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85F" w:rsidRPr="000F21A0" w:rsidRDefault="0093685F" w:rsidP="00C0135E">
      <w:pPr>
        <w:pStyle w:val="NormalWeb"/>
        <w:shd w:val="clear" w:color="auto" w:fill="FFFFFF"/>
        <w:spacing w:before="0" w:beforeAutospacing="0" w:after="288" w:afterAutospacing="0" w:line="360" w:lineRule="atLeast"/>
        <w:textAlignment w:val="baseline"/>
        <w:rPr>
          <w:color w:val="1D1B11" w:themeColor="background2" w:themeShade="1A"/>
          <w:sz w:val="30"/>
          <w:szCs w:val="30"/>
        </w:rPr>
      </w:pPr>
    </w:p>
    <w:p w:rsidR="0093685F" w:rsidRPr="000F21A0" w:rsidRDefault="0093685F" w:rsidP="0093685F">
      <w:pPr>
        <w:pStyle w:val="BodyText"/>
        <w:spacing w:before="9"/>
        <w:ind w:left="0"/>
        <w:jc w:val="center"/>
        <w:rPr>
          <w:rFonts w:ascii="Trebuchet MS"/>
          <w:b/>
          <w:color w:val="1D1B11" w:themeColor="background2" w:themeShade="1A"/>
          <w:sz w:val="36"/>
          <w:szCs w:val="36"/>
        </w:rPr>
      </w:pPr>
      <w:r w:rsidRPr="000F21A0">
        <w:rPr>
          <w:rFonts w:ascii="Trebuchet MS"/>
          <w:b/>
          <w:color w:val="1D1B11" w:themeColor="background2" w:themeShade="1A"/>
          <w:sz w:val="36"/>
          <w:szCs w:val="36"/>
        </w:rPr>
        <w:t xml:space="preserve">SHRIMATI INDIRA GANDHI COLLEGE </w:t>
      </w:r>
    </w:p>
    <w:p w:rsidR="0093685F" w:rsidRPr="000F21A0" w:rsidRDefault="0093685F" w:rsidP="0093685F">
      <w:pPr>
        <w:pStyle w:val="BodyText"/>
        <w:spacing w:before="9"/>
        <w:jc w:val="center"/>
        <w:rPr>
          <w:rFonts w:ascii="Trebuchet MS"/>
          <w:b/>
          <w:color w:val="1D1B11" w:themeColor="background2" w:themeShade="1A"/>
          <w:sz w:val="20"/>
          <w:szCs w:val="20"/>
        </w:rPr>
      </w:pPr>
      <w:r w:rsidRPr="000F21A0">
        <w:rPr>
          <w:rFonts w:ascii="Trebuchet MS"/>
          <w:b/>
          <w:color w:val="1D1B11" w:themeColor="background2" w:themeShade="1A"/>
          <w:sz w:val="20"/>
          <w:szCs w:val="20"/>
        </w:rPr>
        <w:t xml:space="preserve">(Nationally Accredited at </w:t>
      </w:r>
      <w:r w:rsidRPr="000F21A0">
        <w:rPr>
          <w:rFonts w:ascii="Trebuchet MS"/>
          <w:b/>
          <w:color w:val="1D1B11" w:themeColor="background2" w:themeShade="1A"/>
          <w:sz w:val="20"/>
          <w:szCs w:val="20"/>
        </w:rPr>
        <w:t>‘</w:t>
      </w:r>
      <w:r w:rsidRPr="000F21A0">
        <w:rPr>
          <w:rFonts w:ascii="Trebuchet MS"/>
          <w:b/>
          <w:color w:val="1D1B11" w:themeColor="background2" w:themeShade="1A"/>
          <w:sz w:val="20"/>
          <w:szCs w:val="20"/>
        </w:rPr>
        <w:t>A</w:t>
      </w:r>
      <w:r w:rsidRPr="000F21A0">
        <w:rPr>
          <w:rFonts w:ascii="Trebuchet MS"/>
          <w:b/>
          <w:color w:val="1D1B11" w:themeColor="background2" w:themeShade="1A"/>
          <w:sz w:val="20"/>
          <w:szCs w:val="20"/>
        </w:rPr>
        <w:t>’</w:t>
      </w:r>
      <w:r w:rsidRPr="000F21A0">
        <w:rPr>
          <w:rFonts w:ascii="Trebuchet MS"/>
          <w:b/>
          <w:color w:val="1D1B11" w:themeColor="background2" w:themeShade="1A"/>
          <w:sz w:val="20"/>
          <w:szCs w:val="20"/>
        </w:rPr>
        <w:t xml:space="preserve"> Grade (3rd Cycle) by NAAC)</w:t>
      </w:r>
    </w:p>
    <w:p w:rsidR="0093685F" w:rsidRPr="000F21A0" w:rsidRDefault="0093685F" w:rsidP="0093685F">
      <w:pPr>
        <w:pStyle w:val="BodyText"/>
        <w:spacing w:before="9"/>
        <w:ind w:left="0"/>
        <w:jc w:val="center"/>
        <w:rPr>
          <w:rFonts w:ascii="Trebuchet MS"/>
          <w:b/>
          <w:color w:val="1D1B11" w:themeColor="background2" w:themeShade="1A"/>
        </w:rPr>
      </w:pPr>
      <w:r w:rsidRPr="000F21A0">
        <w:rPr>
          <w:rFonts w:ascii="Trebuchet MS"/>
          <w:b/>
          <w:color w:val="1D1B11" w:themeColor="background2" w:themeShade="1A"/>
        </w:rPr>
        <w:t>      </w:t>
      </w:r>
      <w:proofErr w:type="spellStart"/>
      <w:proofErr w:type="gramStart"/>
      <w:r w:rsidRPr="000F21A0">
        <w:rPr>
          <w:rFonts w:ascii="Trebuchet MS"/>
          <w:b/>
          <w:color w:val="1D1B11" w:themeColor="background2" w:themeShade="1A"/>
        </w:rPr>
        <w:t>Tiruchirappalli</w:t>
      </w:r>
      <w:proofErr w:type="spellEnd"/>
      <w:r w:rsidRPr="000F21A0">
        <w:rPr>
          <w:rFonts w:ascii="Trebuchet MS"/>
          <w:b/>
          <w:color w:val="1D1B11" w:themeColor="background2" w:themeShade="1A"/>
        </w:rPr>
        <w:t xml:space="preserve"> </w:t>
      </w:r>
      <w:r w:rsidRPr="000F21A0">
        <w:rPr>
          <w:rFonts w:ascii="Trebuchet MS"/>
          <w:b/>
          <w:color w:val="1D1B11" w:themeColor="background2" w:themeShade="1A"/>
        </w:rPr>
        <w:t>–</w:t>
      </w:r>
      <w:r w:rsidRPr="000F21A0">
        <w:rPr>
          <w:rFonts w:ascii="Trebuchet MS"/>
          <w:b/>
          <w:color w:val="1D1B11" w:themeColor="background2" w:themeShade="1A"/>
        </w:rPr>
        <w:t xml:space="preserve"> 620 002.</w:t>
      </w:r>
      <w:proofErr w:type="gramEnd"/>
    </w:p>
    <w:p w:rsidR="0093685F" w:rsidRPr="000F21A0" w:rsidRDefault="0093685F" w:rsidP="0093685F">
      <w:pPr>
        <w:pStyle w:val="BodyText"/>
        <w:spacing w:before="9"/>
        <w:ind w:left="0"/>
        <w:jc w:val="center"/>
        <w:rPr>
          <w:rFonts w:ascii="Trebuchet MS"/>
          <w:b/>
          <w:color w:val="1D1B11" w:themeColor="background2" w:themeShade="1A"/>
        </w:rPr>
      </w:pPr>
    </w:p>
    <w:p w:rsidR="0093685F" w:rsidRPr="000F21A0" w:rsidRDefault="0093685F" w:rsidP="0093685F">
      <w:pPr>
        <w:pStyle w:val="BodyText"/>
        <w:spacing w:before="9"/>
        <w:ind w:left="0"/>
        <w:jc w:val="center"/>
        <w:rPr>
          <w:rFonts w:ascii="Trebuchet MS"/>
          <w:b/>
          <w:color w:val="1D1B11" w:themeColor="background2" w:themeShade="1A"/>
        </w:rPr>
      </w:pPr>
      <w:r w:rsidRPr="000F21A0">
        <w:rPr>
          <w:rFonts w:ascii="Trebuchet MS"/>
          <w:b/>
          <w:color w:val="1D1B11" w:themeColor="background2" w:themeShade="1A"/>
        </w:rPr>
        <w:t>V.MAHESWARI,</w:t>
      </w:r>
    </w:p>
    <w:p w:rsidR="0093685F" w:rsidRPr="000F21A0" w:rsidRDefault="0093685F" w:rsidP="0093685F">
      <w:pPr>
        <w:pStyle w:val="BodyText"/>
        <w:spacing w:before="9"/>
        <w:ind w:left="0"/>
        <w:jc w:val="center"/>
        <w:rPr>
          <w:rFonts w:ascii="Trebuchet MS"/>
          <w:b/>
          <w:color w:val="1D1B11" w:themeColor="background2" w:themeShade="1A"/>
        </w:rPr>
      </w:pPr>
      <w:r w:rsidRPr="000F21A0">
        <w:rPr>
          <w:rFonts w:ascii="Trebuchet MS"/>
          <w:b/>
          <w:color w:val="1D1B11" w:themeColor="background2" w:themeShade="1A"/>
        </w:rPr>
        <w:t>ASSISTANT PROFESSOR,</w:t>
      </w:r>
    </w:p>
    <w:p w:rsidR="0093685F" w:rsidRPr="000F21A0" w:rsidRDefault="0093685F" w:rsidP="0093685F">
      <w:pPr>
        <w:pStyle w:val="BodyText"/>
        <w:spacing w:before="9"/>
        <w:ind w:left="0"/>
        <w:jc w:val="center"/>
        <w:rPr>
          <w:rFonts w:ascii="Trebuchet MS"/>
          <w:b/>
          <w:color w:val="1D1B11" w:themeColor="background2" w:themeShade="1A"/>
        </w:rPr>
      </w:pPr>
      <w:r w:rsidRPr="000F21A0">
        <w:rPr>
          <w:rFonts w:ascii="Trebuchet MS"/>
          <w:b/>
          <w:color w:val="1D1B11" w:themeColor="background2" w:themeShade="1A"/>
        </w:rPr>
        <w:t>DEPARTMENT OF BANK MANAGEMENT</w:t>
      </w:r>
    </w:p>
    <w:p w:rsidR="0093685F" w:rsidRPr="000F21A0" w:rsidRDefault="0093685F" w:rsidP="0093685F">
      <w:pPr>
        <w:pStyle w:val="BodyText"/>
        <w:spacing w:before="9"/>
        <w:ind w:left="0"/>
        <w:jc w:val="center"/>
        <w:rPr>
          <w:rFonts w:ascii="Trebuchet MS"/>
          <w:b/>
          <w:color w:val="1D1B11" w:themeColor="background2" w:themeShade="1A"/>
        </w:rPr>
      </w:pPr>
    </w:p>
    <w:p w:rsidR="0093685F" w:rsidRPr="000F21A0" w:rsidRDefault="0093685F" w:rsidP="0093685F">
      <w:pPr>
        <w:pStyle w:val="Heading3"/>
        <w:spacing w:before="96" w:line="453" w:lineRule="auto"/>
        <w:ind w:right="1645"/>
        <w:jc w:val="both"/>
        <w:rPr>
          <w:color w:val="1D1B11" w:themeColor="background2" w:themeShade="1A"/>
        </w:rPr>
      </w:pPr>
      <w:r w:rsidRPr="000F21A0">
        <w:rPr>
          <w:color w:val="1D1B11" w:themeColor="background2" w:themeShade="1A"/>
        </w:rPr>
        <w:t xml:space="preserve">SEMESTER- IV </w:t>
      </w:r>
      <w:proofErr w:type="gramStart"/>
      <w:r w:rsidRPr="000F21A0">
        <w:rPr>
          <w:color w:val="1D1B11" w:themeColor="background2" w:themeShade="1A"/>
        </w:rPr>
        <w:t>( STUDY</w:t>
      </w:r>
      <w:proofErr w:type="gramEnd"/>
      <w:r w:rsidRPr="000F21A0">
        <w:rPr>
          <w:color w:val="1D1B11" w:themeColor="background2" w:themeShade="1A"/>
        </w:rPr>
        <w:t xml:space="preserve"> MATERIAL)   </w:t>
      </w:r>
      <w:r w:rsidRPr="000F21A0">
        <w:rPr>
          <w:color w:val="1D1B11" w:themeColor="background2" w:themeShade="1A"/>
        </w:rPr>
        <w:tab/>
      </w:r>
      <w:r w:rsidRPr="000F21A0">
        <w:rPr>
          <w:color w:val="1D1B11" w:themeColor="background2" w:themeShade="1A"/>
        </w:rPr>
        <w:tab/>
      </w:r>
      <w:r w:rsidRPr="000F21A0">
        <w:rPr>
          <w:color w:val="1D1B11" w:themeColor="background2" w:themeShade="1A"/>
        </w:rPr>
        <w:tab/>
        <w:t xml:space="preserve">                           </w:t>
      </w:r>
    </w:p>
    <w:p w:rsidR="0093685F" w:rsidRPr="000F21A0" w:rsidRDefault="0093685F" w:rsidP="0093685F">
      <w:pPr>
        <w:pStyle w:val="BodyText"/>
        <w:spacing w:before="8"/>
        <w:ind w:left="0"/>
        <w:rPr>
          <w:b/>
          <w:color w:val="1D1B11" w:themeColor="background2" w:themeShade="1A"/>
          <w:sz w:val="23"/>
        </w:rPr>
      </w:pPr>
      <w:r w:rsidRPr="000F21A0">
        <w:rPr>
          <w:b/>
          <w:color w:val="1D1B11" w:themeColor="background2" w:themeShade="1A"/>
          <w:sz w:val="23"/>
        </w:rPr>
        <w:t xml:space="preserve">  SUBJECT CODE -16CCCBM7                                                               </w:t>
      </w:r>
    </w:p>
    <w:p w:rsidR="0093685F" w:rsidRPr="000F21A0" w:rsidRDefault="0093685F" w:rsidP="0093685F">
      <w:pPr>
        <w:pStyle w:val="BodyText"/>
        <w:spacing w:before="8"/>
        <w:rPr>
          <w:b/>
          <w:color w:val="1D1B11" w:themeColor="background2" w:themeShade="1A"/>
          <w:sz w:val="23"/>
        </w:rPr>
      </w:pPr>
    </w:p>
    <w:p w:rsidR="0093685F" w:rsidRPr="00C0135E" w:rsidRDefault="0093685F" w:rsidP="00C0135E">
      <w:pPr>
        <w:pStyle w:val="BodyText"/>
        <w:spacing w:before="8"/>
        <w:ind w:left="2312" w:firstLine="568"/>
        <w:rPr>
          <w:b/>
          <w:color w:val="1D1B11" w:themeColor="background2" w:themeShade="1A"/>
          <w:sz w:val="32"/>
        </w:rPr>
      </w:pPr>
      <w:r w:rsidRPr="00C0135E">
        <w:rPr>
          <w:b/>
          <w:color w:val="1D1B11" w:themeColor="background2" w:themeShade="1A"/>
          <w:sz w:val="32"/>
        </w:rPr>
        <w:t>CREDIT MANAGEMENT</w:t>
      </w:r>
    </w:p>
    <w:p w:rsidR="0093685F" w:rsidRDefault="000F21A0" w:rsidP="000F21A0">
      <w:pPr>
        <w:pStyle w:val="BodyText"/>
        <w:spacing w:before="8"/>
        <w:jc w:val="both"/>
        <w:rPr>
          <w:b/>
          <w:color w:val="1D1B11" w:themeColor="background2" w:themeShade="1A"/>
          <w:sz w:val="23"/>
        </w:rPr>
      </w:pPr>
      <w:r>
        <w:rPr>
          <w:b/>
          <w:color w:val="1D1B11" w:themeColor="background2" w:themeShade="1A"/>
          <w:sz w:val="23"/>
        </w:rPr>
        <w:t>INTRODUCTION:</w:t>
      </w:r>
    </w:p>
    <w:p w:rsidR="000F21A0" w:rsidRPr="000F21A0" w:rsidRDefault="000F21A0" w:rsidP="000F21A0">
      <w:pPr>
        <w:pStyle w:val="BodyText"/>
        <w:spacing w:before="8"/>
        <w:jc w:val="both"/>
        <w:rPr>
          <w:b/>
          <w:color w:val="1D1B11" w:themeColor="background2" w:themeShade="1A"/>
          <w:sz w:val="23"/>
        </w:rPr>
      </w:pPr>
    </w:p>
    <w:p w:rsidR="002F1542" w:rsidRPr="002F1542" w:rsidRDefault="000F21A0" w:rsidP="002F1542">
      <w:pPr>
        <w:pStyle w:val="NormalWeb"/>
        <w:shd w:val="clear" w:color="auto" w:fill="FFFFFF"/>
        <w:spacing w:before="0" w:beforeAutospacing="0" w:after="288" w:afterAutospacing="0"/>
        <w:ind w:firstLine="720"/>
        <w:textAlignment w:val="baseline"/>
      </w:pPr>
      <w:r w:rsidRPr="000F21A0">
        <w:rPr>
          <w:bCs/>
          <w:color w:val="404040" w:themeColor="text1" w:themeTint="BF"/>
          <w:sz w:val="30"/>
          <w:szCs w:val="30"/>
          <w:shd w:val="clear" w:color="auto" w:fill="FFFFFF"/>
        </w:rPr>
        <w:t>Credit management</w:t>
      </w:r>
      <w:r w:rsidRPr="000F21A0">
        <w:rPr>
          <w:color w:val="404040" w:themeColor="text1" w:themeTint="BF"/>
          <w:sz w:val="30"/>
          <w:szCs w:val="30"/>
          <w:shd w:val="clear" w:color="auto" w:fill="FFFFFF"/>
        </w:rPr>
        <w:t xml:space="preserve"> is the process of granting credit, setting the terms it's granted on, recovering this credit when it's due, and ensuring compliance with company credit policy, among other credit related functions. The goal within </w:t>
      </w:r>
      <w:r w:rsidR="002F1542">
        <w:rPr>
          <w:color w:val="404040" w:themeColor="text1" w:themeTint="BF"/>
          <w:sz w:val="30"/>
          <w:szCs w:val="30"/>
          <w:shd w:val="clear" w:color="auto" w:fill="FFFFFF"/>
        </w:rPr>
        <w:t xml:space="preserve">a bank or company in </w:t>
      </w:r>
      <w:proofErr w:type="spellStart"/>
      <w:r w:rsidR="002F1542">
        <w:rPr>
          <w:color w:val="404040" w:themeColor="text1" w:themeTint="BF"/>
          <w:sz w:val="30"/>
          <w:szCs w:val="30"/>
          <w:shd w:val="clear" w:color="auto" w:fill="FFFFFF"/>
        </w:rPr>
        <w:t>controll</w:t>
      </w:r>
      <w:proofErr w:type="spellEnd"/>
      <w:r w:rsidR="00DC20BD">
        <w:rPr>
          <w:color w:val="404040" w:themeColor="text1" w:themeTint="BF"/>
          <w:sz w:val="30"/>
          <w:szCs w:val="30"/>
          <w:shd w:val="clear" w:color="auto" w:fill="FFFFFF"/>
        </w:rPr>
        <w:t xml:space="preserve"> credit is to </w:t>
      </w:r>
      <w:r w:rsidRPr="000F21A0">
        <w:rPr>
          <w:color w:val="404040" w:themeColor="text1" w:themeTint="BF"/>
          <w:sz w:val="30"/>
          <w:szCs w:val="30"/>
          <w:shd w:val="clear" w:color="auto" w:fill="FFFFFF"/>
        </w:rPr>
        <w:t>improve revenues and profit by facilitati</w:t>
      </w:r>
      <w:r w:rsidR="002F1542">
        <w:rPr>
          <w:color w:val="404040" w:themeColor="text1" w:themeTint="BF"/>
          <w:sz w:val="30"/>
          <w:szCs w:val="30"/>
          <w:shd w:val="clear" w:color="auto" w:fill="FFFFFF"/>
        </w:rPr>
        <w:t>ng sales and reducing financial</w:t>
      </w:r>
      <w:r w:rsidR="00DC20BD">
        <w:rPr>
          <w:color w:val="404040" w:themeColor="text1" w:themeTint="BF"/>
          <w:sz w:val="30"/>
          <w:szCs w:val="30"/>
          <w:shd w:val="clear" w:color="auto" w:fill="FFFFFF"/>
        </w:rPr>
        <w:t>.</w:t>
      </w:r>
      <w:r w:rsidR="002F1542">
        <w:rPr>
          <w:color w:val="404040" w:themeColor="text1" w:themeTint="BF"/>
          <w:sz w:val="30"/>
          <w:szCs w:val="30"/>
          <w:shd w:val="clear" w:color="auto" w:fill="FFFFFF"/>
        </w:rPr>
        <w:t xml:space="preserve"> </w:t>
      </w:r>
    </w:p>
    <w:p w:rsidR="00402E58" w:rsidRPr="002F1542" w:rsidRDefault="00402E58" w:rsidP="002F1542">
      <w:pPr>
        <w:pStyle w:val="NormalWeb"/>
        <w:shd w:val="clear" w:color="auto" w:fill="FFFFFF"/>
        <w:spacing w:before="0" w:beforeAutospacing="0" w:after="288" w:afterAutospacing="0" w:line="360" w:lineRule="atLeast"/>
        <w:textAlignment w:val="baseline"/>
        <w:rPr>
          <w:b/>
          <w:color w:val="404040" w:themeColor="text1" w:themeTint="BF"/>
          <w:sz w:val="30"/>
          <w:szCs w:val="30"/>
        </w:rPr>
      </w:pPr>
      <w:r w:rsidRPr="002F1542">
        <w:rPr>
          <w:b/>
          <w:color w:val="1D1B11" w:themeColor="background2" w:themeShade="1A"/>
          <w:sz w:val="30"/>
          <w:szCs w:val="30"/>
        </w:rPr>
        <w:t>Commercial Bank Credit functions:</w:t>
      </w:r>
    </w:p>
    <w:p w:rsidR="00402E58" w:rsidRPr="000F21A0" w:rsidRDefault="00402E58" w:rsidP="00402E58">
      <w:pPr>
        <w:pStyle w:val="NormalWeb"/>
        <w:shd w:val="clear" w:color="auto" w:fill="FFFFFF"/>
        <w:spacing w:before="0" w:beforeAutospacing="0" w:after="288" w:afterAutospacing="0" w:line="360" w:lineRule="atLeast"/>
        <w:ind w:firstLine="720"/>
        <w:textAlignment w:val="baseline"/>
        <w:rPr>
          <w:color w:val="1D1B11" w:themeColor="background2" w:themeShade="1A"/>
          <w:sz w:val="30"/>
          <w:szCs w:val="30"/>
        </w:rPr>
      </w:pPr>
      <w:r w:rsidRPr="000F21A0">
        <w:rPr>
          <w:color w:val="1D1B11" w:themeColor="background2" w:themeShade="1A"/>
          <w:sz w:val="30"/>
          <w:szCs w:val="30"/>
        </w:rPr>
        <w:t>Credit management by commercial banks is a part of banking activities of normal course where banks constitute as a largest group of financial intermediaries. There are two core activities of commercial banks one to accept deposits and second to give loans and advances. The deposits are liabilities for any bank as these are required to be paid back to customers either on demand or on completion of a term.</w:t>
      </w:r>
    </w:p>
    <w:p w:rsidR="00402E58" w:rsidRPr="000F21A0" w:rsidRDefault="00402E58" w:rsidP="00402E58">
      <w:pPr>
        <w:pStyle w:val="NormalWeb"/>
        <w:shd w:val="clear" w:color="auto" w:fill="FFFFFF"/>
        <w:spacing w:before="0" w:beforeAutospacing="0" w:after="288" w:afterAutospacing="0" w:line="360" w:lineRule="atLeast"/>
        <w:ind w:firstLine="720"/>
        <w:textAlignment w:val="baseline"/>
        <w:rPr>
          <w:color w:val="1D1B11" w:themeColor="background2" w:themeShade="1A"/>
          <w:sz w:val="30"/>
          <w:szCs w:val="30"/>
        </w:rPr>
      </w:pPr>
      <w:proofErr w:type="spellStart"/>
      <w:r w:rsidRPr="000F21A0">
        <w:rPr>
          <w:color w:val="1D1B11" w:themeColor="background2" w:themeShade="1A"/>
          <w:sz w:val="30"/>
          <w:szCs w:val="30"/>
        </w:rPr>
        <w:t>Where as</w:t>
      </w:r>
      <w:proofErr w:type="spellEnd"/>
      <w:r w:rsidRPr="000F21A0">
        <w:rPr>
          <w:color w:val="1D1B11" w:themeColor="background2" w:themeShade="1A"/>
          <w:sz w:val="30"/>
          <w:szCs w:val="30"/>
        </w:rPr>
        <w:t xml:space="preserve"> credit and advances made by banks are their financial Assets. But banks’ credit has to be productive and must contribute to the generation of the borrower’s income and also towards increasing the rate of growth of the economy as a whole.</w:t>
      </w:r>
    </w:p>
    <w:p w:rsidR="00215C65" w:rsidRPr="000F21A0" w:rsidRDefault="00402E58" w:rsidP="00215C65">
      <w:pPr>
        <w:pStyle w:val="NormalWeb"/>
        <w:shd w:val="clear" w:color="auto" w:fill="FFFFFF"/>
        <w:spacing w:before="0" w:beforeAutospacing="0" w:after="288" w:afterAutospacing="0" w:line="360" w:lineRule="atLeast"/>
        <w:ind w:firstLine="720"/>
        <w:textAlignment w:val="baseline"/>
        <w:rPr>
          <w:color w:val="1D1B11" w:themeColor="background2" w:themeShade="1A"/>
          <w:sz w:val="30"/>
          <w:szCs w:val="30"/>
        </w:rPr>
      </w:pPr>
      <w:r w:rsidRPr="000F21A0">
        <w:rPr>
          <w:color w:val="1D1B11" w:themeColor="background2" w:themeShade="1A"/>
          <w:sz w:val="30"/>
          <w:szCs w:val="30"/>
        </w:rPr>
        <w:t>Banks mobilize deposits to contribute to gross national product through their different kind of deposit schemes. About 60% of these funds are deployed as bank credit in various sectors of economy.</w:t>
      </w:r>
    </w:p>
    <w:p w:rsidR="00215C65" w:rsidRPr="000F21A0" w:rsidRDefault="00215C65" w:rsidP="00215C65">
      <w:pPr>
        <w:pStyle w:val="NormalWeb"/>
        <w:shd w:val="clear" w:color="auto" w:fill="FFFFFF"/>
        <w:spacing w:before="0" w:beforeAutospacing="0" w:after="288" w:afterAutospacing="0" w:line="360" w:lineRule="atLeast"/>
        <w:ind w:firstLine="720"/>
        <w:textAlignment w:val="baseline"/>
        <w:rPr>
          <w:color w:val="1D1B11" w:themeColor="background2" w:themeShade="1A"/>
          <w:sz w:val="30"/>
          <w:szCs w:val="30"/>
        </w:rPr>
      </w:pPr>
      <w:r w:rsidRPr="000F21A0">
        <w:rPr>
          <w:b/>
          <w:color w:val="1D1B11" w:themeColor="background2" w:themeShade="1A"/>
          <w:sz w:val="30"/>
          <w:szCs w:val="30"/>
          <w:u w:val="single"/>
        </w:rPr>
        <w:lastRenderedPageBreak/>
        <w:t xml:space="preserve"> </w:t>
      </w:r>
      <w:r w:rsidRPr="000F21A0">
        <w:rPr>
          <w:color w:val="1D1B11" w:themeColor="background2" w:themeShade="1A"/>
          <w:sz w:val="30"/>
          <w:szCs w:val="30"/>
        </w:rPr>
        <w:t>Thus deposit mobilisation and credit dispensation are the two most important functions of commercial banks. In a way, these banks are the trustees of the savings and idle funds of the society. How efficiently they are able to discharge this responsibility depends largely upon the quality of their credit portfolio.</w:t>
      </w:r>
    </w:p>
    <w:p w:rsidR="00402E58" w:rsidRPr="000F21A0" w:rsidRDefault="00402E58" w:rsidP="00402E58">
      <w:pPr>
        <w:pStyle w:val="NormalWeb"/>
        <w:shd w:val="clear" w:color="auto" w:fill="FFFFFF"/>
        <w:spacing w:before="0" w:beforeAutospacing="0" w:after="288" w:afterAutospacing="0" w:line="360" w:lineRule="atLeast"/>
        <w:textAlignment w:val="baseline"/>
        <w:rPr>
          <w:color w:val="1D1B11" w:themeColor="background2" w:themeShade="1A"/>
          <w:sz w:val="30"/>
          <w:szCs w:val="30"/>
        </w:rPr>
      </w:pPr>
      <w:r w:rsidRPr="000F21A0">
        <w:rPr>
          <w:color w:val="1D1B11" w:themeColor="background2" w:themeShade="1A"/>
          <w:sz w:val="30"/>
          <w:szCs w:val="30"/>
        </w:rPr>
        <w:t>Thus deposit mobilisation and credit dispensation are the two most important functions of commercial banks. In a way, these banks are the trustees of the savings and idle funds of the society. How efficiently they are able to discharge this responsibility depends largely upon the quality of their credit portfolio.</w:t>
      </w:r>
    </w:p>
    <w:p w:rsidR="00402E58" w:rsidRPr="000F21A0" w:rsidRDefault="00402E58" w:rsidP="00402E58">
      <w:pPr>
        <w:pStyle w:val="NormalWeb"/>
        <w:shd w:val="clear" w:color="auto" w:fill="FFFFFF"/>
        <w:spacing w:before="0" w:beforeAutospacing="0" w:after="0" w:afterAutospacing="0" w:line="360" w:lineRule="atLeast"/>
        <w:textAlignment w:val="baseline"/>
        <w:rPr>
          <w:color w:val="1D1B11" w:themeColor="background2" w:themeShade="1A"/>
          <w:sz w:val="30"/>
          <w:szCs w:val="30"/>
        </w:rPr>
      </w:pPr>
      <w:r w:rsidRPr="000F21A0">
        <w:rPr>
          <w:b/>
          <w:bCs/>
          <w:color w:val="1D1B11" w:themeColor="background2" w:themeShade="1A"/>
          <w:sz w:val="30"/>
          <w:szCs w:val="30"/>
          <w:bdr w:val="none" w:sz="0" w:space="0" w:color="auto" w:frame="1"/>
        </w:rPr>
        <w:t>Bank’s Sources and Uses of Funds:</w:t>
      </w:r>
    </w:p>
    <w:p w:rsidR="00402E58" w:rsidRPr="000F21A0" w:rsidRDefault="00402E58" w:rsidP="00215C65">
      <w:pPr>
        <w:pStyle w:val="NormalWeb"/>
        <w:shd w:val="clear" w:color="auto" w:fill="FFFFFF"/>
        <w:spacing w:before="0" w:beforeAutospacing="0" w:after="288" w:afterAutospacing="0" w:line="360" w:lineRule="atLeast"/>
        <w:ind w:firstLine="720"/>
        <w:textAlignment w:val="baseline"/>
        <w:rPr>
          <w:color w:val="1D1B11" w:themeColor="background2" w:themeShade="1A"/>
          <w:sz w:val="30"/>
          <w:szCs w:val="30"/>
        </w:rPr>
      </w:pPr>
      <w:r w:rsidRPr="000F21A0">
        <w:rPr>
          <w:color w:val="1D1B11" w:themeColor="background2" w:themeShade="1A"/>
          <w:sz w:val="30"/>
          <w:szCs w:val="30"/>
        </w:rPr>
        <w:t>The selection of uses and sources of funds is not applicable to banks only but to all organizations engaged in business activities to earn profit.</w:t>
      </w:r>
    </w:p>
    <w:p w:rsidR="00402E58" w:rsidRPr="000F21A0" w:rsidRDefault="00402E58" w:rsidP="00402E58">
      <w:pPr>
        <w:pStyle w:val="NormalWeb"/>
        <w:shd w:val="clear" w:color="auto" w:fill="FFFFFF"/>
        <w:spacing w:before="0" w:beforeAutospacing="0" w:after="0" w:afterAutospacing="0" w:line="360" w:lineRule="atLeast"/>
        <w:textAlignment w:val="baseline"/>
        <w:rPr>
          <w:b/>
          <w:bCs/>
          <w:color w:val="1D1B11" w:themeColor="background2" w:themeShade="1A"/>
          <w:sz w:val="30"/>
          <w:szCs w:val="30"/>
          <w:bdr w:val="none" w:sz="0" w:space="0" w:color="auto" w:frame="1"/>
        </w:rPr>
      </w:pPr>
      <w:r w:rsidRPr="000F21A0">
        <w:rPr>
          <w:b/>
          <w:bCs/>
          <w:color w:val="1D1B11" w:themeColor="background2" w:themeShade="1A"/>
          <w:sz w:val="30"/>
          <w:szCs w:val="30"/>
          <w:bdr w:val="none" w:sz="0" w:space="0" w:color="auto" w:frame="1"/>
        </w:rPr>
        <w:t>In case of banks, the main source of funds (liabilities) comes from:</w:t>
      </w:r>
    </w:p>
    <w:p w:rsidR="00215C65" w:rsidRPr="000F21A0" w:rsidRDefault="00215C65" w:rsidP="00402E58">
      <w:pPr>
        <w:pStyle w:val="NormalWeb"/>
        <w:shd w:val="clear" w:color="auto" w:fill="FFFFFF"/>
        <w:spacing w:before="0" w:beforeAutospacing="0" w:after="0" w:afterAutospacing="0" w:line="360" w:lineRule="atLeast"/>
        <w:textAlignment w:val="baseline"/>
        <w:rPr>
          <w:color w:val="1D1B11" w:themeColor="background2" w:themeShade="1A"/>
          <w:sz w:val="30"/>
          <w:szCs w:val="30"/>
        </w:rPr>
      </w:pPr>
    </w:p>
    <w:p w:rsidR="00402E58" w:rsidRPr="000F21A0" w:rsidRDefault="00402E58" w:rsidP="00402E58">
      <w:pPr>
        <w:pStyle w:val="NormalWeb"/>
        <w:shd w:val="clear" w:color="auto" w:fill="FFFFFF"/>
        <w:spacing w:before="0" w:beforeAutospacing="0" w:after="0" w:afterAutospacing="0" w:line="360" w:lineRule="atLeast"/>
        <w:textAlignment w:val="baseline"/>
        <w:rPr>
          <w:b/>
          <w:bCs/>
          <w:color w:val="1D1B11" w:themeColor="background2" w:themeShade="1A"/>
          <w:sz w:val="30"/>
          <w:szCs w:val="30"/>
          <w:bdr w:val="none" w:sz="0" w:space="0" w:color="auto" w:frame="1"/>
        </w:rPr>
      </w:pPr>
      <w:r w:rsidRPr="000F21A0">
        <w:rPr>
          <w:b/>
          <w:bCs/>
          <w:color w:val="1D1B11" w:themeColor="background2" w:themeShade="1A"/>
          <w:sz w:val="30"/>
          <w:szCs w:val="30"/>
          <w:bdr w:val="none" w:sz="0" w:space="0" w:color="auto" w:frame="1"/>
        </w:rPr>
        <w:t>Deposits:</w:t>
      </w:r>
    </w:p>
    <w:p w:rsidR="00215C65" w:rsidRPr="000F21A0" w:rsidRDefault="00215C65" w:rsidP="00402E58">
      <w:pPr>
        <w:pStyle w:val="NormalWeb"/>
        <w:shd w:val="clear" w:color="auto" w:fill="FFFFFF"/>
        <w:spacing w:before="0" w:beforeAutospacing="0" w:after="0" w:afterAutospacing="0" w:line="360" w:lineRule="atLeast"/>
        <w:textAlignment w:val="baseline"/>
        <w:rPr>
          <w:color w:val="1D1B11" w:themeColor="background2" w:themeShade="1A"/>
          <w:sz w:val="30"/>
          <w:szCs w:val="30"/>
        </w:rPr>
      </w:pPr>
    </w:p>
    <w:p w:rsidR="00402E58" w:rsidRPr="000F21A0" w:rsidRDefault="00402E58" w:rsidP="00402E58">
      <w:pPr>
        <w:pStyle w:val="NormalWeb"/>
        <w:shd w:val="clear" w:color="auto" w:fill="FFFFFF"/>
        <w:spacing w:before="0" w:beforeAutospacing="0" w:after="288" w:afterAutospacing="0" w:line="360" w:lineRule="atLeast"/>
        <w:textAlignment w:val="baseline"/>
        <w:rPr>
          <w:color w:val="1D1B11" w:themeColor="background2" w:themeShade="1A"/>
          <w:sz w:val="30"/>
          <w:szCs w:val="30"/>
        </w:rPr>
      </w:pPr>
      <w:r w:rsidRPr="000F21A0">
        <w:rPr>
          <w:color w:val="1D1B11" w:themeColor="background2" w:themeShade="1A"/>
          <w:sz w:val="30"/>
          <w:szCs w:val="30"/>
        </w:rPr>
        <w:t>1. Current Deposits,</w:t>
      </w:r>
    </w:p>
    <w:p w:rsidR="00402E58" w:rsidRPr="000F21A0" w:rsidRDefault="00402E58" w:rsidP="00402E58">
      <w:pPr>
        <w:pStyle w:val="NormalWeb"/>
        <w:shd w:val="clear" w:color="auto" w:fill="FFFFFF"/>
        <w:spacing w:before="0" w:beforeAutospacing="0" w:after="288" w:afterAutospacing="0" w:line="360" w:lineRule="atLeast"/>
        <w:textAlignment w:val="baseline"/>
        <w:rPr>
          <w:color w:val="1D1B11" w:themeColor="background2" w:themeShade="1A"/>
          <w:sz w:val="30"/>
          <w:szCs w:val="30"/>
        </w:rPr>
      </w:pPr>
      <w:r w:rsidRPr="000F21A0">
        <w:rPr>
          <w:color w:val="1D1B11" w:themeColor="background2" w:themeShade="1A"/>
          <w:sz w:val="30"/>
          <w:szCs w:val="30"/>
        </w:rPr>
        <w:t>2. Saving Deposits,</w:t>
      </w:r>
    </w:p>
    <w:p w:rsidR="00402E58" w:rsidRPr="000F21A0" w:rsidRDefault="00402E58" w:rsidP="00402E58">
      <w:pPr>
        <w:pStyle w:val="NormalWeb"/>
        <w:shd w:val="clear" w:color="auto" w:fill="FFFFFF"/>
        <w:spacing w:before="0" w:beforeAutospacing="0" w:after="288" w:afterAutospacing="0" w:line="360" w:lineRule="atLeast"/>
        <w:textAlignment w:val="baseline"/>
        <w:rPr>
          <w:color w:val="1D1B11" w:themeColor="background2" w:themeShade="1A"/>
          <w:sz w:val="30"/>
          <w:szCs w:val="30"/>
        </w:rPr>
      </w:pPr>
      <w:r w:rsidRPr="000F21A0">
        <w:rPr>
          <w:color w:val="1D1B11" w:themeColor="background2" w:themeShade="1A"/>
          <w:sz w:val="30"/>
          <w:szCs w:val="30"/>
        </w:rPr>
        <w:t>3. Fixed Deposits, and </w:t>
      </w:r>
    </w:p>
    <w:p w:rsidR="00402E58" w:rsidRPr="000F21A0" w:rsidRDefault="00402E58" w:rsidP="00402E58">
      <w:pPr>
        <w:pStyle w:val="NormalWeb"/>
        <w:shd w:val="clear" w:color="auto" w:fill="FFFFFF"/>
        <w:spacing w:before="0" w:beforeAutospacing="0" w:after="288" w:afterAutospacing="0" w:line="360" w:lineRule="atLeast"/>
        <w:textAlignment w:val="baseline"/>
        <w:rPr>
          <w:color w:val="1D1B11" w:themeColor="background2" w:themeShade="1A"/>
          <w:sz w:val="30"/>
          <w:szCs w:val="30"/>
        </w:rPr>
      </w:pPr>
      <w:r w:rsidRPr="000F21A0">
        <w:rPr>
          <w:color w:val="1D1B11" w:themeColor="background2" w:themeShade="1A"/>
          <w:sz w:val="30"/>
          <w:szCs w:val="30"/>
        </w:rPr>
        <w:t>4. Certificate of deposits.</w:t>
      </w:r>
    </w:p>
    <w:p w:rsidR="00402E58" w:rsidRPr="000F21A0" w:rsidRDefault="00402E58" w:rsidP="00402E58">
      <w:pPr>
        <w:pStyle w:val="NormalWeb"/>
        <w:shd w:val="clear" w:color="auto" w:fill="FFFFFF"/>
        <w:spacing w:before="0" w:beforeAutospacing="0" w:after="0" w:afterAutospacing="0" w:line="360" w:lineRule="atLeast"/>
        <w:textAlignment w:val="baseline"/>
        <w:rPr>
          <w:b/>
          <w:bCs/>
          <w:color w:val="1D1B11" w:themeColor="background2" w:themeShade="1A"/>
          <w:sz w:val="30"/>
          <w:szCs w:val="30"/>
          <w:bdr w:val="none" w:sz="0" w:space="0" w:color="auto" w:frame="1"/>
        </w:rPr>
      </w:pPr>
      <w:r w:rsidRPr="000F21A0">
        <w:rPr>
          <w:b/>
          <w:bCs/>
          <w:color w:val="1D1B11" w:themeColor="background2" w:themeShade="1A"/>
          <w:sz w:val="30"/>
          <w:szCs w:val="30"/>
          <w:bdr w:val="none" w:sz="0" w:space="0" w:color="auto" w:frame="1"/>
        </w:rPr>
        <w:t>Borrowed Funds:</w:t>
      </w:r>
    </w:p>
    <w:p w:rsidR="00215C65" w:rsidRPr="000F21A0" w:rsidRDefault="00215C65" w:rsidP="00402E58">
      <w:pPr>
        <w:pStyle w:val="NormalWeb"/>
        <w:shd w:val="clear" w:color="auto" w:fill="FFFFFF"/>
        <w:spacing w:before="0" w:beforeAutospacing="0" w:after="0" w:afterAutospacing="0" w:line="360" w:lineRule="atLeast"/>
        <w:textAlignment w:val="baseline"/>
        <w:rPr>
          <w:color w:val="1D1B11" w:themeColor="background2" w:themeShade="1A"/>
          <w:sz w:val="30"/>
          <w:szCs w:val="30"/>
        </w:rPr>
      </w:pPr>
    </w:p>
    <w:p w:rsidR="00402E58" w:rsidRPr="000F21A0" w:rsidRDefault="00402E58" w:rsidP="00402E58">
      <w:pPr>
        <w:pStyle w:val="NormalWeb"/>
        <w:shd w:val="clear" w:color="auto" w:fill="FFFFFF"/>
        <w:spacing w:before="0" w:beforeAutospacing="0" w:after="288" w:afterAutospacing="0" w:line="360" w:lineRule="atLeast"/>
        <w:textAlignment w:val="baseline"/>
        <w:rPr>
          <w:color w:val="1D1B11" w:themeColor="background2" w:themeShade="1A"/>
          <w:sz w:val="30"/>
          <w:szCs w:val="30"/>
        </w:rPr>
      </w:pPr>
      <w:r w:rsidRPr="000F21A0">
        <w:rPr>
          <w:color w:val="1D1B11" w:themeColor="background2" w:themeShade="1A"/>
          <w:sz w:val="30"/>
          <w:szCs w:val="30"/>
        </w:rPr>
        <w:t>1. Borrowing from other banking companies etc.</w:t>
      </w:r>
    </w:p>
    <w:p w:rsidR="00402E58" w:rsidRPr="000F21A0" w:rsidRDefault="00402E58" w:rsidP="00402E58">
      <w:pPr>
        <w:pStyle w:val="NormalWeb"/>
        <w:shd w:val="clear" w:color="auto" w:fill="FFFFFF"/>
        <w:spacing w:before="0" w:beforeAutospacing="0" w:after="288" w:afterAutospacing="0" w:line="360" w:lineRule="atLeast"/>
        <w:textAlignment w:val="baseline"/>
        <w:rPr>
          <w:color w:val="1D1B11" w:themeColor="background2" w:themeShade="1A"/>
          <w:sz w:val="30"/>
          <w:szCs w:val="30"/>
        </w:rPr>
      </w:pPr>
      <w:r w:rsidRPr="000F21A0">
        <w:rPr>
          <w:color w:val="1D1B11" w:themeColor="background2" w:themeShade="1A"/>
          <w:sz w:val="30"/>
          <w:szCs w:val="30"/>
        </w:rPr>
        <w:t>2. Borrowing from Reserve Bank of India.</w:t>
      </w:r>
    </w:p>
    <w:p w:rsidR="00402E58" w:rsidRPr="000F21A0" w:rsidRDefault="00402E58" w:rsidP="00402E58">
      <w:pPr>
        <w:pStyle w:val="NormalWeb"/>
        <w:shd w:val="clear" w:color="auto" w:fill="FFFFFF"/>
        <w:spacing w:before="0" w:beforeAutospacing="0" w:after="288" w:afterAutospacing="0" w:line="360" w:lineRule="atLeast"/>
        <w:textAlignment w:val="baseline"/>
        <w:rPr>
          <w:color w:val="1D1B11" w:themeColor="background2" w:themeShade="1A"/>
          <w:sz w:val="30"/>
          <w:szCs w:val="30"/>
        </w:rPr>
      </w:pPr>
      <w:r w:rsidRPr="000F21A0">
        <w:rPr>
          <w:color w:val="1D1B11" w:themeColor="background2" w:themeShade="1A"/>
          <w:sz w:val="30"/>
          <w:szCs w:val="30"/>
        </w:rPr>
        <w:t>3. Borrowing from financial institutions.</w:t>
      </w:r>
    </w:p>
    <w:p w:rsidR="00402E58" w:rsidRPr="000F21A0" w:rsidRDefault="00402E58" w:rsidP="00402E58">
      <w:pPr>
        <w:pStyle w:val="NormalWeb"/>
        <w:shd w:val="clear" w:color="auto" w:fill="FFFFFF"/>
        <w:spacing w:before="0" w:beforeAutospacing="0" w:after="0" w:afterAutospacing="0" w:line="360" w:lineRule="atLeast"/>
        <w:textAlignment w:val="baseline"/>
        <w:rPr>
          <w:b/>
          <w:bCs/>
          <w:color w:val="1D1B11" w:themeColor="background2" w:themeShade="1A"/>
          <w:sz w:val="30"/>
          <w:szCs w:val="30"/>
          <w:bdr w:val="none" w:sz="0" w:space="0" w:color="auto" w:frame="1"/>
        </w:rPr>
      </w:pPr>
      <w:r w:rsidRPr="000F21A0">
        <w:rPr>
          <w:b/>
          <w:bCs/>
          <w:color w:val="1D1B11" w:themeColor="background2" w:themeShade="1A"/>
          <w:sz w:val="30"/>
          <w:szCs w:val="30"/>
          <w:bdr w:val="none" w:sz="0" w:space="0" w:color="auto" w:frame="1"/>
        </w:rPr>
        <w:t>Owned Funds:</w:t>
      </w:r>
    </w:p>
    <w:p w:rsidR="00215C65" w:rsidRPr="000F21A0" w:rsidRDefault="00215C65" w:rsidP="00402E58">
      <w:pPr>
        <w:pStyle w:val="NormalWeb"/>
        <w:shd w:val="clear" w:color="auto" w:fill="FFFFFF"/>
        <w:spacing w:before="0" w:beforeAutospacing="0" w:after="0" w:afterAutospacing="0" w:line="360" w:lineRule="atLeast"/>
        <w:textAlignment w:val="baseline"/>
        <w:rPr>
          <w:color w:val="1D1B11" w:themeColor="background2" w:themeShade="1A"/>
          <w:sz w:val="30"/>
          <w:szCs w:val="30"/>
        </w:rPr>
      </w:pPr>
    </w:p>
    <w:p w:rsidR="00402E58" w:rsidRPr="000F21A0" w:rsidRDefault="00402E58" w:rsidP="00402E58">
      <w:pPr>
        <w:pStyle w:val="NormalWeb"/>
        <w:shd w:val="clear" w:color="auto" w:fill="FFFFFF"/>
        <w:spacing w:before="0" w:beforeAutospacing="0" w:after="288" w:afterAutospacing="0" w:line="360" w:lineRule="atLeast"/>
        <w:textAlignment w:val="baseline"/>
        <w:rPr>
          <w:color w:val="1D1B11" w:themeColor="background2" w:themeShade="1A"/>
          <w:sz w:val="30"/>
          <w:szCs w:val="30"/>
        </w:rPr>
      </w:pPr>
      <w:r w:rsidRPr="000F21A0">
        <w:rPr>
          <w:color w:val="1D1B11" w:themeColor="background2" w:themeShade="1A"/>
          <w:sz w:val="30"/>
          <w:szCs w:val="30"/>
        </w:rPr>
        <w:t>1. Paid-up Capital.</w:t>
      </w:r>
    </w:p>
    <w:p w:rsidR="00402E58" w:rsidRPr="000F21A0" w:rsidRDefault="00402E58" w:rsidP="00402E58">
      <w:pPr>
        <w:pStyle w:val="NormalWeb"/>
        <w:shd w:val="clear" w:color="auto" w:fill="FFFFFF"/>
        <w:spacing w:before="0" w:beforeAutospacing="0" w:after="288" w:afterAutospacing="0" w:line="360" w:lineRule="atLeast"/>
        <w:textAlignment w:val="baseline"/>
        <w:rPr>
          <w:color w:val="1D1B11" w:themeColor="background2" w:themeShade="1A"/>
          <w:sz w:val="30"/>
          <w:szCs w:val="30"/>
        </w:rPr>
      </w:pPr>
      <w:r w:rsidRPr="000F21A0">
        <w:rPr>
          <w:color w:val="1D1B11" w:themeColor="background2" w:themeShade="1A"/>
          <w:sz w:val="30"/>
          <w:szCs w:val="30"/>
        </w:rPr>
        <w:lastRenderedPageBreak/>
        <w:t>2. Reserve funds.</w:t>
      </w:r>
    </w:p>
    <w:p w:rsidR="00402E58" w:rsidRPr="000F21A0" w:rsidRDefault="00402E58" w:rsidP="00402E58">
      <w:pPr>
        <w:pStyle w:val="NormalWeb"/>
        <w:shd w:val="clear" w:color="auto" w:fill="FFFFFF"/>
        <w:spacing w:before="0" w:beforeAutospacing="0" w:after="288" w:afterAutospacing="0" w:line="360" w:lineRule="atLeast"/>
        <w:textAlignment w:val="baseline"/>
        <w:rPr>
          <w:color w:val="1D1B11" w:themeColor="background2" w:themeShade="1A"/>
          <w:sz w:val="30"/>
          <w:szCs w:val="30"/>
        </w:rPr>
      </w:pPr>
      <w:r w:rsidRPr="000F21A0">
        <w:rPr>
          <w:color w:val="1D1B11" w:themeColor="background2" w:themeShade="1A"/>
          <w:sz w:val="30"/>
          <w:szCs w:val="30"/>
        </w:rPr>
        <w:t>3. Balance of Profit and Loss Account.</w:t>
      </w:r>
    </w:p>
    <w:p w:rsidR="00402E58" w:rsidRPr="000F21A0" w:rsidRDefault="00402E58" w:rsidP="00402E58">
      <w:pPr>
        <w:pStyle w:val="NormalWeb"/>
        <w:shd w:val="clear" w:color="auto" w:fill="FFFFFF"/>
        <w:spacing w:before="0" w:beforeAutospacing="0" w:after="0" w:afterAutospacing="0" w:line="360" w:lineRule="atLeast"/>
        <w:textAlignment w:val="baseline"/>
        <w:rPr>
          <w:color w:val="1D1B11" w:themeColor="background2" w:themeShade="1A"/>
          <w:sz w:val="30"/>
          <w:szCs w:val="30"/>
        </w:rPr>
      </w:pPr>
      <w:r w:rsidRPr="000F21A0">
        <w:rPr>
          <w:b/>
          <w:bCs/>
          <w:color w:val="1D1B11" w:themeColor="background2" w:themeShade="1A"/>
          <w:sz w:val="30"/>
          <w:szCs w:val="30"/>
          <w:bdr w:val="none" w:sz="0" w:space="0" w:color="auto" w:frame="1"/>
        </w:rPr>
        <w:t>Uses of Funds by Banks:</w:t>
      </w:r>
    </w:p>
    <w:p w:rsidR="00402E58" w:rsidRPr="000F21A0" w:rsidRDefault="00402E58" w:rsidP="00402E58">
      <w:pPr>
        <w:pStyle w:val="NormalWeb"/>
        <w:shd w:val="clear" w:color="auto" w:fill="FFFFFF"/>
        <w:spacing w:before="0" w:beforeAutospacing="0" w:after="0" w:afterAutospacing="0" w:line="360" w:lineRule="atLeast"/>
        <w:textAlignment w:val="baseline"/>
        <w:rPr>
          <w:b/>
          <w:bCs/>
          <w:color w:val="1D1B11" w:themeColor="background2" w:themeShade="1A"/>
          <w:sz w:val="30"/>
          <w:szCs w:val="30"/>
          <w:bdr w:val="none" w:sz="0" w:space="0" w:color="auto" w:frame="1"/>
        </w:rPr>
      </w:pPr>
      <w:r w:rsidRPr="000F21A0">
        <w:rPr>
          <w:b/>
          <w:bCs/>
          <w:color w:val="1D1B11" w:themeColor="background2" w:themeShade="1A"/>
          <w:sz w:val="30"/>
          <w:szCs w:val="30"/>
          <w:bdr w:val="none" w:sz="0" w:space="0" w:color="auto" w:frame="1"/>
        </w:rPr>
        <w:t>The main source of assets comes from:</w:t>
      </w:r>
    </w:p>
    <w:p w:rsidR="00215C65" w:rsidRPr="000F21A0" w:rsidRDefault="00215C65" w:rsidP="00402E58">
      <w:pPr>
        <w:pStyle w:val="NormalWeb"/>
        <w:shd w:val="clear" w:color="auto" w:fill="FFFFFF"/>
        <w:spacing w:before="0" w:beforeAutospacing="0" w:after="0" w:afterAutospacing="0" w:line="360" w:lineRule="atLeast"/>
        <w:textAlignment w:val="baseline"/>
        <w:rPr>
          <w:color w:val="1D1B11" w:themeColor="background2" w:themeShade="1A"/>
          <w:sz w:val="30"/>
          <w:szCs w:val="30"/>
        </w:rPr>
      </w:pPr>
    </w:p>
    <w:p w:rsidR="00402E58" w:rsidRPr="000F21A0" w:rsidRDefault="00402E58" w:rsidP="00402E58">
      <w:pPr>
        <w:pStyle w:val="NormalWeb"/>
        <w:shd w:val="clear" w:color="auto" w:fill="FFFFFF"/>
        <w:spacing w:before="0" w:beforeAutospacing="0" w:after="288" w:afterAutospacing="0" w:line="360" w:lineRule="atLeast"/>
        <w:textAlignment w:val="baseline"/>
        <w:rPr>
          <w:color w:val="1D1B11" w:themeColor="background2" w:themeShade="1A"/>
          <w:sz w:val="30"/>
          <w:szCs w:val="30"/>
        </w:rPr>
      </w:pPr>
      <w:r w:rsidRPr="000F21A0">
        <w:rPr>
          <w:color w:val="1D1B11" w:themeColor="background2" w:themeShade="1A"/>
          <w:sz w:val="30"/>
          <w:szCs w:val="30"/>
        </w:rPr>
        <w:t>1. Cash (cash in hand or with RBI in the form of CRR or SLR).</w:t>
      </w:r>
    </w:p>
    <w:p w:rsidR="00402E58" w:rsidRPr="000F21A0" w:rsidRDefault="00402E58" w:rsidP="00402E58">
      <w:pPr>
        <w:pStyle w:val="NormalWeb"/>
        <w:shd w:val="clear" w:color="auto" w:fill="FFFFFF"/>
        <w:spacing w:before="0" w:beforeAutospacing="0" w:after="288" w:afterAutospacing="0" w:line="360" w:lineRule="atLeast"/>
        <w:textAlignment w:val="baseline"/>
        <w:rPr>
          <w:color w:val="1D1B11" w:themeColor="background2" w:themeShade="1A"/>
          <w:sz w:val="30"/>
          <w:szCs w:val="30"/>
        </w:rPr>
      </w:pPr>
      <w:r w:rsidRPr="000F21A0">
        <w:rPr>
          <w:color w:val="1D1B11" w:themeColor="background2" w:themeShade="1A"/>
          <w:sz w:val="30"/>
          <w:szCs w:val="30"/>
        </w:rPr>
        <w:t>2. Balance with other banks.</w:t>
      </w:r>
    </w:p>
    <w:p w:rsidR="00402E58" w:rsidRPr="000F21A0" w:rsidRDefault="00402E58" w:rsidP="00402E58">
      <w:pPr>
        <w:pStyle w:val="NormalWeb"/>
        <w:shd w:val="clear" w:color="auto" w:fill="FFFFFF"/>
        <w:spacing w:before="0" w:beforeAutospacing="0" w:after="288" w:afterAutospacing="0" w:line="360" w:lineRule="atLeast"/>
        <w:textAlignment w:val="baseline"/>
        <w:rPr>
          <w:color w:val="1D1B11" w:themeColor="background2" w:themeShade="1A"/>
          <w:sz w:val="30"/>
          <w:szCs w:val="30"/>
        </w:rPr>
      </w:pPr>
      <w:r w:rsidRPr="000F21A0">
        <w:rPr>
          <w:color w:val="1D1B11" w:themeColor="background2" w:themeShade="1A"/>
          <w:sz w:val="30"/>
          <w:szCs w:val="30"/>
        </w:rPr>
        <w:t>3. Money at call and short notice.</w:t>
      </w:r>
    </w:p>
    <w:p w:rsidR="00402E58" w:rsidRPr="000F21A0" w:rsidRDefault="00402E58" w:rsidP="00402E58">
      <w:pPr>
        <w:pStyle w:val="NormalWeb"/>
        <w:shd w:val="clear" w:color="auto" w:fill="FFFFFF"/>
        <w:spacing w:before="0" w:beforeAutospacing="0" w:after="288" w:afterAutospacing="0" w:line="360" w:lineRule="atLeast"/>
        <w:textAlignment w:val="baseline"/>
        <w:rPr>
          <w:color w:val="1D1B11" w:themeColor="background2" w:themeShade="1A"/>
          <w:sz w:val="30"/>
          <w:szCs w:val="30"/>
        </w:rPr>
      </w:pPr>
      <w:r w:rsidRPr="000F21A0">
        <w:rPr>
          <w:color w:val="1D1B11" w:themeColor="background2" w:themeShade="1A"/>
          <w:sz w:val="30"/>
          <w:szCs w:val="30"/>
        </w:rPr>
        <w:t>4. Investment.</w:t>
      </w:r>
    </w:p>
    <w:p w:rsidR="00402E58" w:rsidRPr="000F21A0" w:rsidRDefault="00402E58" w:rsidP="00402E58">
      <w:pPr>
        <w:pStyle w:val="NormalWeb"/>
        <w:shd w:val="clear" w:color="auto" w:fill="FFFFFF"/>
        <w:spacing w:before="0" w:beforeAutospacing="0" w:after="288" w:afterAutospacing="0" w:line="360" w:lineRule="atLeast"/>
        <w:textAlignment w:val="baseline"/>
        <w:rPr>
          <w:color w:val="1D1B11" w:themeColor="background2" w:themeShade="1A"/>
          <w:sz w:val="30"/>
          <w:szCs w:val="30"/>
        </w:rPr>
      </w:pPr>
      <w:r w:rsidRPr="000F21A0">
        <w:rPr>
          <w:color w:val="1D1B11" w:themeColor="background2" w:themeShade="1A"/>
          <w:sz w:val="30"/>
          <w:szCs w:val="30"/>
        </w:rPr>
        <w:t>5. Loans and Advances.</w:t>
      </w:r>
    </w:p>
    <w:p w:rsidR="00402E58" w:rsidRPr="000F21A0" w:rsidRDefault="00402E58" w:rsidP="00402E58">
      <w:pPr>
        <w:pStyle w:val="NormalWeb"/>
        <w:shd w:val="clear" w:color="auto" w:fill="FFFFFF"/>
        <w:spacing w:before="0" w:beforeAutospacing="0" w:after="288" w:afterAutospacing="0" w:line="360" w:lineRule="atLeast"/>
        <w:textAlignment w:val="baseline"/>
        <w:rPr>
          <w:color w:val="1D1B11" w:themeColor="background2" w:themeShade="1A"/>
          <w:sz w:val="30"/>
          <w:szCs w:val="30"/>
        </w:rPr>
      </w:pPr>
      <w:r w:rsidRPr="000F21A0">
        <w:rPr>
          <w:color w:val="1D1B11" w:themeColor="background2" w:themeShade="1A"/>
          <w:sz w:val="30"/>
          <w:szCs w:val="30"/>
        </w:rPr>
        <w:t>6. Fixed Assets.</w:t>
      </w:r>
    </w:p>
    <w:p w:rsidR="00402E58" w:rsidRPr="000F21A0" w:rsidRDefault="00402E58" w:rsidP="00402E58">
      <w:pPr>
        <w:pStyle w:val="NormalWeb"/>
        <w:shd w:val="clear" w:color="auto" w:fill="FFFFFF"/>
        <w:spacing w:before="0" w:beforeAutospacing="0" w:after="0" w:afterAutospacing="0" w:line="360" w:lineRule="atLeast"/>
        <w:textAlignment w:val="baseline"/>
        <w:rPr>
          <w:color w:val="1D1B11" w:themeColor="background2" w:themeShade="1A"/>
          <w:sz w:val="30"/>
          <w:szCs w:val="30"/>
        </w:rPr>
      </w:pPr>
      <w:r w:rsidRPr="000F21A0">
        <w:rPr>
          <w:b/>
          <w:bCs/>
          <w:color w:val="1D1B11" w:themeColor="background2" w:themeShade="1A"/>
          <w:sz w:val="30"/>
          <w:szCs w:val="30"/>
          <w:bdr w:val="none" w:sz="0" w:space="0" w:color="auto" w:frame="1"/>
        </w:rPr>
        <w:t>Credit management of banks is confined to the Loans and Advances:</w:t>
      </w:r>
    </w:p>
    <w:p w:rsidR="00402E58" w:rsidRPr="000F21A0" w:rsidRDefault="00402E58" w:rsidP="00402E58">
      <w:pPr>
        <w:pStyle w:val="NormalWeb"/>
        <w:shd w:val="clear" w:color="auto" w:fill="FFFFFF"/>
        <w:spacing w:before="0" w:beforeAutospacing="0" w:after="0" w:afterAutospacing="0" w:line="360" w:lineRule="atLeast"/>
        <w:textAlignment w:val="baseline"/>
        <w:rPr>
          <w:b/>
          <w:bCs/>
          <w:color w:val="1D1B11" w:themeColor="background2" w:themeShade="1A"/>
          <w:sz w:val="30"/>
          <w:szCs w:val="30"/>
          <w:bdr w:val="none" w:sz="0" w:space="0" w:color="auto" w:frame="1"/>
        </w:rPr>
      </w:pPr>
      <w:r w:rsidRPr="000F21A0">
        <w:rPr>
          <w:b/>
          <w:bCs/>
          <w:color w:val="1D1B11" w:themeColor="background2" w:themeShade="1A"/>
          <w:sz w:val="30"/>
          <w:szCs w:val="30"/>
          <w:bdr w:val="none" w:sz="0" w:space="0" w:color="auto" w:frame="1"/>
        </w:rPr>
        <w:t>Functions of Banking Industry:</w:t>
      </w:r>
    </w:p>
    <w:p w:rsidR="00215C65" w:rsidRPr="000F21A0" w:rsidRDefault="00215C65" w:rsidP="00402E58">
      <w:pPr>
        <w:pStyle w:val="NormalWeb"/>
        <w:shd w:val="clear" w:color="auto" w:fill="FFFFFF"/>
        <w:spacing w:before="0" w:beforeAutospacing="0" w:after="0" w:afterAutospacing="0" w:line="360" w:lineRule="atLeast"/>
        <w:textAlignment w:val="baseline"/>
        <w:rPr>
          <w:color w:val="1D1B11" w:themeColor="background2" w:themeShade="1A"/>
          <w:sz w:val="30"/>
          <w:szCs w:val="30"/>
        </w:rPr>
      </w:pPr>
    </w:p>
    <w:p w:rsidR="00402E58" w:rsidRPr="000F21A0" w:rsidRDefault="00402E58" w:rsidP="00215C65">
      <w:pPr>
        <w:pStyle w:val="NormalWeb"/>
        <w:shd w:val="clear" w:color="auto" w:fill="FFFFFF"/>
        <w:spacing w:before="0" w:beforeAutospacing="0" w:after="288" w:afterAutospacing="0" w:line="360" w:lineRule="atLeast"/>
        <w:ind w:firstLine="720"/>
        <w:textAlignment w:val="baseline"/>
        <w:rPr>
          <w:color w:val="1D1B11" w:themeColor="background2" w:themeShade="1A"/>
          <w:sz w:val="30"/>
          <w:szCs w:val="30"/>
        </w:rPr>
      </w:pPr>
      <w:r w:rsidRPr="000F21A0">
        <w:rPr>
          <w:color w:val="1D1B11" w:themeColor="background2" w:themeShade="1A"/>
          <w:sz w:val="30"/>
          <w:szCs w:val="30"/>
        </w:rPr>
        <w:t>These functions are co-related with the credit policies of banks which are subject to a great extend, by the national policies. Keeping in view of the security of depositors (whose funds are used by banks for lending) certain restriction on lending functions are imposed by the regulations. Also the lending operations of banks are subject to restrictions imposed by the Reserve Bank of India from time to time in the interest of monetary stability.</w:t>
      </w:r>
    </w:p>
    <w:p w:rsidR="00402E58" w:rsidRPr="000F21A0" w:rsidRDefault="00402E58" w:rsidP="00215C65">
      <w:pPr>
        <w:pStyle w:val="NormalWeb"/>
        <w:shd w:val="clear" w:color="auto" w:fill="FFFFFF"/>
        <w:spacing w:before="0" w:beforeAutospacing="0" w:after="288" w:afterAutospacing="0" w:line="360" w:lineRule="atLeast"/>
        <w:ind w:firstLine="720"/>
        <w:textAlignment w:val="baseline"/>
        <w:rPr>
          <w:color w:val="1D1B11" w:themeColor="background2" w:themeShade="1A"/>
          <w:sz w:val="30"/>
          <w:szCs w:val="30"/>
        </w:rPr>
      </w:pPr>
      <w:r w:rsidRPr="000F21A0">
        <w:rPr>
          <w:color w:val="1D1B11" w:themeColor="background2" w:themeShade="1A"/>
          <w:sz w:val="30"/>
          <w:szCs w:val="30"/>
        </w:rPr>
        <w:t>Indian banks operate under several restrictions of credit policy like social lending, DRI lending, SSI lending, Priority sector lending, agriculture sector lending, Micro and SME lending etc. and in addition to all the reserve requirements and socio-economic objectives. In fact a sizable portion of banks resources is virtually taken out of bank’s discretion by pre-emption of funds reserve requirements and other Government sponsored schemes.</w:t>
      </w:r>
    </w:p>
    <w:p w:rsidR="00402E58" w:rsidRPr="000F21A0" w:rsidRDefault="00402E58" w:rsidP="00215C65">
      <w:pPr>
        <w:pStyle w:val="NormalWeb"/>
        <w:shd w:val="clear" w:color="auto" w:fill="FFFFFF"/>
        <w:spacing w:before="0" w:beforeAutospacing="0" w:after="288" w:afterAutospacing="0" w:line="360" w:lineRule="atLeast"/>
        <w:ind w:firstLine="720"/>
        <w:textAlignment w:val="baseline"/>
        <w:rPr>
          <w:color w:val="1D1B11" w:themeColor="background2" w:themeShade="1A"/>
          <w:sz w:val="30"/>
          <w:szCs w:val="30"/>
        </w:rPr>
      </w:pPr>
      <w:r w:rsidRPr="000F21A0">
        <w:rPr>
          <w:color w:val="1D1B11" w:themeColor="background2" w:themeShade="1A"/>
          <w:sz w:val="30"/>
          <w:szCs w:val="30"/>
        </w:rPr>
        <w:t xml:space="preserve">Banks in India cannot give out their entire deposit amount in loans. The regulatory authorities issue necessary guideline in this regard based on </w:t>
      </w:r>
      <w:r w:rsidRPr="000F21A0">
        <w:rPr>
          <w:color w:val="1D1B11" w:themeColor="background2" w:themeShade="1A"/>
          <w:sz w:val="30"/>
          <w:szCs w:val="30"/>
        </w:rPr>
        <w:lastRenderedPageBreak/>
        <w:t>the monitory and financial policy of the government. The banks in India chalk out their own credit policies in view of the guide lines issued by the regulatory authorities.</w:t>
      </w:r>
    </w:p>
    <w:p w:rsidR="00402E58" w:rsidRPr="000F21A0" w:rsidRDefault="00402E58" w:rsidP="00215C65">
      <w:pPr>
        <w:pStyle w:val="NormalWeb"/>
        <w:shd w:val="clear" w:color="auto" w:fill="FFFFFF"/>
        <w:spacing w:before="0" w:beforeAutospacing="0" w:after="288" w:afterAutospacing="0" w:line="360" w:lineRule="atLeast"/>
        <w:ind w:firstLine="720"/>
        <w:textAlignment w:val="baseline"/>
        <w:rPr>
          <w:color w:val="1D1B11" w:themeColor="background2" w:themeShade="1A"/>
          <w:sz w:val="30"/>
          <w:szCs w:val="30"/>
        </w:rPr>
      </w:pPr>
      <w:r w:rsidRPr="000F21A0">
        <w:rPr>
          <w:color w:val="1D1B11" w:themeColor="background2" w:themeShade="1A"/>
          <w:sz w:val="30"/>
          <w:szCs w:val="30"/>
        </w:rPr>
        <w:t>In broad prospective banks deploy their funds into three main uses Cash, Investments, Loan and advances. But the cash and investments are determined largely by the RBI according the which it is mandatory for banks to maintain liquidity level to protect the banks and customers by way of Cash Reserve Ratio and Statutory Liquidity Ratio at present the cash reserve ratio is 6% (with effect from 24.4.2010) of total time and demand liabilities. This ratio is subject to changes depending upon the monetary policy.</w:t>
      </w:r>
    </w:p>
    <w:p w:rsidR="00402E58" w:rsidRPr="000F21A0" w:rsidRDefault="00402E58" w:rsidP="00402E58">
      <w:pPr>
        <w:pStyle w:val="NormalWeb"/>
        <w:shd w:val="clear" w:color="auto" w:fill="FFFFFF"/>
        <w:spacing w:before="0" w:beforeAutospacing="0" w:after="0" w:afterAutospacing="0" w:line="360" w:lineRule="atLeast"/>
        <w:textAlignment w:val="baseline"/>
        <w:rPr>
          <w:color w:val="1D1B11" w:themeColor="background2" w:themeShade="1A"/>
          <w:sz w:val="30"/>
          <w:szCs w:val="30"/>
        </w:rPr>
      </w:pPr>
      <w:r w:rsidRPr="000F21A0">
        <w:rPr>
          <w:rStyle w:val="Strong"/>
          <w:color w:val="1D1B11" w:themeColor="background2" w:themeShade="1A"/>
          <w:sz w:val="30"/>
          <w:szCs w:val="30"/>
          <w:bdr w:val="none" w:sz="0" w:space="0" w:color="auto" w:frame="1"/>
        </w:rPr>
        <w:t>The statutory Liquidity Ratio comprises:</w:t>
      </w:r>
    </w:p>
    <w:p w:rsidR="00402E58" w:rsidRPr="000F21A0" w:rsidRDefault="00402E58" w:rsidP="00402E58">
      <w:pPr>
        <w:pStyle w:val="NormalWeb"/>
        <w:shd w:val="clear" w:color="auto" w:fill="FFFFFF"/>
        <w:spacing w:before="0" w:beforeAutospacing="0" w:after="288" w:afterAutospacing="0" w:line="360" w:lineRule="atLeast"/>
        <w:textAlignment w:val="baseline"/>
        <w:rPr>
          <w:color w:val="1D1B11" w:themeColor="background2" w:themeShade="1A"/>
          <w:sz w:val="30"/>
          <w:szCs w:val="30"/>
        </w:rPr>
      </w:pPr>
      <w:r w:rsidRPr="000F21A0">
        <w:rPr>
          <w:color w:val="1D1B11" w:themeColor="background2" w:themeShade="1A"/>
          <w:sz w:val="30"/>
          <w:szCs w:val="30"/>
        </w:rPr>
        <w:t>1) Cash in hand and with other banks.</w:t>
      </w:r>
    </w:p>
    <w:p w:rsidR="00402E58" w:rsidRPr="000F21A0" w:rsidRDefault="00402E58" w:rsidP="00402E58">
      <w:pPr>
        <w:pStyle w:val="NormalWeb"/>
        <w:shd w:val="clear" w:color="auto" w:fill="FFFFFF"/>
        <w:spacing w:before="0" w:beforeAutospacing="0" w:after="288" w:afterAutospacing="0" w:line="360" w:lineRule="atLeast"/>
        <w:textAlignment w:val="baseline"/>
        <w:rPr>
          <w:color w:val="1D1B11" w:themeColor="background2" w:themeShade="1A"/>
          <w:sz w:val="30"/>
          <w:szCs w:val="30"/>
        </w:rPr>
      </w:pPr>
      <w:r w:rsidRPr="000F21A0">
        <w:rPr>
          <w:color w:val="1D1B11" w:themeColor="background2" w:themeShade="1A"/>
          <w:sz w:val="30"/>
          <w:szCs w:val="30"/>
        </w:rPr>
        <w:t>2) Investment in government and other approved securities.</w:t>
      </w:r>
    </w:p>
    <w:p w:rsidR="00402E58" w:rsidRPr="000F21A0" w:rsidRDefault="00402E58" w:rsidP="00402E58">
      <w:pPr>
        <w:pStyle w:val="NormalWeb"/>
        <w:shd w:val="clear" w:color="auto" w:fill="FFFFFF"/>
        <w:spacing w:before="0" w:beforeAutospacing="0" w:after="288" w:afterAutospacing="0" w:line="360" w:lineRule="atLeast"/>
        <w:textAlignment w:val="baseline"/>
        <w:rPr>
          <w:color w:val="1D1B11" w:themeColor="background2" w:themeShade="1A"/>
          <w:sz w:val="30"/>
          <w:szCs w:val="30"/>
        </w:rPr>
      </w:pPr>
      <w:proofErr w:type="gramStart"/>
      <w:r w:rsidRPr="000F21A0">
        <w:rPr>
          <w:color w:val="1D1B11" w:themeColor="background2" w:themeShade="1A"/>
          <w:sz w:val="30"/>
          <w:szCs w:val="30"/>
        </w:rPr>
        <w:t>All the</w:t>
      </w:r>
      <w:proofErr w:type="gramEnd"/>
      <w:r w:rsidRPr="000F21A0">
        <w:rPr>
          <w:color w:val="1D1B11" w:themeColor="background2" w:themeShade="1A"/>
          <w:sz w:val="30"/>
          <w:szCs w:val="30"/>
        </w:rPr>
        <w:t xml:space="preserve"> above combined together take out sizable portion of bank resources and for the purpose of lending bank has to depend what is left out after meeting these constraints.</w:t>
      </w:r>
    </w:p>
    <w:p w:rsidR="00402E58" w:rsidRPr="000F21A0" w:rsidRDefault="00402E58" w:rsidP="00402E58">
      <w:pPr>
        <w:pStyle w:val="NormalWeb"/>
        <w:shd w:val="clear" w:color="auto" w:fill="FFFFFF"/>
        <w:spacing w:before="0" w:beforeAutospacing="0" w:after="0" w:afterAutospacing="0" w:line="360" w:lineRule="atLeast"/>
        <w:textAlignment w:val="baseline"/>
        <w:rPr>
          <w:color w:val="1D1B11" w:themeColor="background2" w:themeShade="1A"/>
          <w:sz w:val="30"/>
          <w:szCs w:val="30"/>
        </w:rPr>
      </w:pPr>
      <w:r w:rsidRPr="000F21A0">
        <w:rPr>
          <w:b/>
          <w:bCs/>
          <w:color w:val="1D1B11" w:themeColor="background2" w:themeShade="1A"/>
          <w:sz w:val="30"/>
          <w:szCs w:val="30"/>
          <w:bdr w:val="none" w:sz="0" w:space="0" w:color="auto" w:frame="1"/>
        </w:rPr>
        <w:t>Importance of Credit, Loan &amp; Advances Portfolio in Banks:</w:t>
      </w:r>
    </w:p>
    <w:p w:rsidR="00402E58" w:rsidRPr="000F21A0" w:rsidRDefault="00402E58" w:rsidP="00402E58">
      <w:pPr>
        <w:pStyle w:val="NormalWeb"/>
        <w:shd w:val="clear" w:color="auto" w:fill="FFFFFF"/>
        <w:spacing w:before="0" w:beforeAutospacing="0" w:after="288" w:afterAutospacing="0" w:line="360" w:lineRule="atLeast"/>
        <w:textAlignment w:val="baseline"/>
        <w:rPr>
          <w:color w:val="1D1B11" w:themeColor="background2" w:themeShade="1A"/>
          <w:sz w:val="30"/>
          <w:szCs w:val="30"/>
        </w:rPr>
      </w:pPr>
      <w:r w:rsidRPr="000F21A0">
        <w:rPr>
          <w:color w:val="1D1B11" w:themeColor="background2" w:themeShade="1A"/>
          <w:sz w:val="30"/>
          <w:szCs w:val="30"/>
        </w:rPr>
        <w:t xml:space="preserve">For each bank efficient management of credit portfolio is of utmost importance as it has tremendous impact on the banks’ profitability. The ongoing financial reforms have no doubt provided various opportunities to the banks for growth, but have exposed them to various </w:t>
      </w:r>
      <w:proofErr w:type="gramStart"/>
      <w:r w:rsidRPr="000F21A0">
        <w:rPr>
          <w:color w:val="1D1B11" w:themeColor="background2" w:themeShade="1A"/>
          <w:sz w:val="30"/>
          <w:szCs w:val="30"/>
        </w:rPr>
        <w:t>risk</w:t>
      </w:r>
      <w:proofErr w:type="gramEnd"/>
      <w:r w:rsidRPr="000F21A0">
        <w:rPr>
          <w:color w:val="1D1B11" w:themeColor="background2" w:themeShade="1A"/>
          <w:sz w:val="30"/>
          <w:szCs w:val="30"/>
        </w:rPr>
        <w:t>, which need to be effectively managed.</w:t>
      </w:r>
    </w:p>
    <w:p w:rsidR="00402E58" w:rsidRPr="000F21A0" w:rsidRDefault="00402E58" w:rsidP="00402E58">
      <w:pPr>
        <w:pStyle w:val="NormalWeb"/>
        <w:shd w:val="clear" w:color="auto" w:fill="FFFFFF"/>
        <w:spacing w:before="0" w:beforeAutospacing="0" w:after="288" w:afterAutospacing="0" w:line="360" w:lineRule="atLeast"/>
        <w:textAlignment w:val="baseline"/>
        <w:rPr>
          <w:color w:val="1D1B11" w:themeColor="background2" w:themeShade="1A"/>
          <w:sz w:val="30"/>
          <w:szCs w:val="30"/>
        </w:rPr>
      </w:pPr>
      <w:r w:rsidRPr="000F21A0">
        <w:rPr>
          <w:color w:val="1D1B11" w:themeColor="background2" w:themeShade="1A"/>
          <w:sz w:val="30"/>
          <w:szCs w:val="30"/>
        </w:rPr>
        <w:t xml:space="preserve">With financial reforms and </w:t>
      </w:r>
      <w:proofErr w:type="spellStart"/>
      <w:r w:rsidRPr="000F21A0">
        <w:rPr>
          <w:color w:val="1D1B11" w:themeColor="background2" w:themeShade="1A"/>
          <w:sz w:val="30"/>
          <w:szCs w:val="30"/>
        </w:rPr>
        <w:t>liberlisation</w:t>
      </w:r>
      <w:proofErr w:type="spellEnd"/>
      <w:r w:rsidRPr="000F21A0">
        <w:rPr>
          <w:color w:val="1D1B11" w:themeColor="background2" w:themeShade="1A"/>
          <w:sz w:val="30"/>
          <w:szCs w:val="30"/>
        </w:rPr>
        <w:t xml:space="preserve"> policies of the government such new venues have come where credit exposure of banks has increased with the inherent risks. The situation became aggressive with increase of sick loan accounts. In order to arrest the situations RBI made credit norms </w:t>
      </w:r>
      <w:proofErr w:type="gramStart"/>
      <w:r w:rsidRPr="000F21A0">
        <w:rPr>
          <w:color w:val="1D1B11" w:themeColor="background2" w:themeShade="1A"/>
          <w:sz w:val="30"/>
          <w:szCs w:val="30"/>
        </w:rPr>
        <w:t>more strict</w:t>
      </w:r>
      <w:proofErr w:type="gramEnd"/>
      <w:r w:rsidRPr="000F21A0">
        <w:rPr>
          <w:color w:val="1D1B11" w:themeColor="background2" w:themeShade="1A"/>
          <w:sz w:val="30"/>
          <w:szCs w:val="30"/>
        </w:rPr>
        <w:t>.</w:t>
      </w:r>
    </w:p>
    <w:p w:rsidR="00402E58" w:rsidRPr="000F21A0" w:rsidRDefault="00402E58" w:rsidP="00402E58">
      <w:pPr>
        <w:pStyle w:val="NormalWeb"/>
        <w:shd w:val="clear" w:color="auto" w:fill="FFFFFF"/>
        <w:spacing w:before="0" w:beforeAutospacing="0" w:after="288" w:afterAutospacing="0" w:line="360" w:lineRule="atLeast"/>
        <w:textAlignment w:val="baseline"/>
        <w:rPr>
          <w:color w:val="1D1B11" w:themeColor="background2" w:themeShade="1A"/>
          <w:sz w:val="30"/>
          <w:szCs w:val="30"/>
        </w:rPr>
      </w:pPr>
      <w:r w:rsidRPr="000F21A0">
        <w:rPr>
          <w:color w:val="1D1B11" w:themeColor="background2" w:themeShade="1A"/>
          <w:sz w:val="30"/>
          <w:szCs w:val="30"/>
        </w:rPr>
        <w:t>In the wake of continued tightening of norms of income recognition, asset classification and provisioning, increased competition and emergence of new types of risk in the financial sector, it has become imperative that the credit functions are strengthened by each bank.</w:t>
      </w:r>
    </w:p>
    <w:p w:rsidR="00402E58" w:rsidRPr="000F21A0" w:rsidRDefault="00402E58" w:rsidP="00402E58">
      <w:pPr>
        <w:pStyle w:val="NormalWeb"/>
        <w:shd w:val="clear" w:color="auto" w:fill="FFFFFF"/>
        <w:spacing w:before="0" w:beforeAutospacing="0" w:after="0" w:afterAutospacing="0" w:line="360" w:lineRule="atLeast"/>
        <w:textAlignment w:val="baseline"/>
        <w:rPr>
          <w:color w:val="1D1B11" w:themeColor="background2" w:themeShade="1A"/>
          <w:sz w:val="30"/>
          <w:szCs w:val="30"/>
        </w:rPr>
      </w:pPr>
      <w:r w:rsidRPr="000F21A0">
        <w:rPr>
          <w:b/>
          <w:bCs/>
          <w:color w:val="1D1B11" w:themeColor="background2" w:themeShade="1A"/>
          <w:sz w:val="30"/>
          <w:szCs w:val="30"/>
          <w:bdr w:val="none" w:sz="0" w:space="0" w:color="auto" w:frame="1"/>
        </w:rPr>
        <w:lastRenderedPageBreak/>
        <w:t>Loan Products:</w:t>
      </w:r>
    </w:p>
    <w:p w:rsidR="00402E58" w:rsidRPr="000F21A0" w:rsidRDefault="00402E58" w:rsidP="00215C65">
      <w:pPr>
        <w:pStyle w:val="NormalWeb"/>
        <w:shd w:val="clear" w:color="auto" w:fill="FFFFFF"/>
        <w:spacing w:before="0" w:beforeAutospacing="0" w:after="288" w:afterAutospacing="0" w:line="360" w:lineRule="atLeast"/>
        <w:ind w:firstLine="720"/>
        <w:textAlignment w:val="baseline"/>
        <w:rPr>
          <w:color w:val="1D1B11" w:themeColor="background2" w:themeShade="1A"/>
          <w:sz w:val="30"/>
          <w:szCs w:val="30"/>
        </w:rPr>
      </w:pPr>
      <w:r w:rsidRPr="000F21A0">
        <w:rPr>
          <w:color w:val="1D1B11" w:themeColor="background2" w:themeShade="1A"/>
          <w:sz w:val="30"/>
          <w:szCs w:val="30"/>
        </w:rPr>
        <w:t>Banks in ordinary course of business extend loan facilities by way of fund based facilities and/or non-fund based facilities. The fund based facilities are usually allowed by way of term loans, cash credit, bills discounted/purchased, demand loans, overdrafts etc.</w:t>
      </w:r>
    </w:p>
    <w:p w:rsidR="00402E58" w:rsidRPr="000F21A0" w:rsidRDefault="00402E58" w:rsidP="00215C65">
      <w:pPr>
        <w:pStyle w:val="NormalWeb"/>
        <w:shd w:val="clear" w:color="auto" w:fill="FFFFFF"/>
        <w:spacing w:before="0" w:beforeAutospacing="0" w:after="288" w:afterAutospacing="0" w:line="360" w:lineRule="atLeast"/>
        <w:ind w:firstLine="720"/>
        <w:textAlignment w:val="baseline"/>
        <w:rPr>
          <w:color w:val="1D1B11" w:themeColor="background2" w:themeShade="1A"/>
          <w:sz w:val="30"/>
          <w:szCs w:val="30"/>
        </w:rPr>
      </w:pPr>
      <w:r w:rsidRPr="000F21A0">
        <w:rPr>
          <w:color w:val="1D1B11" w:themeColor="background2" w:themeShade="1A"/>
          <w:sz w:val="30"/>
          <w:szCs w:val="30"/>
        </w:rPr>
        <w:t>In case of non-fund based facilities by way of issuance of inland and foreign letters of credit, issuance of bank guarantees, deferred payment guarantees, bills acceptance facilities etc. All these are usual type of loan facilities provided by banks. There are several other fields for which banks provide financial assistance.</w:t>
      </w:r>
    </w:p>
    <w:p w:rsidR="00402E58" w:rsidRPr="000F21A0" w:rsidRDefault="00402E58" w:rsidP="00402E58">
      <w:pPr>
        <w:pStyle w:val="NormalWeb"/>
        <w:shd w:val="clear" w:color="auto" w:fill="FFFFFF"/>
        <w:spacing w:before="0" w:beforeAutospacing="0" w:after="0" w:afterAutospacing="0" w:line="360" w:lineRule="atLeast"/>
        <w:textAlignment w:val="baseline"/>
        <w:rPr>
          <w:color w:val="1D1B11" w:themeColor="background2" w:themeShade="1A"/>
          <w:sz w:val="30"/>
          <w:szCs w:val="30"/>
        </w:rPr>
      </w:pPr>
      <w:r w:rsidRPr="000F21A0">
        <w:rPr>
          <w:b/>
          <w:bCs/>
          <w:color w:val="1D1B11" w:themeColor="background2" w:themeShade="1A"/>
          <w:sz w:val="30"/>
          <w:szCs w:val="30"/>
          <w:bdr w:val="none" w:sz="0" w:space="0" w:color="auto" w:frame="1"/>
        </w:rPr>
        <w:t xml:space="preserve">A brief description of usual </w:t>
      </w:r>
      <w:r w:rsidRPr="000F21A0">
        <w:rPr>
          <w:b/>
          <w:bCs/>
          <w:color w:val="1D1B11" w:themeColor="background2" w:themeShade="1A"/>
          <w:sz w:val="32"/>
          <w:szCs w:val="32"/>
          <w:bdr w:val="none" w:sz="0" w:space="0" w:color="auto" w:frame="1"/>
        </w:rPr>
        <w:t>type of loans</w:t>
      </w:r>
      <w:r w:rsidRPr="000F21A0">
        <w:rPr>
          <w:b/>
          <w:bCs/>
          <w:color w:val="1D1B11" w:themeColor="background2" w:themeShade="1A"/>
          <w:sz w:val="30"/>
          <w:szCs w:val="30"/>
          <w:bdr w:val="none" w:sz="0" w:space="0" w:color="auto" w:frame="1"/>
        </w:rPr>
        <w:t xml:space="preserve"> is given below:</w:t>
      </w:r>
    </w:p>
    <w:p w:rsidR="00402E58" w:rsidRPr="000F21A0" w:rsidRDefault="00402E58" w:rsidP="00402E58">
      <w:pPr>
        <w:pStyle w:val="NormalWeb"/>
        <w:shd w:val="clear" w:color="auto" w:fill="FFFFFF"/>
        <w:spacing w:before="0" w:beforeAutospacing="0" w:after="0" w:afterAutospacing="0" w:line="360" w:lineRule="atLeast"/>
        <w:textAlignment w:val="baseline"/>
        <w:rPr>
          <w:color w:val="1D1B11" w:themeColor="background2" w:themeShade="1A"/>
          <w:sz w:val="30"/>
          <w:szCs w:val="30"/>
        </w:rPr>
      </w:pPr>
      <w:r w:rsidRPr="000F21A0">
        <w:rPr>
          <w:b/>
          <w:bCs/>
          <w:color w:val="1D1B11" w:themeColor="background2" w:themeShade="1A"/>
          <w:sz w:val="30"/>
          <w:szCs w:val="30"/>
          <w:bdr w:val="none" w:sz="0" w:space="0" w:color="auto" w:frame="1"/>
        </w:rPr>
        <w:t>1. Fund Bases Credit Facilities Overdrafts:</w:t>
      </w:r>
    </w:p>
    <w:p w:rsidR="00402E58" w:rsidRPr="000F21A0" w:rsidRDefault="00402E58" w:rsidP="00215C65">
      <w:pPr>
        <w:pStyle w:val="NormalWeb"/>
        <w:shd w:val="clear" w:color="auto" w:fill="FFFFFF"/>
        <w:spacing w:before="0" w:beforeAutospacing="0" w:after="288" w:afterAutospacing="0" w:line="360" w:lineRule="atLeast"/>
        <w:ind w:firstLine="720"/>
        <w:textAlignment w:val="baseline"/>
        <w:rPr>
          <w:color w:val="1D1B11" w:themeColor="background2" w:themeShade="1A"/>
          <w:sz w:val="30"/>
          <w:szCs w:val="30"/>
        </w:rPr>
      </w:pPr>
      <w:r w:rsidRPr="000F21A0">
        <w:rPr>
          <w:color w:val="1D1B11" w:themeColor="background2" w:themeShade="1A"/>
          <w:sz w:val="30"/>
          <w:szCs w:val="30"/>
        </w:rPr>
        <w:t>All overdrafts accounts are treated like current accounts where a cheque book is issued to the borrowers to withdraw the loan amount as per requirement. Normally overdrafts are allowed against the Bank’s own deposits, Government securities, approved shares and debentures of companies, life insurance policies, government supply bills, cash incentives and duty drawbacks, personal security etc.</w:t>
      </w:r>
    </w:p>
    <w:p w:rsidR="00402E58" w:rsidRPr="000F21A0" w:rsidRDefault="00402E58" w:rsidP="00402E58">
      <w:pPr>
        <w:pStyle w:val="NormalWeb"/>
        <w:shd w:val="clear" w:color="auto" w:fill="FFFFFF"/>
        <w:spacing w:before="0" w:beforeAutospacing="0" w:after="0" w:afterAutospacing="0" w:line="360" w:lineRule="atLeast"/>
        <w:textAlignment w:val="baseline"/>
        <w:rPr>
          <w:color w:val="1D1B11" w:themeColor="background2" w:themeShade="1A"/>
          <w:sz w:val="30"/>
          <w:szCs w:val="30"/>
        </w:rPr>
      </w:pPr>
      <w:r w:rsidRPr="000F21A0">
        <w:rPr>
          <w:b/>
          <w:bCs/>
          <w:color w:val="1D1B11" w:themeColor="background2" w:themeShade="1A"/>
          <w:sz w:val="30"/>
          <w:szCs w:val="30"/>
          <w:bdr w:val="none" w:sz="0" w:space="0" w:color="auto" w:frame="1"/>
        </w:rPr>
        <w:t>2. Demand Loans:</w:t>
      </w:r>
    </w:p>
    <w:p w:rsidR="00402E58" w:rsidRPr="000F21A0" w:rsidRDefault="00402E58" w:rsidP="00215C65">
      <w:pPr>
        <w:pStyle w:val="NormalWeb"/>
        <w:shd w:val="clear" w:color="auto" w:fill="FFFFFF"/>
        <w:spacing w:before="0" w:beforeAutospacing="0" w:after="288" w:afterAutospacing="0" w:line="360" w:lineRule="atLeast"/>
        <w:ind w:firstLine="720"/>
        <w:textAlignment w:val="baseline"/>
        <w:rPr>
          <w:color w:val="1D1B11" w:themeColor="background2" w:themeShade="1A"/>
          <w:sz w:val="30"/>
          <w:szCs w:val="30"/>
        </w:rPr>
      </w:pPr>
      <w:r w:rsidRPr="000F21A0">
        <w:rPr>
          <w:color w:val="1D1B11" w:themeColor="background2" w:themeShade="1A"/>
          <w:sz w:val="30"/>
          <w:szCs w:val="30"/>
        </w:rPr>
        <w:t xml:space="preserve">A demand loan account is an advance for a fixed amount and no debits are made subsequent to the initial advance except for interest, insurance </w:t>
      </w:r>
      <w:proofErr w:type="spellStart"/>
      <w:r w:rsidRPr="000F21A0">
        <w:rPr>
          <w:color w:val="1D1B11" w:themeColor="background2" w:themeShade="1A"/>
          <w:sz w:val="30"/>
          <w:szCs w:val="30"/>
        </w:rPr>
        <w:t>premia</w:t>
      </w:r>
      <w:proofErr w:type="spellEnd"/>
      <w:r w:rsidRPr="000F21A0">
        <w:rPr>
          <w:color w:val="1D1B11" w:themeColor="background2" w:themeShade="1A"/>
          <w:sz w:val="30"/>
          <w:szCs w:val="30"/>
        </w:rPr>
        <w:t xml:space="preserve"> other sundry charges. Loan is secured by way of a promissory note and therefore subsequent </w:t>
      </w:r>
      <w:proofErr w:type="gramStart"/>
      <w:r w:rsidRPr="000F21A0">
        <w:rPr>
          <w:color w:val="1D1B11" w:themeColor="background2" w:themeShade="1A"/>
          <w:sz w:val="30"/>
          <w:szCs w:val="30"/>
        </w:rPr>
        <w:t>drawing are</w:t>
      </w:r>
      <w:proofErr w:type="gramEnd"/>
      <w:r w:rsidRPr="000F21A0">
        <w:rPr>
          <w:color w:val="1D1B11" w:themeColor="background2" w:themeShade="1A"/>
          <w:sz w:val="30"/>
          <w:szCs w:val="30"/>
        </w:rPr>
        <w:t xml:space="preserve"> not allowed. In fact it has the effect of permanently reducing the original advance.</w:t>
      </w:r>
    </w:p>
    <w:p w:rsidR="00402E58" w:rsidRPr="000F21A0" w:rsidRDefault="00402E58" w:rsidP="00402E58">
      <w:pPr>
        <w:pStyle w:val="NormalWeb"/>
        <w:shd w:val="clear" w:color="auto" w:fill="FFFFFF"/>
        <w:spacing w:before="0" w:beforeAutospacing="0" w:after="288" w:afterAutospacing="0" w:line="360" w:lineRule="atLeast"/>
        <w:textAlignment w:val="baseline"/>
        <w:rPr>
          <w:color w:val="1D1B11" w:themeColor="background2" w:themeShade="1A"/>
          <w:sz w:val="30"/>
          <w:szCs w:val="30"/>
        </w:rPr>
      </w:pPr>
      <w:r w:rsidRPr="000F21A0">
        <w:rPr>
          <w:color w:val="1D1B11" w:themeColor="background2" w:themeShade="1A"/>
          <w:sz w:val="30"/>
          <w:szCs w:val="30"/>
        </w:rPr>
        <w:t>Normally demand loans are allowed against bank’s own deposits, government securities, approved shares/debentures of companies, life insurance policies, pledge of gold/silver, mortgage of immoveable property, etc.</w:t>
      </w:r>
    </w:p>
    <w:p w:rsidR="00402E58" w:rsidRPr="000F21A0" w:rsidRDefault="00402E58" w:rsidP="00402E58">
      <w:pPr>
        <w:pStyle w:val="NormalWeb"/>
        <w:shd w:val="clear" w:color="auto" w:fill="FFFFFF"/>
        <w:spacing w:before="0" w:beforeAutospacing="0" w:after="0" w:afterAutospacing="0" w:line="360" w:lineRule="atLeast"/>
        <w:textAlignment w:val="baseline"/>
        <w:rPr>
          <w:color w:val="1D1B11" w:themeColor="background2" w:themeShade="1A"/>
          <w:sz w:val="30"/>
          <w:szCs w:val="30"/>
        </w:rPr>
      </w:pPr>
      <w:r w:rsidRPr="000F21A0">
        <w:rPr>
          <w:b/>
          <w:bCs/>
          <w:color w:val="1D1B11" w:themeColor="background2" w:themeShade="1A"/>
          <w:sz w:val="30"/>
          <w:szCs w:val="30"/>
          <w:bdr w:val="none" w:sz="0" w:space="0" w:color="auto" w:frame="1"/>
        </w:rPr>
        <w:t>3. Term Loans:</w:t>
      </w:r>
    </w:p>
    <w:p w:rsidR="00402E58" w:rsidRPr="000F21A0" w:rsidRDefault="00402E58" w:rsidP="00215C65">
      <w:pPr>
        <w:pStyle w:val="NormalWeb"/>
        <w:shd w:val="clear" w:color="auto" w:fill="FFFFFF"/>
        <w:spacing w:before="0" w:beforeAutospacing="0" w:after="288" w:afterAutospacing="0" w:line="360" w:lineRule="atLeast"/>
        <w:ind w:firstLine="720"/>
        <w:textAlignment w:val="baseline"/>
        <w:rPr>
          <w:color w:val="1D1B11" w:themeColor="background2" w:themeShade="1A"/>
          <w:sz w:val="30"/>
          <w:szCs w:val="30"/>
        </w:rPr>
      </w:pPr>
      <w:r w:rsidRPr="000F21A0">
        <w:rPr>
          <w:color w:val="1D1B11" w:themeColor="background2" w:themeShade="1A"/>
          <w:sz w:val="30"/>
          <w:szCs w:val="30"/>
        </w:rPr>
        <w:t>Term loans are sanctioned normally for acquisition of fixed assets like land, building, plant/machinery, office equipments, furniture-fixture etc. for purchase of transport vehicles and other vehicles, agricultural equipments etc.</w:t>
      </w:r>
    </w:p>
    <w:p w:rsidR="00402E58" w:rsidRPr="000F21A0" w:rsidRDefault="00402E58" w:rsidP="00402E58">
      <w:pPr>
        <w:pStyle w:val="NormalWeb"/>
        <w:shd w:val="clear" w:color="auto" w:fill="FFFFFF"/>
        <w:spacing w:before="0" w:beforeAutospacing="0" w:after="288" w:afterAutospacing="0" w:line="360" w:lineRule="atLeast"/>
        <w:textAlignment w:val="baseline"/>
        <w:rPr>
          <w:color w:val="1D1B11" w:themeColor="background2" w:themeShade="1A"/>
          <w:sz w:val="30"/>
          <w:szCs w:val="30"/>
        </w:rPr>
      </w:pPr>
      <w:r w:rsidRPr="000F21A0">
        <w:rPr>
          <w:color w:val="1D1B11" w:themeColor="background2" w:themeShade="1A"/>
          <w:sz w:val="30"/>
          <w:szCs w:val="30"/>
        </w:rPr>
        <w:lastRenderedPageBreak/>
        <w:t xml:space="preserve">Term loans are granted for different periods, short term, medium term and long term and the duration varies normally 3-7 years but in exceptional cases banks do extend this period from case to case. Term loans for infrastructure Projects can be allowed even with longer repayment period which depends on the type of projects’ completion and commencement of the purpose be </w:t>
      </w:r>
      <w:proofErr w:type="gramStart"/>
      <w:r w:rsidRPr="000F21A0">
        <w:rPr>
          <w:color w:val="1D1B11" w:themeColor="background2" w:themeShade="1A"/>
          <w:sz w:val="30"/>
          <w:szCs w:val="30"/>
        </w:rPr>
        <w:t>may</w:t>
      </w:r>
      <w:proofErr w:type="gramEnd"/>
      <w:r w:rsidRPr="000F21A0">
        <w:rPr>
          <w:color w:val="1D1B11" w:themeColor="background2" w:themeShade="1A"/>
          <w:sz w:val="30"/>
          <w:szCs w:val="30"/>
        </w:rPr>
        <w:t xml:space="preserve"> production, service or any other field.</w:t>
      </w:r>
    </w:p>
    <w:p w:rsidR="00402E58" w:rsidRPr="000F21A0" w:rsidRDefault="00402E58" w:rsidP="00402E58">
      <w:pPr>
        <w:pStyle w:val="NormalWeb"/>
        <w:shd w:val="clear" w:color="auto" w:fill="FFFFFF"/>
        <w:spacing w:before="0" w:beforeAutospacing="0" w:after="0" w:afterAutospacing="0" w:line="360" w:lineRule="atLeast"/>
        <w:textAlignment w:val="baseline"/>
        <w:rPr>
          <w:color w:val="1D1B11" w:themeColor="background2" w:themeShade="1A"/>
          <w:sz w:val="30"/>
          <w:szCs w:val="30"/>
        </w:rPr>
      </w:pPr>
      <w:r w:rsidRPr="000F21A0">
        <w:rPr>
          <w:b/>
          <w:bCs/>
          <w:color w:val="1D1B11" w:themeColor="background2" w:themeShade="1A"/>
          <w:sz w:val="30"/>
          <w:szCs w:val="30"/>
          <w:bdr w:val="none" w:sz="0" w:space="0" w:color="auto" w:frame="1"/>
        </w:rPr>
        <w:t>4. Cash Credit Advances:</w:t>
      </w:r>
    </w:p>
    <w:p w:rsidR="00402E58" w:rsidRPr="000F21A0" w:rsidRDefault="00402E58" w:rsidP="00215C65">
      <w:pPr>
        <w:pStyle w:val="NormalWeb"/>
        <w:shd w:val="clear" w:color="auto" w:fill="FFFFFF"/>
        <w:spacing w:before="0" w:beforeAutospacing="0" w:after="288" w:afterAutospacing="0" w:line="360" w:lineRule="atLeast"/>
        <w:ind w:firstLine="720"/>
        <w:textAlignment w:val="baseline"/>
        <w:rPr>
          <w:color w:val="1D1B11" w:themeColor="background2" w:themeShade="1A"/>
          <w:sz w:val="30"/>
          <w:szCs w:val="30"/>
        </w:rPr>
      </w:pPr>
      <w:r w:rsidRPr="000F21A0">
        <w:rPr>
          <w:color w:val="1D1B11" w:themeColor="background2" w:themeShade="1A"/>
          <w:sz w:val="30"/>
          <w:szCs w:val="30"/>
        </w:rPr>
        <w:t>Cash Credit account is drawing account against credit granted by the bank and is opened exactly the same way as a current account on which an overdraft has been sanctioned. These types of account are secured by way of pledge/hypothecation of goods or produce, mortgage of immoveable property, book-debts, trust securities etc.</w:t>
      </w:r>
    </w:p>
    <w:p w:rsidR="00402E58" w:rsidRPr="000F21A0" w:rsidRDefault="00402E58" w:rsidP="00402E58">
      <w:pPr>
        <w:pStyle w:val="NormalWeb"/>
        <w:shd w:val="clear" w:color="auto" w:fill="FFFFFF"/>
        <w:spacing w:before="0" w:beforeAutospacing="0" w:after="288" w:afterAutospacing="0" w:line="360" w:lineRule="atLeast"/>
        <w:textAlignment w:val="baseline"/>
        <w:rPr>
          <w:color w:val="1D1B11" w:themeColor="background2" w:themeShade="1A"/>
          <w:sz w:val="30"/>
          <w:szCs w:val="30"/>
        </w:rPr>
      </w:pPr>
      <w:r w:rsidRPr="000F21A0">
        <w:rPr>
          <w:color w:val="1D1B11" w:themeColor="background2" w:themeShade="1A"/>
          <w:sz w:val="30"/>
          <w:szCs w:val="30"/>
        </w:rPr>
        <w:t>A limit of particular amount depending on the need of the borrower and the securities available is fixed and the borrower can draw on account within the prescribed limit. Drawing more than fixed limit makes it an irregular account.</w:t>
      </w:r>
    </w:p>
    <w:p w:rsidR="00402E58" w:rsidRPr="000F21A0" w:rsidRDefault="00402E58" w:rsidP="00402E58">
      <w:pPr>
        <w:pStyle w:val="NormalWeb"/>
        <w:shd w:val="clear" w:color="auto" w:fill="FFFFFF"/>
        <w:spacing w:before="0" w:beforeAutospacing="0" w:after="0" w:afterAutospacing="0" w:line="360" w:lineRule="atLeast"/>
        <w:textAlignment w:val="baseline"/>
        <w:rPr>
          <w:color w:val="1D1B11" w:themeColor="background2" w:themeShade="1A"/>
          <w:sz w:val="30"/>
          <w:szCs w:val="30"/>
        </w:rPr>
      </w:pPr>
      <w:r w:rsidRPr="000F21A0">
        <w:rPr>
          <w:b/>
          <w:bCs/>
          <w:color w:val="1D1B11" w:themeColor="background2" w:themeShade="1A"/>
          <w:sz w:val="30"/>
          <w:szCs w:val="30"/>
          <w:bdr w:val="none" w:sz="0" w:space="0" w:color="auto" w:frame="1"/>
        </w:rPr>
        <w:t>5. Bill Finance:</w:t>
      </w:r>
    </w:p>
    <w:p w:rsidR="00402E58" w:rsidRPr="000F21A0" w:rsidRDefault="00402E58" w:rsidP="00402E58">
      <w:pPr>
        <w:pStyle w:val="NormalWeb"/>
        <w:shd w:val="clear" w:color="auto" w:fill="FFFFFF"/>
        <w:spacing w:before="0" w:beforeAutospacing="0" w:after="288" w:afterAutospacing="0" w:line="360" w:lineRule="atLeast"/>
        <w:textAlignment w:val="baseline"/>
        <w:rPr>
          <w:color w:val="1D1B11" w:themeColor="background2" w:themeShade="1A"/>
          <w:sz w:val="30"/>
          <w:szCs w:val="30"/>
        </w:rPr>
      </w:pPr>
      <w:r w:rsidRPr="000F21A0">
        <w:rPr>
          <w:color w:val="1D1B11" w:themeColor="background2" w:themeShade="1A"/>
          <w:sz w:val="30"/>
          <w:szCs w:val="30"/>
        </w:rPr>
        <w:t xml:space="preserve">Advances against Indian bills are sanctioned in the form of limits (the amount fixed) for purchase of bills or discount of bills or bills sent for collection. Such limits are fixed for genuine trade transactions only. Bill are either payable on demand or at sight. In case of </w:t>
      </w:r>
      <w:proofErr w:type="spellStart"/>
      <w:r w:rsidRPr="000F21A0">
        <w:rPr>
          <w:color w:val="1D1B11" w:themeColor="background2" w:themeShade="1A"/>
          <w:sz w:val="30"/>
          <w:szCs w:val="30"/>
        </w:rPr>
        <w:t>Usance</w:t>
      </w:r>
      <w:proofErr w:type="spellEnd"/>
      <w:r w:rsidRPr="000F21A0">
        <w:rPr>
          <w:color w:val="1D1B11" w:themeColor="background2" w:themeShade="1A"/>
          <w:sz w:val="30"/>
          <w:szCs w:val="30"/>
        </w:rPr>
        <w:t xml:space="preserve"> bills which are payable on maturity after certain period of time nature of account mostly differs than that of bills payable on sight.</w:t>
      </w:r>
    </w:p>
    <w:p w:rsidR="00402E58" w:rsidRPr="000F21A0" w:rsidRDefault="00402E58" w:rsidP="00402E58">
      <w:pPr>
        <w:pStyle w:val="NormalWeb"/>
        <w:shd w:val="clear" w:color="auto" w:fill="FFFFFF"/>
        <w:spacing w:before="0" w:beforeAutospacing="0" w:after="0" w:afterAutospacing="0" w:line="360" w:lineRule="atLeast"/>
        <w:textAlignment w:val="baseline"/>
        <w:rPr>
          <w:color w:val="1D1B11" w:themeColor="background2" w:themeShade="1A"/>
          <w:sz w:val="30"/>
          <w:szCs w:val="30"/>
        </w:rPr>
      </w:pPr>
      <w:r w:rsidRPr="000F21A0">
        <w:rPr>
          <w:b/>
          <w:bCs/>
          <w:color w:val="1D1B11" w:themeColor="background2" w:themeShade="1A"/>
          <w:sz w:val="30"/>
          <w:szCs w:val="30"/>
          <w:bdr w:val="none" w:sz="0" w:space="0" w:color="auto" w:frame="1"/>
        </w:rPr>
        <w:t>6. Packing Credit:</w:t>
      </w:r>
    </w:p>
    <w:p w:rsidR="00402E58" w:rsidRPr="000F21A0" w:rsidRDefault="00402E58" w:rsidP="00402E58">
      <w:pPr>
        <w:pStyle w:val="NormalWeb"/>
        <w:shd w:val="clear" w:color="auto" w:fill="FFFFFF"/>
        <w:spacing w:before="0" w:beforeAutospacing="0" w:after="288" w:afterAutospacing="0" w:line="360" w:lineRule="atLeast"/>
        <w:textAlignment w:val="baseline"/>
        <w:rPr>
          <w:color w:val="1D1B11" w:themeColor="background2" w:themeShade="1A"/>
          <w:sz w:val="30"/>
          <w:szCs w:val="30"/>
        </w:rPr>
      </w:pPr>
      <w:r w:rsidRPr="000F21A0">
        <w:rPr>
          <w:color w:val="1D1B11" w:themeColor="background2" w:themeShade="1A"/>
          <w:sz w:val="30"/>
          <w:szCs w:val="30"/>
        </w:rPr>
        <w:t xml:space="preserve">Packing credit is an advance given to an exporter who holds a Code Number assigned to him by the Directorate General of Foreign Trade, for financing the, purchase, processing, </w:t>
      </w:r>
      <w:proofErr w:type="gramStart"/>
      <w:r w:rsidRPr="000F21A0">
        <w:rPr>
          <w:color w:val="1D1B11" w:themeColor="background2" w:themeShade="1A"/>
          <w:sz w:val="30"/>
          <w:szCs w:val="30"/>
        </w:rPr>
        <w:t>packing</w:t>
      </w:r>
      <w:proofErr w:type="gramEnd"/>
      <w:r w:rsidRPr="000F21A0">
        <w:rPr>
          <w:color w:val="1D1B11" w:themeColor="background2" w:themeShade="1A"/>
          <w:sz w:val="30"/>
          <w:szCs w:val="30"/>
        </w:rPr>
        <w:t xml:space="preserve"> of goods against an export letter of credit or a firm export order, or evidence of an export order.</w:t>
      </w:r>
    </w:p>
    <w:p w:rsidR="00402E58" w:rsidRPr="000F21A0" w:rsidRDefault="00402E58" w:rsidP="00402E58">
      <w:pPr>
        <w:pStyle w:val="NormalWeb"/>
        <w:shd w:val="clear" w:color="auto" w:fill="FFFFFF"/>
        <w:spacing w:before="0" w:beforeAutospacing="0" w:after="0" w:afterAutospacing="0" w:line="360" w:lineRule="atLeast"/>
        <w:textAlignment w:val="baseline"/>
        <w:rPr>
          <w:color w:val="1D1B11" w:themeColor="background2" w:themeShade="1A"/>
          <w:sz w:val="30"/>
          <w:szCs w:val="30"/>
        </w:rPr>
      </w:pPr>
      <w:r w:rsidRPr="000F21A0">
        <w:rPr>
          <w:b/>
          <w:bCs/>
          <w:color w:val="1D1B11" w:themeColor="background2" w:themeShade="1A"/>
          <w:sz w:val="30"/>
          <w:szCs w:val="30"/>
          <w:bdr w:val="none" w:sz="0" w:space="0" w:color="auto" w:frame="1"/>
        </w:rPr>
        <w:t>Non- Fund Based Credit Facilities:</w:t>
      </w:r>
    </w:p>
    <w:p w:rsidR="00402E58" w:rsidRPr="000F21A0" w:rsidRDefault="00402E58" w:rsidP="00215C65">
      <w:pPr>
        <w:pStyle w:val="NormalWeb"/>
        <w:shd w:val="clear" w:color="auto" w:fill="FFFFFF"/>
        <w:spacing w:before="0" w:beforeAutospacing="0" w:after="0" w:afterAutospacing="0" w:line="360" w:lineRule="atLeast"/>
        <w:textAlignment w:val="baseline"/>
        <w:rPr>
          <w:color w:val="1D1B11" w:themeColor="background2" w:themeShade="1A"/>
          <w:sz w:val="30"/>
          <w:szCs w:val="30"/>
        </w:rPr>
      </w:pPr>
      <w:r w:rsidRPr="000F21A0">
        <w:rPr>
          <w:b/>
          <w:bCs/>
          <w:color w:val="1D1B11" w:themeColor="background2" w:themeShade="1A"/>
          <w:sz w:val="30"/>
          <w:szCs w:val="30"/>
          <w:bdr w:val="none" w:sz="0" w:space="0" w:color="auto" w:frame="1"/>
        </w:rPr>
        <w:t>(</w:t>
      </w:r>
      <w:proofErr w:type="spellStart"/>
      <w:r w:rsidRPr="000F21A0">
        <w:rPr>
          <w:b/>
          <w:bCs/>
          <w:color w:val="1D1B11" w:themeColor="background2" w:themeShade="1A"/>
          <w:sz w:val="30"/>
          <w:szCs w:val="30"/>
          <w:bdr w:val="none" w:sz="0" w:space="0" w:color="auto" w:frame="1"/>
        </w:rPr>
        <w:t>i</w:t>
      </w:r>
      <w:proofErr w:type="spellEnd"/>
      <w:r w:rsidRPr="000F21A0">
        <w:rPr>
          <w:b/>
          <w:bCs/>
          <w:color w:val="1D1B11" w:themeColor="background2" w:themeShade="1A"/>
          <w:sz w:val="30"/>
          <w:szCs w:val="30"/>
          <w:bdr w:val="none" w:sz="0" w:space="0" w:color="auto" w:frame="1"/>
        </w:rPr>
        <w:t>) Letters of Credit:</w:t>
      </w:r>
    </w:p>
    <w:p w:rsidR="00402E58" w:rsidRPr="000F21A0" w:rsidRDefault="00402E58" w:rsidP="00215C65">
      <w:pPr>
        <w:pStyle w:val="NormalWeb"/>
        <w:shd w:val="clear" w:color="auto" w:fill="FFFFFF"/>
        <w:spacing w:before="0" w:beforeAutospacing="0" w:after="288" w:afterAutospacing="0" w:line="360" w:lineRule="atLeast"/>
        <w:ind w:firstLine="720"/>
        <w:textAlignment w:val="baseline"/>
        <w:rPr>
          <w:color w:val="1D1B11" w:themeColor="background2" w:themeShade="1A"/>
          <w:sz w:val="30"/>
          <w:szCs w:val="30"/>
        </w:rPr>
      </w:pPr>
      <w:r w:rsidRPr="000F21A0">
        <w:rPr>
          <w:color w:val="1D1B11" w:themeColor="background2" w:themeShade="1A"/>
          <w:sz w:val="30"/>
          <w:szCs w:val="30"/>
        </w:rPr>
        <w:t xml:space="preserve">Letter of credit is issued by the bank at the request of its customer in favour of a third party informing him that the bank undertakes to accept the bills drawn on its customers up to the amount stated in the letter of credit subject to the </w:t>
      </w:r>
      <w:proofErr w:type="spellStart"/>
      <w:r w:rsidRPr="000F21A0">
        <w:rPr>
          <w:color w:val="1D1B11" w:themeColor="background2" w:themeShade="1A"/>
          <w:sz w:val="30"/>
          <w:szCs w:val="30"/>
        </w:rPr>
        <w:t>fulfillment</w:t>
      </w:r>
      <w:proofErr w:type="spellEnd"/>
      <w:r w:rsidRPr="000F21A0">
        <w:rPr>
          <w:color w:val="1D1B11" w:themeColor="background2" w:themeShade="1A"/>
          <w:sz w:val="30"/>
          <w:szCs w:val="30"/>
        </w:rPr>
        <w:t xml:space="preserve"> of the conditions stipulated therein. This </w:t>
      </w:r>
      <w:r w:rsidRPr="000F21A0">
        <w:rPr>
          <w:color w:val="1D1B11" w:themeColor="background2" w:themeShade="1A"/>
          <w:sz w:val="30"/>
          <w:szCs w:val="30"/>
        </w:rPr>
        <w:lastRenderedPageBreak/>
        <w:t>way, when a bank issues LC, it assumes responsibility to pay its beneficiary on production of bills drawn in accordance with the terms and conditions of the LC.</w:t>
      </w:r>
    </w:p>
    <w:p w:rsidR="00402E58" w:rsidRPr="000F21A0" w:rsidRDefault="00402E58" w:rsidP="00215C65">
      <w:pPr>
        <w:pStyle w:val="NormalWeb"/>
        <w:shd w:val="clear" w:color="auto" w:fill="FFFFFF"/>
        <w:spacing w:before="0" w:beforeAutospacing="0" w:after="288" w:afterAutospacing="0" w:line="360" w:lineRule="atLeast"/>
        <w:ind w:firstLine="720"/>
        <w:textAlignment w:val="baseline"/>
        <w:rPr>
          <w:color w:val="1D1B11" w:themeColor="background2" w:themeShade="1A"/>
          <w:sz w:val="30"/>
          <w:szCs w:val="30"/>
        </w:rPr>
      </w:pPr>
      <w:r w:rsidRPr="000F21A0">
        <w:rPr>
          <w:color w:val="1D1B11" w:themeColor="background2" w:themeShade="1A"/>
          <w:sz w:val="30"/>
          <w:szCs w:val="30"/>
        </w:rPr>
        <w:t>It is also known as “Documentary Credit” and is most popular method of payment/receipt in the international as well as domestic trade. Under documentary credit, the buyer’s promise to pay the seller on presentation of the documents, is Substituted by Banks’ undertaking to pay, on seller fulfilling the prescribed terms and conditions. Therefore the buyer’s liability to pay is to the credit issuing bank rather than to the seller.</w:t>
      </w:r>
    </w:p>
    <w:p w:rsidR="00402E58" w:rsidRPr="000F21A0" w:rsidRDefault="00402E58" w:rsidP="00402E58">
      <w:pPr>
        <w:pStyle w:val="NormalWeb"/>
        <w:shd w:val="clear" w:color="auto" w:fill="FFFFFF"/>
        <w:spacing w:before="0" w:beforeAutospacing="0" w:after="288" w:afterAutospacing="0" w:line="360" w:lineRule="atLeast"/>
        <w:textAlignment w:val="baseline"/>
        <w:rPr>
          <w:color w:val="1D1B11" w:themeColor="background2" w:themeShade="1A"/>
          <w:sz w:val="30"/>
          <w:szCs w:val="30"/>
        </w:rPr>
      </w:pPr>
      <w:r w:rsidRPr="000F21A0">
        <w:rPr>
          <w:color w:val="1D1B11" w:themeColor="background2" w:themeShade="1A"/>
          <w:sz w:val="30"/>
          <w:szCs w:val="30"/>
        </w:rPr>
        <w:t>There are several definitions of documentary credit but following definition appears to be more accurate.</w:t>
      </w:r>
    </w:p>
    <w:p w:rsidR="00402E58" w:rsidRPr="000F21A0" w:rsidRDefault="00402E58" w:rsidP="00215C65">
      <w:pPr>
        <w:pStyle w:val="NormalWeb"/>
        <w:shd w:val="clear" w:color="auto" w:fill="FFFFFF"/>
        <w:spacing w:before="0" w:beforeAutospacing="0" w:after="0" w:afterAutospacing="0" w:line="360" w:lineRule="atLeast"/>
        <w:textAlignment w:val="baseline"/>
        <w:rPr>
          <w:color w:val="1D1B11" w:themeColor="background2" w:themeShade="1A"/>
          <w:sz w:val="30"/>
          <w:szCs w:val="30"/>
        </w:rPr>
      </w:pPr>
      <w:r w:rsidRPr="000F21A0">
        <w:rPr>
          <w:rStyle w:val="Strong"/>
          <w:color w:val="1D1B11" w:themeColor="background2" w:themeShade="1A"/>
          <w:sz w:val="30"/>
          <w:szCs w:val="30"/>
          <w:bdr w:val="none" w:sz="0" w:space="0" w:color="auto" w:frame="1"/>
        </w:rPr>
        <w:t xml:space="preserve">“Documentary credit represents a commitment or </w:t>
      </w:r>
    </w:p>
    <w:p w:rsidR="00402E58" w:rsidRPr="000F21A0" w:rsidRDefault="00402E58" w:rsidP="00402E58">
      <w:pPr>
        <w:pStyle w:val="NormalWeb"/>
        <w:shd w:val="clear" w:color="auto" w:fill="FFFFFF"/>
        <w:spacing w:before="0" w:beforeAutospacing="0" w:after="0" w:afterAutospacing="0" w:line="360" w:lineRule="atLeast"/>
        <w:textAlignment w:val="baseline"/>
        <w:rPr>
          <w:color w:val="1D1B11" w:themeColor="background2" w:themeShade="1A"/>
          <w:sz w:val="30"/>
          <w:szCs w:val="30"/>
        </w:rPr>
      </w:pPr>
      <w:r w:rsidRPr="000F21A0">
        <w:rPr>
          <w:b/>
          <w:bCs/>
          <w:color w:val="1D1B11" w:themeColor="background2" w:themeShade="1A"/>
          <w:sz w:val="30"/>
          <w:szCs w:val="30"/>
          <w:bdr w:val="none" w:sz="0" w:space="0" w:color="auto" w:frame="1"/>
        </w:rPr>
        <w:t>Parties to Documentary Credit:</w:t>
      </w:r>
    </w:p>
    <w:p w:rsidR="00402E58" w:rsidRPr="000F21A0" w:rsidRDefault="00402E58" w:rsidP="00402E58">
      <w:pPr>
        <w:pStyle w:val="NormalWeb"/>
        <w:shd w:val="clear" w:color="auto" w:fill="FFFFFF"/>
        <w:spacing w:before="0" w:beforeAutospacing="0" w:after="0" w:afterAutospacing="0" w:line="360" w:lineRule="atLeast"/>
        <w:textAlignment w:val="baseline"/>
        <w:rPr>
          <w:color w:val="1D1B11" w:themeColor="background2" w:themeShade="1A"/>
          <w:sz w:val="30"/>
          <w:szCs w:val="30"/>
        </w:rPr>
      </w:pPr>
      <w:r w:rsidRPr="000F21A0">
        <w:rPr>
          <w:b/>
          <w:bCs/>
          <w:color w:val="1D1B11" w:themeColor="background2" w:themeShade="1A"/>
          <w:sz w:val="30"/>
          <w:szCs w:val="30"/>
          <w:bdr w:val="none" w:sz="0" w:space="0" w:color="auto" w:frame="1"/>
        </w:rPr>
        <w:t>1. The Buyer:</w:t>
      </w:r>
    </w:p>
    <w:p w:rsidR="00402E58" w:rsidRPr="000F21A0" w:rsidRDefault="00402E58" w:rsidP="00215C65">
      <w:pPr>
        <w:pStyle w:val="NormalWeb"/>
        <w:shd w:val="clear" w:color="auto" w:fill="FFFFFF"/>
        <w:spacing w:before="0" w:beforeAutospacing="0" w:after="288" w:afterAutospacing="0" w:line="360" w:lineRule="atLeast"/>
        <w:ind w:firstLine="720"/>
        <w:textAlignment w:val="baseline"/>
        <w:rPr>
          <w:color w:val="1D1B11" w:themeColor="background2" w:themeShade="1A"/>
          <w:sz w:val="30"/>
          <w:szCs w:val="30"/>
        </w:rPr>
      </w:pPr>
      <w:proofErr w:type="gramStart"/>
      <w:r w:rsidRPr="000F21A0">
        <w:rPr>
          <w:color w:val="1D1B11" w:themeColor="background2" w:themeShade="1A"/>
          <w:sz w:val="30"/>
          <w:szCs w:val="30"/>
        </w:rPr>
        <w:t>The Buyer A person or entity willing to buy goods/services.</w:t>
      </w:r>
      <w:proofErr w:type="gramEnd"/>
    </w:p>
    <w:p w:rsidR="00402E58" w:rsidRPr="000F21A0" w:rsidRDefault="00402E58" w:rsidP="00402E58">
      <w:pPr>
        <w:pStyle w:val="NormalWeb"/>
        <w:shd w:val="clear" w:color="auto" w:fill="FFFFFF"/>
        <w:spacing w:before="0" w:beforeAutospacing="0" w:after="0" w:afterAutospacing="0" w:line="360" w:lineRule="atLeast"/>
        <w:textAlignment w:val="baseline"/>
        <w:rPr>
          <w:color w:val="1D1B11" w:themeColor="background2" w:themeShade="1A"/>
          <w:sz w:val="30"/>
          <w:szCs w:val="30"/>
        </w:rPr>
      </w:pPr>
      <w:r w:rsidRPr="000F21A0">
        <w:rPr>
          <w:b/>
          <w:bCs/>
          <w:color w:val="1D1B11" w:themeColor="background2" w:themeShade="1A"/>
          <w:sz w:val="30"/>
          <w:szCs w:val="30"/>
          <w:bdr w:val="none" w:sz="0" w:space="0" w:color="auto" w:frame="1"/>
        </w:rPr>
        <w:t>2. Issuing Bank:</w:t>
      </w:r>
    </w:p>
    <w:p w:rsidR="00402E58" w:rsidRPr="000F21A0" w:rsidRDefault="00402E58" w:rsidP="00215C65">
      <w:pPr>
        <w:pStyle w:val="NormalWeb"/>
        <w:shd w:val="clear" w:color="auto" w:fill="FFFFFF"/>
        <w:spacing w:before="0" w:beforeAutospacing="0" w:after="288" w:afterAutospacing="0" w:line="360" w:lineRule="atLeast"/>
        <w:ind w:firstLine="720"/>
        <w:textAlignment w:val="baseline"/>
        <w:rPr>
          <w:color w:val="1D1B11" w:themeColor="background2" w:themeShade="1A"/>
          <w:sz w:val="30"/>
          <w:szCs w:val="30"/>
        </w:rPr>
      </w:pPr>
      <w:r w:rsidRPr="000F21A0">
        <w:rPr>
          <w:color w:val="1D1B11" w:themeColor="background2" w:themeShade="1A"/>
          <w:sz w:val="30"/>
          <w:szCs w:val="30"/>
        </w:rPr>
        <w:t>Issuing Bank is the Bank which issues or opens a letter of credit on the request of the buyer (in practice this bank is also the banker of the buyer).</w:t>
      </w:r>
    </w:p>
    <w:p w:rsidR="00402E58" w:rsidRPr="000F21A0" w:rsidRDefault="00402E58" w:rsidP="00402E58">
      <w:pPr>
        <w:pStyle w:val="NormalWeb"/>
        <w:shd w:val="clear" w:color="auto" w:fill="FFFFFF"/>
        <w:spacing w:before="0" w:beforeAutospacing="0" w:after="0" w:afterAutospacing="0" w:line="360" w:lineRule="atLeast"/>
        <w:textAlignment w:val="baseline"/>
        <w:rPr>
          <w:color w:val="1D1B11" w:themeColor="background2" w:themeShade="1A"/>
          <w:sz w:val="30"/>
          <w:szCs w:val="30"/>
        </w:rPr>
      </w:pPr>
      <w:r w:rsidRPr="000F21A0">
        <w:rPr>
          <w:b/>
          <w:bCs/>
          <w:color w:val="1D1B11" w:themeColor="background2" w:themeShade="1A"/>
          <w:sz w:val="30"/>
          <w:szCs w:val="30"/>
          <w:bdr w:val="none" w:sz="0" w:space="0" w:color="auto" w:frame="1"/>
        </w:rPr>
        <w:t>3. The Seller:</w:t>
      </w:r>
    </w:p>
    <w:p w:rsidR="00402E58" w:rsidRPr="000F21A0" w:rsidRDefault="00402E58" w:rsidP="00215C65">
      <w:pPr>
        <w:pStyle w:val="NormalWeb"/>
        <w:shd w:val="clear" w:color="auto" w:fill="FFFFFF"/>
        <w:spacing w:before="0" w:beforeAutospacing="0" w:after="288" w:afterAutospacing="0" w:line="360" w:lineRule="atLeast"/>
        <w:ind w:firstLine="720"/>
        <w:textAlignment w:val="baseline"/>
        <w:rPr>
          <w:color w:val="1D1B11" w:themeColor="background2" w:themeShade="1A"/>
          <w:sz w:val="30"/>
          <w:szCs w:val="30"/>
        </w:rPr>
      </w:pPr>
      <w:r w:rsidRPr="000F21A0">
        <w:rPr>
          <w:color w:val="1D1B11" w:themeColor="background2" w:themeShade="1A"/>
          <w:sz w:val="30"/>
          <w:szCs w:val="30"/>
        </w:rPr>
        <w:t>The Seller is the one in whose favour the L/C is opened and to whom the L/C is addressed. He is also known as Beneficiary of L/C entitled to obtain payment under L/C.</w:t>
      </w:r>
    </w:p>
    <w:p w:rsidR="00402E58" w:rsidRPr="000F21A0" w:rsidRDefault="00402E58" w:rsidP="00402E58">
      <w:pPr>
        <w:pStyle w:val="NormalWeb"/>
        <w:shd w:val="clear" w:color="auto" w:fill="FFFFFF"/>
        <w:spacing w:before="0" w:beforeAutospacing="0" w:after="0" w:afterAutospacing="0" w:line="360" w:lineRule="atLeast"/>
        <w:textAlignment w:val="baseline"/>
        <w:rPr>
          <w:color w:val="1D1B11" w:themeColor="background2" w:themeShade="1A"/>
          <w:sz w:val="30"/>
          <w:szCs w:val="30"/>
        </w:rPr>
      </w:pPr>
      <w:r w:rsidRPr="000F21A0">
        <w:rPr>
          <w:b/>
          <w:bCs/>
          <w:color w:val="1D1B11" w:themeColor="background2" w:themeShade="1A"/>
          <w:sz w:val="30"/>
          <w:szCs w:val="30"/>
          <w:bdr w:val="none" w:sz="0" w:space="0" w:color="auto" w:frame="1"/>
        </w:rPr>
        <w:t>4. Advising Bank:</w:t>
      </w:r>
    </w:p>
    <w:p w:rsidR="00402E58" w:rsidRPr="000F21A0" w:rsidRDefault="00402E58" w:rsidP="00215C65">
      <w:pPr>
        <w:pStyle w:val="NormalWeb"/>
        <w:shd w:val="clear" w:color="auto" w:fill="FFFFFF"/>
        <w:spacing w:before="0" w:beforeAutospacing="0" w:after="288" w:afterAutospacing="0" w:line="360" w:lineRule="atLeast"/>
        <w:ind w:firstLine="720"/>
        <w:textAlignment w:val="baseline"/>
        <w:rPr>
          <w:color w:val="1D1B11" w:themeColor="background2" w:themeShade="1A"/>
          <w:sz w:val="30"/>
          <w:szCs w:val="30"/>
        </w:rPr>
      </w:pPr>
      <w:r w:rsidRPr="000F21A0">
        <w:rPr>
          <w:color w:val="1D1B11" w:themeColor="background2" w:themeShade="1A"/>
          <w:sz w:val="30"/>
          <w:szCs w:val="30"/>
        </w:rPr>
        <w:t>Advising Bank is the intermediary bank which advises the L/C to the beneficiary. By advising it undertakes the responsibility of authenticity of the L/C.</w:t>
      </w:r>
    </w:p>
    <w:p w:rsidR="00402E58" w:rsidRPr="000F21A0" w:rsidRDefault="00402E58" w:rsidP="00402E58">
      <w:pPr>
        <w:pStyle w:val="NormalWeb"/>
        <w:shd w:val="clear" w:color="auto" w:fill="FFFFFF"/>
        <w:spacing w:before="0" w:beforeAutospacing="0" w:after="0" w:afterAutospacing="0" w:line="360" w:lineRule="atLeast"/>
        <w:textAlignment w:val="baseline"/>
        <w:rPr>
          <w:color w:val="1D1B11" w:themeColor="background2" w:themeShade="1A"/>
          <w:sz w:val="30"/>
          <w:szCs w:val="30"/>
        </w:rPr>
      </w:pPr>
      <w:r w:rsidRPr="000F21A0">
        <w:rPr>
          <w:b/>
          <w:bCs/>
          <w:color w:val="1D1B11" w:themeColor="background2" w:themeShade="1A"/>
          <w:sz w:val="30"/>
          <w:szCs w:val="30"/>
          <w:bdr w:val="none" w:sz="0" w:space="0" w:color="auto" w:frame="1"/>
        </w:rPr>
        <w:t>5. Confirming Bank:</w:t>
      </w:r>
    </w:p>
    <w:p w:rsidR="00402E58" w:rsidRPr="000F21A0" w:rsidRDefault="00402E58" w:rsidP="00215C65">
      <w:pPr>
        <w:pStyle w:val="NormalWeb"/>
        <w:shd w:val="clear" w:color="auto" w:fill="FFFFFF"/>
        <w:spacing w:before="0" w:beforeAutospacing="0" w:after="288" w:afterAutospacing="0" w:line="360" w:lineRule="atLeast"/>
        <w:ind w:firstLine="720"/>
        <w:textAlignment w:val="baseline"/>
        <w:rPr>
          <w:color w:val="1D1B11" w:themeColor="background2" w:themeShade="1A"/>
          <w:sz w:val="30"/>
          <w:szCs w:val="30"/>
        </w:rPr>
      </w:pPr>
      <w:r w:rsidRPr="000F21A0">
        <w:rPr>
          <w:color w:val="1D1B11" w:themeColor="background2" w:themeShade="1A"/>
          <w:sz w:val="30"/>
          <w:szCs w:val="30"/>
        </w:rPr>
        <w:t xml:space="preserve">Confirming Bank is a bank who may be requested by the issuing bank to add its confirmation. If agreed to, the bank becomes a party to the L/C and undertakes the responsibility to honour the bills. In practice </w:t>
      </w:r>
      <w:proofErr w:type="gramStart"/>
      <w:r w:rsidRPr="000F21A0">
        <w:rPr>
          <w:color w:val="1D1B11" w:themeColor="background2" w:themeShade="1A"/>
          <w:sz w:val="30"/>
          <w:szCs w:val="30"/>
        </w:rPr>
        <w:t>Advising</w:t>
      </w:r>
      <w:proofErr w:type="gramEnd"/>
      <w:r w:rsidRPr="000F21A0">
        <w:rPr>
          <w:color w:val="1D1B11" w:themeColor="background2" w:themeShade="1A"/>
          <w:sz w:val="30"/>
          <w:szCs w:val="30"/>
        </w:rPr>
        <w:t xml:space="preserve"> bank is asked to add confirmation.</w:t>
      </w:r>
    </w:p>
    <w:p w:rsidR="00402E58" w:rsidRPr="000F21A0" w:rsidRDefault="00402E58" w:rsidP="00402E58">
      <w:pPr>
        <w:pStyle w:val="NormalWeb"/>
        <w:shd w:val="clear" w:color="auto" w:fill="FFFFFF"/>
        <w:spacing w:before="0" w:beforeAutospacing="0" w:after="0" w:afterAutospacing="0" w:line="360" w:lineRule="atLeast"/>
        <w:textAlignment w:val="baseline"/>
        <w:rPr>
          <w:color w:val="1D1B11" w:themeColor="background2" w:themeShade="1A"/>
          <w:sz w:val="30"/>
          <w:szCs w:val="30"/>
        </w:rPr>
      </w:pPr>
      <w:r w:rsidRPr="000F21A0">
        <w:rPr>
          <w:b/>
          <w:bCs/>
          <w:color w:val="1D1B11" w:themeColor="background2" w:themeShade="1A"/>
          <w:sz w:val="30"/>
          <w:szCs w:val="30"/>
          <w:bdr w:val="none" w:sz="0" w:space="0" w:color="auto" w:frame="1"/>
        </w:rPr>
        <w:lastRenderedPageBreak/>
        <w:t>6. Negotiating Bank:</w:t>
      </w:r>
    </w:p>
    <w:p w:rsidR="00402E58" w:rsidRPr="000F21A0" w:rsidRDefault="00402E58" w:rsidP="00215C65">
      <w:pPr>
        <w:pStyle w:val="NormalWeb"/>
        <w:shd w:val="clear" w:color="auto" w:fill="FFFFFF"/>
        <w:spacing w:before="0" w:beforeAutospacing="0" w:after="288" w:afterAutospacing="0" w:line="360" w:lineRule="atLeast"/>
        <w:ind w:firstLine="720"/>
        <w:textAlignment w:val="baseline"/>
        <w:rPr>
          <w:color w:val="1D1B11" w:themeColor="background2" w:themeShade="1A"/>
          <w:sz w:val="30"/>
          <w:szCs w:val="30"/>
        </w:rPr>
      </w:pPr>
      <w:r w:rsidRPr="000F21A0">
        <w:rPr>
          <w:color w:val="1D1B11" w:themeColor="background2" w:themeShade="1A"/>
          <w:sz w:val="30"/>
          <w:szCs w:val="30"/>
        </w:rPr>
        <w:t>Negotiating Bank is bank to whom the seller is supposed to submit the documents for negotiation and get the payment as per the drawn bill.</w:t>
      </w:r>
    </w:p>
    <w:p w:rsidR="00402E58" w:rsidRPr="000F21A0" w:rsidRDefault="00402E58" w:rsidP="00402E58">
      <w:pPr>
        <w:pStyle w:val="NormalWeb"/>
        <w:shd w:val="clear" w:color="auto" w:fill="FFFFFF"/>
        <w:spacing w:before="0" w:beforeAutospacing="0" w:after="0" w:afterAutospacing="0" w:line="360" w:lineRule="atLeast"/>
        <w:textAlignment w:val="baseline"/>
        <w:rPr>
          <w:color w:val="1D1B11" w:themeColor="background2" w:themeShade="1A"/>
          <w:sz w:val="30"/>
          <w:szCs w:val="30"/>
        </w:rPr>
      </w:pPr>
      <w:r w:rsidRPr="000F21A0">
        <w:rPr>
          <w:b/>
          <w:bCs/>
          <w:color w:val="1D1B11" w:themeColor="background2" w:themeShade="1A"/>
          <w:sz w:val="30"/>
          <w:szCs w:val="30"/>
          <w:bdr w:val="none" w:sz="0" w:space="0" w:color="auto" w:frame="1"/>
        </w:rPr>
        <w:t>7. Reimbursing Bank:</w:t>
      </w:r>
    </w:p>
    <w:p w:rsidR="00402E58" w:rsidRPr="000F21A0" w:rsidRDefault="00402E58" w:rsidP="00215C65">
      <w:pPr>
        <w:pStyle w:val="NormalWeb"/>
        <w:shd w:val="clear" w:color="auto" w:fill="FFFFFF"/>
        <w:spacing w:before="0" w:beforeAutospacing="0" w:after="288" w:afterAutospacing="0" w:line="360" w:lineRule="atLeast"/>
        <w:ind w:firstLine="720"/>
        <w:textAlignment w:val="baseline"/>
        <w:rPr>
          <w:color w:val="1D1B11" w:themeColor="background2" w:themeShade="1A"/>
          <w:sz w:val="30"/>
          <w:szCs w:val="30"/>
        </w:rPr>
      </w:pPr>
      <w:r w:rsidRPr="000F21A0">
        <w:rPr>
          <w:color w:val="1D1B11" w:themeColor="background2" w:themeShade="1A"/>
          <w:sz w:val="30"/>
          <w:szCs w:val="30"/>
        </w:rPr>
        <w:t>Reimbursing Bank is bank who is authorized by issuing bank to reimburse the paying or negotiating bank.</w:t>
      </w:r>
    </w:p>
    <w:p w:rsidR="00402E58" w:rsidRPr="000F21A0" w:rsidRDefault="00402E58" w:rsidP="00402E58">
      <w:pPr>
        <w:pStyle w:val="NormalWeb"/>
        <w:shd w:val="clear" w:color="auto" w:fill="FFFFFF"/>
        <w:spacing w:before="0" w:beforeAutospacing="0" w:after="0" w:afterAutospacing="0" w:line="360" w:lineRule="atLeast"/>
        <w:textAlignment w:val="baseline"/>
        <w:rPr>
          <w:color w:val="1D1B11" w:themeColor="background2" w:themeShade="1A"/>
          <w:sz w:val="30"/>
          <w:szCs w:val="30"/>
        </w:rPr>
      </w:pPr>
      <w:r w:rsidRPr="000F21A0">
        <w:rPr>
          <w:b/>
          <w:bCs/>
          <w:color w:val="1D1B11" w:themeColor="background2" w:themeShade="1A"/>
          <w:sz w:val="30"/>
          <w:szCs w:val="30"/>
          <w:bdr w:val="none" w:sz="0" w:space="0" w:color="auto" w:frame="1"/>
        </w:rPr>
        <w:t>Credit Exposure Limits:</w:t>
      </w:r>
    </w:p>
    <w:p w:rsidR="00402E58" w:rsidRPr="000F21A0" w:rsidRDefault="00402E58" w:rsidP="00215C65">
      <w:pPr>
        <w:pStyle w:val="NormalWeb"/>
        <w:shd w:val="clear" w:color="auto" w:fill="FFFFFF"/>
        <w:spacing w:before="0" w:beforeAutospacing="0" w:after="288" w:afterAutospacing="0" w:line="360" w:lineRule="atLeast"/>
        <w:ind w:firstLine="720"/>
        <w:textAlignment w:val="baseline"/>
        <w:rPr>
          <w:color w:val="1D1B11" w:themeColor="background2" w:themeShade="1A"/>
          <w:sz w:val="30"/>
          <w:szCs w:val="30"/>
        </w:rPr>
      </w:pPr>
      <w:r w:rsidRPr="000F21A0">
        <w:rPr>
          <w:color w:val="1D1B11" w:themeColor="background2" w:themeShade="1A"/>
          <w:sz w:val="30"/>
          <w:szCs w:val="30"/>
        </w:rPr>
        <w:t>The Reserve Bank of India has issued specific directions prescribing exposure limits for banks and long-term lending institutions in respect of their lending to individual borrowers and to all companies in a single group.</w:t>
      </w:r>
    </w:p>
    <w:p w:rsidR="00402E58" w:rsidRPr="000F21A0" w:rsidRDefault="00402E58" w:rsidP="00402E58">
      <w:pPr>
        <w:pStyle w:val="NormalWeb"/>
        <w:shd w:val="clear" w:color="auto" w:fill="FFFFFF"/>
        <w:spacing w:before="0" w:beforeAutospacing="0" w:after="288" w:afterAutospacing="0" w:line="360" w:lineRule="atLeast"/>
        <w:textAlignment w:val="baseline"/>
        <w:rPr>
          <w:color w:val="1D1B11" w:themeColor="background2" w:themeShade="1A"/>
          <w:sz w:val="30"/>
          <w:szCs w:val="30"/>
        </w:rPr>
      </w:pPr>
      <w:r w:rsidRPr="000F21A0">
        <w:rPr>
          <w:color w:val="1D1B11" w:themeColor="background2" w:themeShade="1A"/>
          <w:sz w:val="30"/>
          <w:szCs w:val="30"/>
        </w:rPr>
        <w:t xml:space="preserve">1. </w:t>
      </w:r>
      <w:r w:rsidR="00215C65" w:rsidRPr="000F21A0">
        <w:rPr>
          <w:color w:val="1D1B11" w:themeColor="background2" w:themeShade="1A"/>
          <w:sz w:val="30"/>
          <w:szCs w:val="30"/>
        </w:rPr>
        <w:tab/>
      </w:r>
      <w:r w:rsidRPr="000F21A0">
        <w:rPr>
          <w:color w:val="1D1B11" w:themeColor="background2" w:themeShade="1A"/>
          <w:sz w:val="30"/>
          <w:szCs w:val="30"/>
        </w:rPr>
        <w:t>Exposure ceiling for a single borrower is 15% of capital funds effective from March 2002. Group exposure limit is 40% of capital funds effective from March, 2002. In case of financing for Infrastructure Projects, the single borrower exposure limit is extendable by another 5% i.e., up to 20% of capital funds and the group exposure limit is extendable by another 10% (i.e. up to 50 % of capital funds). Capital fund is the total capital as defined under capital adequacy norms (Tier I and Tier II capital).</w:t>
      </w:r>
    </w:p>
    <w:p w:rsidR="00402E58" w:rsidRPr="000F21A0" w:rsidRDefault="00402E58" w:rsidP="00402E58">
      <w:pPr>
        <w:pStyle w:val="NormalWeb"/>
        <w:shd w:val="clear" w:color="auto" w:fill="FFFFFF"/>
        <w:spacing w:before="0" w:beforeAutospacing="0" w:after="288" w:afterAutospacing="0" w:line="360" w:lineRule="atLeast"/>
        <w:textAlignment w:val="baseline"/>
        <w:rPr>
          <w:color w:val="1D1B11" w:themeColor="background2" w:themeShade="1A"/>
          <w:sz w:val="30"/>
          <w:szCs w:val="30"/>
        </w:rPr>
      </w:pPr>
      <w:r w:rsidRPr="000F21A0">
        <w:rPr>
          <w:color w:val="1D1B11" w:themeColor="background2" w:themeShade="1A"/>
          <w:sz w:val="30"/>
          <w:szCs w:val="30"/>
        </w:rPr>
        <w:t xml:space="preserve">2. </w:t>
      </w:r>
      <w:r w:rsidR="00215C65" w:rsidRPr="000F21A0">
        <w:rPr>
          <w:color w:val="1D1B11" w:themeColor="background2" w:themeShade="1A"/>
          <w:sz w:val="30"/>
          <w:szCs w:val="30"/>
        </w:rPr>
        <w:tab/>
      </w:r>
      <w:r w:rsidRPr="000F21A0">
        <w:rPr>
          <w:color w:val="1D1B11" w:themeColor="background2" w:themeShade="1A"/>
          <w:sz w:val="30"/>
          <w:szCs w:val="30"/>
        </w:rPr>
        <w:t>Non-fund bases exposures are calculated at 100 % and in addition, banks include forward contracts in foreign exchange and other derivative products, like currency swap and options, at their positive market value (including potential future exposure) in determining individual or group borrower exposure ceilings, effective from April 1, 2003.</w:t>
      </w:r>
    </w:p>
    <w:p w:rsidR="00402E58" w:rsidRPr="000F21A0" w:rsidRDefault="00402E58" w:rsidP="00402E58">
      <w:pPr>
        <w:pStyle w:val="NormalWeb"/>
        <w:shd w:val="clear" w:color="auto" w:fill="FFFFFF"/>
        <w:spacing w:before="0" w:beforeAutospacing="0" w:after="0" w:afterAutospacing="0" w:line="360" w:lineRule="atLeast"/>
        <w:textAlignment w:val="baseline"/>
        <w:rPr>
          <w:color w:val="1D1B11" w:themeColor="background2" w:themeShade="1A"/>
          <w:sz w:val="30"/>
          <w:szCs w:val="30"/>
        </w:rPr>
      </w:pPr>
      <w:r w:rsidRPr="000F21A0">
        <w:rPr>
          <w:b/>
          <w:bCs/>
          <w:color w:val="1D1B11" w:themeColor="background2" w:themeShade="1A"/>
          <w:sz w:val="30"/>
          <w:szCs w:val="30"/>
          <w:bdr w:val="none" w:sz="0" w:space="0" w:color="auto" w:frame="1"/>
        </w:rPr>
        <w:t>Credit exposure is aggregate of:</w:t>
      </w:r>
    </w:p>
    <w:p w:rsidR="00402E58" w:rsidRPr="000F21A0" w:rsidRDefault="00402E58" w:rsidP="00402E58">
      <w:pPr>
        <w:pStyle w:val="NormalWeb"/>
        <w:shd w:val="clear" w:color="auto" w:fill="FFFFFF"/>
        <w:spacing w:before="0" w:beforeAutospacing="0" w:after="288" w:afterAutospacing="0" w:line="360" w:lineRule="atLeast"/>
        <w:textAlignment w:val="baseline"/>
        <w:rPr>
          <w:color w:val="1D1B11" w:themeColor="background2" w:themeShade="1A"/>
          <w:sz w:val="30"/>
          <w:szCs w:val="30"/>
        </w:rPr>
      </w:pPr>
      <w:proofErr w:type="spellStart"/>
      <w:r w:rsidRPr="000F21A0">
        <w:rPr>
          <w:color w:val="1D1B11" w:themeColor="background2" w:themeShade="1A"/>
          <w:sz w:val="30"/>
          <w:szCs w:val="30"/>
        </w:rPr>
        <w:t>i</w:t>
      </w:r>
      <w:proofErr w:type="spellEnd"/>
      <w:r w:rsidRPr="000F21A0">
        <w:rPr>
          <w:color w:val="1D1B11" w:themeColor="background2" w:themeShade="1A"/>
          <w:sz w:val="30"/>
          <w:szCs w:val="30"/>
        </w:rPr>
        <w:t>) All types of funded and non-funded credit limits.</w:t>
      </w:r>
    </w:p>
    <w:p w:rsidR="00402E58" w:rsidRPr="000F21A0" w:rsidRDefault="00402E58" w:rsidP="00402E58">
      <w:pPr>
        <w:pStyle w:val="NormalWeb"/>
        <w:shd w:val="clear" w:color="auto" w:fill="FFFFFF"/>
        <w:spacing w:before="0" w:beforeAutospacing="0" w:after="288" w:afterAutospacing="0" w:line="360" w:lineRule="atLeast"/>
        <w:textAlignment w:val="baseline"/>
        <w:rPr>
          <w:color w:val="1D1B11" w:themeColor="background2" w:themeShade="1A"/>
          <w:sz w:val="30"/>
          <w:szCs w:val="30"/>
        </w:rPr>
      </w:pPr>
      <w:r w:rsidRPr="000F21A0">
        <w:rPr>
          <w:color w:val="1D1B11" w:themeColor="background2" w:themeShade="1A"/>
          <w:sz w:val="30"/>
          <w:szCs w:val="30"/>
        </w:rPr>
        <w:t>ii) Investment in shares, debentures, bonds and units of mutual funds.</w:t>
      </w:r>
    </w:p>
    <w:p w:rsidR="00402E58" w:rsidRPr="000F21A0" w:rsidRDefault="00402E58" w:rsidP="00402E58">
      <w:pPr>
        <w:pStyle w:val="NormalWeb"/>
        <w:shd w:val="clear" w:color="auto" w:fill="FFFFFF"/>
        <w:spacing w:before="0" w:beforeAutospacing="0" w:after="288" w:afterAutospacing="0" w:line="360" w:lineRule="atLeast"/>
        <w:textAlignment w:val="baseline"/>
        <w:rPr>
          <w:color w:val="1D1B11" w:themeColor="background2" w:themeShade="1A"/>
          <w:sz w:val="30"/>
          <w:szCs w:val="30"/>
        </w:rPr>
      </w:pPr>
      <w:r w:rsidRPr="000F21A0">
        <w:rPr>
          <w:color w:val="1D1B11" w:themeColor="background2" w:themeShade="1A"/>
          <w:sz w:val="30"/>
          <w:szCs w:val="30"/>
        </w:rPr>
        <w:t>iii) Facilities extended by way of equipment leasing, hire-purchase finance and factoring services.</w:t>
      </w:r>
    </w:p>
    <w:p w:rsidR="00402E58" w:rsidRPr="000F21A0" w:rsidRDefault="00402E58" w:rsidP="00402E58">
      <w:pPr>
        <w:pStyle w:val="NormalWeb"/>
        <w:shd w:val="clear" w:color="auto" w:fill="FFFFFF"/>
        <w:spacing w:before="0" w:beforeAutospacing="0" w:after="288" w:afterAutospacing="0" w:line="360" w:lineRule="atLeast"/>
        <w:textAlignment w:val="baseline"/>
        <w:rPr>
          <w:color w:val="1D1B11" w:themeColor="background2" w:themeShade="1A"/>
          <w:sz w:val="30"/>
          <w:szCs w:val="30"/>
        </w:rPr>
      </w:pPr>
      <w:proofErr w:type="gramStart"/>
      <w:r w:rsidRPr="000F21A0">
        <w:rPr>
          <w:color w:val="1D1B11" w:themeColor="background2" w:themeShade="1A"/>
          <w:sz w:val="30"/>
          <w:szCs w:val="30"/>
        </w:rPr>
        <w:t>iv) Advances</w:t>
      </w:r>
      <w:proofErr w:type="gramEnd"/>
      <w:r w:rsidRPr="000F21A0">
        <w:rPr>
          <w:color w:val="1D1B11" w:themeColor="background2" w:themeShade="1A"/>
          <w:sz w:val="30"/>
          <w:szCs w:val="30"/>
        </w:rPr>
        <w:t xml:space="preserve"> against shares, debentures, bonds, and units of mutual funds to stock brokers and market makers.</w:t>
      </w:r>
    </w:p>
    <w:p w:rsidR="00402E58" w:rsidRPr="000F21A0" w:rsidRDefault="00402E58" w:rsidP="00402E58">
      <w:pPr>
        <w:pStyle w:val="NormalWeb"/>
        <w:shd w:val="clear" w:color="auto" w:fill="FFFFFF"/>
        <w:spacing w:before="0" w:beforeAutospacing="0" w:after="288" w:afterAutospacing="0" w:line="360" w:lineRule="atLeast"/>
        <w:textAlignment w:val="baseline"/>
        <w:rPr>
          <w:color w:val="1D1B11" w:themeColor="background2" w:themeShade="1A"/>
          <w:sz w:val="30"/>
          <w:szCs w:val="30"/>
        </w:rPr>
      </w:pPr>
      <w:r w:rsidRPr="000F21A0">
        <w:rPr>
          <w:color w:val="1D1B11" w:themeColor="background2" w:themeShade="1A"/>
          <w:sz w:val="30"/>
          <w:szCs w:val="30"/>
        </w:rPr>
        <w:t>v) Bank loan for financing promoters’ contributions.</w:t>
      </w:r>
    </w:p>
    <w:p w:rsidR="00402E58" w:rsidRPr="000F21A0" w:rsidRDefault="00402E58" w:rsidP="00402E58">
      <w:pPr>
        <w:pStyle w:val="NormalWeb"/>
        <w:shd w:val="clear" w:color="auto" w:fill="FFFFFF"/>
        <w:spacing w:before="0" w:beforeAutospacing="0" w:after="288" w:afterAutospacing="0" w:line="360" w:lineRule="atLeast"/>
        <w:textAlignment w:val="baseline"/>
        <w:rPr>
          <w:color w:val="1D1B11" w:themeColor="background2" w:themeShade="1A"/>
          <w:sz w:val="30"/>
          <w:szCs w:val="30"/>
        </w:rPr>
      </w:pPr>
      <w:proofErr w:type="gramStart"/>
      <w:r w:rsidRPr="000F21A0">
        <w:rPr>
          <w:color w:val="1D1B11" w:themeColor="background2" w:themeShade="1A"/>
          <w:sz w:val="30"/>
          <w:szCs w:val="30"/>
        </w:rPr>
        <w:lastRenderedPageBreak/>
        <w:t>vi) Bridge loan</w:t>
      </w:r>
      <w:proofErr w:type="gramEnd"/>
      <w:r w:rsidRPr="000F21A0">
        <w:rPr>
          <w:color w:val="1D1B11" w:themeColor="background2" w:themeShade="1A"/>
          <w:sz w:val="30"/>
          <w:szCs w:val="30"/>
        </w:rPr>
        <w:t xml:space="preserve"> against equity flows/issues.</w:t>
      </w:r>
    </w:p>
    <w:p w:rsidR="00402E58" w:rsidRPr="000F21A0" w:rsidRDefault="00402E58" w:rsidP="00402E58">
      <w:pPr>
        <w:pStyle w:val="NormalWeb"/>
        <w:shd w:val="clear" w:color="auto" w:fill="FFFFFF"/>
        <w:spacing w:before="0" w:beforeAutospacing="0" w:after="288" w:afterAutospacing="0" w:line="360" w:lineRule="atLeast"/>
        <w:textAlignment w:val="baseline"/>
        <w:rPr>
          <w:color w:val="1D1B11" w:themeColor="background2" w:themeShade="1A"/>
          <w:sz w:val="30"/>
          <w:szCs w:val="30"/>
        </w:rPr>
      </w:pPr>
      <w:r w:rsidRPr="000F21A0">
        <w:rPr>
          <w:color w:val="1D1B11" w:themeColor="background2" w:themeShade="1A"/>
          <w:sz w:val="30"/>
          <w:szCs w:val="30"/>
        </w:rPr>
        <w:t>vii) Financing of IPO (Initial Public Offerings).</w:t>
      </w:r>
    </w:p>
    <w:p w:rsidR="00402E58" w:rsidRPr="000F21A0" w:rsidRDefault="00402E58" w:rsidP="00215C65">
      <w:pPr>
        <w:pStyle w:val="NormalWeb"/>
        <w:shd w:val="clear" w:color="auto" w:fill="FFFFFF"/>
        <w:spacing w:before="0" w:beforeAutospacing="0" w:after="288" w:afterAutospacing="0" w:line="360" w:lineRule="atLeast"/>
        <w:ind w:firstLine="720"/>
        <w:textAlignment w:val="baseline"/>
        <w:rPr>
          <w:color w:val="1D1B11" w:themeColor="background2" w:themeShade="1A"/>
          <w:sz w:val="30"/>
          <w:szCs w:val="30"/>
        </w:rPr>
      </w:pPr>
      <w:r w:rsidRPr="000F21A0">
        <w:rPr>
          <w:color w:val="1D1B11" w:themeColor="background2" w:themeShade="1A"/>
          <w:sz w:val="30"/>
          <w:szCs w:val="30"/>
        </w:rPr>
        <w:t>In order to ensure that exposures are evenly distributed the Reserve Bank of India requires banks to fix internal limits of exposure to specific sectors. These limits are subject to periodical review by the banks.</w:t>
      </w:r>
    </w:p>
    <w:p w:rsidR="00402E58" w:rsidRPr="000F21A0" w:rsidRDefault="00402E58" w:rsidP="00402E58">
      <w:pPr>
        <w:pStyle w:val="NormalWeb"/>
        <w:shd w:val="clear" w:color="auto" w:fill="FFFFFF"/>
        <w:spacing w:before="0" w:beforeAutospacing="0" w:after="0" w:afterAutospacing="0" w:line="360" w:lineRule="atLeast"/>
        <w:textAlignment w:val="baseline"/>
        <w:rPr>
          <w:color w:val="1D1B11" w:themeColor="background2" w:themeShade="1A"/>
          <w:sz w:val="30"/>
          <w:szCs w:val="30"/>
        </w:rPr>
      </w:pPr>
      <w:r w:rsidRPr="000F21A0">
        <w:rPr>
          <w:b/>
          <w:bCs/>
          <w:color w:val="1D1B11" w:themeColor="background2" w:themeShade="1A"/>
          <w:sz w:val="30"/>
          <w:szCs w:val="30"/>
          <w:bdr w:val="none" w:sz="0" w:space="0" w:color="auto" w:frame="1"/>
        </w:rPr>
        <w:t>Directed lending: (Priority Sector):</w:t>
      </w:r>
    </w:p>
    <w:p w:rsidR="00402E58" w:rsidRPr="000F21A0" w:rsidRDefault="00402E58" w:rsidP="00402E58">
      <w:pPr>
        <w:pStyle w:val="NormalWeb"/>
        <w:shd w:val="clear" w:color="auto" w:fill="FFFFFF"/>
        <w:spacing w:before="0" w:beforeAutospacing="0" w:after="288" w:afterAutospacing="0" w:line="360" w:lineRule="atLeast"/>
        <w:textAlignment w:val="baseline"/>
        <w:rPr>
          <w:color w:val="1D1B11" w:themeColor="background2" w:themeShade="1A"/>
          <w:sz w:val="30"/>
          <w:szCs w:val="30"/>
        </w:rPr>
      </w:pPr>
      <w:r w:rsidRPr="000F21A0">
        <w:rPr>
          <w:color w:val="1D1B11" w:themeColor="background2" w:themeShade="1A"/>
          <w:sz w:val="30"/>
          <w:szCs w:val="30"/>
        </w:rPr>
        <w:t>In order to achieve the targets of monetary, economic and financial policies the government of India decides to elevate certain sections for extended bank facilities. Under such policies it remains the main objective to spread the economic growth even to lowest level of the society. As such different sectors are selected for such purposes which are given priority over other schemes of lending by banks.</w:t>
      </w:r>
    </w:p>
    <w:p w:rsidR="00402E58" w:rsidRPr="000F21A0" w:rsidRDefault="00402E58" w:rsidP="00402E58">
      <w:pPr>
        <w:pStyle w:val="NormalWeb"/>
        <w:shd w:val="clear" w:color="auto" w:fill="FFFFFF"/>
        <w:spacing w:before="0" w:beforeAutospacing="0" w:after="288" w:afterAutospacing="0" w:line="360" w:lineRule="atLeast"/>
        <w:textAlignment w:val="baseline"/>
        <w:rPr>
          <w:color w:val="1D1B11" w:themeColor="background2" w:themeShade="1A"/>
          <w:sz w:val="30"/>
          <w:szCs w:val="30"/>
        </w:rPr>
      </w:pPr>
      <w:r w:rsidRPr="000F21A0">
        <w:rPr>
          <w:color w:val="1D1B11" w:themeColor="background2" w:themeShade="1A"/>
          <w:sz w:val="30"/>
          <w:szCs w:val="30"/>
        </w:rPr>
        <w:t>In view of above the RBI requires commercial banks to lend a certain percentage of their net bank credit to specific sectors known as Priority Sector. Total priority sector advances should be 40% of net bank credit with agricultural advances required to be 18% of net bank credit and advances to the weaker sections required to be 10 % of net bank credit and 1% of the previous year’s net bank credit required to be lent under the Differential Rate of Interest scheme popularly known as DRI scheme.</w:t>
      </w:r>
    </w:p>
    <w:p w:rsidR="00402E58" w:rsidRPr="000F21A0" w:rsidRDefault="00402E58" w:rsidP="00402E58">
      <w:pPr>
        <w:pStyle w:val="NormalWeb"/>
        <w:shd w:val="clear" w:color="auto" w:fill="FFFFFF"/>
        <w:spacing w:before="0" w:beforeAutospacing="0" w:after="0" w:afterAutospacing="0" w:line="360" w:lineRule="atLeast"/>
        <w:textAlignment w:val="baseline"/>
        <w:rPr>
          <w:color w:val="1D1B11" w:themeColor="background2" w:themeShade="1A"/>
          <w:sz w:val="30"/>
          <w:szCs w:val="30"/>
        </w:rPr>
      </w:pPr>
      <w:r w:rsidRPr="000F21A0">
        <w:rPr>
          <w:b/>
          <w:bCs/>
          <w:color w:val="1D1B11" w:themeColor="background2" w:themeShade="1A"/>
          <w:sz w:val="30"/>
          <w:szCs w:val="30"/>
          <w:bdr w:val="none" w:sz="0" w:space="0" w:color="auto" w:frame="1"/>
        </w:rPr>
        <w:t>Common Guidelines on financing of Priority sector loans:</w:t>
      </w:r>
    </w:p>
    <w:p w:rsidR="00402E58" w:rsidRPr="000F21A0" w:rsidRDefault="00402E58" w:rsidP="00402E58">
      <w:pPr>
        <w:pStyle w:val="NormalWeb"/>
        <w:shd w:val="clear" w:color="auto" w:fill="FFFFFF"/>
        <w:spacing w:before="0" w:beforeAutospacing="0" w:after="0" w:afterAutospacing="0" w:line="360" w:lineRule="atLeast"/>
        <w:textAlignment w:val="baseline"/>
        <w:rPr>
          <w:color w:val="1D1B11" w:themeColor="background2" w:themeShade="1A"/>
          <w:sz w:val="30"/>
          <w:szCs w:val="30"/>
        </w:rPr>
      </w:pPr>
      <w:r w:rsidRPr="000F21A0">
        <w:rPr>
          <w:b/>
          <w:bCs/>
          <w:color w:val="1D1B11" w:themeColor="background2" w:themeShade="1A"/>
          <w:sz w:val="30"/>
          <w:szCs w:val="30"/>
          <w:bdr w:val="none" w:sz="0" w:space="0" w:color="auto" w:frame="1"/>
        </w:rPr>
        <w:t>While Priority sector has not been defined either by government or by RBI but categories of PS are set forth as follows:</w:t>
      </w:r>
    </w:p>
    <w:p w:rsidR="00402E58" w:rsidRPr="000F21A0" w:rsidRDefault="00402E58" w:rsidP="00402E58">
      <w:pPr>
        <w:pStyle w:val="NormalWeb"/>
        <w:shd w:val="clear" w:color="auto" w:fill="FFFFFF"/>
        <w:spacing w:before="0" w:beforeAutospacing="0" w:after="0" w:afterAutospacing="0" w:line="360" w:lineRule="atLeast"/>
        <w:textAlignment w:val="baseline"/>
        <w:rPr>
          <w:color w:val="1D1B11" w:themeColor="background2" w:themeShade="1A"/>
          <w:sz w:val="30"/>
          <w:szCs w:val="30"/>
        </w:rPr>
      </w:pPr>
      <w:r w:rsidRPr="000F21A0">
        <w:rPr>
          <w:b/>
          <w:bCs/>
          <w:color w:val="1D1B11" w:themeColor="background2" w:themeShade="1A"/>
          <w:sz w:val="30"/>
          <w:szCs w:val="30"/>
          <w:bdr w:val="none" w:sz="0" w:space="0" w:color="auto" w:frame="1"/>
        </w:rPr>
        <w:t>Categories of Priority Sector:</w:t>
      </w:r>
    </w:p>
    <w:p w:rsidR="00402E58" w:rsidRPr="000F21A0" w:rsidRDefault="00402E58" w:rsidP="00215C65">
      <w:pPr>
        <w:pStyle w:val="NormalWeb"/>
        <w:shd w:val="clear" w:color="auto" w:fill="FFFFFF"/>
        <w:spacing w:before="0" w:beforeAutospacing="0" w:after="0" w:afterAutospacing="0" w:line="360" w:lineRule="atLeast"/>
        <w:textAlignment w:val="baseline"/>
        <w:rPr>
          <w:color w:val="1D1B11" w:themeColor="background2" w:themeShade="1A"/>
          <w:sz w:val="30"/>
          <w:szCs w:val="30"/>
        </w:rPr>
      </w:pPr>
      <w:r w:rsidRPr="000F21A0">
        <w:rPr>
          <w:b/>
          <w:bCs/>
          <w:color w:val="1D1B11" w:themeColor="background2" w:themeShade="1A"/>
          <w:sz w:val="30"/>
          <w:szCs w:val="30"/>
          <w:bdr w:val="none" w:sz="0" w:space="0" w:color="auto" w:frame="1"/>
        </w:rPr>
        <w:t>1. Agriculture (Direct or Indirect Finance):</w:t>
      </w:r>
    </w:p>
    <w:p w:rsidR="00402E58" w:rsidRPr="000F21A0" w:rsidRDefault="00402E58" w:rsidP="00215C65">
      <w:pPr>
        <w:pStyle w:val="NormalWeb"/>
        <w:shd w:val="clear" w:color="auto" w:fill="FFFFFF"/>
        <w:spacing w:before="0" w:beforeAutospacing="0" w:after="288" w:afterAutospacing="0" w:line="360" w:lineRule="atLeast"/>
        <w:ind w:firstLine="720"/>
        <w:textAlignment w:val="baseline"/>
        <w:rPr>
          <w:color w:val="1D1B11" w:themeColor="background2" w:themeShade="1A"/>
          <w:sz w:val="30"/>
          <w:szCs w:val="30"/>
        </w:rPr>
      </w:pPr>
      <w:r w:rsidRPr="000F21A0">
        <w:rPr>
          <w:color w:val="1D1B11" w:themeColor="background2" w:themeShade="1A"/>
          <w:sz w:val="30"/>
          <w:szCs w:val="30"/>
        </w:rPr>
        <w:t>Direct finance to agriculture shall include short, medium and long term loans given for agriculture and allied activities (dairy, fishery, piggery, poultry, beekeeping etc.) directly to individual farmers, Self Help Group (SHGs) or joint liability groups (JLGs) of individual farmers without limit and to others (such as corporate, partnership firms and institutions) up to the limits prescribed for taking up agricultural/allied activities. Direct and indirect agriculture finance is defined in detail by the RBI.</w:t>
      </w:r>
    </w:p>
    <w:p w:rsidR="00215C65" w:rsidRPr="000F21A0" w:rsidRDefault="00215C65" w:rsidP="00215C65">
      <w:pPr>
        <w:pStyle w:val="NormalWeb"/>
        <w:shd w:val="clear" w:color="auto" w:fill="FFFFFF"/>
        <w:spacing w:before="0" w:beforeAutospacing="0" w:after="288" w:afterAutospacing="0" w:line="360" w:lineRule="atLeast"/>
        <w:ind w:firstLine="720"/>
        <w:textAlignment w:val="baseline"/>
        <w:rPr>
          <w:color w:val="1D1B11" w:themeColor="background2" w:themeShade="1A"/>
          <w:sz w:val="30"/>
          <w:szCs w:val="30"/>
        </w:rPr>
      </w:pPr>
    </w:p>
    <w:p w:rsidR="00402E58" w:rsidRPr="000F21A0" w:rsidRDefault="00402E58" w:rsidP="00402E58">
      <w:pPr>
        <w:pStyle w:val="NormalWeb"/>
        <w:shd w:val="clear" w:color="auto" w:fill="FFFFFF"/>
        <w:spacing w:before="0" w:beforeAutospacing="0" w:after="0" w:afterAutospacing="0" w:line="360" w:lineRule="atLeast"/>
        <w:textAlignment w:val="baseline"/>
        <w:rPr>
          <w:color w:val="1D1B11" w:themeColor="background2" w:themeShade="1A"/>
          <w:sz w:val="30"/>
          <w:szCs w:val="30"/>
        </w:rPr>
      </w:pPr>
      <w:r w:rsidRPr="000F21A0">
        <w:rPr>
          <w:b/>
          <w:bCs/>
          <w:color w:val="1D1B11" w:themeColor="background2" w:themeShade="1A"/>
          <w:sz w:val="30"/>
          <w:szCs w:val="30"/>
          <w:bdr w:val="none" w:sz="0" w:space="0" w:color="auto" w:frame="1"/>
        </w:rPr>
        <w:lastRenderedPageBreak/>
        <w:t>2. Small Enterprises: (Direct and Indirect finance):</w:t>
      </w:r>
    </w:p>
    <w:p w:rsidR="00402E58" w:rsidRPr="000F21A0" w:rsidRDefault="00402E58" w:rsidP="00215C65">
      <w:pPr>
        <w:pStyle w:val="NormalWeb"/>
        <w:shd w:val="clear" w:color="auto" w:fill="FFFFFF"/>
        <w:spacing w:before="0" w:beforeAutospacing="0" w:after="288" w:afterAutospacing="0" w:line="360" w:lineRule="atLeast"/>
        <w:ind w:firstLine="720"/>
        <w:textAlignment w:val="baseline"/>
        <w:rPr>
          <w:color w:val="1D1B11" w:themeColor="background2" w:themeShade="1A"/>
          <w:sz w:val="30"/>
          <w:szCs w:val="30"/>
        </w:rPr>
      </w:pPr>
      <w:r w:rsidRPr="000F21A0">
        <w:rPr>
          <w:color w:val="1D1B11" w:themeColor="background2" w:themeShade="1A"/>
          <w:sz w:val="30"/>
          <w:szCs w:val="30"/>
        </w:rPr>
        <w:t>Direct finance to small enterprises shall include all loans given to micro and small (manufacturing) enterprises engaged in manufacturing/production, processing or preservation of goods, and micro and small (service) enterprises engaged in providing or rendering of services, and whose investment in plant and machinery and equipments respectively does not exceed the amounts of Rs. 5 crores.</w:t>
      </w:r>
    </w:p>
    <w:p w:rsidR="00402E58" w:rsidRPr="000F21A0" w:rsidRDefault="00402E58" w:rsidP="00402E58">
      <w:pPr>
        <w:pStyle w:val="NormalWeb"/>
        <w:shd w:val="clear" w:color="auto" w:fill="FFFFFF"/>
        <w:spacing w:before="0" w:beforeAutospacing="0" w:after="0" w:afterAutospacing="0" w:line="360" w:lineRule="atLeast"/>
        <w:textAlignment w:val="baseline"/>
        <w:rPr>
          <w:color w:val="1D1B11" w:themeColor="background2" w:themeShade="1A"/>
          <w:sz w:val="30"/>
          <w:szCs w:val="30"/>
        </w:rPr>
      </w:pPr>
      <w:r w:rsidRPr="000F21A0">
        <w:rPr>
          <w:b/>
          <w:bCs/>
          <w:color w:val="1D1B11" w:themeColor="background2" w:themeShade="1A"/>
          <w:sz w:val="30"/>
          <w:szCs w:val="30"/>
          <w:bdr w:val="none" w:sz="0" w:space="0" w:color="auto" w:frame="1"/>
        </w:rPr>
        <w:t>3. Retail Trade:</w:t>
      </w:r>
    </w:p>
    <w:p w:rsidR="00402E58" w:rsidRPr="000F21A0" w:rsidRDefault="00402E58" w:rsidP="00215C65">
      <w:pPr>
        <w:pStyle w:val="NormalWeb"/>
        <w:shd w:val="clear" w:color="auto" w:fill="FFFFFF"/>
        <w:spacing w:before="0" w:beforeAutospacing="0" w:after="288" w:afterAutospacing="0" w:line="360" w:lineRule="atLeast"/>
        <w:ind w:firstLine="720"/>
        <w:textAlignment w:val="baseline"/>
        <w:rPr>
          <w:color w:val="1D1B11" w:themeColor="background2" w:themeShade="1A"/>
          <w:sz w:val="30"/>
          <w:szCs w:val="30"/>
        </w:rPr>
      </w:pPr>
      <w:r w:rsidRPr="000F21A0">
        <w:rPr>
          <w:color w:val="1D1B11" w:themeColor="background2" w:themeShade="1A"/>
          <w:sz w:val="30"/>
          <w:szCs w:val="30"/>
        </w:rPr>
        <w:t xml:space="preserve">Retail trade shall include traders/private retail traders dealing in essential commodities (fair price shops) and consumer co-operative stores with credit limits not exceeding Rs. 20 </w:t>
      </w:r>
      <w:proofErr w:type="spellStart"/>
      <w:r w:rsidRPr="000F21A0">
        <w:rPr>
          <w:color w:val="1D1B11" w:themeColor="background2" w:themeShade="1A"/>
          <w:sz w:val="30"/>
          <w:szCs w:val="30"/>
        </w:rPr>
        <w:t>lacs</w:t>
      </w:r>
      <w:proofErr w:type="spellEnd"/>
      <w:r w:rsidRPr="000F21A0">
        <w:rPr>
          <w:color w:val="1D1B11" w:themeColor="background2" w:themeShade="1A"/>
          <w:sz w:val="30"/>
          <w:szCs w:val="30"/>
        </w:rPr>
        <w:t>.</w:t>
      </w:r>
    </w:p>
    <w:p w:rsidR="00402E58" w:rsidRPr="000F21A0" w:rsidRDefault="00402E58" w:rsidP="00402E58">
      <w:pPr>
        <w:pStyle w:val="NormalWeb"/>
        <w:shd w:val="clear" w:color="auto" w:fill="FFFFFF"/>
        <w:spacing w:before="0" w:beforeAutospacing="0" w:after="0" w:afterAutospacing="0" w:line="360" w:lineRule="atLeast"/>
        <w:textAlignment w:val="baseline"/>
        <w:rPr>
          <w:color w:val="1D1B11" w:themeColor="background2" w:themeShade="1A"/>
          <w:sz w:val="30"/>
          <w:szCs w:val="30"/>
        </w:rPr>
      </w:pPr>
      <w:r w:rsidRPr="000F21A0">
        <w:rPr>
          <w:b/>
          <w:bCs/>
          <w:color w:val="1D1B11" w:themeColor="background2" w:themeShade="1A"/>
          <w:sz w:val="30"/>
          <w:szCs w:val="30"/>
          <w:bdr w:val="none" w:sz="0" w:space="0" w:color="auto" w:frame="1"/>
        </w:rPr>
        <w:t>4. Micro Credit:</w:t>
      </w:r>
    </w:p>
    <w:p w:rsidR="00402E58" w:rsidRPr="000F21A0" w:rsidRDefault="00402E58" w:rsidP="00215C65">
      <w:pPr>
        <w:pStyle w:val="NormalWeb"/>
        <w:shd w:val="clear" w:color="auto" w:fill="FFFFFF"/>
        <w:spacing w:before="0" w:beforeAutospacing="0" w:after="288" w:afterAutospacing="0" w:line="360" w:lineRule="atLeast"/>
        <w:ind w:firstLine="720"/>
        <w:textAlignment w:val="baseline"/>
        <w:rPr>
          <w:color w:val="1D1B11" w:themeColor="background2" w:themeShade="1A"/>
          <w:sz w:val="30"/>
          <w:szCs w:val="30"/>
        </w:rPr>
      </w:pPr>
      <w:r w:rsidRPr="000F21A0">
        <w:rPr>
          <w:color w:val="1D1B11" w:themeColor="background2" w:themeShade="1A"/>
          <w:sz w:val="30"/>
          <w:szCs w:val="30"/>
        </w:rPr>
        <w:t>Provision of credit and other financial services and products of very small amounts not exceeding Rs. 50000/- per borrower, either directly or indirectly through a SHG/JLG mechanism or to NBFC/MFI for on-lending up to Rs. 50000/- per borrower, will constitute micro credit.</w:t>
      </w:r>
    </w:p>
    <w:p w:rsidR="00402E58" w:rsidRPr="000F21A0" w:rsidRDefault="00402E58" w:rsidP="00402E58">
      <w:pPr>
        <w:pStyle w:val="NormalWeb"/>
        <w:shd w:val="clear" w:color="auto" w:fill="FFFFFF"/>
        <w:spacing w:before="0" w:beforeAutospacing="0" w:after="0" w:afterAutospacing="0" w:line="360" w:lineRule="atLeast"/>
        <w:textAlignment w:val="baseline"/>
        <w:rPr>
          <w:color w:val="1D1B11" w:themeColor="background2" w:themeShade="1A"/>
          <w:sz w:val="30"/>
          <w:szCs w:val="30"/>
        </w:rPr>
      </w:pPr>
      <w:r w:rsidRPr="000F21A0">
        <w:rPr>
          <w:b/>
          <w:bCs/>
          <w:color w:val="1D1B11" w:themeColor="background2" w:themeShade="1A"/>
          <w:sz w:val="30"/>
          <w:szCs w:val="30"/>
          <w:bdr w:val="none" w:sz="0" w:space="0" w:color="auto" w:frame="1"/>
        </w:rPr>
        <w:t>5. Education Loan:</w:t>
      </w:r>
    </w:p>
    <w:p w:rsidR="00402E58" w:rsidRPr="000F21A0" w:rsidRDefault="00402E58" w:rsidP="00215C65">
      <w:pPr>
        <w:pStyle w:val="NormalWeb"/>
        <w:shd w:val="clear" w:color="auto" w:fill="FFFFFF"/>
        <w:spacing w:before="0" w:beforeAutospacing="0" w:after="288" w:afterAutospacing="0" w:line="360" w:lineRule="atLeast"/>
        <w:ind w:firstLine="720"/>
        <w:textAlignment w:val="baseline"/>
        <w:rPr>
          <w:color w:val="1D1B11" w:themeColor="background2" w:themeShade="1A"/>
          <w:sz w:val="30"/>
          <w:szCs w:val="30"/>
        </w:rPr>
      </w:pPr>
      <w:r w:rsidRPr="000F21A0">
        <w:rPr>
          <w:color w:val="1D1B11" w:themeColor="background2" w:themeShade="1A"/>
          <w:sz w:val="30"/>
          <w:szCs w:val="30"/>
        </w:rPr>
        <w:t xml:space="preserve">Education loans include loans and advances granted to only individuals for educational purposes up to Rs. 10 </w:t>
      </w:r>
      <w:proofErr w:type="spellStart"/>
      <w:r w:rsidRPr="000F21A0">
        <w:rPr>
          <w:color w:val="1D1B11" w:themeColor="background2" w:themeShade="1A"/>
          <w:sz w:val="30"/>
          <w:szCs w:val="30"/>
        </w:rPr>
        <w:t>lacs</w:t>
      </w:r>
      <w:proofErr w:type="spellEnd"/>
      <w:r w:rsidRPr="000F21A0">
        <w:rPr>
          <w:color w:val="1D1B11" w:themeColor="background2" w:themeShade="1A"/>
          <w:sz w:val="30"/>
          <w:szCs w:val="30"/>
        </w:rPr>
        <w:t xml:space="preserve"> for studies in India and Rs. 20 </w:t>
      </w:r>
      <w:proofErr w:type="spellStart"/>
      <w:r w:rsidRPr="000F21A0">
        <w:rPr>
          <w:color w:val="1D1B11" w:themeColor="background2" w:themeShade="1A"/>
          <w:sz w:val="30"/>
          <w:szCs w:val="30"/>
        </w:rPr>
        <w:t>lacs</w:t>
      </w:r>
      <w:proofErr w:type="spellEnd"/>
      <w:r w:rsidRPr="000F21A0">
        <w:rPr>
          <w:color w:val="1D1B11" w:themeColor="background2" w:themeShade="1A"/>
          <w:sz w:val="30"/>
          <w:szCs w:val="30"/>
        </w:rPr>
        <w:t xml:space="preserve"> for studies abroad, and do not include those granted to institutions.</w:t>
      </w:r>
    </w:p>
    <w:p w:rsidR="00402E58" w:rsidRPr="000F21A0" w:rsidRDefault="00402E58" w:rsidP="00402E58">
      <w:pPr>
        <w:pStyle w:val="NormalWeb"/>
        <w:shd w:val="clear" w:color="auto" w:fill="FFFFFF"/>
        <w:spacing w:before="0" w:beforeAutospacing="0" w:after="0" w:afterAutospacing="0" w:line="360" w:lineRule="atLeast"/>
        <w:textAlignment w:val="baseline"/>
        <w:rPr>
          <w:color w:val="1D1B11" w:themeColor="background2" w:themeShade="1A"/>
          <w:sz w:val="30"/>
          <w:szCs w:val="30"/>
        </w:rPr>
      </w:pPr>
      <w:r w:rsidRPr="000F21A0">
        <w:rPr>
          <w:b/>
          <w:bCs/>
          <w:color w:val="1D1B11" w:themeColor="background2" w:themeShade="1A"/>
          <w:sz w:val="30"/>
          <w:szCs w:val="30"/>
          <w:bdr w:val="none" w:sz="0" w:space="0" w:color="auto" w:frame="1"/>
        </w:rPr>
        <w:t>6. Housing Loan:</w:t>
      </w:r>
    </w:p>
    <w:p w:rsidR="00402E58" w:rsidRPr="000F21A0" w:rsidRDefault="00402E58" w:rsidP="00215C65">
      <w:pPr>
        <w:pStyle w:val="NormalWeb"/>
        <w:shd w:val="clear" w:color="auto" w:fill="FFFFFF"/>
        <w:spacing w:before="0" w:beforeAutospacing="0" w:after="288" w:afterAutospacing="0" w:line="360" w:lineRule="atLeast"/>
        <w:ind w:firstLine="720"/>
        <w:textAlignment w:val="baseline"/>
        <w:rPr>
          <w:color w:val="1D1B11" w:themeColor="background2" w:themeShade="1A"/>
          <w:sz w:val="30"/>
          <w:szCs w:val="30"/>
        </w:rPr>
      </w:pPr>
      <w:r w:rsidRPr="000F21A0">
        <w:rPr>
          <w:color w:val="1D1B11" w:themeColor="background2" w:themeShade="1A"/>
          <w:sz w:val="30"/>
          <w:szCs w:val="30"/>
        </w:rPr>
        <w:t xml:space="preserve">Loans up to 20 </w:t>
      </w:r>
      <w:proofErr w:type="spellStart"/>
      <w:r w:rsidRPr="000F21A0">
        <w:rPr>
          <w:color w:val="1D1B11" w:themeColor="background2" w:themeShade="1A"/>
          <w:sz w:val="30"/>
          <w:szCs w:val="30"/>
        </w:rPr>
        <w:t>lacs</w:t>
      </w:r>
      <w:proofErr w:type="spellEnd"/>
      <w:r w:rsidRPr="000F21A0">
        <w:rPr>
          <w:color w:val="1D1B11" w:themeColor="background2" w:themeShade="1A"/>
          <w:sz w:val="30"/>
          <w:szCs w:val="30"/>
        </w:rPr>
        <w:t xml:space="preserve"> to individuals for purchase/construction of dwelling unit per family, (excluding loans granted by banks to their own employees) and loans given for repairs to the damaged dwelling units of families up to Rs. 1 </w:t>
      </w:r>
      <w:proofErr w:type="spellStart"/>
      <w:r w:rsidRPr="000F21A0">
        <w:rPr>
          <w:color w:val="1D1B11" w:themeColor="background2" w:themeShade="1A"/>
          <w:sz w:val="30"/>
          <w:szCs w:val="30"/>
        </w:rPr>
        <w:t>lac</w:t>
      </w:r>
      <w:proofErr w:type="spellEnd"/>
      <w:r w:rsidRPr="000F21A0">
        <w:rPr>
          <w:color w:val="1D1B11" w:themeColor="background2" w:themeShade="1A"/>
          <w:sz w:val="30"/>
          <w:szCs w:val="30"/>
        </w:rPr>
        <w:t xml:space="preserve"> in rural and semi-urban areas and up to Rs. 2 </w:t>
      </w:r>
      <w:proofErr w:type="spellStart"/>
      <w:r w:rsidRPr="000F21A0">
        <w:rPr>
          <w:color w:val="1D1B11" w:themeColor="background2" w:themeShade="1A"/>
          <w:sz w:val="30"/>
          <w:szCs w:val="30"/>
        </w:rPr>
        <w:t>lacs</w:t>
      </w:r>
      <w:proofErr w:type="spellEnd"/>
      <w:r w:rsidRPr="000F21A0">
        <w:rPr>
          <w:color w:val="1D1B11" w:themeColor="background2" w:themeShade="1A"/>
          <w:sz w:val="30"/>
          <w:szCs w:val="30"/>
        </w:rPr>
        <w:t xml:space="preserve"> in urban areas and metropolitan areas.</w:t>
      </w:r>
    </w:p>
    <w:p w:rsidR="00215C65" w:rsidRPr="000F21A0" w:rsidRDefault="00402E58" w:rsidP="00215C65">
      <w:pPr>
        <w:pBdr>
          <w:bottom w:val="single" w:sz="6" w:space="6" w:color="F5F5F5"/>
        </w:pBdr>
        <w:spacing w:before="150" w:after="150" w:line="240" w:lineRule="auto"/>
        <w:ind w:right="150"/>
        <w:outlineLvl w:val="0"/>
        <w:rPr>
          <w:rFonts w:ascii="Times New Roman" w:eastAsia="Times New Roman" w:hAnsi="Times New Roman" w:cs="Times New Roman"/>
          <w:color w:val="1D1B11" w:themeColor="background2" w:themeShade="1A"/>
          <w:kern w:val="36"/>
          <w:sz w:val="43"/>
          <w:szCs w:val="43"/>
        </w:rPr>
      </w:pPr>
      <w:r w:rsidRPr="00402E58">
        <w:rPr>
          <w:rFonts w:ascii="Times New Roman" w:eastAsia="Times New Roman" w:hAnsi="Times New Roman" w:cs="Times New Roman"/>
          <w:color w:val="1D1B11" w:themeColor="background2" w:themeShade="1A"/>
          <w:kern w:val="36"/>
          <w:sz w:val="43"/>
          <w:szCs w:val="43"/>
        </w:rPr>
        <w:t>Credit Management policy</w:t>
      </w:r>
    </w:p>
    <w:p w:rsidR="00402E58" w:rsidRPr="00402E58" w:rsidRDefault="00402E58" w:rsidP="00215C65">
      <w:pPr>
        <w:pBdr>
          <w:bottom w:val="single" w:sz="6" w:space="6" w:color="F5F5F5"/>
        </w:pBdr>
        <w:spacing w:before="150" w:after="150" w:line="240" w:lineRule="auto"/>
        <w:ind w:right="150"/>
        <w:outlineLvl w:val="0"/>
        <w:rPr>
          <w:rFonts w:ascii="Times New Roman" w:eastAsia="Times New Roman" w:hAnsi="Times New Roman" w:cs="Times New Roman"/>
          <w:color w:val="1D1B11" w:themeColor="background2" w:themeShade="1A"/>
          <w:kern w:val="36"/>
          <w:sz w:val="30"/>
          <w:szCs w:val="30"/>
        </w:rPr>
      </w:pPr>
      <w:r w:rsidRPr="00402E58">
        <w:rPr>
          <w:rFonts w:ascii="Times New Roman" w:eastAsia="Times New Roman" w:hAnsi="Times New Roman" w:cs="Times New Roman"/>
          <w:color w:val="1D1B11" w:themeColor="background2" w:themeShade="1A"/>
        </w:rPr>
        <w:br/>
      </w:r>
      <w:r w:rsidRPr="00402E58">
        <w:rPr>
          <w:rFonts w:ascii="Times New Roman" w:eastAsia="Times New Roman" w:hAnsi="Times New Roman" w:cs="Times New Roman"/>
          <w:color w:val="1D1B11" w:themeColor="background2" w:themeShade="1A"/>
          <w:sz w:val="30"/>
          <w:szCs w:val="30"/>
        </w:rPr>
        <w:t>This is an operational document defining a number of operating rules for the sales process that must be followed by the entire company including of course the credit team.</w:t>
      </w:r>
      <w:r w:rsidRPr="00402E58">
        <w:rPr>
          <w:rFonts w:ascii="Times New Roman" w:eastAsia="Times New Roman" w:hAnsi="Times New Roman" w:cs="Times New Roman"/>
          <w:color w:val="1D1B11" w:themeColor="background2" w:themeShade="1A"/>
          <w:sz w:val="30"/>
          <w:szCs w:val="30"/>
        </w:rPr>
        <w:br/>
      </w:r>
      <w:r w:rsidRPr="00402E58">
        <w:rPr>
          <w:rFonts w:ascii="Times New Roman" w:eastAsia="Times New Roman" w:hAnsi="Times New Roman" w:cs="Times New Roman"/>
          <w:color w:val="1D1B11" w:themeColor="background2" w:themeShade="1A"/>
          <w:sz w:val="30"/>
          <w:szCs w:val="30"/>
        </w:rPr>
        <w:br/>
        <w:t xml:space="preserve">It defines the standard conditions of sale (standard payment terms, early </w:t>
      </w:r>
      <w:r w:rsidRPr="00402E58">
        <w:rPr>
          <w:rFonts w:ascii="Times New Roman" w:eastAsia="Times New Roman" w:hAnsi="Times New Roman" w:cs="Times New Roman"/>
          <w:color w:val="1D1B11" w:themeColor="background2" w:themeShade="1A"/>
          <w:sz w:val="30"/>
          <w:szCs w:val="30"/>
        </w:rPr>
        <w:lastRenderedPageBreak/>
        <w:t>payment discount</w:t>
      </w:r>
      <w:r w:rsidRPr="00402E58">
        <w:rPr>
          <w:rFonts w:ascii="Times New Roman" w:eastAsia="Times New Roman" w:hAnsi="Times New Roman" w:cs="Times New Roman"/>
          <w:color w:val="1D1B11" w:themeColor="background2" w:themeShade="1A"/>
        </w:rPr>
        <w:t xml:space="preserve"> </w:t>
      </w:r>
      <w:r w:rsidRPr="00402E58">
        <w:rPr>
          <w:rFonts w:ascii="Times New Roman" w:eastAsia="Times New Roman" w:hAnsi="Times New Roman" w:cs="Times New Roman"/>
          <w:color w:val="1D1B11" w:themeColor="background2" w:themeShade="1A"/>
          <w:sz w:val="30"/>
          <w:szCs w:val="30"/>
        </w:rPr>
        <w:t>rate... etc.) and the processes to apply the rules (how to open an account, how to set a credit limit, how to recover the bills ...etc.).</w:t>
      </w:r>
      <w:r w:rsidRPr="00402E58">
        <w:rPr>
          <w:rFonts w:ascii="Times New Roman" w:eastAsia="Times New Roman" w:hAnsi="Times New Roman" w:cs="Times New Roman"/>
          <w:color w:val="1D1B11" w:themeColor="background2" w:themeShade="1A"/>
          <w:sz w:val="30"/>
          <w:szCs w:val="30"/>
        </w:rPr>
        <w:br/>
      </w:r>
      <w:r w:rsidRPr="00402E58">
        <w:rPr>
          <w:rFonts w:ascii="Times New Roman" w:eastAsia="Times New Roman" w:hAnsi="Times New Roman" w:cs="Times New Roman"/>
          <w:color w:val="1D1B11" w:themeColor="background2" w:themeShade="1A"/>
          <w:sz w:val="30"/>
          <w:szCs w:val="30"/>
        </w:rPr>
        <w:br/>
        <w:t xml:space="preserve">These rules are intended to do "good" sales and to </w:t>
      </w:r>
      <w:proofErr w:type="gramStart"/>
      <w:r w:rsidRPr="00402E58">
        <w:rPr>
          <w:rFonts w:ascii="Times New Roman" w:eastAsia="Times New Roman" w:hAnsi="Times New Roman" w:cs="Times New Roman"/>
          <w:color w:val="1D1B11" w:themeColor="background2" w:themeShade="1A"/>
          <w:sz w:val="30"/>
          <w:szCs w:val="30"/>
        </w:rPr>
        <w:t>converge</w:t>
      </w:r>
      <w:proofErr w:type="gramEnd"/>
      <w:r w:rsidRPr="00402E58">
        <w:rPr>
          <w:rFonts w:ascii="Times New Roman" w:eastAsia="Times New Roman" w:hAnsi="Times New Roman" w:cs="Times New Roman"/>
          <w:color w:val="1D1B11" w:themeColor="background2" w:themeShade="1A"/>
          <w:sz w:val="30"/>
          <w:szCs w:val="30"/>
        </w:rPr>
        <w:t xml:space="preserve"> business strategy, commercial stakes and financial issues (credit risk, cash, profitability, working capital improvement).</w:t>
      </w:r>
    </w:p>
    <w:p w:rsidR="0093685F" w:rsidRPr="000F21A0" w:rsidRDefault="0093685F" w:rsidP="00402E58">
      <w:pPr>
        <w:spacing w:after="0" w:line="240" w:lineRule="auto"/>
        <w:rPr>
          <w:rFonts w:ascii="Times New Roman" w:eastAsia="Times New Roman" w:hAnsi="Times New Roman" w:cs="Times New Roman"/>
          <w:color w:val="1D1B11" w:themeColor="background2" w:themeShade="1A"/>
          <w:sz w:val="30"/>
          <w:szCs w:val="30"/>
        </w:rPr>
      </w:pPr>
    </w:p>
    <w:p w:rsidR="0093685F" w:rsidRPr="000F21A0" w:rsidRDefault="0093685F" w:rsidP="00402E58">
      <w:pPr>
        <w:spacing w:after="0" w:line="240" w:lineRule="auto"/>
        <w:rPr>
          <w:rFonts w:ascii="Times New Roman" w:eastAsia="Times New Roman" w:hAnsi="Times New Roman" w:cs="Times New Roman"/>
          <w:color w:val="1D1B11" w:themeColor="background2" w:themeShade="1A"/>
          <w:sz w:val="30"/>
          <w:szCs w:val="30"/>
        </w:rPr>
      </w:pPr>
      <w:r w:rsidRPr="000F21A0">
        <w:rPr>
          <w:rFonts w:ascii="Times New Roman" w:eastAsia="Times New Roman" w:hAnsi="Times New Roman" w:cs="Times New Roman"/>
          <w:color w:val="1D1B11" w:themeColor="background2" w:themeShade="1A"/>
          <w:sz w:val="30"/>
          <w:szCs w:val="30"/>
        </w:rPr>
        <w:t xml:space="preserve">IMPLEMENT: </w:t>
      </w:r>
    </w:p>
    <w:p w:rsidR="00402E58" w:rsidRPr="00402E58" w:rsidRDefault="00402E58" w:rsidP="0093685F">
      <w:pPr>
        <w:spacing w:after="0" w:line="240" w:lineRule="auto"/>
        <w:ind w:firstLine="720"/>
        <w:rPr>
          <w:rFonts w:ascii="Times New Roman" w:eastAsia="Times New Roman" w:hAnsi="Times New Roman" w:cs="Times New Roman"/>
          <w:color w:val="1D1B11" w:themeColor="background2" w:themeShade="1A"/>
          <w:sz w:val="30"/>
          <w:szCs w:val="30"/>
        </w:rPr>
      </w:pPr>
      <w:r w:rsidRPr="00402E58">
        <w:rPr>
          <w:rFonts w:ascii="Times New Roman" w:eastAsia="Times New Roman" w:hAnsi="Times New Roman" w:cs="Times New Roman"/>
          <w:color w:val="1D1B11" w:themeColor="background2" w:themeShade="1A"/>
          <w:sz w:val="30"/>
          <w:szCs w:val="30"/>
        </w:rPr>
        <w:t>The establishment of a procedure for </w:t>
      </w:r>
      <w:hyperlink r:id="rId6" w:history="1">
        <w:r w:rsidRPr="000F21A0">
          <w:rPr>
            <w:rFonts w:ascii="Times New Roman" w:eastAsia="Times New Roman" w:hAnsi="Times New Roman" w:cs="Times New Roman"/>
            <w:color w:val="1D1B11" w:themeColor="background2" w:themeShade="1A"/>
            <w:sz w:val="30"/>
            <w:szCs w:val="30"/>
          </w:rPr>
          <w:t>credit</w:t>
        </w:r>
        <w:r w:rsidR="00215C65" w:rsidRPr="000F21A0">
          <w:rPr>
            <w:rFonts w:ascii="Times New Roman" w:eastAsia="Times New Roman" w:hAnsi="Times New Roman" w:cs="Times New Roman"/>
            <w:color w:val="1D1B11" w:themeColor="background2" w:themeShade="1A"/>
            <w:sz w:val="30"/>
            <w:szCs w:val="30"/>
            <w:u w:val="single"/>
          </w:rPr>
          <w:t xml:space="preserve"> </w:t>
        </w:r>
        <w:r w:rsidRPr="000F21A0">
          <w:rPr>
            <w:rFonts w:ascii="Times New Roman" w:eastAsia="Times New Roman" w:hAnsi="Times New Roman" w:cs="Times New Roman"/>
            <w:color w:val="1D1B11" w:themeColor="background2" w:themeShade="1A"/>
            <w:sz w:val="30"/>
            <w:szCs w:val="30"/>
          </w:rPr>
          <w:t>management</w:t>
        </w:r>
      </w:hyperlink>
      <w:r w:rsidRPr="00402E58">
        <w:rPr>
          <w:rFonts w:ascii="Times New Roman" w:eastAsia="Times New Roman" w:hAnsi="Times New Roman" w:cs="Times New Roman"/>
          <w:color w:val="1D1B11" w:themeColor="background2" w:themeShade="1A"/>
          <w:sz w:val="30"/>
          <w:szCs w:val="30"/>
        </w:rPr>
        <w:t> is necessary and critical in business since the number of employees exceeds ten and unwritten rules that are no longer appropriate. It defines the rules of operation at each stage of the sales process and clarifies the responsibilities in line with the business strategy.</w:t>
      </w:r>
      <w:r w:rsidRPr="00402E58">
        <w:rPr>
          <w:rFonts w:ascii="Times New Roman" w:eastAsia="Times New Roman" w:hAnsi="Times New Roman" w:cs="Times New Roman"/>
          <w:color w:val="1D1B11" w:themeColor="background2" w:themeShade="1A"/>
          <w:sz w:val="30"/>
          <w:szCs w:val="30"/>
        </w:rPr>
        <w:br/>
      </w:r>
      <w:r w:rsidRPr="00402E58">
        <w:rPr>
          <w:rFonts w:ascii="Times New Roman" w:eastAsia="Times New Roman" w:hAnsi="Times New Roman" w:cs="Times New Roman"/>
          <w:color w:val="1D1B11" w:themeColor="background2" w:themeShade="1A"/>
          <w:sz w:val="30"/>
          <w:szCs w:val="30"/>
        </w:rPr>
        <w:br/>
      </w:r>
    </w:p>
    <w:p w:rsidR="00402E58" w:rsidRPr="00402E58" w:rsidRDefault="00402E58" w:rsidP="00402E58">
      <w:pPr>
        <w:spacing w:after="0" w:line="240" w:lineRule="auto"/>
        <w:jc w:val="center"/>
        <w:rPr>
          <w:rFonts w:ascii="Times New Roman" w:eastAsia="Times New Roman" w:hAnsi="Times New Roman" w:cs="Times New Roman"/>
          <w:color w:val="1D1B11" w:themeColor="background2" w:themeShade="1A"/>
        </w:rPr>
      </w:pPr>
      <w:r w:rsidRPr="000F21A0">
        <w:rPr>
          <w:rFonts w:ascii="Times New Roman" w:eastAsia="Times New Roman" w:hAnsi="Times New Roman" w:cs="Times New Roman"/>
          <w:noProof/>
          <w:color w:val="1D1B11" w:themeColor="background2" w:themeShade="1A"/>
        </w:rPr>
        <w:drawing>
          <wp:inline distT="0" distB="0" distL="0" distR="0">
            <wp:extent cx="2581275" cy="2095500"/>
            <wp:effectExtent l="19050" t="0" r="9525" b="0"/>
            <wp:docPr id="3" name="Picture 3" descr="Credit management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dit management strategy"/>
                    <pic:cNvPicPr>
                      <a:picLocks noChangeAspect="1" noChangeArrowheads="1"/>
                    </pic:cNvPicPr>
                  </pic:nvPicPr>
                  <pic:blipFill>
                    <a:blip r:embed="rId7"/>
                    <a:srcRect/>
                    <a:stretch>
                      <a:fillRect/>
                    </a:stretch>
                  </pic:blipFill>
                  <pic:spPr bwMode="auto">
                    <a:xfrm>
                      <a:off x="0" y="0"/>
                      <a:ext cx="2581275" cy="2095500"/>
                    </a:xfrm>
                    <a:prstGeom prst="rect">
                      <a:avLst/>
                    </a:prstGeom>
                    <a:noFill/>
                    <a:ln w="9525">
                      <a:noFill/>
                      <a:miter lim="800000"/>
                      <a:headEnd/>
                      <a:tailEnd/>
                    </a:ln>
                  </pic:spPr>
                </pic:pic>
              </a:graphicData>
            </a:graphic>
          </wp:inline>
        </w:drawing>
      </w:r>
    </w:p>
    <w:p w:rsidR="00402E58" w:rsidRPr="00402E58" w:rsidRDefault="00402E58" w:rsidP="0093685F">
      <w:pPr>
        <w:spacing w:after="0" w:line="240" w:lineRule="auto"/>
        <w:rPr>
          <w:rFonts w:ascii="Times New Roman" w:eastAsia="Times New Roman" w:hAnsi="Times New Roman" w:cs="Times New Roman"/>
          <w:color w:val="1D1B11" w:themeColor="background2" w:themeShade="1A"/>
          <w:sz w:val="30"/>
          <w:szCs w:val="30"/>
        </w:rPr>
      </w:pPr>
      <w:r w:rsidRPr="00402E58">
        <w:rPr>
          <w:rFonts w:ascii="Times New Roman" w:eastAsia="Times New Roman" w:hAnsi="Times New Roman" w:cs="Times New Roman"/>
          <w:color w:val="1D1B11" w:themeColor="background2" w:themeShade="1A"/>
        </w:rPr>
        <w:br/>
      </w:r>
    </w:p>
    <w:p w:rsidR="00402E58" w:rsidRPr="00402E58" w:rsidRDefault="00402E58" w:rsidP="0093685F">
      <w:pPr>
        <w:spacing w:after="0" w:line="240" w:lineRule="auto"/>
        <w:ind w:firstLine="720"/>
        <w:rPr>
          <w:rFonts w:ascii="Times New Roman" w:eastAsia="Times New Roman" w:hAnsi="Times New Roman" w:cs="Times New Roman"/>
          <w:color w:val="1D1B11" w:themeColor="background2" w:themeShade="1A"/>
        </w:rPr>
      </w:pPr>
      <w:r w:rsidRPr="00402E58">
        <w:rPr>
          <w:rFonts w:ascii="Times New Roman" w:eastAsia="Times New Roman" w:hAnsi="Times New Roman" w:cs="Times New Roman"/>
          <w:color w:val="1D1B11" w:themeColor="background2" w:themeShade="1A"/>
          <w:sz w:val="30"/>
          <w:szCs w:val="30"/>
        </w:rPr>
        <w:t xml:space="preserve">The division of tasks between employees can generate </w:t>
      </w:r>
      <w:proofErr w:type="gramStart"/>
      <w:r w:rsidRPr="00402E58">
        <w:rPr>
          <w:rFonts w:ascii="Times New Roman" w:eastAsia="Times New Roman" w:hAnsi="Times New Roman" w:cs="Times New Roman"/>
          <w:color w:val="1D1B11" w:themeColor="background2" w:themeShade="1A"/>
          <w:sz w:val="30"/>
          <w:szCs w:val="30"/>
        </w:rPr>
        <w:t>antagonists</w:t>
      </w:r>
      <w:proofErr w:type="gramEnd"/>
      <w:r w:rsidRPr="00402E58">
        <w:rPr>
          <w:rFonts w:ascii="Times New Roman" w:eastAsia="Times New Roman" w:hAnsi="Times New Roman" w:cs="Times New Roman"/>
          <w:color w:val="1D1B11" w:themeColor="background2" w:themeShade="1A"/>
          <w:sz w:val="30"/>
          <w:szCs w:val="30"/>
        </w:rPr>
        <w:t xml:space="preserve"> interests, as may be the case between finance and sales department. But the supreme interest of the company must prevail. This is the role of the procedure for credit management. It reconciles interests by setting limits to each of them and providing for arbitration in specific cases.</w:t>
      </w:r>
      <w:r w:rsidRPr="00402E58">
        <w:rPr>
          <w:rFonts w:ascii="Times New Roman" w:eastAsia="Times New Roman" w:hAnsi="Times New Roman" w:cs="Times New Roman"/>
          <w:color w:val="1D1B11" w:themeColor="background2" w:themeShade="1A"/>
          <w:sz w:val="30"/>
          <w:szCs w:val="30"/>
        </w:rPr>
        <w:br/>
      </w:r>
      <w:r w:rsidRPr="00402E58">
        <w:rPr>
          <w:rFonts w:ascii="Times New Roman" w:eastAsia="Times New Roman" w:hAnsi="Times New Roman" w:cs="Times New Roman"/>
          <w:color w:val="1D1B11" w:themeColor="background2" w:themeShade="1A"/>
          <w:sz w:val="30"/>
          <w:szCs w:val="30"/>
        </w:rPr>
        <w:br/>
        <w:t xml:space="preserve">Operating rules established by the procedure may in some cases be overridden but within a framework defined in advance. Thus, it includes a chart of authority which determines for each decision committing an additional risk to the company the power of validation of </w:t>
      </w:r>
      <w:proofErr w:type="gramStart"/>
      <w:r w:rsidRPr="00402E58">
        <w:rPr>
          <w:rFonts w:ascii="Times New Roman" w:eastAsia="Times New Roman" w:hAnsi="Times New Roman" w:cs="Times New Roman"/>
          <w:color w:val="1D1B11" w:themeColor="background2" w:themeShade="1A"/>
          <w:sz w:val="30"/>
          <w:szCs w:val="30"/>
        </w:rPr>
        <w:t xml:space="preserve">each </w:t>
      </w:r>
      <w:r w:rsidR="00B86AA7" w:rsidRPr="000F21A0">
        <w:rPr>
          <w:rFonts w:ascii="Times New Roman" w:eastAsia="Times New Roman" w:hAnsi="Times New Roman" w:cs="Times New Roman"/>
          <w:color w:val="1D1B11" w:themeColor="background2" w:themeShade="1A"/>
        </w:rPr>
        <w:t>.</w:t>
      </w:r>
      <w:proofErr w:type="gramEnd"/>
    </w:p>
    <w:p w:rsidR="00B86AA7" w:rsidRPr="000F21A0" w:rsidRDefault="00B86AA7" w:rsidP="00402E58">
      <w:pPr>
        <w:spacing w:after="0" w:line="240" w:lineRule="auto"/>
        <w:rPr>
          <w:rFonts w:ascii="Times New Roman" w:eastAsia="Times New Roman" w:hAnsi="Times New Roman" w:cs="Times New Roman"/>
          <w:color w:val="1D1B11" w:themeColor="background2" w:themeShade="1A"/>
        </w:rPr>
      </w:pPr>
    </w:p>
    <w:p w:rsidR="00402E58" w:rsidRPr="00402E58" w:rsidRDefault="00B86AA7" w:rsidP="00402E58">
      <w:pPr>
        <w:spacing w:after="0" w:line="240" w:lineRule="auto"/>
        <w:rPr>
          <w:rFonts w:ascii="Times New Roman" w:eastAsia="Times New Roman" w:hAnsi="Times New Roman" w:cs="Times New Roman"/>
          <w:noProof/>
          <w:color w:val="1D1B11" w:themeColor="background2" w:themeShade="1A"/>
        </w:rPr>
      </w:pPr>
      <w:r w:rsidRPr="000F21A0">
        <w:rPr>
          <w:rFonts w:ascii="Times New Roman" w:eastAsia="Times New Roman" w:hAnsi="Times New Roman" w:cs="Times New Roman"/>
          <w:color w:val="1D1B11" w:themeColor="background2" w:themeShade="1A"/>
          <w:sz w:val="32"/>
          <w:szCs w:val="32"/>
        </w:rPr>
        <w:t xml:space="preserve">Main stages of </w:t>
      </w:r>
      <w:r w:rsidR="00402E58" w:rsidRPr="00402E58">
        <w:rPr>
          <w:rFonts w:ascii="Times New Roman" w:eastAsia="Times New Roman" w:hAnsi="Times New Roman" w:cs="Times New Roman"/>
          <w:color w:val="1D1B11" w:themeColor="background2" w:themeShade="1A"/>
          <w:sz w:val="32"/>
          <w:szCs w:val="32"/>
        </w:rPr>
        <w:t>sales process:</w:t>
      </w:r>
      <w:r w:rsidR="00402E58" w:rsidRPr="00402E58">
        <w:rPr>
          <w:rFonts w:ascii="Times New Roman" w:eastAsia="Times New Roman" w:hAnsi="Times New Roman" w:cs="Times New Roman"/>
          <w:noProof/>
          <w:color w:val="1D1B11" w:themeColor="background2" w:themeShade="1A"/>
        </w:rPr>
        <w:br/>
      </w:r>
    </w:p>
    <w:p w:rsidR="00402E58" w:rsidRPr="00402E58" w:rsidRDefault="00402E58" w:rsidP="00402E58">
      <w:pPr>
        <w:spacing w:after="0" w:line="240" w:lineRule="auto"/>
        <w:jc w:val="center"/>
        <w:rPr>
          <w:rFonts w:ascii="Times New Roman" w:eastAsia="Times New Roman" w:hAnsi="Times New Roman" w:cs="Times New Roman"/>
          <w:color w:val="1D1B11" w:themeColor="background2" w:themeShade="1A"/>
        </w:rPr>
      </w:pPr>
      <w:r w:rsidRPr="000F21A0">
        <w:rPr>
          <w:rFonts w:ascii="Times New Roman" w:eastAsia="Times New Roman" w:hAnsi="Times New Roman" w:cs="Times New Roman"/>
          <w:noProof/>
          <w:color w:val="1D1B11" w:themeColor="background2" w:themeShade="1A"/>
        </w:rPr>
        <w:lastRenderedPageBreak/>
        <w:drawing>
          <wp:inline distT="0" distB="0" distL="0" distR="0">
            <wp:extent cx="5143500" cy="1190625"/>
            <wp:effectExtent l="19050" t="0" r="0" b="0"/>
            <wp:docPr id="7" name="Picture 7" descr="Sales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les process"/>
                    <pic:cNvPicPr>
                      <a:picLocks noChangeAspect="1" noChangeArrowheads="1"/>
                    </pic:cNvPicPr>
                  </pic:nvPicPr>
                  <pic:blipFill>
                    <a:blip r:embed="rId8"/>
                    <a:srcRect/>
                    <a:stretch>
                      <a:fillRect/>
                    </a:stretch>
                  </pic:blipFill>
                  <pic:spPr bwMode="auto">
                    <a:xfrm>
                      <a:off x="0" y="0"/>
                      <a:ext cx="5143500" cy="1190625"/>
                    </a:xfrm>
                    <a:prstGeom prst="rect">
                      <a:avLst/>
                    </a:prstGeom>
                    <a:noFill/>
                    <a:ln w="9525">
                      <a:noFill/>
                      <a:miter lim="800000"/>
                      <a:headEnd/>
                      <a:tailEnd/>
                    </a:ln>
                  </pic:spPr>
                </pic:pic>
              </a:graphicData>
            </a:graphic>
          </wp:inline>
        </w:drawing>
      </w:r>
    </w:p>
    <w:p w:rsidR="0093685F" w:rsidRPr="000F21A0" w:rsidRDefault="0093685F" w:rsidP="00402E58">
      <w:pPr>
        <w:spacing w:before="150" w:after="150" w:line="600" w:lineRule="atLeast"/>
        <w:outlineLvl w:val="2"/>
        <w:rPr>
          <w:rFonts w:ascii="Times New Roman" w:eastAsia="Times New Roman" w:hAnsi="Times New Roman" w:cs="Times New Roman"/>
          <w:b/>
          <w:bCs/>
          <w:color w:val="1D1B11" w:themeColor="background2" w:themeShade="1A"/>
          <w:sz w:val="30"/>
          <w:szCs w:val="30"/>
        </w:rPr>
      </w:pPr>
    </w:p>
    <w:p w:rsidR="00402E58" w:rsidRPr="00402E58" w:rsidRDefault="00402E58" w:rsidP="00402E58">
      <w:pPr>
        <w:spacing w:before="150" w:after="150" w:line="600" w:lineRule="atLeast"/>
        <w:outlineLvl w:val="2"/>
        <w:rPr>
          <w:rFonts w:ascii="Times New Roman" w:eastAsia="Times New Roman" w:hAnsi="Times New Roman" w:cs="Times New Roman"/>
          <w:b/>
          <w:bCs/>
          <w:color w:val="1D1B11" w:themeColor="background2" w:themeShade="1A"/>
          <w:sz w:val="30"/>
          <w:szCs w:val="30"/>
        </w:rPr>
      </w:pPr>
      <w:r w:rsidRPr="00402E58">
        <w:rPr>
          <w:rFonts w:ascii="Times New Roman" w:eastAsia="Times New Roman" w:hAnsi="Times New Roman" w:cs="Times New Roman"/>
          <w:b/>
          <w:bCs/>
          <w:color w:val="1D1B11" w:themeColor="background2" w:themeShade="1A"/>
          <w:sz w:val="30"/>
          <w:szCs w:val="30"/>
        </w:rPr>
        <w:t xml:space="preserve">1) </w:t>
      </w:r>
      <w:proofErr w:type="gramStart"/>
      <w:r w:rsidRPr="00402E58">
        <w:rPr>
          <w:rFonts w:ascii="Times New Roman" w:eastAsia="Times New Roman" w:hAnsi="Times New Roman" w:cs="Times New Roman"/>
          <w:b/>
          <w:bCs/>
          <w:color w:val="1D1B11" w:themeColor="background2" w:themeShade="1A"/>
          <w:sz w:val="30"/>
          <w:szCs w:val="30"/>
        </w:rPr>
        <w:t>commercial</w:t>
      </w:r>
      <w:proofErr w:type="gramEnd"/>
      <w:r w:rsidRPr="00402E58">
        <w:rPr>
          <w:rFonts w:ascii="Times New Roman" w:eastAsia="Times New Roman" w:hAnsi="Times New Roman" w:cs="Times New Roman"/>
          <w:b/>
          <w:bCs/>
          <w:color w:val="1D1B11" w:themeColor="background2" w:themeShade="1A"/>
          <w:sz w:val="30"/>
          <w:szCs w:val="30"/>
        </w:rPr>
        <w:t xml:space="preserve"> prospection</w:t>
      </w:r>
    </w:p>
    <w:p w:rsidR="00402E58" w:rsidRPr="00402E58" w:rsidRDefault="00402E58" w:rsidP="00B86AA7">
      <w:pPr>
        <w:spacing w:after="0" w:line="240" w:lineRule="auto"/>
        <w:ind w:firstLine="375"/>
        <w:rPr>
          <w:rFonts w:ascii="Times New Roman" w:eastAsia="Times New Roman" w:hAnsi="Times New Roman" w:cs="Times New Roman"/>
          <w:color w:val="1D1B11" w:themeColor="background2" w:themeShade="1A"/>
          <w:sz w:val="30"/>
          <w:szCs w:val="30"/>
        </w:rPr>
      </w:pPr>
      <w:r w:rsidRPr="00402E58">
        <w:rPr>
          <w:rFonts w:ascii="Times New Roman" w:eastAsia="Times New Roman" w:hAnsi="Times New Roman" w:cs="Times New Roman"/>
          <w:color w:val="1D1B11" w:themeColor="background2" w:themeShade="1A"/>
          <w:sz w:val="30"/>
          <w:szCs w:val="30"/>
        </w:rPr>
        <w:t>Business development incurs costs and should be well oriented to be effective. It is for example against-productive to spend time and money to win an order with an insolvent potential client:</w:t>
      </w:r>
    </w:p>
    <w:p w:rsidR="00402E58" w:rsidRPr="00402E58" w:rsidRDefault="00402E58" w:rsidP="00402E58">
      <w:pPr>
        <w:numPr>
          <w:ilvl w:val="0"/>
          <w:numId w:val="2"/>
        </w:numPr>
        <w:spacing w:before="90" w:after="100" w:afterAutospacing="1" w:line="240" w:lineRule="auto"/>
        <w:ind w:left="375"/>
        <w:rPr>
          <w:rFonts w:ascii="Times New Roman" w:eastAsia="Times New Roman" w:hAnsi="Times New Roman" w:cs="Times New Roman"/>
          <w:color w:val="1D1B11" w:themeColor="background2" w:themeShade="1A"/>
          <w:sz w:val="30"/>
          <w:szCs w:val="30"/>
        </w:rPr>
      </w:pPr>
      <w:r w:rsidRPr="00402E58">
        <w:rPr>
          <w:rFonts w:ascii="Times New Roman" w:eastAsia="Times New Roman" w:hAnsi="Times New Roman" w:cs="Times New Roman"/>
          <w:color w:val="1D1B11" w:themeColor="background2" w:themeShade="1A"/>
          <w:sz w:val="30"/>
          <w:szCs w:val="30"/>
        </w:rPr>
        <w:t>The financial position of the buyer intends more to regression or disappearance through a bankruptcy rather than becoming a key player in the market,</w:t>
      </w:r>
    </w:p>
    <w:p w:rsidR="00402E58" w:rsidRPr="00402E58" w:rsidRDefault="00402E58" w:rsidP="00402E58">
      <w:pPr>
        <w:numPr>
          <w:ilvl w:val="0"/>
          <w:numId w:val="2"/>
        </w:numPr>
        <w:spacing w:before="90" w:after="100" w:afterAutospacing="1" w:line="240" w:lineRule="auto"/>
        <w:ind w:left="375"/>
        <w:rPr>
          <w:rFonts w:ascii="Times New Roman" w:eastAsia="Times New Roman" w:hAnsi="Times New Roman" w:cs="Times New Roman"/>
          <w:color w:val="1D1B11" w:themeColor="background2" w:themeShade="1A"/>
          <w:sz w:val="30"/>
          <w:szCs w:val="30"/>
        </w:rPr>
      </w:pPr>
      <w:r w:rsidRPr="00402E58">
        <w:rPr>
          <w:rFonts w:ascii="Times New Roman" w:eastAsia="Times New Roman" w:hAnsi="Times New Roman" w:cs="Times New Roman"/>
          <w:color w:val="1D1B11" w:themeColor="background2" w:themeShade="1A"/>
          <w:sz w:val="30"/>
          <w:szCs w:val="30"/>
        </w:rPr>
        <w:t>Win a business with this company will result in payment delays or even unpaid invoices and losses,</w:t>
      </w:r>
    </w:p>
    <w:p w:rsidR="00402E58" w:rsidRPr="00402E58" w:rsidRDefault="00402E58" w:rsidP="00402E58">
      <w:pPr>
        <w:spacing w:after="0" w:line="240" w:lineRule="auto"/>
        <w:rPr>
          <w:rFonts w:ascii="Times New Roman" w:eastAsia="Times New Roman" w:hAnsi="Times New Roman" w:cs="Times New Roman"/>
          <w:color w:val="1D1B11" w:themeColor="background2" w:themeShade="1A"/>
          <w:sz w:val="30"/>
          <w:szCs w:val="30"/>
        </w:rPr>
      </w:pPr>
      <w:r w:rsidRPr="00402E58">
        <w:rPr>
          <w:rFonts w:ascii="Times New Roman" w:eastAsia="Times New Roman" w:hAnsi="Times New Roman" w:cs="Times New Roman"/>
          <w:color w:val="1D1B11" w:themeColor="background2" w:themeShade="1A"/>
          <w:sz w:val="30"/>
          <w:szCs w:val="30"/>
        </w:rPr>
        <w:t>It is therefore essential to take into account the financial situation of companies before prospecting them. Better canvass companies in good financial health and with good potential.</w:t>
      </w:r>
    </w:p>
    <w:p w:rsidR="00402E58" w:rsidRPr="00402E58" w:rsidRDefault="00402E58" w:rsidP="00402E58">
      <w:pPr>
        <w:spacing w:before="150" w:after="150" w:line="600" w:lineRule="atLeast"/>
        <w:outlineLvl w:val="2"/>
        <w:rPr>
          <w:rFonts w:ascii="Times New Roman" w:eastAsia="Times New Roman" w:hAnsi="Times New Roman" w:cs="Times New Roman"/>
          <w:b/>
          <w:bCs/>
          <w:color w:val="1D1B11" w:themeColor="background2" w:themeShade="1A"/>
          <w:sz w:val="30"/>
          <w:szCs w:val="30"/>
        </w:rPr>
      </w:pPr>
      <w:r w:rsidRPr="00402E58">
        <w:rPr>
          <w:rFonts w:ascii="Times New Roman" w:eastAsia="Times New Roman" w:hAnsi="Times New Roman" w:cs="Times New Roman"/>
          <w:b/>
          <w:bCs/>
          <w:color w:val="1D1B11" w:themeColor="background2" w:themeShade="1A"/>
          <w:sz w:val="30"/>
          <w:szCs w:val="30"/>
        </w:rPr>
        <w:t>2) Quotations</w:t>
      </w:r>
    </w:p>
    <w:p w:rsidR="00402E58" w:rsidRPr="00402E58" w:rsidRDefault="00402E58" w:rsidP="00B86AA7">
      <w:pPr>
        <w:spacing w:after="0" w:line="240" w:lineRule="auto"/>
        <w:ind w:firstLine="720"/>
        <w:rPr>
          <w:rFonts w:ascii="Times New Roman" w:eastAsia="Times New Roman" w:hAnsi="Times New Roman" w:cs="Times New Roman"/>
          <w:color w:val="1D1B11" w:themeColor="background2" w:themeShade="1A"/>
          <w:sz w:val="30"/>
          <w:szCs w:val="30"/>
        </w:rPr>
      </w:pPr>
      <w:r w:rsidRPr="00402E58">
        <w:rPr>
          <w:rFonts w:ascii="Times New Roman" w:eastAsia="Times New Roman" w:hAnsi="Times New Roman" w:cs="Times New Roman"/>
          <w:color w:val="1D1B11" w:themeColor="background2" w:themeShade="1A"/>
          <w:sz w:val="30"/>
          <w:szCs w:val="30"/>
        </w:rPr>
        <w:t>These deals can be engaging for the seller, it is necessary to include commercial conditions (conditions and mean of payment, guarantees... etc) coherent with the context and the creditworthiness of the buyer. Credit risk starts at this stage. It is therefore necessary to define how it is assessed (financial analysis, credit rating etc ...) and how it is managed.</w:t>
      </w:r>
    </w:p>
    <w:p w:rsidR="00402E58" w:rsidRPr="00402E58" w:rsidRDefault="00402E58" w:rsidP="00402E58">
      <w:pPr>
        <w:spacing w:before="150" w:after="150" w:line="600" w:lineRule="atLeast"/>
        <w:outlineLvl w:val="2"/>
        <w:rPr>
          <w:rFonts w:ascii="Times New Roman" w:eastAsia="Times New Roman" w:hAnsi="Times New Roman" w:cs="Times New Roman"/>
          <w:b/>
          <w:bCs/>
          <w:color w:val="1D1B11" w:themeColor="background2" w:themeShade="1A"/>
          <w:sz w:val="30"/>
          <w:szCs w:val="30"/>
        </w:rPr>
      </w:pPr>
      <w:r w:rsidRPr="00402E58">
        <w:rPr>
          <w:rFonts w:ascii="Times New Roman" w:eastAsia="Times New Roman" w:hAnsi="Times New Roman" w:cs="Times New Roman"/>
          <w:b/>
          <w:bCs/>
          <w:color w:val="1D1B11" w:themeColor="background2" w:themeShade="1A"/>
          <w:sz w:val="30"/>
          <w:szCs w:val="30"/>
        </w:rPr>
        <w:t>3) Customer account opening</w:t>
      </w:r>
    </w:p>
    <w:p w:rsidR="00402E58" w:rsidRPr="00402E58" w:rsidRDefault="00402E58" w:rsidP="00B86AA7">
      <w:pPr>
        <w:spacing w:after="0" w:line="240" w:lineRule="auto"/>
        <w:ind w:firstLine="720"/>
        <w:rPr>
          <w:rFonts w:ascii="Times New Roman" w:eastAsia="Times New Roman" w:hAnsi="Times New Roman" w:cs="Times New Roman"/>
          <w:color w:val="1D1B11" w:themeColor="background2" w:themeShade="1A"/>
          <w:sz w:val="30"/>
          <w:szCs w:val="30"/>
        </w:rPr>
      </w:pPr>
      <w:r w:rsidRPr="00402E58">
        <w:rPr>
          <w:rFonts w:ascii="Times New Roman" w:eastAsia="Times New Roman" w:hAnsi="Times New Roman" w:cs="Times New Roman"/>
          <w:color w:val="1D1B11" w:themeColor="background2" w:themeShade="1A"/>
          <w:sz w:val="30"/>
          <w:szCs w:val="30"/>
        </w:rPr>
        <w:t>The customer opening account must follow certain basic rules to obtain necessary information in order the administrative flows are fluid and do not disrupt the business relationship. Defined rules specify what documents / information to be obtained prior to account opening and who must obtain them.</w:t>
      </w:r>
    </w:p>
    <w:p w:rsidR="00402E58" w:rsidRPr="00402E58" w:rsidRDefault="00402E58" w:rsidP="00402E58">
      <w:pPr>
        <w:spacing w:before="150" w:after="150" w:line="600" w:lineRule="atLeast"/>
        <w:outlineLvl w:val="2"/>
        <w:rPr>
          <w:rFonts w:ascii="Times New Roman" w:eastAsia="Times New Roman" w:hAnsi="Times New Roman" w:cs="Times New Roman"/>
          <w:b/>
          <w:bCs/>
          <w:color w:val="1D1B11" w:themeColor="background2" w:themeShade="1A"/>
          <w:sz w:val="30"/>
          <w:szCs w:val="30"/>
        </w:rPr>
      </w:pPr>
      <w:r w:rsidRPr="00402E58">
        <w:rPr>
          <w:rFonts w:ascii="Times New Roman" w:eastAsia="Times New Roman" w:hAnsi="Times New Roman" w:cs="Times New Roman"/>
          <w:b/>
          <w:bCs/>
          <w:color w:val="1D1B11" w:themeColor="background2" w:themeShade="1A"/>
          <w:sz w:val="30"/>
          <w:szCs w:val="30"/>
        </w:rPr>
        <w:t>4) Payment terms and credit limit set up</w:t>
      </w:r>
    </w:p>
    <w:p w:rsidR="00402E58" w:rsidRPr="00402E58" w:rsidRDefault="00402E58" w:rsidP="00B86AA7">
      <w:pPr>
        <w:spacing w:after="0" w:line="240" w:lineRule="auto"/>
        <w:ind w:firstLine="720"/>
        <w:rPr>
          <w:rFonts w:ascii="Times New Roman" w:eastAsia="Times New Roman" w:hAnsi="Times New Roman" w:cs="Times New Roman"/>
          <w:color w:val="1D1B11" w:themeColor="background2" w:themeShade="1A"/>
          <w:sz w:val="30"/>
          <w:szCs w:val="30"/>
        </w:rPr>
      </w:pPr>
      <w:r w:rsidRPr="00402E58">
        <w:rPr>
          <w:rFonts w:ascii="Times New Roman" w:eastAsia="Times New Roman" w:hAnsi="Times New Roman" w:cs="Times New Roman"/>
          <w:color w:val="1D1B11" w:themeColor="background2" w:themeShade="1A"/>
          <w:sz w:val="30"/>
          <w:szCs w:val="30"/>
        </w:rPr>
        <w:lastRenderedPageBreak/>
        <w:t>This stage occurs during the trade negotiations and may be before or after the opening of account. It is here that are approved payment terms (payments, deferred payment, method of payment, invoicing schedule ... etc), and any guarantees (bank guarantees, </w:t>
      </w:r>
      <w:hyperlink r:id="rId9" w:history="1">
        <w:r w:rsidRPr="000F21A0">
          <w:rPr>
            <w:rFonts w:ascii="Times New Roman" w:eastAsia="Times New Roman" w:hAnsi="Times New Roman" w:cs="Times New Roman"/>
            <w:color w:val="1D1B11" w:themeColor="background2" w:themeShade="1A"/>
            <w:sz w:val="30"/>
            <w:szCs w:val="30"/>
          </w:rPr>
          <w:t>parent company guarantees</w:t>
        </w:r>
      </w:hyperlink>
      <w:r w:rsidRPr="00402E58">
        <w:rPr>
          <w:rFonts w:ascii="Times New Roman" w:eastAsia="Times New Roman" w:hAnsi="Times New Roman" w:cs="Times New Roman"/>
          <w:color w:val="1D1B11" w:themeColor="background2" w:themeShade="1A"/>
          <w:sz w:val="30"/>
          <w:szCs w:val="30"/>
        </w:rPr>
        <w:t>, delegation of payment, </w:t>
      </w:r>
      <w:hyperlink r:id="rId10" w:history="1">
        <w:r w:rsidRPr="000F21A0">
          <w:rPr>
            <w:rFonts w:ascii="Times New Roman" w:eastAsia="Times New Roman" w:hAnsi="Times New Roman" w:cs="Times New Roman"/>
            <w:color w:val="1D1B11" w:themeColor="background2" w:themeShade="1A"/>
            <w:sz w:val="30"/>
            <w:szCs w:val="30"/>
          </w:rPr>
          <w:t>documentary credit</w:t>
        </w:r>
      </w:hyperlink>
      <w:r w:rsidRPr="00402E58">
        <w:rPr>
          <w:rFonts w:ascii="Times New Roman" w:eastAsia="Times New Roman" w:hAnsi="Times New Roman" w:cs="Times New Roman"/>
          <w:color w:val="1D1B11" w:themeColor="background2" w:themeShade="1A"/>
          <w:sz w:val="30"/>
          <w:szCs w:val="30"/>
        </w:rPr>
        <w:t> ... etc</w:t>
      </w:r>
      <w:r w:rsidR="0093685F" w:rsidRPr="000F21A0">
        <w:rPr>
          <w:rFonts w:ascii="Times New Roman" w:eastAsia="Times New Roman" w:hAnsi="Times New Roman" w:cs="Times New Roman"/>
          <w:color w:val="1D1B11" w:themeColor="background2" w:themeShade="1A"/>
          <w:sz w:val="30"/>
          <w:szCs w:val="30"/>
        </w:rPr>
        <w:t>)</w:t>
      </w:r>
      <w:r w:rsidRPr="00402E58">
        <w:rPr>
          <w:rFonts w:ascii="Times New Roman" w:eastAsia="Times New Roman" w:hAnsi="Times New Roman" w:cs="Times New Roman"/>
          <w:color w:val="1D1B11" w:themeColor="background2" w:themeShade="1A"/>
          <w:sz w:val="30"/>
          <w:szCs w:val="30"/>
        </w:rPr>
        <w:t>.</w:t>
      </w:r>
      <w:r w:rsidRPr="00402E58">
        <w:rPr>
          <w:rFonts w:ascii="Times New Roman" w:eastAsia="Times New Roman" w:hAnsi="Times New Roman" w:cs="Times New Roman"/>
          <w:color w:val="1D1B11" w:themeColor="background2" w:themeShade="1A"/>
          <w:sz w:val="30"/>
          <w:szCs w:val="30"/>
        </w:rPr>
        <w:br/>
      </w:r>
      <w:r w:rsidRPr="00402E58">
        <w:rPr>
          <w:rFonts w:ascii="Times New Roman" w:eastAsia="Times New Roman" w:hAnsi="Times New Roman" w:cs="Times New Roman"/>
          <w:color w:val="1D1B11" w:themeColor="background2" w:themeShade="1A"/>
          <w:sz w:val="30"/>
          <w:szCs w:val="30"/>
        </w:rPr>
        <w:br/>
        <w:t xml:space="preserve">This is the heart of the prevention of outstanding risk. These conditions should be an integral part of commercial negotiations and result from risk analysis that was done previously. The credit management process defines the standard conditions, checks if it is possible to grant them to the client and manage any deviations from </w:t>
      </w:r>
      <w:r w:rsidR="0093685F" w:rsidRPr="000F21A0">
        <w:rPr>
          <w:rFonts w:ascii="Times New Roman" w:eastAsia="Times New Roman" w:hAnsi="Times New Roman" w:cs="Times New Roman"/>
          <w:color w:val="1D1B11" w:themeColor="background2" w:themeShade="1A"/>
          <w:sz w:val="30"/>
          <w:szCs w:val="30"/>
        </w:rPr>
        <w:t>this rule</w:t>
      </w:r>
      <w:r w:rsidRPr="00402E58">
        <w:rPr>
          <w:rFonts w:ascii="Times New Roman" w:eastAsia="Times New Roman" w:hAnsi="Times New Roman" w:cs="Times New Roman"/>
          <w:color w:val="1D1B11" w:themeColor="background2" w:themeShade="1A"/>
          <w:sz w:val="30"/>
          <w:szCs w:val="30"/>
        </w:rPr>
        <w:t>.</w:t>
      </w:r>
    </w:p>
    <w:p w:rsidR="00402E58" w:rsidRPr="00402E58" w:rsidRDefault="00402E58" w:rsidP="00402E58">
      <w:pPr>
        <w:spacing w:before="150" w:after="150" w:line="600" w:lineRule="atLeast"/>
        <w:outlineLvl w:val="2"/>
        <w:rPr>
          <w:rFonts w:ascii="Times New Roman" w:eastAsia="Times New Roman" w:hAnsi="Times New Roman" w:cs="Times New Roman"/>
          <w:b/>
          <w:bCs/>
          <w:color w:val="1D1B11" w:themeColor="background2" w:themeShade="1A"/>
          <w:sz w:val="30"/>
          <w:szCs w:val="30"/>
        </w:rPr>
      </w:pPr>
      <w:r w:rsidRPr="00402E58">
        <w:rPr>
          <w:rFonts w:ascii="Times New Roman" w:eastAsia="Times New Roman" w:hAnsi="Times New Roman" w:cs="Times New Roman"/>
          <w:b/>
          <w:bCs/>
          <w:color w:val="1D1B11" w:themeColor="background2" w:themeShade="1A"/>
          <w:sz w:val="30"/>
          <w:szCs w:val="30"/>
        </w:rPr>
        <w:t>5) Delivery and invoicing</w:t>
      </w:r>
    </w:p>
    <w:p w:rsidR="00402E58" w:rsidRPr="00402E58" w:rsidRDefault="00402E58" w:rsidP="00B86AA7">
      <w:pPr>
        <w:spacing w:after="120" w:line="240" w:lineRule="auto"/>
        <w:ind w:firstLine="720"/>
        <w:rPr>
          <w:rFonts w:ascii="Times New Roman" w:eastAsia="Times New Roman" w:hAnsi="Times New Roman" w:cs="Times New Roman"/>
          <w:color w:val="1D1B11" w:themeColor="background2" w:themeShade="1A"/>
          <w:sz w:val="30"/>
          <w:szCs w:val="30"/>
        </w:rPr>
      </w:pPr>
      <w:r w:rsidRPr="00402E58">
        <w:rPr>
          <w:rFonts w:ascii="Times New Roman" w:eastAsia="Times New Roman" w:hAnsi="Times New Roman" w:cs="Times New Roman"/>
          <w:color w:val="1D1B11" w:themeColor="background2" w:themeShade="1A"/>
          <w:sz w:val="30"/>
          <w:szCs w:val="30"/>
        </w:rPr>
        <w:t>This step should not be overlooked as it is often a source of disputes that generate late payment and have negative impacts on the business relationship. The credit management process specifies the prerequisites for billing in a timely manner and the key steps to check to do a good billing and not make errors (price, date of invoice, customer name, etc ...).</w:t>
      </w:r>
    </w:p>
    <w:p w:rsidR="00402E58" w:rsidRPr="00402E58" w:rsidRDefault="00402E58" w:rsidP="00402E58">
      <w:pPr>
        <w:spacing w:before="150" w:after="150" w:line="600" w:lineRule="atLeast"/>
        <w:outlineLvl w:val="2"/>
        <w:rPr>
          <w:rFonts w:ascii="Times New Roman" w:eastAsia="Times New Roman" w:hAnsi="Times New Roman" w:cs="Times New Roman"/>
          <w:b/>
          <w:bCs/>
          <w:color w:val="1D1B11" w:themeColor="background2" w:themeShade="1A"/>
          <w:sz w:val="30"/>
          <w:szCs w:val="30"/>
        </w:rPr>
      </w:pPr>
      <w:r w:rsidRPr="00402E58">
        <w:rPr>
          <w:rFonts w:ascii="Times New Roman" w:eastAsia="Times New Roman" w:hAnsi="Times New Roman" w:cs="Times New Roman"/>
          <w:b/>
          <w:bCs/>
          <w:color w:val="1D1B11" w:themeColor="background2" w:themeShade="1A"/>
          <w:sz w:val="30"/>
          <w:szCs w:val="30"/>
        </w:rPr>
        <w:t>6) Friendly collection</w:t>
      </w:r>
    </w:p>
    <w:p w:rsidR="00402E58" w:rsidRPr="00402E58" w:rsidRDefault="00402E58" w:rsidP="00B86AA7">
      <w:pPr>
        <w:spacing w:after="120" w:line="240" w:lineRule="auto"/>
        <w:rPr>
          <w:rFonts w:ascii="Times New Roman" w:eastAsia="Times New Roman" w:hAnsi="Times New Roman" w:cs="Times New Roman"/>
          <w:color w:val="1D1B11" w:themeColor="background2" w:themeShade="1A"/>
          <w:sz w:val="30"/>
          <w:szCs w:val="30"/>
        </w:rPr>
      </w:pPr>
      <w:r w:rsidRPr="00402E58">
        <w:rPr>
          <w:rFonts w:ascii="Times New Roman" w:eastAsia="Times New Roman" w:hAnsi="Times New Roman" w:cs="Times New Roman"/>
          <w:color w:val="1D1B11" w:themeColor="background2" w:themeShade="1A"/>
          <w:sz w:val="30"/>
          <w:szCs w:val="30"/>
        </w:rPr>
        <w:t>Essential phase not to suffer late payments, the </w:t>
      </w:r>
      <w:hyperlink r:id="rId11" w:history="1">
        <w:r w:rsidRPr="000F21A0">
          <w:rPr>
            <w:rFonts w:ascii="Times New Roman" w:eastAsia="Times New Roman" w:hAnsi="Times New Roman" w:cs="Times New Roman"/>
            <w:color w:val="1D1B11" w:themeColor="background2" w:themeShade="1A"/>
            <w:sz w:val="30"/>
            <w:szCs w:val="30"/>
          </w:rPr>
          <w:t>cash</w:t>
        </w:r>
        <w:r w:rsidR="0093685F" w:rsidRPr="000F21A0">
          <w:rPr>
            <w:rFonts w:ascii="Times New Roman" w:eastAsia="Times New Roman" w:hAnsi="Times New Roman" w:cs="Times New Roman"/>
            <w:color w:val="1D1B11" w:themeColor="background2" w:themeShade="1A"/>
            <w:sz w:val="30"/>
            <w:szCs w:val="30"/>
            <w:u w:val="single"/>
          </w:rPr>
          <w:t xml:space="preserve"> </w:t>
        </w:r>
        <w:r w:rsidRPr="000F21A0">
          <w:rPr>
            <w:rFonts w:ascii="Times New Roman" w:eastAsia="Times New Roman" w:hAnsi="Times New Roman" w:cs="Times New Roman"/>
            <w:color w:val="1D1B11" w:themeColor="background2" w:themeShade="1A"/>
            <w:sz w:val="30"/>
            <w:szCs w:val="30"/>
          </w:rPr>
          <w:t>collection</w:t>
        </w:r>
      </w:hyperlink>
      <w:r w:rsidRPr="00402E58">
        <w:rPr>
          <w:rFonts w:ascii="Times New Roman" w:eastAsia="Times New Roman" w:hAnsi="Times New Roman" w:cs="Times New Roman"/>
          <w:color w:val="1D1B11" w:themeColor="background2" w:themeShade="1A"/>
          <w:sz w:val="30"/>
          <w:szCs w:val="30"/>
        </w:rPr>
        <w:t> should be structured and professionalized to be effective. Well done, debt collection lends credibility to the seller, significantly improves cash flow and contributes positively to build a commercial relationship.</w:t>
      </w:r>
      <w:r w:rsidRPr="00402E58">
        <w:rPr>
          <w:rFonts w:ascii="Times New Roman" w:eastAsia="Times New Roman" w:hAnsi="Times New Roman" w:cs="Times New Roman"/>
          <w:color w:val="1D1B11" w:themeColor="background2" w:themeShade="1A"/>
          <w:sz w:val="30"/>
          <w:szCs w:val="30"/>
        </w:rPr>
        <w:br/>
      </w:r>
      <w:r w:rsidRPr="00402E58">
        <w:rPr>
          <w:rFonts w:ascii="Times New Roman" w:eastAsia="Times New Roman" w:hAnsi="Times New Roman" w:cs="Times New Roman"/>
          <w:color w:val="1D1B11" w:themeColor="background2" w:themeShade="1A"/>
          <w:sz w:val="30"/>
          <w:szCs w:val="30"/>
        </w:rPr>
        <w:br/>
        <w:t xml:space="preserve">The recovery process must be defined in a combined result of recovery actions (phone calls, email, mail return receipt, intervention of the sales representative ... etc) and agreed between the recovery service </w:t>
      </w:r>
      <w:proofErr w:type="gramStart"/>
      <w:r w:rsidRPr="00402E58">
        <w:rPr>
          <w:rFonts w:ascii="Times New Roman" w:eastAsia="Times New Roman" w:hAnsi="Times New Roman" w:cs="Times New Roman"/>
          <w:color w:val="1D1B11" w:themeColor="background2" w:themeShade="1A"/>
          <w:sz w:val="30"/>
          <w:szCs w:val="30"/>
        </w:rPr>
        <w:t>or</w:t>
      </w:r>
      <w:proofErr w:type="gramEnd"/>
      <w:r w:rsidRPr="00402E58">
        <w:rPr>
          <w:rFonts w:ascii="Times New Roman" w:eastAsia="Times New Roman" w:hAnsi="Times New Roman" w:cs="Times New Roman"/>
          <w:color w:val="1D1B11" w:themeColor="background2" w:themeShade="1A"/>
          <w:sz w:val="30"/>
          <w:szCs w:val="30"/>
        </w:rPr>
        <w:t xml:space="preserve"> accounting and sales managers.</w:t>
      </w:r>
      <w:r w:rsidRPr="00402E58">
        <w:rPr>
          <w:rFonts w:ascii="Times New Roman" w:eastAsia="Times New Roman" w:hAnsi="Times New Roman" w:cs="Times New Roman"/>
          <w:color w:val="1D1B11" w:themeColor="background2" w:themeShade="1A"/>
          <w:sz w:val="30"/>
          <w:szCs w:val="30"/>
        </w:rPr>
        <w:br/>
      </w:r>
      <w:r w:rsidRPr="00402E58">
        <w:rPr>
          <w:rFonts w:ascii="Times New Roman" w:eastAsia="Times New Roman" w:hAnsi="Times New Roman" w:cs="Times New Roman"/>
          <w:color w:val="1D1B11" w:themeColor="background2" w:themeShade="1A"/>
          <w:sz w:val="30"/>
          <w:szCs w:val="30"/>
        </w:rPr>
        <w:br/>
        <w:t>It also specifies how are used </w:t>
      </w:r>
      <w:hyperlink r:id="rId12" w:history="1">
        <w:r w:rsidRPr="000F21A0">
          <w:rPr>
            <w:rFonts w:ascii="Times New Roman" w:eastAsia="Times New Roman" w:hAnsi="Times New Roman" w:cs="Times New Roman"/>
            <w:color w:val="1D1B11" w:themeColor="background2" w:themeShade="1A"/>
            <w:sz w:val="30"/>
            <w:szCs w:val="30"/>
          </w:rPr>
          <w:t>late payment penalties</w:t>
        </w:r>
      </w:hyperlink>
      <w:r w:rsidRPr="00402E58">
        <w:rPr>
          <w:rFonts w:ascii="Times New Roman" w:eastAsia="Times New Roman" w:hAnsi="Times New Roman" w:cs="Times New Roman"/>
          <w:color w:val="1D1B11" w:themeColor="background2" w:themeShade="1A"/>
          <w:sz w:val="30"/>
          <w:szCs w:val="30"/>
        </w:rPr>
        <w:t> to get customers to pay in a timely manner.</w:t>
      </w:r>
    </w:p>
    <w:p w:rsidR="00402E58" w:rsidRPr="00402E58" w:rsidRDefault="00402E58" w:rsidP="00402E58">
      <w:pPr>
        <w:spacing w:before="150" w:after="150" w:line="600" w:lineRule="atLeast"/>
        <w:outlineLvl w:val="2"/>
        <w:rPr>
          <w:rFonts w:ascii="Times New Roman" w:eastAsia="Times New Roman" w:hAnsi="Times New Roman" w:cs="Times New Roman"/>
          <w:b/>
          <w:bCs/>
          <w:color w:val="1D1B11" w:themeColor="background2" w:themeShade="1A"/>
          <w:sz w:val="30"/>
          <w:szCs w:val="30"/>
        </w:rPr>
      </w:pPr>
      <w:r w:rsidRPr="00402E58">
        <w:rPr>
          <w:rFonts w:ascii="Times New Roman" w:eastAsia="Times New Roman" w:hAnsi="Times New Roman" w:cs="Times New Roman"/>
          <w:b/>
          <w:bCs/>
          <w:color w:val="1D1B11" w:themeColor="background2" w:themeShade="1A"/>
          <w:sz w:val="30"/>
          <w:szCs w:val="30"/>
        </w:rPr>
        <w:t>7) Litigation</w:t>
      </w:r>
    </w:p>
    <w:p w:rsidR="00402E58" w:rsidRPr="00402E58" w:rsidRDefault="00402E58" w:rsidP="0093685F">
      <w:pPr>
        <w:spacing w:after="120" w:line="240" w:lineRule="auto"/>
        <w:rPr>
          <w:rFonts w:ascii="Times New Roman" w:eastAsia="Times New Roman" w:hAnsi="Times New Roman" w:cs="Times New Roman"/>
          <w:color w:val="1D1B11" w:themeColor="background2" w:themeShade="1A"/>
          <w:sz w:val="30"/>
          <w:szCs w:val="30"/>
        </w:rPr>
      </w:pPr>
      <w:r w:rsidRPr="00402E58">
        <w:rPr>
          <w:rFonts w:ascii="Times New Roman" w:eastAsia="Times New Roman" w:hAnsi="Times New Roman" w:cs="Times New Roman"/>
          <w:color w:val="1D1B11" w:themeColor="background2" w:themeShade="1A"/>
          <w:sz w:val="30"/>
          <w:szCs w:val="30"/>
        </w:rPr>
        <w:t>In case of failure of amicable collection that ended with sending a letter of formal notice, collection action continues but with other means. These are numerous and depend on the organization of each company and its customer types:</w:t>
      </w:r>
    </w:p>
    <w:p w:rsidR="00402E58" w:rsidRPr="00402E58" w:rsidRDefault="00402E58" w:rsidP="0093685F">
      <w:pPr>
        <w:numPr>
          <w:ilvl w:val="0"/>
          <w:numId w:val="3"/>
        </w:numPr>
        <w:spacing w:before="90" w:after="100" w:afterAutospacing="1" w:line="240" w:lineRule="auto"/>
        <w:ind w:left="374" w:hanging="357"/>
        <w:rPr>
          <w:rFonts w:ascii="Times New Roman" w:eastAsia="Times New Roman" w:hAnsi="Times New Roman" w:cs="Times New Roman"/>
          <w:color w:val="1D1B11" w:themeColor="background2" w:themeShade="1A"/>
          <w:sz w:val="30"/>
          <w:szCs w:val="30"/>
        </w:rPr>
      </w:pPr>
      <w:r w:rsidRPr="00402E58">
        <w:rPr>
          <w:rFonts w:ascii="Times New Roman" w:eastAsia="Times New Roman" w:hAnsi="Times New Roman" w:cs="Times New Roman"/>
          <w:color w:val="1D1B11" w:themeColor="background2" w:themeShade="1A"/>
          <w:sz w:val="30"/>
          <w:szCs w:val="30"/>
        </w:rPr>
        <w:lastRenderedPageBreak/>
        <w:t>Lawsuits handled by the seller with the contribution of a lawyer (referred provision, payment order or assignment payment),</w:t>
      </w:r>
    </w:p>
    <w:p w:rsidR="00402E58" w:rsidRPr="00402E58" w:rsidRDefault="00402E58" w:rsidP="0093685F">
      <w:pPr>
        <w:numPr>
          <w:ilvl w:val="0"/>
          <w:numId w:val="3"/>
        </w:numPr>
        <w:spacing w:before="90" w:after="100" w:afterAutospacing="1" w:line="240" w:lineRule="auto"/>
        <w:ind w:left="375"/>
        <w:rPr>
          <w:rFonts w:ascii="Times New Roman" w:eastAsia="Times New Roman" w:hAnsi="Times New Roman" w:cs="Times New Roman"/>
          <w:color w:val="1D1B11" w:themeColor="background2" w:themeShade="1A"/>
          <w:sz w:val="30"/>
          <w:szCs w:val="30"/>
        </w:rPr>
      </w:pPr>
      <w:r w:rsidRPr="00402E58">
        <w:rPr>
          <w:rFonts w:ascii="Times New Roman" w:eastAsia="Times New Roman" w:hAnsi="Times New Roman" w:cs="Times New Roman"/>
          <w:color w:val="1D1B11" w:themeColor="background2" w:themeShade="1A"/>
          <w:sz w:val="30"/>
          <w:szCs w:val="30"/>
        </w:rPr>
        <w:t>Collection agencies,</w:t>
      </w:r>
    </w:p>
    <w:p w:rsidR="00402E58" w:rsidRPr="00402E58" w:rsidRDefault="00402E58" w:rsidP="00402E58">
      <w:pPr>
        <w:numPr>
          <w:ilvl w:val="0"/>
          <w:numId w:val="3"/>
        </w:numPr>
        <w:spacing w:before="90" w:after="100" w:afterAutospacing="1" w:line="240" w:lineRule="auto"/>
        <w:ind w:left="375"/>
        <w:rPr>
          <w:rFonts w:ascii="Times New Roman" w:eastAsia="Times New Roman" w:hAnsi="Times New Roman" w:cs="Times New Roman"/>
          <w:color w:val="1D1B11" w:themeColor="background2" w:themeShade="1A"/>
          <w:sz w:val="30"/>
          <w:szCs w:val="30"/>
        </w:rPr>
      </w:pPr>
      <w:r w:rsidRPr="00402E58">
        <w:rPr>
          <w:rFonts w:ascii="Times New Roman" w:eastAsia="Times New Roman" w:hAnsi="Times New Roman" w:cs="Times New Roman"/>
          <w:color w:val="1D1B11" w:themeColor="background2" w:themeShade="1A"/>
          <w:sz w:val="30"/>
          <w:szCs w:val="30"/>
        </w:rPr>
        <w:t>Bailiffs,</w:t>
      </w:r>
    </w:p>
    <w:p w:rsidR="00402E58" w:rsidRPr="00402E58" w:rsidRDefault="00402E58" w:rsidP="00402E58">
      <w:pPr>
        <w:numPr>
          <w:ilvl w:val="0"/>
          <w:numId w:val="3"/>
        </w:numPr>
        <w:spacing w:before="90" w:after="100" w:afterAutospacing="1" w:line="240" w:lineRule="auto"/>
        <w:ind w:left="375"/>
        <w:rPr>
          <w:rFonts w:ascii="Times New Roman" w:eastAsia="Times New Roman" w:hAnsi="Times New Roman" w:cs="Times New Roman"/>
          <w:color w:val="1D1B11" w:themeColor="background2" w:themeShade="1A"/>
          <w:sz w:val="30"/>
          <w:szCs w:val="30"/>
        </w:rPr>
      </w:pPr>
      <w:r w:rsidRPr="00402E58">
        <w:rPr>
          <w:rFonts w:ascii="Times New Roman" w:eastAsia="Times New Roman" w:hAnsi="Times New Roman" w:cs="Times New Roman"/>
          <w:color w:val="1D1B11" w:themeColor="background2" w:themeShade="1A"/>
          <w:sz w:val="30"/>
          <w:szCs w:val="30"/>
        </w:rPr>
        <w:t>Credit insurers.</w:t>
      </w:r>
    </w:p>
    <w:p w:rsidR="00402E58" w:rsidRPr="00402E58" w:rsidRDefault="00402E58" w:rsidP="00402E58">
      <w:pPr>
        <w:spacing w:after="0" w:line="240" w:lineRule="auto"/>
        <w:rPr>
          <w:rFonts w:ascii="Times New Roman" w:eastAsia="Times New Roman" w:hAnsi="Times New Roman" w:cs="Times New Roman"/>
          <w:color w:val="1D1B11" w:themeColor="background2" w:themeShade="1A"/>
          <w:sz w:val="24"/>
          <w:szCs w:val="24"/>
        </w:rPr>
      </w:pPr>
      <w:r w:rsidRPr="00402E58">
        <w:rPr>
          <w:rFonts w:ascii="Times New Roman" w:eastAsia="Times New Roman" w:hAnsi="Times New Roman" w:cs="Times New Roman"/>
          <w:b/>
          <w:bCs/>
          <w:color w:val="1D1B11" w:themeColor="background2" w:themeShade="1A"/>
          <w:sz w:val="36"/>
          <w:szCs w:val="36"/>
        </w:rPr>
        <w:t>Principles and Methods of Collections</w:t>
      </w:r>
      <w:r w:rsidRPr="00402E58">
        <w:rPr>
          <w:rFonts w:ascii="Times New Roman" w:eastAsia="Times New Roman" w:hAnsi="Times New Roman" w:cs="Times New Roman"/>
          <w:color w:val="1D1B11" w:themeColor="background2" w:themeShade="1A"/>
          <w:sz w:val="27"/>
          <w:szCs w:val="27"/>
        </w:rPr>
        <w:br/>
      </w:r>
    </w:p>
    <w:p w:rsidR="00402E58" w:rsidRPr="00402E58" w:rsidRDefault="00402E58" w:rsidP="000F21A0">
      <w:pPr>
        <w:spacing w:before="100" w:beforeAutospacing="1" w:after="100" w:afterAutospacing="1" w:line="240" w:lineRule="auto"/>
        <w:ind w:firstLine="720"/>
        <w:rPr>
          <w:rFonts w:ascii="Times New Roman" w:eastAsia="Times New Roman" w:hAnsi="Times New Roman" w:cs="Times New Roman"/>
          <w:color w:val="1D1B11" w:themeColor="background2" w:themeShade="1A"/>
          <w:sz w:val="30"/>
          <w:szCs w:val="30"/>
        </w:rPr>
      </w:pPr>
      <w:r w:rsidRPr="00402E58">
        <w:rPr>
          <w:rFonts w:ascii="Times New Roman" w:eastAsia="Times New Roman" w:hAnsi="Times New Roman" w:cs="Times New Roman"/>
          <w:color w:val="1D1B11" w:themeColor="background2" w:themeShade="1A"/>
          <w:sz w:val="30"/>
          <w:szCs w:val="30"/>
        </w:rPr>
        <w:t>Fortunately, most customers pay their bills in the normal course of business. In fact, based on historical data compiled by the Foundation, delinquency generally averages between 7 and 9 days across all industries at any given time. Additionally, delinquency in excess of 91 days for all industries rarely surpasses 2 percent.</w:t>
      </w:r>
    </w:p>
    <w:p w:rsidR="00402E58" w:rsidRPr="00402E58" w:rsidRDefault="00402E58" w:rsidP="0093685F">
      <w:pPr>
        <w:spacing w:before="100" w:beforeAutospacing="1" w:after="100" w:afterAutospacing="1" w:line="240" w:lineRule="auto"/>
        <w:ind w:firstLine="360"/>
        <w:rPr>
          <w:rFonts w:ascii="Times New Roman" w:eastAsia="Times New Roman" w:hAnsi="Times New Roman" w:cs="Times New Roman"/>
          <w:color w:val="1D1B11" w:themeColor="background2" w:themeShade="1A"/>
          <w:sz w:val="30"/>
          <w:szCs w:val="30"/>
        </w:rPr>
      </w:pPr>
      <w:r w:rsidRPr="00402E58">
        <w:rPr>
          <w:rFonts w:ascii="Times New Roman" w:eastAsia="Times New Roman" w:hAnsi="Times New Roman" w:cs="Times New Roman"/>
          <w:color w:val="1D1B11" w:themeColor="background2" w:themeShade="1A"/>
          <w:sz w:val="30"/>
          <w:szCs w:val="30"/>
        </w:rPr>
        <w:t>Good business requires that collection of invoices be made promptly and without any damage resulting to the customer relationship. It is this latter requirement, namely, to retain the customers' goodwill, which makes the collection problem a difficult one and which makes skill and tact essential in the handling of collections. Just how much pressure is to be brought to bear to obtain prompt collections and to what extent the relationship may be jeopardized in the effort are questions of policy. The collection problem should be analyzed and the collection policy defined in accordance with such objectives as:</w:t>
      </w:r>
    </w:p>
    <w:p w:rsidR="00402E58" w:rsidRPr="00402E58" w:rsidRDefault="00402E58" w:rsidP="00402E58">
      <w:pPr>
        <w:numPr>
          <w:ilvl w:val="0"/>
          <w:numId w:val="5"/>
        </w:numPr>
        <w:spacing w:before="100" w:beforeAutospacing="1" w:after="100" w:afterAutospacing="1" w:line="240" w:lineRule="auto"/>
        <w:rPr>
          <w:rFonts w:ascii="Times New Roman" w:eastAsia="Times New Roman" w:hAnsi="Times New Roman" w:cs="Times New Roman"/>
          <w:color w:val="1D1B11" w:themeColor="background2" w:themeShade="1A"/>
          <w:sz w:val="30"/>
          <w:szCs w:val="30"/>
        </w:rPr>
      </w:pPr>
      <w:r w:rsidRPr="00402E58">
        <w:rPr>
          <w:rFonts w:ascii="Times New Roman" w:eastAsia="Times New Roman" w:hAnsi="Times New Roman" w:cs="Times New Roman"/>
          <w:color w:val="1D1B11" w:themeColor="background2" w:themeShade="1A"/>
          <w:sz w:val="30"/>
          <w:szCs w:val="30"/>
        </w:rPr>
        <w:t>the policies of the selling division involved with the problem</w:t>
      </w:r>
    </w:p>
    <w:p w:rsidR="00402E58" w:rsidRPr="00402E58" w:rsidRDefault="00402E58" w:rsidP="00402E58">
      <w:pPr>
        <w:numPr>
          <w:ilvl w:val="0"/>
          <w:numId w:val="5"/>
        </w:numPr>
        <w:spacing w:before="100" w:beforeAutospacing="1" w:after="100" w:afterAutospacing="1" w:line="240" w:lineRule="auto"/>
        <w:rPr>
          <w:rFonts w:ascii="Times New Roman" w:eastAsia="Times New Roman" w:hAnsi="Times New Roman" w:cs="Times New Roman"/>
          <w:color w:val="1D1B11" w:themeColor="background2" w:themeShade="1A"/>
          <w:sz w:val="30"/>
          <w:szCs w:val="30"/>
        </w:rPr>
      </w:pPr>
      <w:r w:rsidRPr="00402E58">
        <w:rPr>
          <w:rFonts w:ascii="Times New Roman" w:eastAsia="Times New Roman" w:hAnsi="Times New Roman" w:cs="Times New Roman"/>
          <w:color w:val="1D1B11" w:themeColor="background2" w:themeShade="1A"/>
          <w:sz w:val="30"/>
          <w:szCs w:val="30"/>
        </w:rPr>
        <w:t>the economic climate in general</w:t>
      </w:r>
    </w:p>
    <w:p w:rsidR="00402E58" w:rsidRPr="00402E58" w:rsidRDefault="00402E58" w:rsidP="00402E58">
      <w:pPr>
        <w:numPr>
          <w:ilvl w:val="0"/>
          <w:numId w:val="5"/>
        </w:numPr>
        <w:spacing w:before="100" w:beforeAutospacing="1" w:after="100" w:afterAutospacing="1" w:line="240" w:lineRule="auto"/>
        <w:rPr>
          <w:rFonts w:ascii="Times New Roman" w:eastAsia="Times New Roman" w:hAnsi="Times New Roman" w:cs="Times New Roman"/>
          <w:color w:val="1D1B11" w:themeColor="background2" w:themeShade="1A"/>
          <w:sz w:val="30"/>
          <w:szCs w:val="30"/>
        </w:rPr>
      </w:pPr>
      <w:r w:rsidRPr="00402E58">
        <w:rPr>
          <w:rFonts w:ascii="Times New Roman" w:eastAsia="Times New Roman" w:hAnsi="Times New Roman" w:cs="Times New Roman"/>
          <w:color w:val="1D1B11" w:themeColor="background2" w:themeShade="1A"/>
          <w:sz w:val="30"/>
          <w:szCs w:val="30"/>
        </w:rPr>
        <w:t>the importance of the customer</w:t>
      </w:r>
    </w:p>
    <w:p w:rsidR="00402E58" w:rsidRPr="00402E58" w:rsidRDefault="00402E58" w:rsidP="00402E58">
      <w:pPr>
        <w:numPr>
          <w:ilvl w:val="0"/>
          <w:numId w:val="5"/>
        </w:numPr>
        <w:spacing w:before="100" w:beforeAutospacing="1" w:after="100" w:afterAutospacing="1" w:line="240" w:lineRule="auto"/>
        <w:rPr>
          <w:rFonts w:ascii="Times New Roman" w:eastAsia="Times New Roman" w:hAnsi="Times New Roman" w:cs="Times New Roman"/>
          <w:color w:val="1D1B11" w:themeColor="background2" w:themeShade="1A"/>
          <w:sz w:val="30"/>
          <w:szCs w:val="30"/>
        </w:rPr>
      </w:pPr>
      <w:proofErr w:type="gramStart"/>
      <w:r w:rsidRPr="00402E58">
        <w:rPr>
          <w:rFonts w:ascii="Times New Roman" w:eastAsia="Times New Roman" w:hAnsi="Times New Roman" w:cs="Times New Roman"/>
          <w:color w:val="1D1B11" w:themeColor="background2" w:themeShade="1A"/>
          <w:sz w:val="30"/>
          <w:szCs w:val="30"/>
        </w:rPr>
        <w:t>the</w:t>
      </w:r>
      <w:proofErr w:type="gramEnd"/>
      <w:r w:rsidRPr="00402E58">
        <w:rPr>
          <w:rFonts w:ascii="Times New Roman" w:eastAsia="Times New Roman" w:hAnsi="Times New Roman" w:cs="Times New Roman"/>
          <w:color w:val="1D1B11" w:themeColor="background2" w:themeShade="1A"/>
          <w:sz w:val="30"/>
          <w:szCs w:val="30"/>
        </w:rPr>
        <w:t xml:space="preserve"> effect of the combination of dollars and number of customers delinquent on the entire receivables portfolio.</w:t>
      </w:r>
    </w:p>
    <w:p w:rsidR="00B86AA7" w:rsidRPr="000F21A0" w:rsidRDefault="00402E58" w:rsidP="00B86AA7">
      <w:pPr>
        <w:spacing w:before="100" w:beforeAutospacing="1" w:after="100" w:afterAutospacing="1" w:line="240" w:lineRule="auto"/>
        <w:rPr>
          <w:rFonts w:ascii="Times New Roman" w:eastAsia="Times New Roman" w:hAnsi="Times New Roman" w:cs="Times New Roman"/>
          <w:color w:val="1D1B11" w:themeColor="background2" w:themeShade="1A"/>
          <w:sz w:val="30"/>
          <w:szCs w:val="30"/>
        </w:rPr>
      </w:pPr>
      <w:proofErr w:type="gramStart"/>
      <w:r w:rsidRPr="00402E58">
        <w:rPr>
          <w:rFonts w:ascii="Times New Roman" w:eastAsia="Times New Roman" w:hAnsi="Times New Roman" w:cs="Times New Roman"/>
          <w:color w:val="1D1B11" w:themeColor="background2" w:themeShade="1A"/>
          <w:sz w:val="30"/>
          <w:szCs w:val="30"/>
        </w:rPr>
        <w:t>operation</w:t>
      </w:r>
      <w:proofErr w:type="gramEnd"/>
      <w:r w:rsidRPr="00402E58">
        <w:rPr>
          <w:rFonts w:ascii="Times New Roman" w:eastAsia="Times New Roman" w:hAnsi="Times New Roman" w:cs="Times New Roman"/>
          <w:color w:val="1D1B11" w:themeColor="background2" w:themeShade="1A"/>
          <w:sz w:val="30"/>
          <w:szCs w:val="30"/>
        </w:rPr>
        <w:t>, the former through direct credit losses and the latter through a more insidious rise in the costs of recovery. The time to terminate a collection effort is crucial. The decision can make or lose money. Possibly outsourcing of collections based on dollars of exposure should be considered to control collection costs.</w:t>
      </w:r>
      <w:r w:rsidR="00B86AA7" w:rsidRPr="000F21A0">
        <w:rPr>
          <w:rFonts w:ascii="Times New Roman" w:eastAsia="Times New Roman" w:hAnsi="Times New Roman" w:cs="Times New Roman"/>
          <w:color w:val="1D1B11" w:themeColor="background2" w:themeShade="1A"/>
          <w:sz w:val="30"/>
          <w:szCs w:val="30"/>
        </w:rPr>
        <w:t xml:space="preserve"> </w:t>
      </w:r>
    </w:p>
    <w:p w:rsidR="00402E58" w:rsidRPr="00402E58" w:rsidRDefault="00402E58" w:rsidP="00402E58">
      <w:pPr>
        <w:spacing w:before="100" w:beforeAutospacing="1" w:after="100" w:afterAutospacing="1" w:line="240" w:lineRule="auto"/>
        <w:rPr>
          <w:rFonts w:ascii="Times New Roman" w:eastAsia="Times New Roman" w:hAnsi="Times New Roman" w:cs="Times New Roman"/>
          <w:color w:val="1D1B11" w:themeColor="background2" w:themeShade="1A"/>
          <w:sz w:val="30"/>
          <w:szCs w:val="30"/>
        </w:rPr>
      </w:pPr>
      <w:r w:rsidRPr="00402E58">
        <w:rPr>
          <w:rFonts w:ascii="Times New Roman" w:eastAsia="Times New Roman" w:hAnsi="Times New Roman" w:cs="Times New Roman"/>
          <w:b/>
          <w:bCs/>
          <w:color w:val="1D1B11" w:themeColor="background2" w:themeShade="1A"/>
          <w:sz w:val="30"/>
          <w:szCs w:val="30"/>
        </w:rPr>
        <w:t>Principles of Collection</w:t>
      </w:r>
      <w:r w:rsidRPr="00402E58">
        <w:rPr>
          <w:rFonts w:ascii="Times New Roman" w:eastAsia="Times New Roman" w:hAnsi="Times New Roman" w:cs="Times New Roman"/>
          <w:color w:val="1D1B11" w:themeColor="background2" w:themeShade="1A"/>
          <w:sz w:val="30"/>
          <w:szCs w:val="30"/>
        </w:rPr>
        <w:br/>
      </w:r>
      <w:proofErr w:type="gramStart"/>
      <w:r w:rsidRPr="00402E58">
        <w:rPr>
          <w:rFonts w:ascii="Times New Roman" w:eastAsia="Times New Roman" w:hAnsi="Times New Roman" w:cs="Times New Roman"/>
          <w:color w:val="1D1B11" w:themeColor="background2" w:themeShade="1A"/>
          <w:sz w:val="30"/>
          <w:szCs w:val="30"/>
        </w:rPr>
        <w:t>Certain</w:t>
      </w:r>
      <w:proofErr w:type="gramEnd"/>
      <w:r w:rsidRPr="00402E58">
        <w:rPr>
          <w:rFonts w:ascii="Times New Roman" w:eastAsia="Times New Roman" w:hAnsi="Times New Roman" w:cs="Times New Roman"/>
          <w:color w:val="1D1B11" w:themeColor="background2" w:themeShade="1A"/>
          <w:sz w:val="30"/>
          <w:szCs w:val="30"/>
        </w:rPr>
        <w:t xml:space="preserve"> principles have been found especially useful in the field of collection and may be grouped into the following areas:</w:t>
      </w:r>
    </w:p>
    <w:p w:rsidR="00402E58" w:rsidRPr="00402E58" w:rsidRDefault="00402E58" w:rsidP="00402E58">
      <w:pPr>
        <w:numPr>
          <w:ilvl w:val="0"/>
          <w:numId w:val="8"/>
        </w:numPr>
        <w:spacing w:before="100" w:beforeAutospacing="1" w:after="100" w:afterAutospacing="1" w:line="240" w:lineRule="auto"/>
        <w:rPr>
          <w:rFonts w:ascii="Times New Roman" w:eastAsia="Times New Roman" w:hAnsi="Times New Roman" w:cs="Times New Roman"/>
          <w:color w:val="1D1B11" w:themeColor="background2" w:themeShade="1A"/>
          <w:sz w:val="30"/>
          <w:szCs w:val="30"/>
        </w:rPr>
      </w:pPr>
      <w:r w:rsidRPr="00402E58">
        <w:rPr>
          <w:rFonts w:ascii="Times New Roman" w:eastAsia="Times New Roman" w:hAnsi="Times New Roman" w:cs="Times New Roman"/>
          <w:color w:val="1D1B11" w:themeColor="background2" w:themeShade="1A"/>
          <w:sz w:val="30"/>
          <w:szCs w:val="30"/>
        </w:rPr>
        <w:lastRenderedPageBreak/>
        <w:t>collect the money</w:t>
      </w:r>
    </w:p>
    <w:p w:rsidR="00402E58" w:rsidRPr="00402E58" w:rsidRDefault="00402E58" w:rsidP="00402E58">
      <w:pPr>
        <w:numPr>
          <w:ilvl w:val="0"/>
          <w:numId w:val="8"/>
        </w:numPr>
        <w:spacing w:before="100" w:beforeAutospacing="1" w:after="100" w:afterAutospacing="1" w:line="240" w:lineRule="auto"/>
        <w:rPr>
          <w:rFonts w:ascii="Times New Roman" w:eastAsia="Times New Roman" w:hAnsi="Times New Roman" w:cs="Times New Roman"/>
          <w:color w:val="1D1B11" w:themeColor="background2" w:themeShade="1A"/>
          <w:sz w:val="27"/>
          <w:szCs w:val="27"/>
        </w:rPr>
      </w:pPr>
      <w:r w:rsidRPr="00402E58">
        <w:rPr>
          <w:rFonts w:ascii="Times New Roman" w:eastAsia="Times New Roman" w:hAnsi="Times New Roman" w:cs="Times New Roman"/>
          <w:color w:val="1D1B11" w:themeColor="background2" w:themeShade="1A"/>
          <w:sz w:val="27"/>
          <w:szCs w:val="27"/>
        </w:rPr>
        <w:t>maintain a systematic follow-up</w:t>
      </w:r>
    </w:p>
    <w:p w:rsidR="00402E58" w:rsidRPr="00402E58" w:rsidRDefault="00402E58" w:rsidP="00402E58">
      <w:pPr>
        <w:numPr>
          <w:ilvl w:val="0"/>
          <w:numId w:val="8"/>
        </w:numPr>
        <w:spacing w:before="100" w:beforeAutospacing="1" w:after="100" w:afterAutospacing="1" w:line="240" w:lineRule="auto"/>
        <w:rPr>
          <w:rFonts w:ascii="Times New Roman" w:eastAsia="Times New Roman" w:hAnsi="Times New Roman" w:cs="Times New Roman"/>
          <w:color w:val="1D1B11" w:themeColor="background2" w:themeShade="1A"/>
          <w:sz w:val="27"/>
          <w:szCs w:val="27"/>
        </w:rPr>
      </w:pPr>
      <w:r w:rsidRPr="00402E58">
        <w:rPr>
          <w:rFonts w:ascii="Times New Roman" w:eastAsia="Times New Roman" w:hAnsi="Times New Roman" w:cs="Times New Roman"/>
          <w:color w:val="1D1B11" w:themeColor="background2" w:themeShade="1A"/>
          <w:sz w:val="27"/>
          <w:szCs w:val="27"/>
        </w:rPr>
        <w:t>get the customer to discuss the account</w:t>
      </w:r>
    </w:p>
    <w:p w:rsidR="00402E58" w:rsidRPr="00402E58" w:rsidRDefault="00402E58" w:rsidP="00402E58">
      <w:pPr>
        <w:numPr>
          <w:ilvl w:val="0"/>
          <w:numId w:val="8"/>
        </w:numPr>
        <w:spacing w:before="100" w:beforeAutospacing="1" w:after="100" w:afterAutospacing="1" w:line="240" w:lineRule="auto"/>
        <w:rPr>
          <w:rFonts w:ascii="Times New Roman" w:eastAsia="Times New Roman" w:hAnsi="Times New Roman" w:cs="Times New Roman"/>
          <w:color w:val="1D1B11" w:themeColor="background2" w:themeShade="1A"/>
          <w:sz w:val="27"/>
          <w:szCs w:val="27"/>
        </w:rPr>
      </w:pPr>
      <w:r w:rsidRPr="00402E58">
        <w:rPr>
          <w:rFonts w:ascii="Times New Roman" w:eastAsia="Times New Roman" w:hAnsi="Times New Roman" w:cs="Times New Roman"/>
          <w:color w:val="1D1B11" w:themeColor="background2" w:themeShade="1A"/>
          <w:sz w:val="27"/>
          <w:szCs w:val="27"/>
        </w:rPr>
        <w:t>and, preserve goodwill</w:t>
      </w:r>
    </w:p>
    <w:p w:rsidR="00402E58" w:rsidRPr="00402E58" w:rsidRDefault="00402E58" w:rsidP="00B86AA7">
      <w:pPr>
        <w:spacing w:before="100" w:beforeAutospacing="1" w:after="100" w:afterAutospacing="1" w:line="240" w:lineRule="auto"/>
        <w:rPr>
          <w:rFonts w:ascii="Times New Roman" w:eastAsia="Times New Roman" w:hAnsi="Times New Roman" w:cs="Times New Roman"/>
          <w:color w:val="1D1B11" w:themeColor="background2" w:themeShade="1A"/>
          <w:sz w:val="27"/>
          <w:szCs w:val="27"/>
        </w:rPr>
      </w:pPr>
      <w:r w:rsidRPr="000F21A0">
        <w:rPr>
          <w:rFonts w:ascii="Times New Roman" w:eastAsia="Times New Roman" w:hAnsi="Times New Roman" w:cs="Times New Roman"/>
          <w:b/>
          <w:bCs/>
          <w:i/>
          <w:iCs/>
          <w:color w:val="1D1B11" w:themeColor="background2" w:themeShade="1A"/>
          <w:sz w:val="27"/>
        </w:rPr>
        <w:t>Collect the money</w:t>
      </w:r>
      <w:r w:rsidRPr="00402E58">
        <w:rPr>
          <w:rFonts w:ascii="Times New Roman" w:eastAsia="Times New Roman" w:hAnsi="Times New Roman" w:cs="Times New Roman"/>
          <w:color w:val="1D1B11" w:themeColor="background2" w:themeShade="1A"/>
          <w:sz w:val="27"/>
          <w:szCs w:val="27"/>
        </w:rPr>
        <w:br/>
      </w:r>
      <w:proofErr w:type="gramStart"/>
      <w:r w:rsidRPr="00402E58">
        <w:rPr>
          <w:rFonts w:ascii="Times New Roman" w:eastAsia="Times New Roman" w:hAnsi="Times New Roman" w:cs="Times New Roman"/>
          <w:color w:val="1D1B11" w:themeColor="background2" w:themeShade="1A"/>
          <w:sz w:val="27"/>
          <w:szCs w:val="27"/>
        </w:rPr>
        <w:t>The</w:t>
      </w:r>
      <w:proofErr w:type="gramEnd"/>
      <w:r w:rsidRPr="00402E58">
        <w:rPr>
          <w:rFonts w:ascii="Times New Roman" w:eastAsia="Times New Roman" w:hAnsi="Times New Roman" w:cs="Times New Roman"/>
          <w:color w:val="1D1B11" w:themeColor="background2" w:themeShade="1A"/>
          <w:sz w:val="27"/>
          <w:szCs w:val="27"/>
        </w:rPr>
        <w:t xml:space="preserve"> primary job of the person responsible for collections is to collect the money as close to the terms of the obligation as possible. There should never be any doubt as to why the individual is engaged in this particular task. The debtor has an obligation to pay within the terms of the agreement. It is the job of the collection person to make sure that this obligation is met. The tone may be indulgent at first, but should be intensified and accelerated as much as necessary to ensure payment by a debtor.</w:t>
      </w:r>
    </w:p>
    <w:p w:rsidR="00402E58" w:rsidRPr="00402E58" w:rsidRDefault="00402E58" w:rsidP="00402E58">
      <w:pPr>
        <w:spacing w:before="100" w:beforeAutospacing="1" w:after="100" w:afterAutospacing="1" w:line="240" w:lineRule="auto"/>
        <w:rPr>
          <w:rFonts w:ascii="Times New Roman" w:eastAsia="Times New Roman" w:hAnsi="Times New Roman" w:cs="Times New Roman"/>
          <w:color w:val="1D1B11" w:themeColor="background2" w:themeShade="1A"/>
          <w:sz w:val="27"/>
          <w:szCs w:val="27"/>
        </w:rPr>
      </w:pPr>
      <w:r w:rsidRPr="000F21A0">
        <w:rPr>
          <w:rFonts w:ascii="Times New Roman" w:eastAsia="Times New Roman" w:hAnsi="Times New Roman" w:cs="Times New Roman"/>
          <w:b/>
          <w:bCs/>
          <w:i/>
          <w:iCs/>
          <w:color w:val="1D1B11" w:themeColor="background2" w:themeShade="1A"/>
          <w:sz w:val="27"/>
        </w:rPr>
        <w:t>Systematic follow-up</w:t>
      </w:r>
      <w:r w:rsidRPr="00402E58">
        <w:rPr>
          <w:rFonts w:ascii="Times New Roman" w:eastAsia="Times New Roman" w:hAnsi="Times New Roman" w:cs="Times New Roman"/>
          <w:color w:val="1D1B11" w:themeColor="background2" w:themeShade="1A"/>
          <w:sz w:val="27"/>
          <w:szCs w:val="27"/>
        </w:rPr>
        <w:br/>
      </w:r>
      <w:proofErr w:type="gramStart"/>
      <w:r w:rsidRPr="00402E58">
        <w:rPr>
          <w:rFonts w:ascii="Times New Roman" w:eastAsia="Times New Roman" w:hAnsi="Times New Roman" w:cs="Times New Roman"/>
          <w:color w:val="1D1B11" w:themeColor="background2" w:themeShade="1A"/>
          <w:sz w:val="27"/>
          <w:szCs w:val="27"/>
        </w:rPr>
        <w:t>After</w:t>
      </w:r>
      <w:proofErr w:type="gramEnd"/>
      <w:r w:rsidRPr="00402E58">
        <w:rPr>
          <w:rFonts w:ascii="Times New Roman" w:eastAsia="Times New Roman" w:hAnsi="Times New Roman" w:cs="Times New Roman"/>
          <w:color w:val="1D1B11" w:themeColor="background2" w:themeShade="1A"/>
          <w:sz w:val="27"/>
          <w:szCs w:val="27"/>
        </w:rPr>
        <w:t xml:space="preserve"> the initial contact with the delinquent customer, it is important to keep additional contacts on a strict schedule. If the collector, for example, is told that a check will be mailed in a few days, it should be noted. If the check is not received at the promised time, a follow-up is </w:t>
      </w:r>
      <w:proofErr w:type="gramStart"/>
      <w:r w:rsidRPr="00402E58">
        <w:rPr>
          <w:rFonts w:ascii="Times New Roman" w:eastAsia="Times New Roman" w:hAnsi="Times New Roman" w:cs="Times New Roman"/>
          <w:color w:val="1D1B11" w:themeColor="background2" w:themeShade="1A"/>
          <w:sz w:val="27"/>
          <w:szCs w:val="27"/>
        </w:rPr>
        <w:t>essential,</w:t>
      </w:r>
      <w:proofErr w:type="gramEnd"/>
      <w:r w:rsidRPr="00402E58">
        <w:rPr>
          <w:rFonts w:ascii="Times New Roman" w:eastAsia="Times New Roman" w:hAnsi="Times New Roman" w:cs="Times New Roman"/>
          <w:color w:val="1D1B11" w:themeColor="background2" w:themeShade="1A"/>
          <w:sz w:val="27"/>
          <w:szCs w:val="27"/>
        </w:rPr>
        <w:t xml:space="preserve"> otherwise the collection effort will become ineffective.</w:t>
      </w:r>
    </w:p>
    <w:p w:rsidR="00402E58" w:rsidRPr="00402E58" w:rsidRDefault="00402E58" w:rsidP="00402E58">
      <w:pPr>
        <w:spacing w:before="100" w:beforeAutospacing="1" w:after="100" w:afterAutospacing="1" w:line="240" w:lineRule="auto"/>
        <w:rPr>
          <w:rFonts w:ascii="Times New Roman" w:eastAsia="Times New Roman" w:hAnsi="Times New Roman" w:cs="Times New Roman"/>
          <w:color w:val="1D1B11" w:themeColor="background2" w:themeShade="1A"/>
          <w:sz w:val="27"/>
          <w:szCs w:val="27"/>
        </w:rPr>
      </w:pPr>
      <w:r w:rsidRPr="00402E58">
        <w:rPr>
          <w:rFonts w:ascii="Times New Roman" w:eastAsia="Times New Roman" w:hAnsi="Times New Roman" w:cs="Times New Roman"/>
          <w:color w:val="1D1B11" w:themeColor="background2" w:themeShade="1A"/>
          <w:sz w:val="27"/>
          <w:szCs w:val="27"/>
        </w:rPr>
        <w:t xml:space="preserve">Systematic follow-up of accounts, even those which </w:t>
      </w:r>
      <w:proofErr w:type="spellStart"/>
      <w:r w:rsidRPr="00402E58">
        <w:rPr>
          <w:rFonts w:ascii="Times New Roman" w:eastAsia="Times New Roman" w:hAnsi="Times New Roman" w:cs="Times New Roman"/>
          <w:color w:val="1D1B11" w:themeColor="background2" w:themeShade="1A"/>
          <w:sz w:val="27"/>
          <w:szCs w:val="27"/>
        </w:rPr>
        <w:t>can not</w:t>
      </w:r>
      <w:proofErr w:type="spellEnd"/>
      <w:r w:rsidRPr="00402E58">
        <w:rPr>
          <w:rFonts w:ascii="Times New Roman" w:eastAsia="Times New Roman" w:hAnsi="Times New Roman" w:cs="Times New Roman"/>
          <w:color w:val="1D1B11" w:themeColor="background2" w:themeShade="1A"/>
          <w:sz w:val="27"/>
          <w:szCs w:val="27"/>
        </w:rPr>
        <w:t xml:space="preserve"> pay immediately, reinforces the serious nature of the outstanding debt and emphasizes the importance attached to it by the creditor. That in itself is an important collection advantage.</w:t>
      </w:r>
    </w:p>
    <w:p w:rsidR="00402E58" w:rsidRPr="00402E58" w:rsidRDefault="00402E58" w:rsidP="00402E58">
      <w:pPr>
        <w:spacing w:before="100" w:beforeAutospacing="1" w:after="100" w:afterAutospacing="1" w:line="240" w:lineRule="auto"/>
        <w:rPr>
          <w:rFonts w:ascii="Times New Roman" w:eastAsia="Times New Roman" w:hAnsi="Times New Roman" w:cs="Times New Roman"/>
          <w:color w:val="1D1B11" w:themeColor="background2" w:themeShade="1A"/>
          <w:sz w:val="27"/>
          <w:szCs w:val="27"/>
        </w:rPr>
      </w:pPr>
      <w:r w:rsidRPr="000F21A0">
        <w:rPr>
          <w:rFonts w:ascii="Times New Roman" w:eastAsia="Times New Roman" w:hAnsi="Times New Roman" w:cs="Times New Roman"/>
          <w:b/>
          <w:bCs/>
          <w:i/>
          <w:iCs/>
          <w:color w:val="1D1B11" w:themeColor="background2" w:themeShade="1A"/>
          <w:sz w:val="27"/>
        </w:rPr>
        <w:t>Discussing the account</w:t>
      </w:r>
      <w:r w:rsidRPr="00402E58">
        <w:rPr>
          <w:rFonts w:ascii="Times New Roman" w:eastAsia="Times New Roman" w:hAnsi="Times New Roman" w:cs="Times New Roman"/>
          <w:color w:val="1D1B11" w:themeColor="background2" w:themeShade="1A"/>
          <w:sz w:val="27"/>
          <w:szCs w:val="27"/>
        </w:rPr>
        <w:br/>
      </w:r>
      <w:proofErr w:type="gramStart"/>
      <w:r w:rsidRPr="00402E58">
        <w:rPr>
          <w:rFonts w:ascii="Times New Roman" w:eastAsia="Times New Roman" w:hAnsi="Times New Roman" w:cs="Times New Roman"/>
          <w:color w:val="1D1B11" w:themeColor="background2" w:themeShade="1A"/>
          <w:sz w:val="27"/>
          <w:szCs w:val="27"/>
        </w:rPr>
        <w:t>Once</w:t>
      </w:r>
      <w:proofErr w:type="gramEnd"/>
      <w:r w:rsidRPr="00402E58">
        <w:rPr>
          <w:rFonts w:ascii="Times New Roman" w:eastAsia="Times New Roman" w:hAnsi="Times New Roman" w:cs="Times New Roman"/>
          <w:color w:val="1D1B11" w:themeColor="background2" w:themeShade="1A"/>
          <w:sz w:val="27"/>
          <w:szCs w:val="27"/>
        </w:rPr>
        <w:t xml:space="preserve"> the collector gets the customer to talk about the delinquent account, the collector is well on the way to receiving payment. That is why emphasis is placed on inviting the debtor to talk. The object of the discussion is to get the debtor's explanation of the delinquency. It may be a question of a dispute; it may be due to a temporary shortage of funds; or the customer may intend to hold off payment so the creditor's money can be used in its own business.</w:t>
      </w:r>
    </w:p>
    <w:p w:rsidR="00402E58" w:rsidRPr="00402E58" w:rsidRDefault="00402E58" w:rsidP="00402E58">
      <w:pPr>
        <w:spacing w:before="100" w:beforeAutospacing="1" w:after="100" w:afterAutospacing="1" w:line="240" w:lineRule="auto"/>
        <w:rPr>
          <w:rFonts w:ascii="Times New Roman" w:eastAsia="Times New Roman" w:hAnsi="Times New Roman" w:cs="Times New Roman"/>
          <w:color w:val="1D1B11" w:themeColor="background2" w:themeShade="1A"/>
          <w:sz w:val="27"/>
          <w:szCs w:val="27"/>
        </w:rPr>
      </w:pPr>
      <w:r w:rsidRPr="00402E58">
        <w:rPr>
          <w:rFonts w:ascii="Times New Roman" w:eastAsia="Times New Roman" w:hAnsi="Times New Roman" w:cs="Times New Roman"/>
          <w:color w:val="1D1B11" w:themeColor="background2" w:themeShade="1A"/>
          <w:sz w:val="27"/>
          <w:szCs w:val="27"/>
        </w:rPr>
        <w:t xml:space="preserve">During the discussion, the collector may begin to see the debtor's situation more clearly. If the slow payment is the result of a </w:t>
      </w:r>
      <w:proofErr w:type="spellStart"/>
      <w:r w:rsidRPr="00402E58">
        <w:rPr>
          <w:rFonts w:ascii="Times New Roman" w:eastAsia="Times New Roman" w:hAnsi="Times New Roman" w:cs="Times New Roman"/>
          <w:color w:val="1D1B11" w:themeColor="background2" w:themeShade="1A"/>
          <w:sz w:val="27"/>
          <w:szCs w:val="27"/>
        </w:rPr>
        <w:t>tempory</w:t>
      </w:r>
      <w:proofErr w:type="spellEnd"/>
      <w:r w:rsidRPr="00402E58">
        <w:rPr>
          <w:rFonts w:ascii="Times New Roman" w:eastAsia="Times New Roman" w:hAnsi="Times New Roman" w:cs="Times New Roman"/>
          <w:color w:val="1D1B11" w:themeColor="background2" w:themeShade="1A"/>
          <w:sz w:val="27"/>
          <w:szCs w:val="27"/>
        </w:rPr>
        <w:t xml:space="preserve"> cash flow problem, </w:t>
      </w:r>
      <w:proofErr w:type="spellStart"/>
      <w:r w:rsidRPr="00402E58">
        <w:rPr>
          <w:rFonts w:ascii="Times New Roman" w:eastAsia="Times New Roman" w:hAnsi="Times New Roman" w:cs="Times New Roman"/>
          <w:color w:val="1D1B11" w:themeColor="background2" w:themeShade="1A"/>
          <w:sz w:val="27"/>
          <w:szCs w:val="27"/>
        </w:rPr>
        <w:t>tolerence</w:t>
      </w:r>
      <w:proofErr w:type="spellEnd"/>
      <w:r w:rsidRPr="00402E58">
        <w:rPr>
          <w:rFonts w:ascii="Times New Roman" w:eastAsia="Times New Roman" w:hAnsi="Times New Roman" w:cs="Times New Roman"/>
          <w:color w:val="1D1B11" w:themeColor="background2" w:themeShade="1A"/>
          <w:sz w:val="27"/>
          <w:szCs w:val="27"/>
        </w:rPr>
        <w:t xml:space="preserve"> of slower payments may be accepted, but it should be emphasized to the customer that the new schedule of payments must be completed.</w:t>
      </w:r>
    </w:p>
    <w:p w:rsidR="00402E58" w:rsidRPr="00402E58" w:rsidRDefault="00402E58" w:rsidP="00402E58">
      <w:pPr>
        <w:spacing w:before="100" w:beforeAutospacing="1" w:after="100" w:afterAutospacing="1" w:line="240" w:lineRule="auto"/>
        <w:rPr>
          <w:rFonts w:ascii="Times New Roman" w:eastAsia="Times New Roman" w:hAnsi="Times New Roman" w:cs="Times New Roman"/>
          <w:color w:val="1D1B11" w:themeColor="background2" w:themeShade="1A"/>
          <w:sz w:val="27"/>
          <w:szCs w:val="27"/>
        </w:rPr>
      </w:pPr>
      <w:r w:rsidRPr="000F21A0">
        <w:rPr>
          <w:rFonts w:ascii="Times New Roman" w:eastAsia="Times New Roman" w:hAnsi="Times New Roman" w:cs="Times New Roman"/>
          <w:b/>
          <w:bCs/>
          <w:i/>
          <w:iCs/>
          <w:color w:val="1D1B11" w:themeColor="background2" w:themeShade="1A"/>
          <w:sz w:val="27"/>
        </w:rPr>
        <w:t>Preserve goodwill</w:t>
      </w:r>
      <w:r w:rsidRPr="00402E58">
        <w:rPr>
          <w:rFonts w:ascii="Times New Roman" w:eastAsia="Times New Roman" w:hAnsi="Times New Roman" w:cs="Times New Roman"/>
          <w:color w:val="1D1B11" w:themeColor="background2" w:themeShade="1A"/>
          <w:sz w:val="27"/>
          <w:szCs w:val="27"/>
        </w:rPr>
        <w:br/>
        <w:t xml:space="preserve">Even though the customer may be experiencing some difficulty in meeting payments, it does not preclude them from becoming a good customer in the future. Therefore, it is important to preserve goodwill while pressing for collection. This requires not only tact, but knowledge of the customer and industry. One of the advantages claimed by specialized collection personnel is that they can develop </w:t>
      </w:r>
      <w:r w:rsidRPr="00402E58">
        <w:rPr>
          <w:rFonts w:ascii="Times New Roman" w:eastAsia="Times New Roman" w:hAnsi="Times New Roman" w:cs="Times New Roman"/>
          <w:color w:val="1D1B11" w:themeColor="background2" w:themeShade="1A"/>
          <w:sz w:val="27"/>
          <w:szCs w:val="27"/>
        </w:rPr>
        <w:lastRenderedPageBreak/>
        <w:t>these techniques to their fullest. On the other hand, the team concept presents the opportunity for credit and customer service personnel to better understand the relationship of the customer to the industry and overall marketing objectives of the company.</w:t>
      </w:r>
    </w:p>
    <w:p w:rsidR="007D4D56" w:rsidRPr="000F21A0" w:rsidRDefault="00402E58" w:rsidP="007D4D56">
      <w:pPr>
        <w:spacing w:before="100" w:beforeAutospacing="1" w:after="100" w:afterAutospacing="1" w:line="240" w:lineRule="auto"/>
        <w:rPr>
          <w:rFonts w:ascii="Times New Roman" w:eastAsia="Times New Roman" w:hAnsi="Times New Roman" w:cs="Times New Roman"/>
          <w:color w:val="1D1B11" w:themeColor="background2" w:themeShade="1A"/>
          <w:sz w:val="27"/>
          <w:szCs w:val="27"/>
        </w:rPr>
      </w:pPr>
      <w:bookmarkStart w:id="0" w:name="1"/>
      <w:proofErr w:type="gramStart"/>
      <w:r w:rsidRPr="00402E58">
        <w:rPr>
          <w:rFonts w:ascii="Times New Roman" w:eastAsia="Times New Roman" w:hAnsi="Times New Roman" w:cs="Times New Roman"/>
          <w:b/>
          <w:bCs/>
          <w:color w:val="1D1B11" w:themeColor="background2" w:themeShade="1A"/>
          <w:sz w:val="27"/>
          <w:szCs w:val="27"/>
        </w:rPr>
        <w:t>Methods for Improving Collections</w:t>
      </w:r>
      <w:bookmarkEnd w:id="0"/>
      <w:r w:rsidRPr="00402E58">
        <w:rPr>
          <w:rFonts w:ascii="Times New Roman" w:eastAsia="Times New Roman" w:hAnsi="Times New Roman" w:cs="Times New Roman"/>
          <w:color w:val="1D1B11" w:themeColor="background2" w:themeShade="1A"/>
          <w:sz w:val="27"/>
          <w:szCs w:val="27"/>
        </w:rPr>
        <w:br/>
        <w:t>Awareness is</w:t>
      </w:r>
      <w:proofErr w:type="gramEnd"/>
      <w:r w:rsidRPr="00402E58">
        <w:rPr>
          <w:rFonts w:ascii="Times New Roman" w:eastAsia="Times New Roman" w:hAnsi="Times New Roman" w:cs="Times New Roman"/>
          <w:color w:val="1D1B11" w:themeColor="background2" w:themeShade="1A"/>
          <w:sz w:val="27"/>
          <w:szCs w:val="27"/>
        </w:rPr>
        <w:t xml:space="preserve"> the first step in collections--awareness of what is happening in the economy, in your industry, in your own company, and with your customer. The same investigative and analytical techniques which are used for credit approval are valid for the collection process. </w:t>
      </w:r>
      <w:proofErr w:type="gramStart"/>
      <w:r w:rsidRPr="00402E58">
        <w:rPr>
          <w:rFonts w:ascii="Times New Roman" w:eastAsia="Times New Roman" w:hAnsi="Times New Roman" w:cs="Times New Roman"/>
          <w:color w:val="1D1B11" w:themeColor="background2" w:themeShade="1A"/>
          <w:sz w:val="27"/>
          <w:szCs w:val="27"/>
        </w:rPr>
        <w:t>Unless you have some idea of what your customer's problems may be and WHY they are paying you slowly (or not paying at all), you may not take the correct first crucial step in collection</w:t>
      </w:r>
      <w:r w:rsidR="00B86AA7" w:rsidRPr="000F21A0">
        <w:rPr>
          <w:rFonts w:ascii="Times New Roman" w:eastAsia="Times New Roman" w:hAnsi="Times New Roman" w:cs="Times New Roman"/>
          <w:color w:val="1D1B11" w:themeColor="background2" w:themeShade="1A"/>
          <w:sz w:val="27"/>
          <w:szCs w:val="27"/>
        </w:rPr>
        <w:t>.</w:t>
      </w:r>
      <w:proofErr w:type="gramEnd"/>
    </w:p>
    <w:p w:rsidR="007D4D56" w:rsidRPr="007D4D56" w:rsidRDefault="007D4D56" w:rsidP="007D4D56">
      <w:pPr>
        <w:spacing w:before="100" w:beforeAutospacing="1" w:after="100" w:afterAutospacing="1" w:line="240" w:lineRule="auto"/>
        <w:ind w:left="1440" w:firstLine="720"/>
        <w:rPr>
          <w:rFonts w:ascii="Times New Roman" w:eastAsia="Times New Roman" w:hAnsi="Times New Roman" w:cs="Times New Roman"/>
          <w:b/>
          <w:color w:val="1D1B11" w:themeColor="background2" w:themeShade="1A"/>
          <w:sz w:val="27"/>
          <w:szCs w:val="27"/>
        </w:rPr>
      </w:pPr>
      <w:r w:rsidRPr="007D4D56">
        <w:rPr>
          <w:rFonts w:ascii="Times New Roman" w:eastAsia="Times New Roman" w:hAnsi="Times New Roman" w:cs="Times New Roman"/>
          <w:color w:val="1D1B11" w:themeColor="background2" w:themeShade="1A"/>
          <w:sz w:val="72"/>
          <w:szCs w:val="72"/>
        </w:rPr>
        <w:t xml:space="preserve"> </w:t>
      </w:r>
      <w:r w:rsidRPr="000F21A0">
        <w:rPr>
          <w:rFonts w:ascii="Times New Roman" w:eastAsia="Times New Roman" w:hAnsi="Times New Roman" w:cs="Times New Roman"/>
          <w:b/>
          <w:color w:val="1D1B11" w:themeColor="background2" w:themeShade="1A"/>
          <w:sz w:val="30"/>
          <w:szCs w:val="30"/>
        </w:rPr>
        <w:t>BAD DEBT AND WRITE OFF</w:t>
      </w:r>
    </w:p>
    <w:p w:rsidR="007D4D56" w:rsidRPr="007D4D56" w:rsidRDefault="007D4D56" w:rsidP="007D4D56">
      <w:pPr>
        <w:shd w:val="clear" w:color="auto" w:fill="FFFFFF"/>
        <w:spacing w:before="540" w:after="540" w:line="240" w:lineRule="auto"/>
        <w:rPr>
          <w:rFonts w:ascii="Times New Roman" w:eastAsia="Times New Roman" w:hAnsi="Times New Roman" w:cs="Times New Roman"/>
          <w:color w:val="1D1B11" w:themeColor="background2" w:themeShade="1A"/>
          <w:sz w:val="30"/>
          <w:szCs w:val="30"/>
        </w:rPr>
      </w:pPr>
      <w:r w:rsidRPr="007D4D56">
        <w:rPr>
          <w:rFonts w:ascii="Times New Roman" w:eastAsia="Times New Roman" w:hAnsi="Times New Roman" w:cs="Times New Roman"/>
          <w:b/>
          <w:color w:val="1D1B11" w:themeColor="background2" w:themeShade="1A"/>
          <w:sz w:val="30"/>
          <w:szCs w:val="30"/>
        </w:rPr>
        <w:t>Bad debt</w:t>
      </w:r>
      <w:r w:rsidRPr="007D4D56">
        <w:rPr>
          <w:rFonts w:ascii="Times New Roman" w:eastAsia="Times New Roman" w:hAnsi="Times New Roman" w:cs="Times New Roman"/>
          <w:color w:val="1D1B11" w:themeColor="background2" w:themeShade="1A"/>
          <w:sz w:val="30"/>
          <w:szCs w:val="30"/>
        </w:rPr>
        <w:t xml:space="preserve"> is when someone owes you money, but the debt becomes worthless (amounts to nothing) because you can’t collect it. Both businesses and individuals can incur bad debt.</w:t>
      </w:r>
    </w:p>
    <w:p w:rsidR="007D4D56" w:rsidRPr="007D4D56" w:rsidRDefault="007D4D56" w:rsidP="007D4D56">
      <w:pPr>
        <w:shd w:val="clear" w:color="auto" w:fill="FFFFFF"/>
        <w:spacing w:before="540" w:after="540" w:line="240" w:lineRule="auto"/>
        <w:rPr>
          <w:rFonts w:ascii="Times New Roman" w:eastAsia="Times New Roman" w:hAnsi="Times New Roman" w:cs="Times New Roman"/>
          <w:color w:val="1D1B11" w:themeColor="background2" w:themeShade="1A"/>
          <w:sz w:val="30"/>
          <w:szCs w:val="30"/>
        </w:rPr>
      </w:pPr>
      <w:r w:rsidRPr="007D4D56">
        <w:rPr>
          <w:rFonts w:ascii="Times New Roman" w:eastAsia="Times New Roman" w:hAnsi="Times New Roman" w:cs="Times New Roman"/>
          <w:color w:val="1D1B11" w:themeColor="background2" w:themeShade="1A"/>
          <w:sz w:val="30"/>
          <w:szCs w:val="30"/>
        </w:rPr>
        <w:t>A business bad debt is a debt you incur from a business-related activity. You cannot collect the debt, but you previously reported it in your books and </w:t>
      </w:r>
      <w:hyperlink r:id="rId13" w:history="1">
        <w:r w:rsidRPr="000F21A0">
          <w:rPr>
            <w:rFonts w:ascii="Times New Roman" w:eastAsia="Times New Roman" w:hAnsi="Times New Roman" w:cs="Times New Roman"/>
            <w:color w:val="1D1B11" w:themeColor="background2" w:themeShade="1A"/>
            <w:sz w:val="30"/>
            <w:szCs w:val="30"/>
          </w:rPr>
          <w:t>gross income</w:t>
        </w:r>
      </w:hyperlink>
      <w:r w:rsidRPr="007D4D56">
        <w:rPr>
          <w:rFonts w:ascii="Times New Roman" w:eastAsia="Times New Roman" w:hAnsi="Times New Roman" w:cs="Times New Roman"/>
          <w:color w:val="1D1B11" w:themeColor="background2" w:themeShade="1A"/>
          <w:sz w:val="30"/>
          <w:szCs w:val="30"/>
        </w:rPr>
        <w:t>. Here are some ways you can incur a bad debt:</w:t>
      </w:r>
    </w:p>
    <w:p w:rsidR="007D4D56" w:rsidRPr="007D4D56" w:rsidRDefault="007D4D56" w:rsidP="007D4D56">
      <w:pPr>
        <w:numPr>
          <w:ilvl w:val="0"/>
          <w:numId w:val="9"/>
        </w:numPr>
        <w:shd w:val="clear" w:color="auto" w:fill="FFFFFF"/>
        <w:spacing w:before="100" w:beforeAutospacing="1" w:after="120" w:line="240" w:lineRule="auto"/>
        <w:ind w:left="0"/>
        <w:rPr>
          <w:rFonts w:ascii="Times New Roman" w:eastAsia="Times New Roman" w:hAnsi="Times New Roman" w:cs="Times New Roman"/>
          <w:color w:val="1D1B11" w:themeColor="background2" w:themeShade="1A"/>
          <w:sz w:val="30"/>
          <w:szCs w:val="30"/>
        </w:rPr>
      </w:pPr>
      <w:r w:rsidRPr="007D4D56">
        <w:rPr>
          <w:rFonts w:ascii="Times New Roman" w:eastAsia="Times New Roman" w:hAnsi="Times New Roman" w:cs="Times New Roman"/>
          <w:color w:val="1D1B11" w:themeColor="background2" w:themeShade="1A"/>
          <w:sz w:val="30"/>
          <w:szCs w:val="30"/>
        </w:rPr>
        <w:t>Credit sales to customers</w:t>
      </w:r>
    </w:p>
    <w:p w:rsidR="007D4D56" w:rsidRPr="007D4D56" w:rsidRDefault="007D4D56" w:rsidP="007D4D56">
      <w:pPr>
        <w:numPr>
          <w:ilvl w:val="0"/>
          <w:numId w:val="9"/>
        </w:numPr>
        <w:shd w:val="clear" w:color="auto" w:fill="FFFFFF"/>
        <w:spacing w:before="100" w:beforeAutospacing="1" w:after="120" w:line="240" w:lineRule="auto"/>
        <w:ind w:left="0"/>
        <w:rPr>
          <w:rFonts w:ascii="Times New Roman" w:eastAsia="Times New Roman" w:hAnsi="Times New Roman" w:cs="Times New Roman"/>
          <w:color w:val="1D1B11" w:themeColor="background2" w:themeShade="1A"/>
          <w:sz w:val="30"/>
          <w:szCs w:val="30"/>
        </w:rPr>
      </w:pPr>
      <w:r w:rsidRPr="007D4D56">
        <w:rPr>
          <w:rFonts w:ascii="Times New Roman" w:eastAsia="Times New Roman" w:hAnsi="Times New Roman" w:cs="Times New Roman"/>
          <w:color w:val="1D1B11" w:themeColor="background2" w:themeShade="1A"/>
          <w:sz w:val="30"/>
          <w:szCs w:val="30"/>
        </w:rPr>
        <w:t>Loans to clients and vendors</w:t>
      </w:r>
    </w:p>
    <w:p w:rsidR="007D4D56" w:rsidRPr="007D4D56" w:rsidRDefault="007D4D56" w:rsidP="007D4D56">
      <w:pPr>
        <w:numPr>
          <w:ilvl w:val="0"/>
          <w:numId w:val="9"/>
        </w:numPr>
        <w:shd w:val="clear" w:color="auto" w:fill="FFFFFF"/>
        <w:spacing w:before="100" w:beforeAutospacing="1" w:after="120" w:line="240" w:lineRule="auto"/>
        <w:ind w:left="0"/>
        <w:rPr>
          <w:rFonts w:ascii="Times New Roman" w:eastAsia="Times New Roman" w:hAnsi="Times New Roman" w:cs="Times New Roman"/>
          <w:color w:val="1D1B11" w:themeColor="background2" w:themeShade="1A"/>
          <w:sz w:val="30"/>
          <w:szCs w:val="30"/>
        </w:rPr>
      </w:pPr>
      <w:r w:rsidRPr="007D4D56">
        <w:rPr>
          <w:rFonts w:ascii="Times New Roman" w:eastAsia="Times New Roman" w:hAnsi="Times New Roman" w:cs="Times New Roman"/>
          <w:color w:val="1D1B11" w:themeColor="background2" w:themeShade="1A"/>
          <w:sz w:val="30"/>
          <w:szCs w:val="30"/>
        </w:rPr>
        <w:t>Business loan guarantees</w:t>
      </w:r>
    </w:p>
    <w:p w:rsidR="007D4D56" w:rsidRPr="007D4D56" w:rsidRDefault="007D4D56" w:rsidP="007D4D56">
      <w:pPr>
        <w:shd w:val="clear" w:color="auto" w:fill="FFFFFF"/>
        <w:spacing w:before="540" w:after="540" w:line="240" w:lineRule="auto"/>
        <w:rPr>
          <w:rFonts w:ascii="Times New Roman" w:eastAsia="Times New Roman" w:hAnsi="Times New Roman" w:cs="Times New Roman"/>
          <w:color w:val="1D1B11" w:themeColor="background2" w:themeShade="1A"/>
          <w:sz w:val="30"/>
          <w:szCs w:val="30"/>
        </w:rPr>
      </w:pPr>
      <w:r w:rsidRPr="007D4D56">
        <w:rPr>
          <w:rFonts w:ascii="Times New Roman" w:eastAsia="Times New Roman" w:hAnsi="Times New Roman" w:cs="Times New Roman"/>
          <w:color w:val="1D1B11" w:themeColor="background2" w:themeShade="1A"/>
          <w:sz w:val="30"/>
          <w:szCs w:val="30"/>
        </w:rPr>
        <w:t>Generally, the number one reason a business has a bad debt is because they sold a good or service to a customer on credit, and the customer never paid. With credit, a customer receives their good or service and later receives an invoice for the amount they owe.</w:t>
      </w:r>
    </w:p>
    <w:p w:rsidR="007D4D56" w:rsidRPr="007D4D56" w:rsidRDefault="007D4D56" w:rsidP="007D4D56">
      <w:pPr>
        <w:shd w:val="clear" w:color="auto" w:fill="FFFFFF"/>
        <w:spacing w:before="540" w:after="540" w:line="240" w:lineRule="auto"/>
        <w:outlineLvl w:val="1"/>
        <w:rPr>
          <w:rFonts w:ascii="Times New Roman" w:eastAsia="Times New Roman" w:hAnsi="Times New Roman" w:cs="Times New Roman"/>
          <w:b/>
          <w:color w:val="1D1B11" w:themeColor="background2" w:themeShade="1A"/>
          <w:sz w:val="32"/>
          <w:szCs w:val="30"/>
        </w:rPr>
      </w:pPr>
      <w:r w:rsidRPr="000F21A0">
        <w:rPr>
          <w:rFonts w:ascii="Times New Roman" w:eastAsia="Times New Roman" w:hAnsi="Times New Roman" w:cs="Times New Roman"/>
          <w:b/>
          <w:color w:val="1D1B11" w:themeColor="background2" w:themeShade="1A"/>
          <w:sz w:val="32"/>
          <w:szCs w:val="30"/>
        </w:rPr>
        <w:t xml:space="preserve"> WRITE OFF </w:t>
      </w:r>
    </w:p>
    <w:p w:rsidR="007D4D56" w:rsidRPr="007D4D56" w:rsidRDefault="007D4D56" w:rsidP="007D4D56">
      <w:pPr>
        <w:shd w:val="clear" w:color="auto" w:fill="FFFFFF"/>
        <w:spacing w:before="540" w:after="540" w:line="240" w:lineRule="auto"/>
        <w:rPr>
          <w:rFonts w:ascii="Times New Roman" w:eastAsia="Times New Roman" w:hAnsi="Times New Roman" w:cs="Times New Roman"/>
          <w:color w:val="1D1B11" w:themeColor="background2" w:themeShade="1A"/>
          <w:sz w:val="30"/>
          <w:szCs w:val="30"/>
        </w:rPr>
      </w:pPr>
      <w:r w:rsidRPr="007D4D56">
        <w:rPr>
          <w:rFonts w:ascii="Times New Roman" w:eastAsia="Times New Roman" w:hAnsi="Times New Roman" w:cs="Times New Roman"/>
          <w:color w:val="1D1B11" w:themeColor="background2" w:themeShade="1A"/>
          <w:sz w:val="30"/>
          <w:szCs w:val="30"/>
        </w:rPr>
        <w:t>Accounting for bad debt expenses can be time-consuming and costly. If you use </w:t>
      </w:r>
      <w:hyperlink r:id="rId14" w:history="1">
        <w:r w:rsidRPr="000F21A0">
          <w:rPr>
            <w:rFonts w:ascii="Times New Roman" w:eastAsia="Times New Roman" w:hAnsi="Times New Roman" w:cs="Times New Roman"/>
            <w:color w:val="1D1B11" w:themeColor="background2" w:themeShade="1A"/>
            <w:sz w:val="30"/>
            <w:szCs w:val="30"/>
          </w:rPr>
          <w:t>accrual accounting</w:t>
        </w:r>
      </w:hyperlink>
      <w:r w:rsidRPr="007D4D56">
        <w:rPr>
          <w:rFonts w:ascii="Times New Roman" w:eastAsia="Times New Roman" w:hAnsi="Times New Roman" w:cs="Times New Roman"/>
          <w:color w:val="1D1B11" w:themeColor="background2" w:themeShade="1A"/>
          <w:sz w:val="30"/>
          <w:szCs w:val="30"/>
        </w:rPr>
        <w:t>, you mark owed payments as </w:t>
      </w:r>
      <w:hyperlink r:id="rId15" w:history="1">
        <w:r w:rsidRPr="000F21A0">
          <w:rPr>
            <w:rFonts w:ascii="Times New Roman" w:eastAsia="Times New Roman" w:hAnsi="Times New Roman" w:cs="Times New Roman"/>
            <w:color w:val="1D1B11" w:themeColor="background2" w:themeShade="1A"/>
            <w:sz w:val="30"/>
            <w:szCs w:val="30"/>
          </w:rPr>
          <w:t>accounts receivable</w:t>
        </w:r>
      </w:hyperlink>
      <w:r w:rsidRPr="007D4D56">
        <w:rPr>
          <w:rFonts w:ascii="Times New Roman" w:eastAsia="Times New Roman" w:hAnsi="Times New Roman" w:cs="Times New Roman"/>
          <w:color w:val="1D1B11" w:themeColor="background2" w:themeShade="1A"/>
          <w:sz w:val="30"/>
          <w:szCs w:val="30"/>
        </w:rPr>
        <w:t>. Accounts receivable is money someone owes you.</w:t>
      </w:r>
    </w:p>
    <w:p w:rsidR="007D4D56" w:rsidRPr="007D4D56" w:rsidRDefault="007D4D56" w:rsidP="007D4D56">
      <w:pPr>
        <w:shd w:val="clear" w:color="auto" w:fill="FFFFFF"/>
        <w:spacing w:before="540" w:after="540" w:line="240" w:lineRule="auto"/>
        <w:rPr>
          <w:rFonts w:ascii="Times New Roman" w:eastAsia="Times New Roman" w:hAnsi="Times New Roman" w:cs="Times New Roman"/>
          <w:color w:val="1D1B11" w:themeColor="background2" w:themeShade="1A"/>
          <w:sz w:val="30"/>
          <w:szCs w:val="30"/>
        </w:rPr>
      </w:pPr>
      <w:r w:rsidRPr="007D4D56">
        <w:rPr>
          <w:rFonts w:ascii="Times New Roman" w:eastAsia="Times New Roman" w:hAnsi="Times New Roman" w:cs="Times New Roman"/>
          <w:color w:val="1D1B11" w:themeColor="background2" w:themeShade="1A"/>
          <w:sz w:val="30"/>
          <w:szCs w:val="30"/>
        </w:rPr>
        <w:lastRenderedPageBreak/>
        <w:t xml:space="preserve">When money owed to you becomes a bad debt, you need to write it off. </w:t>
      </w:r>
      <w:proofErr w:type="gramStart"/>
      <w:r w:rsidRPr="007D4D56">
        <w:rPr>
          <w:rFonts w:ascii="Times New Roman" w:eastAsia="Times New Roman" w:hAnsi="Times New Roman" w:cs="Times New Roman"/>
          <w:color w:val="1D1B11" w:themeColor="background2" w:themeShade="1A"/>
          <w:sz w:val="30"/>
          <w:szCs w:val="30"/>
        </w:rPr>
        <w:t>Writing it off means adjusting your books to represent the real amounts of your current accounts.</w:t>
      </w:r>
      <w:proofErr w:type="gramEnd"/>
    </w:p>
    <w:p w:rsidR="007D4D56" w:rsidRPr="007D4D56" w:rsidRDefault="007D4D56" w:rsidP="007D4D56">
      <w:pPr>
        <w:shd w:val="clear" w:color="auto" w:fill="FFFFFF"/>
        <w:spacing w:before="540" w:after="540" w:line="240" w:lineRule="auto"/>
        <w:rPr>
          <w:rFonts w:ascii="Times New Roman" w:eastAsia="Times New Roman" w:hAnsi="Times New Roman" w:cs="Times New Roman"/>
          <w:color w:val="1D1B11" w:themeColor="background2" w:themeShade="1A"/>
          <w:sz w:val="30"/>
          <w:szCs w:val="30"/>
        </w:rPr>
      </w:pPr>
      <w:r w:rsidRPr="007D4D56">
        <w:rPr>
          <w:rFonts w:ascii="Times New Roman" w:eastAsia="Times New Roman" w:hAnsi="Times New Roman" w:cs="Times New Roman"/>
          <w:color w:val="1D1B11" w:themeColor="background2" w:themeShade="1A"/>
          <w:sz w:val="30"/>
          <w:szCs w:val="30"/>
        </w:rPr>
        <w:t>To write off bad debt, you need to remove it from the amount in your accounts receivable. Your </w:t>
      </w:r>
      <w:hyperlink r:id="rId16" w:history="1">
        <w:r w:rsidRPr="000F21A0">
          <w:rPr>
            <w:rFonts w:ascii="Times New Roman" w:eastAsia="Times New Roman" w:hAnsi="Times New Roman" w:cs="Times New Roman"/>
            <w:color w:val="1D1B11" w:themeColor="background2" w:themeShade="1A"/>
            <w:sz w:val="30"/>
            <w:szCs w:val="30"/>
          </w:rPr>
          <w:t>business balance sheet</w:t>
        </w:r>
      </w:hyperlink>
      <w:r w:rsidRPr="007D4D56">
        <w:rPr>
          <w:rFonts w:ascii="Times New Roman" w:eastAsia="Times New Roman" w:hAnsi="Times New Roman" w:cs="Times New Roman"/>
          <w:color w:val="1D1B11" w:themeColor="background2" w:themeShade="1A"/>
          <w:sz w:val="30"/>
          <w:szCs w:val="30"/>
        </w:rPr>
        <w:t> will be affected by bad debt. There are two methods you can use to write off a bad account:</w:t>
      </w:r>
    </w:p>
    <w:p w:rsidR="007D4D56" w:rsidRPr="007D4D56" w:rsidRDefault="007D4D56" w:rsidP="007D4D56">
      <w:pPr>
        <w:numPr>
          <w:ilvl w:val="0"/>
          <w:numId w:val="10"/>
        </w:numPr>
        <w:shd w:val="clear" w:color="auto" w:fill="FFFFFF"/>
        <w:spacing w:before="100" w:beforeAutospacing="1" w:after="120" w:line="240" w:lineRule="auto"/>
        <w:ind w:left="0"/>
        <w:rPr>
          <w:rFonts w:ascii="Times New Roman" w:eastAsia="Times New Roman" w:hAnsi="Times New Roman" w:cs="Times New Roman"/>
          <w:color w:val="1D1B11" w:themeColor="background2" w:themeShade="1A"/>
          <w:sz w:val="30"/>
          <w:szCs w:val="30"/>
        </w:rPr>
      </w:pPr>
      <w:r w:rsidRPr="007D4D56">
        <w:rPr>
          <w:rFonts w:ascii="Times New Roman" w:eastAsia="Times New Roman" w:hAnsi="Times New Roman" w:cs="Times New Roman"/>
          <w:color w:val="1D1B11" w:themeColor="background2" w:themeShade="1A"/>
          <w:sz w:val="30"/>
          <w:szCs w:val="30"/>
        </w:rPr>
        <w:t>Direct write-off method</w:t>
      </w:r>
    </w:p>
    <w:p w:rsidR="007D4D56" w:rsidRPr="007D4D56" w:rsidRDefault="007D4D56" w:rsidP="007D4D56">
      <w:pPr>
        <w:numPr>
          <w:ilvl w:val="0"/>
          <w:numId w:val="10"/>
        </w:numPr>
        <w:shd w:val="clear" w:color="auto" w:fill="FFFFFF"/>
        <w:spacing w:before="100" w:beforeAutospacing="1" w:after="120" w:line="240" w:lineRule="auto"/>
        <w:ind w:left="0"/>
        <w:rPr>
          <w:rFonts w:ascii="Times New Roman" w:eastAsia="Times New Roman" w:hAnsi="Times New Roman" w:cs="Times New Roman"/>
          <w:color w:val="1D1B11" w:themeColor="background2" w:themeShade="1A"/>
          <w:sz w:val="30"/>
          <w:szCs w:val="30"/>
        </w:rPr>
      </w:pPr>
      <w:r w:rsidRPr="007D4D56">
        <w:rPr>
          <w:rFonts w:ascii="Times New Roman" w:eastAsia="Times New Roman" w:hAnsi="Times New Roman" w:cs="Times New Roman"/>
          <w:color w:val="1D1B11" w:themeColor="background2" w:themeShade="1A"/>
          <w:sz w:val="30"/>
          <w:szCs w:val="30"/>
        </w:rPr>
        <w:t>Allowance method</w:t>
      </w:r>
      <w:r w:rsidRPr="000F21A0">
        <w:rPr>
          <w:rFonts w:ascii="Times New Roman" w:eastAsia="Times New Roman" w:hAnsi="Times New Roman" w:cs="Times New Roman"/>
          <w:color w:val="1D1B11" w:themeColor="background2" w:themeShade="1A"/>
          <w:sz w:val="30"/>
          <w:szCs w:val="30"/>
        </w:rPr>
        <w:t>.</w:t>
      </w:r>
    </w:p>
    <w:p w:rsidR="00000000" w:rsidRDefault="00DF1D89">
      <w:pPr>
        <w:rPr>
          <w:rFonts w:ascii="Times New Roman" w:hAnsi="Times New Roman" w:cs="Times New Roman"/>
          <w:color w:val="1D1B11" w:themeColor="background2" w:themeShade="1A"/>
        </w:rPr>
      </w:pPr>
    </w:p>
    <w:p w:rsidR="00DF1D89" w:rsidRPr="000F21A0" w:rsidRDefault="00DF1D89" w:rsidP="00DF1D89">
      <w:pPr>
        <w:ind w:left="2880"/>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w:t>
      </w:r>
    </w:p>
    <w:sectPr w:rsidR="00DF1D89" w:rsidRPr="000F21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082E"/>
    <w:multiLevelType w:val="multilevel"/>
    <w:tmpl w:val="D49A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DB3269"/>
    <w:multiLevelType w:val="multilevel"/>
    <w:tmpl w:val="22B8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79386E"/>
    <w:multiLevelType w:val="multilevel"/>
    <w:tmpl w:val="8F4E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4D14AD"/>
    <w:multiLevelType w:val="multilevel"/>
    <w:tmpl w:val="DC66D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87360F"/>
    <w:multiLevelType w:val="multilevel"/>
    <w:tmpl w:val="5DB6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9A212D"/>
    <w:multiLevelType w:val="multilevel"/>
    <w:tmpl w:val="EB90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F53BF5"/>
    <w:multiLevelType w:val="multilevel"/>
    <w:tmpl w:val="E086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B46AF4"/>
    <w:multiLevelType w:val="multilevel"/>
    <w:tmpl w:val="AD60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E72522"/>
    <w:multiLevelType w:val="multilevel"/>
    <w:tmpl w:val="8A36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493565"/>
    <w:multiLevelType w:val="multilevel"/>
    <w:tmpl w:val="5D84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4"/>
  </w:num>
  <w:num w:numId="4">
    <w:abstractNumId w:val="7"/>
  </w:num>
  <w:num w:numId="5">
    <w:abstractNumId w:val="0"/>
  </w:num>
  <w:num w:numId="6">
    <w:abstractNumId w:val="3"/>
  </w:num>
  <w:num w:numId="7">
    <w:abstractNumId w:val="8"/>
  </w:num>
  <w:num w:numId="8">
    <w:abstractNumId w:val="6"/>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02E58"/>
    <w:rsid w:val="00005C8F"/>
    <w:rsid w:val="000F21A0"/>
    <w:rsid w:val="00215C65"/>
    <w:rsid w:val="002F1542"/>
    <w:rsid w:val="00402E58"/>
    <w:rsid w:val="007D4D56"/>
    <w:rsid w:val="0093685F"/>
    <w:rsid w:val="00B86AA7"/>
    <w:rsid w:val="00C0135E"/>
    <w:rsid w:val="00CA2135"/>
    <w:rsid w:val="00DC20BD"/>
    <w:rsid w:val="00DF1D8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2E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2E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2E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2E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2E58"/>
    <w:rPr>
      <w:b/>
      <w:bCs/>
    </w:rPr>
  </w:style>
  <w:style w:type="character" w:customStyle="1" w:styleId="Heading1Char">
    <w:name w:val="Heading 1 Char"/>
    <w:basedOn w:val="DefaultParagraphFont"/>
    <w:link w:val="Heading1"/>
    <w:uiPriority w:val="9"/>
    <w:rsid w:val="00402E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2E5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2E5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02E58"/>
    <w:rPr>
      <w:color w:val="0000FF"/>
      <w:u w:val="single"/>
    </w:rPr>
  </w:style>
  <w:style w:type="character" w:customStyle="1" w:styleId="toolspantitle">
    <w:name w:val="toolspantitle"/>
    <w:basedOn w:val="DefaultParagraphFont"/>
    <w:rsid w:val="00402E58"/>
  </w:style>
  <w:style w:type="paragraph" w:styleId="BalloonText">
    <w:name w:val="Balloon Text"/>
    <w:basedOn w:val="Normal"/>
    <w:link w:val="BalloonTextChar"/>
    <w:uiPriority w:val="99"/>
    <w:semiHidden/>
    <w:unhideWhenUsed/>
    <w:rsid w:val="00402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E58"/>
    <w:rPr>
      <w:rFonts w:ascii="Tahoma" w:hAnsi="Tahoma" w:cs="Tahoma"/>
      <w:sz w:val="16"/>
      <w:szCs w:val="16"/>
    </w:rPr>
  </w:style>
  <w:style w:type="character" w:styleId="Emphasis">
    <w:name w:val="Emphasis"/>
    <w:basedOn w:val="DefaultParagraphFont"/>
    <w:uiPriority w:val="20"/>
    <w:qFormat/>
    <w:rsid w:val="00402E58"/>
    <w:rPr>
      <w:i/>
      <w:iCs/>
    </w:rPr>
  </w:style>
  <w:style w:type="paragraph" w:styleId="BodyText">
    <w:name w:val="Body Text"/>
    <w:basedOn w:val="Normal"/>
    <w:link w:val="BodyTextChar"/>
    <w:uiPriority w:val="1"/>
    <w:qFormat/>
    <w:rsid w:val="0093685F"/>
    <w:pPr>
      <w:widowControl w:val="0"/>
      <w:autoSpaceDE w:val="0"/>
      <w:autoSpaceDN w:val="0"/>
      <w:spacing w:before="230" w:after="0" w:line="240" w:lineRule="auto"/>
      <w:ind w:left="152"/>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93685F"/>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93685F"/>
    <w:pPr>
      <w:ind w:left="720"/>
      <w:contextualSpacing/>
    </w:pPr>
  </w:style>
</w:styles>
</file>

<file path=word/webSettings.xml><?xml version="1.0" encoding="utf-8"?>
<w:webSettings xmlns:r="http://schemas.openxmlformats.org/officeDocument/2006/relationships" xmlns:w="http://schemas.openxmlformats.org/wordprocessingml/2006/main">
  <w:divs>
    <w:div w:id="714045707">
      <w:bodyDiv w:val="1"/>
      <w:marLeft w:val="0"/>
      <w:marRight w:val="0"/>
      <w:marTop w:val="0"/>
      <w:marBottom w:val="0"/>
      <w:divBdr>
        <w:top w:val="none" w:sz="0" w:space="0" w:color="auto"/>
        <w:left w:val="none" w:sz="0" w:space="0" w:color="auto"/>
        <w:bottom w:val="none" w:sz="0" w:space="0" w:color="auto"/>
        <w:right w:val="none" w:sz="0" w:space="0" w:color="auto"/>
      </w:divBdr>
      <w:divsChild>
        <w:div w:id="1188912412">
          <w:marLeft w:val="0"/>
          <w:marRight w:val="0"/>
          <w:marTop w:val="0"/>
          <w:marBottom w:val="0"/>
          <w:divBdr>
            <w:top w:val="none" w:sz="0" w:space="0" w:color="auto"/>
            <w:left w:val="none" w:sz="0" w:space="0" w:color="auto"/>
            <w:bottom w:val="none" w:sz="0" w:space="0" w:color="auto"/>
            <w:right w:val="none" w:sz="0" w:space="0" w:color="auto"/>
          </w:divBdr>
        </w:div>
        <w:div w:id="1092049135">
          <w:marLeft w:val="0"/>
          <w:marRight w:val="0"/>
          <w:marTop w:val="0"/>
          <w:marBottom w:val="0"/>
          <w:divBdr>
            <w:top w:val="none" w:sz="0" w:space="0" w:color="auto"/>
            <w:left w:val="none" w:sz="0" w:space="0" w:color="auto"/>
            <w:bottom w:val="none" w:sz="0" w:space="0" w:color="auto"/>
            <w:right w:val="none" w:sz="0" w:space="0" w:color="auto"/>
          </w:divBdr>
          <w:divsChild>
            <w:div w:id="463699255">
              <w:marLeft w:val="0"/>
              <w:marRight w:val="0"/>
              <w:marTop w:val="0"/>
              <w:marBottom w:val="0"/>
              <w:divBdr>
                <w:top w:val="single" w:sz="6" w:space="3" w:color="DDDDDD"/>
                <w:left w:val="single" w:sz="6" w:space="3" w:color="DDDDDD"/>
                <w:bottom w:val="single" w:sz="6" w:space="3" w:color="DDDDDD"/>
                <w:right w:val="single" w:sz="6" w:space="3" w:color="DDDDDD"/>
              </w:divBdr>
            </w:div>
            <w:div w:id="1527522347">
              <w:marLeft w:val="0"/>
              <w:marRight w:val="0"/>
              <w:marTop w:val="150"/>
              <w:marBottom w:val="150"/>
              <w:divBdr>
                <w:top w:val="none" w:sz="0" w:space="0" w:color="auto"/>
                <w:left w:val="none" w:sz="0" w:space="0" w:color="auto"/>
                <w:bottom w:val="none" w:sz="0" w:space="0" w:color="auto"/>
                <w:right w:val="none" w:sz="0" w:space="0" w:color="auto"/>
              </w:divBdr>
            </w:div>
            <w:div w:id="326248131">
              <w:marLeft w:val="0"/>
              <w:marRight w:val="0"/>
              <w:marTop w:val="150"/>
              <w:marBottom w:val="150"/>
              <w:divBdr>
                <w:top w:val="none" w:sz="0" w:space="0" w:color="auto"/>
                <w:left w:val="none" w:sz="0" w:space="0" w:color="auto"/>
                <w:bottom w:val="none" w:sz="0" w:space="0" w:color="auto"/>
                <w:right w:val="none" w:sz="0" w:space="0" w:color="auto"/>
              </w:divBdr>
            </w:div>
            <w:div w:id="742214283">
              <w:marLeft w:val="0"/>
              <w:marRight w:val="0"/>
              <w:marTop w:val="150"/>
              <w:marBottom w:val="150"/>
              <w:divBdr>
                <w:top w:val="none" w:sz="0" w:space="0" w:color="auto"/>
                <w:left w:val="none" w:sz="0" w:space="0" w:color="auto"/>
                <w:bottom w:val="none" w:sz="0" w:space="0" w:color="auto"/>
                <w:right w:val="none" w:sz="0" w:space="0" w:color="auto"/>
              </w:divBdr>
            </w:div>
          </w:divsChild>
        </w:div>
        <w:div w:id="1668560271">
          <w:marLeft w:val="-225"/>
          <w:marRight w:val="-225"/>
          <w:marTop w:val="240"/>
          <w:marBottom w:val="240"/>
          <w:divBdr>
            <w:top w:val="none" w:sz="0" w:space="0" w:color="auto"/>
            <w:left w:val="none" w:sz="0" w:space="0" w:color="auto"/>
            <w:bottom w:val="none" w:sz="0" w:space="0" w:color="auto"/>
            <w:right w:val="none" w:sz="0" w:space="0" w:color="auto"/>
          </w:divBdr>
          <w:divsChild>
            <w:div w:id="1514875512">
              <w:marLeft w:val="0"/>
              <w:marRight w:val="0"/>
              <w:marTop w:val="0"/>
              <w:marBottom w:val="0"/>
              <w:divBdr>
                <w:top w:val="none" w:sz="0" w:space="0" w:color="auto"/>
                <w:left w:val="none" w:sz="0" w:space="0" w:color="auto"/>
                <w:bottom w:val="none" w:sz="0" w:space="0" w:color="auto"/>
                <w:right w:val="none" w:sz="0" w:space="0" w:color="auto"/>
              </w:divBdr>
            </w:div>
          </w:divsChild>
        </w:div>
        <w:div w:id="1140415869">
          <w:marLeft w:val="0"/>
          <w:marRight w:val="0"/>
          <w:marTop w:val="150"/>
          <w:marBottom w:val="0"/>
          <w:divBdr>
            <w:top w:val="none" w:sz="0" w:space="0" w:color="auto"/>
            <w:left w:val="none" w:sz="0" w:space="0" w:color="auto"/>
            <w:bottom w:val="none" w:sz="0" w:space="0" w:color="auto"/>
            <w:right w:val="none" w:sz="0" w:space="0" w:color="auto"/>
          </w:divBdr>
        </w:div>
        <w:div w:id="903493357">
          <w:marLeft w:val="-225"/>
          <w:marRight w:val="-225"/>
          <w:marTop w:val="0"/>
          <w:marBottom w:val="0"/>
          <w:divBdr>
            <w:top w:val="none" w:sz="0" w:space="0" w:color="auto"/>
            <w:left w:val="none" w:sz="0" w:space="0" w:color="auto"/>
            <w:bottom w:val="none" w:sz="0" w:space="0" w:color="auto"/>
            <w:right w:val="none" w:sz="0" w:space="0" w:color="auto"/>
          </w:divBdr>
          <w:divsChild>
            <w:div w:id="1174606273">
              <w:marLeft w:val="0"/>
              <w:marRight w:val="0"/>
              <w:marTop w:val="0"/>
              <w:marBottom w:val="0"/>
              <w:divBdr>
                <w:top w:val="none" w:sz="0" w:space="0" w:color="auto"/>
                <w:left w:val="none" w:sz="0" w:space="0" w:color="auto"/>
                <w:bottom w:val="none" w:sz="0" w:space="0" w:color="auto"/>
                <w:right w:val="none" w:sz="0" w:space="0" w:color="auto"/>
              </w:divBdr>
              <w:divsChild>
                <w:div w:id="1476801588">
                  <w:marLeft w:val="0"/>
                  <w:marRight w:val="0"/>
                  <w:marTop w:val="0"/>
                  <w:marBottom w:val="375"/>
                  <w:divBdr>
                    <w:top w:val="single" w:sz="6" w:space="4" w:color="DDDDDD"/>
                    <w:left w:val="single" w:sz="6" w:space="4" w:color="DDDDDD"/>
                    <w:bottom w:val="single" w:sz="6" w:space="4" w:color="DDDDDD"/>
                    <w:right w:val="single" w:sz="6" w:space="4" w:color="DDDDDD"/>
                  </w:divBdr>
                  <w:divsChild>
                    <w:div w:id="1561361990">
                      <w:marLeft w:val="-225"/>
                      <w:marRight w:val="-225"/>
                      <w:marTop w:val="0"/>
                      <w:marBottom w:val="0"/>
                      <w:divBdr>
                        <w:top w:val="none" w:sz="0" w:space="0" w:color="auto"/>
                        <w:left w:val="none" w:sz="0" w:space="0" w:color="auto"/>
                        <w:bottom w:val="none" w:sz="0" w:space="0" w:color="auto"/>
                        <w:right w:val="none" w:sz="0" w:space="0" w:color="auto"/>
                      </w:divBdr>
                      <w:divsChild>
                        <w:div w:id="1004749744">
                          <w:marLeft w:val="0"/>
                          <w:marRight w:val="0"/>
                          <w:marTop w:val="0"/>
                          <w:marBottom w:val="0"/>
                          <w:divBdr>
                            <w:top w:val="none" w:sz="0" w:space="0" w:color="auto"/>
                            <w:left w:val="none" w:sz="0" w:space="0" w:color="auto"/>
                            <w:bottom w:val="none" w:sz="0" w:space="0" w:color="auto"/>
                            <w:right w:val="none" w:sz="0" w:space="0" w:color="auto"/>
                          </w:divBdr>
                          <w:divsChild>
                            <w:div w:id="980498204">
                              <w:marLeft w:val="0"/>
                              <w:marRight w:val="0"/>
                              <w:marTop w:val="0"/>
                              <w:marBottom w:val="120"/>
                              <w:divBdr>
                                <w:top w:val="none" w:sz="0" w:space="0" w:color="auto"/>
                                <w:left w:val="none" w:sz="0" w:space="0" w:color="auto"/>
                                <w:bottom w:val="single" w:sz="6" w:space="4" w:color="1F8BD8"/>
                                <w:right w:val="none" w:sz="0" w:space="0" w:color="auto"/>
                              </w:divBdr>
                              <w:divsChild>
                                <w:div w:id="75933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00934">
                      <w:marLeft w:val="-225"/>
                      <w:marRight w:val="-225"/>
                      <w:marTop w:val="0"/>
                      <w:marBottom w:val="0"/>
                      <w:divBdr>
                        <w:top w:val="none" w:sz="0" w:space="0" w:color="auto"/>
                        <w:left w:val="none" w:sz="0" w:space="0" w:color="auto"/>
                        <w:bottom w:val="none" w:sz="0" w:space="0" w:color="auto"/>
                        <w:right w:val="none" w:sz="0" w:space="0" w:color="auto"/>
                      </w:divBdr>
                      <w:divsChild>
                        <w:div w:id="1702969907">
                          <w:marLeft w:val="0"/>
                          <w:marRight w:val="0"/>
                          <w:marTop w:val="0"/>
                          <w:marBottom w:val="0"/>
                          <w:divBdr>
                            <w:top w:val="none" w:sz="0" w:space="0" w:color="auto"/>
                            <w:left w:val="none" w:sz="0" w:space="0" w:color="auto"/>
                            <w:bottom w:val="none" w:sz="0" w:space="0" w:color="auto"/>
                            <w:right w:val="none" w:sz="0" w:space="0" w:color="auto"/>
                          </w:divBdr>
                        </w:div>
                        <w:div w:id="593898423">
                          <w:marLeft w:val="0"/>
                          <w:marRight w:val="0"/>
                          <w:marTop w:val="0"/>
                          <w:marBottom w:val="0"/>
                          <w:divBdr>
                            <w:top w:val="none" w:sz="0" w:space="0" w:color="auto"/>
                            <w:left w:val="none" w:sz="0" w:space="0" w:color="auto"/>
                            <w:bottom w:val="none" w:sz="0" w:space="0" w:color="auto"/>
                            <w:right w:val="none" w:sz="0" w:space="0" w:color="auto"/>
                          </w:divBdr>
                          <w:divsChild>
                            <w:div w:id="74122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5582">
                      <w:marLeft w:val="-225"/>
                      <w:marRight w:val="-225"/>
                      <w:marTop w:val="0"/>
                      <w:marBottom w:val="0"/>
                      <w:divBdr>
                        <w:top w:val="none" w:sz="0" w:space="0" w:color="auto"/>
                        <w:left w:val="none" w:sz="0" w:space="0" w:color="auto"/>
                        <w:bottom w:val="none" w:sz="0" w:space="0" w:color="auto"/>
                        <w:right w:val="none" w:sz="0" w:space="0" w:color="auto"/>
                      </w:divBdr>
                      <w:divsChild>
                        <w:div w:id="806700653">
                          <w:marLeft w:val="0"/>
                          <w:marRight w:val="0"/>
                          <w:marTop w:val="0"/>
                          <w:marBottom w:val="0"/>
                          <w:divBdr>
                            <w:top w:val="none" w:sz="0" w:space="0" w:color="auto"/>
                            <w:left w:val="none" w:sz="0" w:space="0" w:color="auto"/>
                            <w:bottom w:val="none" w:sz="0" w:space="0" w:color="auto"/>
                            <w:right w:val="none" w:sz="0" w:space="0" w:color="auto"/>
                          </w:divBdr>
                          <w:divsChild>
                            <w:div w:id="2104180495">
                              <w:marLeft w:val="0"/>
                              <w:marRight w:val="0"/>
                              <w:marTop w:val="75"/>
                              <w:marBottom w:val="0"/>
                              <w:divBdr>
                                <w:top w:val="none" w:sz="0" w:space="0" w:color="auto"/>
                                <w:left w:val="none" w:sz="0" w:space="0" w:color="auto"/>
                                <w:bottom w:val="none" w:sz="0" w:space="0" w:color="auto"/>
                                <w:right w:val="none" w:sz="0" w:space="0" w:color="auto"/>
                              </w:divBdr>
                              <w:divsChild>
                                <w:div w:id="1480072962">
                                  <w:marLeft w:val="0"/>
                                  <w:marRight w:val="0"/>
                                  <w:marTop w:val="0"/>
                                  <w:marBottom w:val="0"/>
                                  <w:divBdr>
                                    <w:top w:val="none" w:sz="0" w:space="0" w:color="auto"/>
                                    <w:left w:val="none" w:sz="0" w:space="0" w:color="auto"/>
                                    <w:bottom w:val="none" w:sz="0" w:space="0" w:color="auto"/>
                                    <w:right w:val="none" w:sz="0" w:space="0" w:color="auto"/>
                                  </w:divBdr>
                                </w:div>
                                <w:div w:id="594555570">
                                  <w:marLeft w:val="2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724971">
              <w:marLeft w:val="0"/>
              <w:marRight w:val="0"/>
              <w:marTop w:val="0"/>
              <w:marBottom w:val="0"/>
              <w:divBdr>
                <w:top w:val="none" w:sz="0" w:space="0" w:color="auto"/>
                <w:left w:val="none" w:sz="0" w:space="0" w:color="auto"/>
                <w:bottom w:val="none" w:sz="0" w:space="0" w:color="auto"/>
                <w:right w:val="none" w:sz="0" w:space="0" w:color="auto"/>
              </w:divBdr>
              <w:divsChild>
                <w:div w:id="1087533615">
                  <w:marLeft w:val="0"/>
                  <w:marRight w:val="0"/>
                  <w:marTop w:val="0"/>
                  <w:marBottom w:val="375"/>
                  <w:divBdr>
                    <w:top w:val="single" w:sz="6" w:space="4" w:color="DDDDDD"/>
                    <w:left w:val="single" w:sz="6" w:space="4" w:color="DDDDDD"/>
                    <w:bottom w:val="single" w:sz="6" w:space="4" w:color="DDDDDD"/>
                    <w:right w:val="single" w:sz="6" w:space="4" w:color="DDDDDD"/>
                  </w:divBdr>
                  <w:divsChild>
                    <w:div w:id="1384596173">
                      <w:marLeft w:val="-225"/>
                      <w:marRight w:val="-225"/>
                      <w:marTop w:val="0"/>
                      <w:marBottom w:val="0"/>
                      <w:divBdr>
                        <w:top w:val="none" w:sz="0" w:space="0" w:color="auto"/>
                        <w:left w:val="none" w:sz="0" w:space="0" w:color="auto"/>
                        <w:bottom w:val="none" w:sz="0" w:space="0" w:color="auto"/>
                        <w:right w:val="none" w:sz="0" w:space="0" w:color="auto"/>
                      </w:divBdr>
                      <w:divsChild>
                        <w:div w:id="1680425410">
                          <w:marLeft w:val="0"/>
                          <w:marRight w:val="0"/>
                          <w:marTop w:val="0"/>
                          <w:marBottom w:val="0"/>
                          <w:divBdr>
                            <w:top w:val="none" w:sz="0" w:space="0" w:color="auto"/>
                            <w:left w:val="none" w:sz="0" w:space="0" w:color="auto"/>
                            <w:bottom w:val="none" w:sz="0" w:space="0" w:color="auto"/>
                            <w:right w:val="none" w:sz="0" w:space="0" w:color="auto"/>
                          </w:divBdr>
                          <w:divsChild>
                            <w:div w:id="914170425">
                              <w:marLeft w:val="0"/>
                              <w:marRight w:val="0"/>
                              <w:marTop w:val="0"/>
                              <w:marBottom w:val="120"/>
                              <w:divBdr>
                                <w:top w:val="none" w:sz="0" w:space="0" w:color="auto"/>
                                <w:left w:val="none" w:sz="0" w:space="0" w:color="auto"/>
                                <w:bottom w:val="single" w:sz="6" w:space="4" w:color="1F8BD8"/>
                                <w:right w:val="none" w:sz="0" w:space="0" w:color="auto"/>
                              </w:divBdr>
                              <w:divsChild>
                                <w:div w:id="38719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166275">
                      <w:marLeft w:val="-225"/>
                      <w:marRight w:val="-225"/>
                      <w:marTop w:val="0"/>
                      <w:marBottom w:val="0"/>
                      <w:divBdr>
                        <w:top w:val="none" w:sz="0" w:space="0" w:color="auto"/>
                        <w:left w:val="none" w:sz="0" w:space="0" w:color="auto"/>
                        <w:bottom w:val="none" w:sz="0" w:space="0" w:color="auto"/>
                        <w:right w:val="none" w:sz="0" w:space="0" w:color="auto"/>
                      </w:divBdr>
                      <w:divsChild>
                        <w:div w:id="1598517418">
                          <w:marLeft w:val="0"/>
                          <w:marRight w:val="0"/>
                          <w:marTop w:val="0"/>
                          <w:marBottom w:val="0"/>
                          <w:divBdr>
                            <w:top w:val="none" w:sz="0" w:space="0" w:color="auto"/>
                            <w:left w:val="none" w:sz="0" w:space="0" w:color="auto"/>
                            <w:bottom w:val="none" w:sz="0" w:space="0" w:color="auto"/>
                            <w:right w:val="none" w:sz="0" w:space="0" w:color="auto"/>
                          </w:divBdr>
                        </w:div>
                        <w:div w:id="939027218">
                          <w:marLeft w:val="0"/>
                          <w:marRight w:val="0"/>
                          <w:marTop w:val="0"/>
                          <w:marBottom w:val="0"/>
                          <w:divBdr>
                            <w:top w:val="none" w:sz="0" w:space="0" w:color="auto"/>
                            <w:left w:val="none" w:sz="0" w:space="0" w:color="auto"/>
                            <w:bottom w:val="none" w:sz="0" w:space="0" w:color="auto"/>
                            <w:right w:val="none" w:sz="0" w:space="0" w:color="auto"/>
                          </w:divBdr>
                          <w:divsChild>
                            <w:div w:id="14819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944815">
      <w:bodyDiv w:val="1"/>
      <w:marLeft w:val="0"/>
      <w:marRight w:val="0"/>
      <w:marTop w:val="0"/>
      <w:marBottom w:val="0"/>
      <w:divBdr>
        <w:top w:val="none" w:sz="0" w:space="0" w:color="auto"/>
        <w:left w:val="none" w:sz="0" w:space="0" w:color="auto"/>
        <w:bottom w:val="none" w:sz="0" w:space="0" w:color="auto"/>
        <w:right w:val="none" w:sz="0" w:space="0" w:color="auto"/>
      </w:divBdr>
    </w:div>
    <w:div w:id="1021250025">
      <w:bodyDiv w:val="1"/>
      <w:marLeft w:val="0"/>
      <w:marRight w:val="0"/>
      <w:marTop w:val="0"/>
      <w:marBottom w:val="0"/>
      <w:divBdr>
        <w:top w:val="none" w:sz="0" w:space="0" w:color="auto"/>
        <w:left w:val="none" w:sz="0" w:space="0" w:color="auto"/>
        <w:bottom w:val="none" w:sz="0" w:space="0" w:color="auto"/>
        <w:right w:val="none" w:sz="0" w:space="0" w:color="auto"/>
      </w:divBdr>
    </w:div>
    <w:div w:id="2144343719">
      <w:bodyDiv w:val="1"/>
      <w:marLeft w:val="0"/>
      <w:marRight w:val="0"/>
      <w:marTop w:val="0"/>
      <w:marBottom w:val="0"/>
      <w:divBdr>
        <w:top w:val="none" w:sz="0" w:space="0" w:color="auto"/>
        <w:left w:val="none" w:sz="0" w:space="0" w:color="auto"/>
        <w:bottom w:val="none" w:sz="0" w:space="0" w:color="auto"/>
        <w:right w:val="none" w:sz="0" w:space="0" w:color="auto"/>
      </w:divBdr>
      <w:divsChild>
        <w:div w:id="712998852">
          <w:marLeft w:val="0"/>
          <w:marRight w:val="0"/>
          <w:marTop w:val="120"/>
          <w:marBottom w:val="120"/>
          <w:divBdr>
            <w:top w:val="none" w:sz="0" w:space="0" w:color="auto"/>
            <w:left w:val="none" w:sz="0" w:space="0" w:color="auto"/>
            <w:bottom w:val="none" w:sz="0" w:space="0" w:color="auto"/>
            <w:right w:val="none" w:sz="0" w:space="0" w:color="auto"/>
          </w:divBdr>
        </w:div>
        <w:div w:id="1027028705">
          <w:marLeft w:val="0"/>
          <w:marRight w:val="0"/>
          <w:marTop w:val="120"/>
          <w:marBottom w:val="120"/>
          <w:divBdr>
            <w:top w:val="none" w:sz="0" w:space="0" w:color="auto"/>
            <w:left w:val="none" w:sz="0" w:space="0" w:color="auto"/>
            <w:bottom w:val="none" w:sz="0" w:space="0" w:color="auto"/>
            <w:right w:val="none" w:sz="0" w:space="0" w:color="auto"/>
          </w:divBdr>
        </w:div>
        <w:div w:id="1983466441">
          <w:marLeft w:val="0"/>
          <w:marRight w:val="0"/>
          <w:marTop w:val="120"/>
          <w:marBottom w:val="120"/>
          <w:divBdr>
            <w:top w:val="none" w:sz="0" w:space="0" w:color="auto"/>
            <w:left w:val="none" w:sz="0" w:space="0" w:color="auto"/>
            <w:bottom w:val="none" w:sz="0" w:space="0" w:color="auto"/>
            <w:right w:val="none" w:sz="0" w:space="0" w:color="auto"/>
          </w:divBdr>
        </w:div>
        <w:div w:id="1798134121">
          <w:marLeft w:val="0"/>
          <w:marRight w:val="0"/>
          <w:marTop w:val="120"/>
          <w:marBottom w:val="120"/>
          <w:divBdr>
            <w:top w:val="none" w:sz="0" w:space="0" w:color="auto"/>
            <w:left w:val="none" w:sz="0" w:space="0" w:color="auto"/>
            <w:bottom w:val="none" w:sz="0" w:space="0" w:color="auto"/>
            <w:right w:val="none" w:sz="0" w:space="0" w:color="auto"/>
          </w:divBdr>
        </w:div>
        <w:div w:id="897788670">
          <w:marLeft w:val="0"/>
          <w:marRight w:val="0"/>
          <w:marTop w:val="120"/>
          <w:marBottom w:val="120"/>
          <w:divBdr>
            <w:top w:val="none" w:sz="0" w:space="0" w:color="auto"/>
            <w:left w:val="none" w:sz="0" w:space="0" w:color="auto"/>
            <w:bottom w:val="none" w:sz="0" w:space="0" w:color="auto"/>
            <w:right w:val="none" w:sz="0" w:space="0" w:color="auto"/>
          </w:divBdr>
        </w:div>
        <w:div w:id="1559710405">
          <w:marLeft w:val="0"/>
          <w:marRight w:val="0"/>
          <w:marTop w:val="120"/>
          <w:marBottom w:val="120"/>
          <w:divBdr>
            <w:top w:val="none" w:sz="0" w:space="0" w:color="auto"/>
            <w:left w:val="none" w:sz="0" w:space="0" w:color="auto"/>
            <w:bottom w:val="none" w:sz="0" w:space="0" w:color="auto"/>
            <w:right w:val="none" w:sz="0" w:space="0" w:color="auto"/>
          </w:divBdr>
        </w:div>
        <w:div w:id="33503308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patriotsoftware.com/blog/accounting/gross-incom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creditmanagement-tools.com/late-payment-penalties-c3-r37.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atriotsoftware.com/blog/accounting/what-is-a-balance-sheet/" TargetMode="External"/><Relationship Id="rId1" Type="http://schemas.openxmlformats.org/officeDocument/2006/relationships/customXml" Target="../customXml/item1.xml"/><Relationship Id="rId6" Type="http://schemas.openxmlformats.org/officeDocument/2006/relationships/hyperlink" Target="https://www.creditmanagement-tools.com/credit-management-c5.php" TargetMode="External"/><Relationship Id="rId11" Type="http://schemas.openxmlformats.org/officeDocument/2006/relationships/hyperlink" Target="https://www.creditmanagement-tools.com/collect-your-invoices-c3.php" TargetMode="External"/><Relationship Id="rId5" Type="http://schemas.openxmlformats.org/officeDocument/2006/relationships/webSettings" Target="webSettings.xml"/><Relationship Id="rId15" Type="http://schemas.openxmlformats.org/officeDocument/2006/relationships/hyperlink" Target="https://www.patriotsoftware.com/blog/accounting/what-are-accounts-receivable/" TargetMode="External"/><Relationship Id="rId10" Type="http://schemas.openxmlformats.org/officeDocument/2006/relationships/hyperlink" Target="https://www.creditmanagement-tools.com/the-documentary-credit-c8-r810.php" TargetMode="External"/><Relationship Id="rId4" Type="http://schemas.openxmlformats.org/officeDocument/2006/relationships/settings" Target="settings.xml"/><Relationship Id="rId9" Type="http://schemas.openxmlformats.org/officeDocument/2006/relationships/hyperlink" Target="https://www.creditmanagement-tools.com/parent-company-guarantee-c2-r25.php" TargetMode="External"/><Relationship Id="rId14" Type="http://schemas.openxmlformats.org/officeDocument/2006/relationships/hyperlink" Target="https://www.patriotsoftware.com/blog/accounting/an-overview-of-accrual-acco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6E44C-C7C1-49CB-8D70-5042E88D9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4391</Words>
  <Characters>25034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2020-05-31T06:11:00Z</dcterms:created>
  <dcterms:modified xsi:type="dcterms:W3CDTF">2020-05-31T06:44:00Z</dcterms:modified>
</cp:coreProperties>
</file>