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6A9" w:rsidRPr="000856A9" w:rsidRDefault="000856A9" w:rsidP="000856A9">
      <w:pPr>
        <w:spacing w:after="0"/>
        <w:jc w:val="center"/>
        <w:rPr>
          <w:rFonts w:ascii="Times New Roman" w:hAnsi="Times New Roman" w:cs="Times New Roman"/>
          <w:b/>
          <w:color w:val="FF0000"/>
          <w:sz w:val="24"/>
          <w:szCs w:val="24"/>
        </w:rPr>
      </w:pPr>
      <w:r w:rsidRPr="000856A9">
        <w:rPr>
          <w:rFonts w:ascii="Times New Roman" w:hAnsi="Times New Roman" w:cs="Times New Roman"/>
          <w:b/>
          <w:noProof/>
          <w:color w:val="FF0000"/>
          <w:sz w:val="24"/>
          <w:szCs w:val="24"/>
        </w:rPr>
        <w:drawing>
          <wp:anchor distT="0" distB="0" distL="114300" distR="114300" simplePos="0" relativeHeight="251659264" behindDoc="0" locked="0" layoutInCell="1" allowOverlap="1">
            <wp:simplePos x="0" y="0"/>
            <wp:positionH relativeFrom="column">
              <wp:posOffset>-571500</wp:posOffset>
            </wp:positionH>
            <wp:positionV relativeFrom="paragraph">
              <wp:posOffset>-47625</wp:posOffset>
            </wp:positionV>
            <wp:extent cx="1085850" cy="1114425"/>
            <wp:effectExtent l="19050" t="19050" r="0" b="28575"/>
            <wp:wrapSquare wrapText="bothSides"/>
            <wp:docPr id="2" name="Picture 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5" cstate="print">
                      <a:extLst>
                        <a:ext uri="{BEBA8EAE-BF5A-486C-A8C5-ECC9F3942E4B}">
                          <a14:imgProp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14:imgLayer r:embed="rId9">
                              <a14:imgEffect>
                                <a14:backgroundRemoval t="356" b="97436" l="7647" r="90000"/>
                              </a14:imgEffect>
                            </a14:imgLayer>
                          </a14:imgProps>
                        </a:ex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1085850" cy="11144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0856A9">
        <w:rPr>
          <w:rFonts w:ascii="Times New Roman" w:hAnsi="Times New Roman" w:cs="Times New Roman"/>
          <w:b/>
          <w:color w:val="FF0000"/>
          <w:sz w:val="24"/>
          <w:szCs w:val="24"/>
        </w:rPr>
        <w:t>SENGAMALA THHAYAAR EDUCATIONAL TRUST WOMEN’S COLLEGE,</w:t>
      </w:r>
    </w:p>
    <w:p w:rsidR="000856A9" w:rsidRPr="00F26FFA" w:rsidRDefault="000856A9" w:rsidP="000856A9">
      <w:pPr>
        <w:pStyle w:val="NoSpacing"/>
        <w:jc w:val="center"/>
        <w:rPr>
          <w:rFonts w:ascii="Times New Roman" w:hAnsi="Times New Roman"/>
          <w:b/>
          <w:bCs/>
          <w:color w:val="002060"/>
          <w:sz w:val="28"/>
          <w:szCs w:val="28"/>
        </w:rPr>
      </w:pPr>
      <w:r w:rsidRPr="00F26FFA">
        <w:rPr>
          <w:rFonts w:ascii="Times New Roman" w:hAnsi="Times New Roman"/>
          <w:b/>
          <w:bCs/>
          <w:color w:val="002060"/>
          <w:sz w:val="28"/>
          <w:szCs w:val="28"/>
        </w:rPr>
        <w:t xml:space="preserve"> (Affiliated to </w:t>
      </w:r>
      <w:proofErr w:type="spellStart"/>
      <w:r w:rsidRPr="00F26FFA">
        <w:rPr>
          <w:rFonts w:ascii="Times New Roman" w:hAnsi="Times New Roman"/>
          <w:b/>
          <w:bCs/>
          <w:color w:val="002060"/>
          <w:sz w:val="28"/>
          <w:szCs w:val="28"/>
        </w:rPr>
        <w:t>Bharathidasan</w:t>
      </w:r>
      <w:proofErr w:type="spellEnd"/>
      <w:r w:rsidRPr="00F26FFA">
        <w:rPr>
          <w:rFonts w:ascii="Times New Roman" w:hAnsi="Times New Roman"/>
          <w:b/>
          <w:bCs/>
          <w:color w:val="002060"/>
          <w:sz w:val="28"/>
          <w:szCs w:val="28"/>
        </w:rPr>
        <w:t xml:space="preserve"> </w:t>
      </w:r>
      <w:proofErr w:type="spellStart"/>
      <w:r w:rsidRPr="00F26FFA">
        <w:rPr>
          <w:rFonts w:ascii="Times New Roman" w:hAnsi="Times New Roman"/>
          <w:b/>
          <w:bCs/>
          <w:color w:val="002060"/>
          <w:sz w:val="28"/>
          <w:szCs w:val="28"/>
        </w:rPr>
        <w:t>University</w:t>
      </w:r>
      <w:proofErr w:type="gramStart"/>
      <w:r w:rsidRPr="00F26FFA">
        <w:rPr>
          <w:rFonts w:ascii="Times New Roman" w:hAnsi="Times New Roman"/>
          <w:b/>
          <w:bCs/>
          <w:color w:val="002060"/>
          <w:sz w:val="28"/>
          <w:szCs w:val="28"/>
        </w:rPr>
        <w:t>,Tiruchirapalli</w:t>
      </w:r>
      <w:proofErr w:type="spellEnd"/>
      <w:proofErr w:type="gramEnd"/>
      <w:r w:rsidRPr="00F26FFA">
        <w:rPr>
          <w:rFonts w:ascii="Times New Roman" w:hAnsi="Times New Roman"/>
          <w:b/>
          <w:bCs/>
          <w:color w:val="002060"/>
          <w:sz w:val="28"/>
          <w:szCs w:val="28"/>
        </w:rPr>
        <w:t>)</w:t>
      </w:r>
    </w:p>
    <w:p w:rsidR="000856A9" w:rsidRPr="00F26FFA" w:rsidRDefault="000856A9" w:rsidP="000856A9">
      <w:pPr>
        <w:spacing w:after="0" w:line="240" w:lineRule="auto"/>
        <w:jc w:val="center"/>
        <w:rPr>
          <w:rFonts w:ascii="Times New Roman" w:hAnsi="Times New Roman" w:cs="Times New Roman"/>
          <w:b/>
          <w:color w:val="002060"/>
          <w:sz w:val="28"/>
          <w:szCs w:val="28"/>
        </w:rPr>
      </w:pPr>
      <w:r w:rsidRPr="00F26FFA">
        <w:rPr>
          <w:rFonts w:ascii="Times New Roman" w:hAnsi="Times New Roman" w:cs="Times New Roman"/>
          <w:b/>
          <w:color w:val="002060"/>
          <w:sz w:val="28"/>
          <w:szCs w:val="28"/>
        </w:rPr>
        <w:t>(Accredited with A grade by NAAC)</w:t>
      </w:r>
    </w:p>
    <w:p w:rsidR="000856A9" w:rsidRPr="00F26FFA" w:rsidRDefault="000856A9" w:rsidP="000856A9">
      <w:pPr>
        <w:spacing w:after="0" w:line="240" w:lineRule="auto"/>
        <w:jc w:val="center"/>
        <w:rPr>
          <w:rFonts w:ascii="Times New Roman" w:hAnsi="Times New Roman" w:cs="Times New Roman"/>
          <w:b/>
          <w:color w:val="002060"/>
          <w:sz w:val="28"/>
          <w:szCs w:val="28"/>
        </w:rPr>
      </w:pPr>
      <w:r w:rsidRPr="00F26FFA">
        <w:rPr>
          <w:rFonts w:ascii="Times New Roman" w:hAnsi="Times New Roman" w:cs="Times New Roman"/>
          <w:b/>
          <w:color w:val="002060"/>
          <w:sz w:val="28"/>
          <w:szCs w:val="28"/>
        </w:rPr>
        <w:t>(An ISO 9001:2015 certified Institution)</w:t>
      </w:r>
    </w:p>
    <w:p w:rsidR="000856A9" w:rsidRPr="00F26FFA" w:rsidRDefault="000856A9" w:rsidP="000856A9">
      <w:pPr>
        <w:spacing w:after="0"/>
        <w:jc w:val="center"/>
        <w:rPr>
          <w:rFonts w:ascii="Times New Roman" w:hAnsi="Times New Roman" w:cs="Times New Roman"/>
          <w:b/>
          <w:color w:val="FF0000"/>
          <w:sz w:val="28"/>
          <w:szCs w:val="28"/>
        </w:rPr>
      </w:pPr>
      <w:r w:rsidRPr="00F26FFA">
        <w:rPr>
          <w:rFonts w:ascii="Times New Roman" w:hAnsi="Times New Roman" w:cs="Times New Roman"/>
          <w:b/>
          <w:color w:val="FF0000"/>
          <w:sz w:val="28"/>
          <w:szCs w:val="28"/>
        </w:rPr>
        <w:t>SUNDARAKKOTTAI, MANNARGUDI - 614016.</w:t>
      </w:r>
    </w:p>
    <w:p w:rsidR="000856A9" w:rsidRPr="00F26FFA" w:rsidRDefault="000856A9" w:rsidP="000856A9">
      <w:pPr>
        <w:spacing w:after="0"/>
        <w:jc w:val="center"/>
        <w:rPr>
          <w:rFonts w:ascii="Times New Roman" w:hAnsi="Times New Roman" w:cs="Times New Roman"/>
          <w:b/>
          <w:color w:val="FF0000"/>
          <w:sz w:val="28"/>
          <w:szCs w:val="28"/>
        </w:rPr>
      </w:pPr>
      <w:r w:rsidRPr="00F26FFA">
        <w:rPr>
          <w:rFonts w:ascii="Times New Roman" w:hAnsi="Times New Roman" w:cs="Times New Roman"/>
          <w:b/>
          <w:color w:val="FF0000"/>
          <w:sz w:val="28"/>
          <w:szCs w:val="28"/>
        </w:rPr>
        <w:t xml:space="preserve">THIRUVARUR </w:t>
      </w:r>
      <w:proofErr w:type="spellStart"/>
      <w:proofErr w:type="gramStart"/>
      <w:r w:rsidRPr="00F26FFA">
        <w:rPr>
          <w:rFonts w:ascii="Times New Roman" w:hAnsi="Times New Roman" w:cs="Times New Roman"/>
          <w:b/>
          <w:color w:val="FF0000"/>
          <w:sz w:val="28"/>
          <w:szCs w:val="28"/>
        </w:rPr>
        <w:t>Dt</w:t>
      </w:r>
      <w:proofErr w:type="spellEnd"/>
      <w:proofErr w:type="gramEnd"/>
      <w:r w:rsidRPr="00F26FFA">
        <w:rPr>
          <w:rFonts w:ascii="Times New Roman" w:hAnsi="Times New Roman" w:cs="Times New Roman"/>
          <w:b/>
          <w:color w:val="FF0000"/>
          <w:sz w:val="28"/>
          <w:szCs w:val="28"/>
        </w:rPr>
        <w:t>, TAMIL NADU, INDIA</w:t>
      </w:r>
    </w:p>
    <w:p w:rsidR="000856A9" w:rsidRPr="00F26FFA" w:rsidRDefault="000856A9" w:rsidP="000856A9">
      <w:pPr>
        <w:spacing w:after="0" w:line="240" w:lineRule="auto"/>
        <w:jc w:val="center"/>
        <w:rPr>
          <w:rFonts w:ascii="Times New Roman" w:hAnsi="Times New Roman" w:cs="Times New Roman"/>
          <w:b/>
          <w:color w:val="FF0000"/>
          <w:sz w:val="28"/>
          <w:szCs w:val="28"/>
        </w:rPr>
      </w:pPr>
    </w:p>
    <w:p w:rsidR="000856A9" w:rsidRDefault="000856A9" w:rsidP="00CA2733">
      <w:pPr>
        <w:pStyle w:val="NormalWeb"/>
        <w:spacing w:before="0" w:beforeAutospacing="0" w:after="0" w:afterAutospacing="0"/>
        <w:jc w:val="center"/>
        <w:rPr>
          <w:b/>
          <w:color w:val="FF0000"/>
        </w:rPr>
      </w:pPr>
    </w:p>
    <w:p w:rsidR="000856A9" w:rsidRDefault="000856A9" w:rsidP="00CA2733">
      <w:pPr>
        <w:pStyle w:val="NormalWeb"/>
        <w:spacing w:before="0" w:beforeAutospacing="0" w:after="0" w:afterAutospacing="0"/>
        <w:jc w:val="center"/>
        <w:rPr>
          <w:b/>
          <w:color w:val="FF0000"/>
        </w:rPr>
      </w:pPr>
    </w:p>
    <w:p w:rsidR="00CA2733" w:rsidRPr="001C6D14" w:rsidRDefault="00CA2733" w:rsidP="000856A9">
      <w:pPr>
        <w:pStyle w:val="NormalWeb"/>
        <w:spacing w:before="0" w:beforeAutospacing="0" w:after="0" w:afterAutospacing="0"/>
        <w:rPr>
          <w:b/>
        </w:rPr>
      </w:pPr>
      <w:r w:rsidRPr="001C6D14">
        <w:rPr>
          <w:b/>
          <w:color w:val="FF0000"/>
        </w:rPr>
        <w:t>CLASS:</w:t>
      </w:r>
      <w:r w:rsidRPr="001C6D14">
        <w:rPr>
          <w:b/>
        </w:rPr>
        <w:t xml:space="preserve"> II M.SC BIOCHEMISTRY</w:t>
      </w:r>
    </w:p>
    <w:p w:rsidR="00CA2733" w:rsidRPr="001C6D14" w:rsidRDefault="00CA2733" w:rsidP="000856A9">
      <w:pPr>
        <w:pStyle w:val="NormalWeb"/>
        <w:spacing w:before="0" w:beforeAutospacing="0" w:after="0" w:afterAutospacing="0"/>
        <w:rPr>
          <w:b/>
        </w:rPr>
      </w:pPr>
      <w:r w:rsidRPr="001C6D14">
        <w:rPr>
          <w:b/>
          <w:color w:val="FF0000"/>
        </w:rPr>
        <w:t>SUBJECT:</w:t>
      </w:r>
      <w:r w:rsidRPr="001C6D14">
        <w:rPr>
          <w:b/>
        </w:rPr>
        <w:t xml:space="preserve"> </w:t>
      </w:r>
      <w:r w:rsidR="00236E7C" w:rsidRPr="00236E7C">
        <w:rPr>
          <w:b/>
        </w:rPr>
        <w:t>CC- IX</w:t>
      </w:r>
      <w:r w:rsidR="00236E7C" w:rsidRPr="00236E7C">
        <w:rPr>
          <w:b/>
          <w:bCs/>
        </w:rPr>
        <w:t xml:space="preserve"> </w:t>
      </w:r>
      <w:r w:rsidR="00236E7C">
        <w:rPr>
          <w:b/>
          <w:bCs/>
        </w:rPr>
        <w:t xml:space="preserve">- </w:t>
      </w:r>
      <w:r w:rsidRPr="001C6D14">
        <w:rPr>
          <w:b/>
        </w:rPr>
        <w:t>ENDOCRINOLOGY</w:t>
      </w:r>
    </w:p>
    <w:p w:rsidR="00CA2733" w:rsidRPr="001C6D14" w:rsidRDefault="00CA2733" w:rsidP="000856A9">
      <w:pPr>
        <w:pStyle w:val="NormalWeb"/>
        <w:spacing w:before="0" w:beforeAutospacing="0" w:after="0" w:afterAutospacing="0"/>
        <w:rPr>
          <w:b/>
        </w:rPr>
      </w:pPr>
      <w:r w:rsidRPr="001C6D14">
        <w:rPr>
          <w:b/>
          <w:color w:val="FF0000"/>
        </w:rPr>
        <w:t xml:space="preserve">CODE: </w:t>
      </w:r>
      <w:r w:rsidRPr="001C6D14">
        <w:rPr>
          <w:b/>
          <w:bCs/>
        </w:rPr>
        <w:t>P16BC41</w:t>
      </w:r>
    </w:p>
    <w:p w:rsidR="00CA2733" w:rsidRPr="001C6D14" w:rsidRDefault="00CA2733" w:rsidP="000856A9">
      <w:pPr>
        <w:pStyle w:val="NormalWeb"/>
        <w:spacing w:before="0" w:beforeAutospacing="0" w:after="0" w:afterAutospacing="0"/>
        <w:rPr>
          <w:b/>
        </w:rPr>
      </w:pPr>
      <w:r w:rsidRPr="001C6D14">
        <w:rPr>
          <w:b/>
          <w:color w:val="FF0000"/>
        </w:rPr>
        <w:t>SEMESTER:</w:t>
      </w:r>
      <w:r w:rsidRPr="001C6D14">
        <w:rPr>
          <w:b/>
        </w:rPr>
        <w:t xml:space="preserve"> </w:t>
      </w:r>
      <w:r w:rsidR="00754514" w:rsidRPr="001C6D14">
        <w:rPr>
          <w:b/>
        </w:rPr>
        <w:t>IV</w:t>
      </w:r>
    </w:p>
    <w:p w:rsidR="00CA2733" w:rsidRPr="001C6D14" w:rsidRDefault="00CA2733" w:rsidP="00CA2733">
      <w:pPr>
        <w:pStyle w:val="NormalWeb"/>
        <w:spacing w:before="0" w:beforeAutospacing="0" w:after="0" w:afterAutospacing="0"/>
        <w:jc w:val="both"/>
        <w:rPr>
          <w:b/>
        </w:rPr>
      </w:pPr>
    </w:p>
    <w:p w:rsidR="00CA2733" w:rsidRPr="001C6D14" w:rsidRDefault="00CA2733" w:rsidP="00CA2733">
      <w:pPr>
        <w:pStyle w:val="NormalWeb"/>
        <w:spacing w:before="0" w:beforeAutospacing="0" w:after="0" w:afterAutospacing="0"/>
        <w:jc w:val="both"/>
        <w:rPr>
          <w:b/>
          <w:color w:val="0070C0"/>
        </w:rPr>
      </w:pPr>
      <w:r w:rsidRPr="001C6D14">
        <w:rPr>
          <w:b/>
          <w:color w:val="0070C0"/>
        </w:rPr>
        <w:t xml:space="preserve">Prepared by </w:t>
      </w:r>
    </w:p>
    <w:p w:rsidR="00CA2733" w:rsidRPr="001C6D14" w:rsidRDefault="00CA2733" w:rsidP="00CA2733">
      <w:pPr>
        <w:pStyle w:val="NormalWeb"/>
        <w:spacing w:before="0" w:beforeAutospacing="0" w:after="0" w:afterAutospacing="0"/>
        <w:jc w:val="both"/>
        <w:rPr>
          <w:b/>
        </w:rPr>
      </w:pPr>
      <w:proofErr w:type="spellStart"/>
      <w:r w:rsidRPr="001C6D14">
        <w:rPr>
          <w:b/>
          <w:color w:val="FF0066"/>
        </w:rPr>
        <w:t>Dr.G.PRASANNA</w:t>
      </w:r>
      <w:proofErr w:type="spellEnd"/>
      <w:r w:rsidRPr="001C6D14">
        <w:rPr>
          <w:b/>
          <w:color w:val="FF0066"/>
        </w:rPr>
        <w:t>,</w:t>
      </w:r>
    </w:p>
    <w:p w:rsidR="00CA2733" w:rsidRPr="000856A9" w:rsidRDefault="00CA2733" w:rsidP="00CA2733">
      <w:pPr>
        <w:pStyle w:val="NormalWeb"/>
        <w:spacing w:before="0" w:beforeAutospacing="0" w:after="0" w:afterAutospacing="0"/>
        <w:jc w:val="both"/>
        <w:rPr>
          <w:b/>
          <w:color w:val="FF0066"/>
        </w:rPr>
      </w:pPr>
      <w:r w:rsidRPr="000856A9">
        <w:rPr>
          <w:b/>
          <w:color w:val="FF0066"/>
        </w:rPr>
        <w:t>Assistant Professor,</w:t>
      </w:r>
    </w:p>
    <w:p w:rsidR="00CA2733" w:rsidRPr="000856A9" w:rsidRDefault="00CA2733" w:rsidP="00CA2733">
      <w:pPr>
        <w:pStyle w:val="NormalWeb"/>
        <w:spacing w:before="0" w:beforeAutospacing="0" w:after="0" w:afterAutospacing="0"/>
        <w:jc w:val="both"/>
        <w:rPr>
          <w:b/>
          <w:color w:val="FF0066"/>
        </w:rPr>
      </w:pPr>
      <w:r w:rsidRPr="000856A9">
        <w:rPr>
          <w:b/>
          <w:color w:val="FF0066"/>
        </w:rPr>
        <w:t>PG and Research Department of Biochemistry</w:t>
      </w:r>
    </w:p>
    <w:p w:rsidR="00085F0E" w:rsidRDefault="00085F0E" w:rsidP="003F63E2">
      <w:pPr>
        <w:spacing w:line="360" w:lineRule="auto"/>
        <w:jc w:val="center"/>
        <w:outlineLvl w:val="2"/>
        <w:rPr>
          <w:rFonts w:eastAsia="Times New Roman" w:cstheme="minorHAnsi"/>
          <w:b/>
          <w:color w:val="336600"/>
          <w:sz w:val="40"/>
          <w:szCs w:val="40"/>
          <w:u w:val="thick"/>
        </w:rPr>
      </w:pPr>
    </w:p>
    <w:p w:rsidR="00577E55" w:rsidRPr="00CA2733" w:rsidRDefault="00577E55" w:rsidP="003F63E2">
      <w:pPr>
        <w:spacing w:line="360" w:lineRule="auto"/>
        <w:jc w:val="center"/>
        <w:outlineLvl w:val="2"/>
        <w:rPr>
          <w:rFonts w:eastAsia="Times New Roman" w:cstheme="minorHAnsi"/>
          <w:b/>
          <w:bCs/>
          <w:color w:val="336600"/>
          <w:sz w:val="40"/>
          <w:szCs w:val="40"/>
          <w:u w:val="thick"/>
        </w:rPr>
      </w:pPr>
      <w:r w:rsidRPr="00CA2733">
        <w:rPr>
          <w:rFonts w:eastAsia="Times New Roman" w:cstheme="minorHAnsi"/>
          <w:b/>
          <w:color w:val="336600"/>
          <w:sz w:val="40"/>
          <w:szCs w:val="40"/>
          <w:u w:val="thick"/>
        </w:rPr>
        <w:t>PITUITARY GLAND</w:t>
      </w:r>
    </w:p>
    <w:p w:rsidR="009970A3" w:rsidRPr="009970A3" w:rsidRDefault="009970A3" w:rsidP="003F63E2">
      <w:pPr>
        <w:spacing w:line="360" w:lineRule="auto"/>
        <w:jc w:val="both"/>
        <w:outlineLvl w:val="2"/>
        <w:rPr>
          <w:rFonts w:ascii="Times New Roman" w:eastAsia="Times New Roman" w:hAnsi="Times New Roman" w:cs="Times New Roman"/>
          <w:b/>
          <w:color w:val="FF0000"/>
          <w:sz w:val="24"/>
          <w:szCs w:val="24"/>
        </w:rPr>
      </w:pPr>
      <w:r w:rsidRPr="009970A3">
        <w:rPr>
          <w:rFonts w:ascii="Times New Roman" w:eastAsia="Times New Roman" w:hAnsi="Times New Roman" w:cs="Times New Roman"/>
          <w:b/>
          <w:bCs/>
          <w:color w:val="FF0000"/>
          <w:sz w:val="24"/>
          <w:szCs w:val="24"/>
        </w:rPr>
        <w:t xml:space="preserve">ANATOMY OF </w:t>
      </w:r>
      <w:bookmarkStart w:id="0" w:name="kas_ch401ep3"/>
      <w:bookmarkStart w:id="1" w:name="1139425056"/>
      <w:bookmarkEnd w:id="0"/>
      <w:bookmarkEnd w:id="1"/>
      <w:r w:rsidRPr="009970A3">
        <w:rPr>
          <w:rFonts w:ascii="Times New Roman" w:eastAsia="Times New Roman" w:hAnsi="Times New Roman" w:cs="Times New Roman"/>
          <w:b/>
          <w:color w:val="FF0000"/>
          <w:sz w:val="24"/>
          <w:szCs w:val="24"/>
        </w:rPr>
        <w:t xml:space="preserve">PITUITARY GLAND </w:t>
      </w:r>
    </w:p>
    <w:p w:rsidR="009A3ED1" w:rsidRPr="001E27E3" w:rsidRDefault="009A3ED1" w:rsidP="003F63E2">
      <w:pPr>
        <w:spacing w:line="360" w:lineRule="auto"/>
        <w:ind w:firstLine="720"/>
        <w:jc w:val="both"/>
        <w:outlineLvl w:val="2"/>
        <w:rPr>
          <w:rFonts w:ascii="Times New Roman" w:eastAsia="Times New Roman" w:hAnsi="Times New Roman" w:cs="Times New Roman"/>
          <w:sz w:val="24"/>
          <w:szCs w:val="24"/>
        </w:rPr>
      </w:pPr>
      <w:r w:rsidRPr="001E27E3">
        <w:rPr>
          <w:rFonts w:ascii="Times New Roman" w:eastAsia="Times New Roman" w:hAnsi="Times New Roman" w:cs="Times New Roman"/>
          <w:sz w:val="24"/>
          <w:szCs w:val="24"/>
        </w:rPr>
        <w:t xml:space="preserve">The </w:t>
      </w:r>
      <w:r w:rsidRPr="00353F15">
        <w:rPr>
          <w:rFonts w:ascii="Times New Roman" w:eastAsia="Times New Roman" w:hAnsi="Times New Roman" w:cs="Times New Roman"/>
          <w:b/>
          <w:color w:val="FF0066"/>
          <w:sz w:val="24"/>
          <w:szCs w:val="24"/>
        </w:rPr>
        <w:t>pituitary gland</w:t>
      </w:r>
      <w:r w:rsidRPr="001E27E3">
        <w:rPr>
          <w:rFonts w:ascii="Times New Roman" w:eastAsia="Times New Roman" w:hAnsi="Times New Roman" w:cs="Times New Roman"/>
          <w:sz w:val="24"/>
          <w:szCs w:val="24"/>
        </w:rPr>
        <w:t xml:space="preserve"> weighs ~600 mg and is located within the </w:t>
      </w:r>
      <w:proofErr w:type="spellStart"/>
      <w:r w:rsidRPr="001E27E3">
        <w:rPr>
          <w:rFonts w:ascii="Times New Roman" w:eastAsia="Times New Roman" w:hAnsi="Times New Roman" w:cs="Times New Roman"/>
          <w:sz w:val="24"/>
          <w:szCs w:val="24"/>
        </w:rPr>
        <w:t>sella</w:t>
      </w:r>
      <w:proofErr w:type="spellEnd"/>
      <w:r w:rsidRPr="001E27E3">
        <w:rPr>
          <w:rFonts w:ascii="Times New Roman" w:eastAsia="Times New Roman" w:hAnsi="Times New Roman" w:cs="Times New Roman"/>
          <w:sz w:val="24"/>
          <w:szCs w:val="24"/>
        </w:rPr>
        <w:t xml:space="preserve"> </w:t>
      </w:r>
      <w:proofErr w:type="spellStart"/>
      <w:r w:rsidRPr="001E27E3">
        <w:rPr>
          <w:rFonts w:ascii="Times New Roman" w:eastAsia="Times New Roman" w:hAnsi="Times New Roman" w:cs="Times New Roman"/>
          <w:sz w:val="24"/>
          <w:szCs w:val="24"/>
        </w:rPr>
        <w:t>turcica</w:t>
      </w:r>
      <w:proofErr w:type="spellEnd"/>
      <w:r w:rsidRPr="001E27E3">
        <w:rPr>
          <w:rFonts w:ascii="Times New Roman" w:eastAsia="Times New Roman" w:hAnsi="Times New Roman" w:cs="Times New Roman"/>
          <w:sz w:val="24"/>
          <w:szCs w:val="24"/>
        </w:rPr>
        <w:t xml:space="preserve"> ventral to the </w:t>
      </w:r>
      <w:proofErr w:type="spellStart"/>
      <w:r w:rsidRPr="001E27E3">
        <w:rPr>
          <w:rFonts w:ascii="Times New Roman" w:eastAsia="Times New Roman" w:hAnsi="Times New Roman" w:cs="Times New Roman"/>
          <w:sz w:val="24"/>
          <w:szCs w:val="24"/>
        </w:rPr>
        <w:t>diaphragma</w:t>
      </w:r>
      <w:proofErr w:type="spellEnd"/>
      <w:r w:rsidRPr="001E27E3">
        <w:rPr>
          <w:rFonts w:ascii="Times New Roman" w:eastAsia="Times New Roman" w:hAnsi="Times New Roman" w:cs="Times New Roman"/>
          <w:sz w:val="24"/>
          <w:szCs w:val="24"/>
        </w:rPr>
        <w:t xml:space="preserve"> </w:t>
      </w:r>
      <w:proofErr w:type="spellStart"/>
      <w:r w:rsidRPr="001E27E3">
        <w:rPr>
          <w:rFonts w:ascii="Times New Roman" w:eastAsia="Times New Roman" w:hAnsi="Times New Roman" w:cs="Times New Roman"/>
          <w:sz w:val="24"/>
          <w:szCs w:val="24"/>
        </w:rPr>
        <w:t>sella</w:t>
      </w:r>
      <w:proofErr w:type="spellEnd"/>
      <w:r w:rsidRPr="001E27E3">
        <w:rPr>
          <w:rFonts w:ascii="Times New Roman" w:eastAsia="Times New Roman" w:hAnsi="Times New Roman" w:cs="Times New Roman"/>
          <w:sz w:val="24"/>
          <w:szCs w:val="24"/>
        </w:rPr>
        <w:t xml:space="preserve">; it consists of anatomically and functionally distinct anterior and posterior lobes. The bony </w:t>
      </w:r>
      <w:proofErr w:type="spellStart"/>
      <w:r w:rsidRPr="001E27E3">
        <w:rPr>
          <w:rFonts w:ascii="Times New Roman" w:eastAsia="Times New Roman" w:hAnsi="Times New Roman" w:cs="Times New Roman"/>
          <w:sz w:val="24"/>
          <w:szCs w:val="24"/>
        </w:rPr>
        <w:t>sella</w:t>
      </w:r>
      <w:proofErr w:type="spellEnd"/>
      <w:r w:rsidRPr="001E27E3">
        <w:rPr>
          <w:rFonts w:ascii="Times New Roman" w:eastAsia="Times New Roman" w:hAnsi="Times New Roman" w:cs="Times New Roman"/>
          <w:sz w:val="24"/>
          <w:szCs w:val="24"/>
        </w:rPr>
        <w:t xml:space="preserve"> is contiguous to vascular and neurologic structures, including the cavernous sinuses, cranial nerves, and optic chiasm. Thus, expanding </w:t>
      </w:r>
      <w:proofErr w:type="spellStart"/>
      <w:r w:rsidRPr="001E27E3">
        <w:rPr>
          <w:rFonts w:ascii="Times New Roman" w:eastAsia="Times New Roman" w:hAnsi="Times New Roman" w:cs="Times New Roman"/>
          <w:sz w:val="24"/>
          <w:szCs w:val="24"/>
        </w:rPr>
        <w:t>intrasellar</w:t>
      </w:r>
      <w:proofErr w:type="spellEnd"/>
      <w:r w:rsidRPr="001E27E3">
        <w:rPr>
          <w:rFonts w:ascii="Times New Roman" w:eastAsia="Times New Roman" w:hAnsi="Times New Roman" w:cs="Times New Roman"/>
          <w:sz w:val="24"/>
          <w:szCs w:val="24"/>
        </w:rPr>
        <w:t xml:space="preserve"> pathologic processes may have significant central mass effects in addition to their </w:t>
      </w:r>
      <w:proofErr w:type="spellStart"/>
      <w:r w:rsidRPr="001E27E3">
        <w:rPr>
          <w:rFonts w:ascii="Times New Roman" w:eastAsia="Times New Roman" w:hAnsi="Times New Roman" w:cs="Times New Roman"/>
          <w:sz w:val="24"/>
          <w:szCs w:val="24"/>
        </w:rPr>
        <w:t>endocrinologic</w:t>
      </w:r>
      <w:proofErr w:type="spellEnd"/>
      <w:r w:rsidRPr="001E27E3">
        <w:rPr>
          <w:rFonts w:ascii="Times New Roman" w:eastAsia="Times New Roman" w:hAnsi="Times New Roman" w:cs="Times New Roman"/>
          <w:sz w:val="24"/>
          <w:szCs w:val="24"/>
        </w:rPr>
        <w:t xml:space="preserve"> impact.</w:t>
      </w:r>
    </w:p>
    <w:p w:rsidR="009A3ED1" w:rsidRPr="00D8591E" w:rsidRDefault="009A3ED1" w:rsidP="000856A9">
      <w:pPr>
        <w:spacing w:after="0" w:line="240" w:lineRule="auto"/>
        <w:jc w:val="center"/>
        <w:rPr>
          <w:rFonts w:ascii="Times New Roman" w:eastAsia="Times New Roman" w:hAnsi="Times New Roman" w:cs="Times New Roman"/>
          <w:sz w:val="24"/>
          <w:szCs w:val="24"/>
        </w:rPr>
      </w:pPr>
      <w:bookmarkStart w:id="2" w:name="kas_ch401ep4"/>
      <w:bookmarkStart w:id="3" w:name="1139425057"/>
      <w:bookmarkEnd w:id="2"/>
      <w:bookmarkEnd w:id="3"/>
      <w:r w:rsidRPr="00D8591E">
        <w:rPr>
          <w:rFonts w:ascii="Times New Roman" w:eastAsia="Times New Roman" w:hAnsi="Times New Roman" w:cs="Times New Roman"/>
          <w:noProof/>
          <w:sz w:val="24"/>
          <w:szCs w:val="24"/>
        </w:rPr>
        <w:lastRenderedPageBreak/>
        <w:drawing>
          <wp:inline distT="0" distB="0" distL="0" distR="0">
            <wp:extent cx="3971925" cy="2562225"/>
            <wp:effectExtent l="76200" t="38100" r="142875" b="104775"/>
            <wp:docPr id="3" name="Picture 2" descr="C:\Users\welcome\Desktop\m_kas_ch401e_f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lcome\Desktop\m_kas_ch401e_f002.png"/>
                    <pic:cNvPicPr>
                      <a:picLocks noChangeAspect="1" noChangeArrowheads="1"/>
                    </pic:cNvPicPr>
                  </pic:nvPicPr>
                  <pic:blipFill>
                    <a:blip r:embed="rId10"/>
                    <a:srcRect r="48462" b="7386"/>
                    <a:stretch>
                      <a:fillRect/>
                    </a:stretch>
                  </pic:blipFill>
                  <pic:spPr bwMode="auto">
                    <a:xfrm>
                      <a:off x="0" y="0"/>
                      <a:ext cx="3972440" cy="2562557"/>
                    </a:xfrm>
                    <a:prstGeom prst="rect">
                      <a:avLst/>
                    </a:prstGeom>
                    <a:ln w="38100" cap="sq">
                      <a:solidFill>
                        <a:srgbClr val="00B050"/>
                      </a:solidFill>
                      <a:miter lim="800000"/>
                    </a:ln>
                    <a:effectLst>
                      <a:outerShdw blurRad="57150" dist="50800" dir="2700000" algn="tl" rotWithShape="0">
                        <a:srgbClr val="000000">
                          <a:alpha val="40000"/>
                        </a:srgbClr>
                      </a:outerShdw>
                    </a:effectLst>
                  </pic:spPr>
                </pic:pic>
              </a:graphicData>
            </a:graphic>
          </wp:inline>
        </w:drawing>
      </w:r>
    </w:p>
    <w:p w:rsidR="009A3ED1" w:rsidRDefault="009A3ED1" w:rsidP="000856A9">
      <w:pPr>
        <w:spacing w:after="0" w:line="240" w:lineRule="auto"/>
        <w:jc w:val="both"/>
        <w:rPr>
          <w:rFonts w:ascii="Times New Roman" w:hAnsi="Times New Roman" w:cs="Times New Roman"/>
          <w:b/>
          <w:color w:val="000099"/>
          <w:sz w:val="18"/>
          <w:szCs w:val="18"/>
        </w:rPr>
      </w:pPr>
      <w:r w:rsidRPr="003E5E0B">
        <w:rPr>
          <w:rFonts w:ascii="Times New Roman" w:eastAsia="Times New Roman" w:hAnsi="Times New Roman" w:cs="Times New Roman"/>
          <w:b/>
          <w:color w:val="000099"/>
          <w:sz w:val="18"/>
          <w:szCs w:val="18"/>
        </w:rPr>
        <w:t>Fig</w:t>
      </w:r>
      <w:r w:rsidR="00D07FF3" w:rsidRPr="003E5E0B">
        <w:rPr>
          <w:rFonts w:ascii="Times New Roman" w:eastAsia="Times New Roman" w:hAnsi="Times New Roman" w:cs="Times New Roman"/>
          <w:b/>
          <w:color w:val="000099"/>
          <w:sz w:val="18"/>
          <w:szCs w:val="18"/>
        </w:rPr>
        <w:t>ure 1</w:t>
      </w:r>
      <w:r w:rsidRPr="003E5E0B">
        <w:rPr>
          <w:rFonts w:ascii="Times New Roman" w:eastAsia="Times New Roman" w:hAnsi="Times New Roman" w:cs="Times New Roman"/>
          <w:b/>
          <w:color w:val="000099"/>
          <w:sz w:val="18"/>
          <w:szCs w:val="18"/>
        </w:rPr>
        <w:t>:</w:t>
      </w:r>
      <w:r w:rsidRPr="003E5E0B">
        <w:rPr>
          <w:rStyle w:val="Strong"/>
          <w:rFonts w:ascii="Times New Roman" w:hAnsi="Times New Roman" w:cs="Times New Roman"/>
          <w:b w:val="0"/>
          <w:color w:val="000099"/>
          <w:sz w:val="18"/>
          <w:szCs w:val="18"/>
        </w:rPr>
        <w:t xml:space="preserve"> </w:t>
      </w:r>
      <w:r w:rsidRPr="003E5E0B">
        <w:rPr>
          <w:rStyle w:val="Strong"/>
          <w:rFonts w:ascii="Times New Roman" w:hAnsi="Times New Roman" w:cs="Times New Roman"/>
          <w:color w:val="000099"/>
          <w:sz w:val="18"/>
          <w:szCs w:val="18"/>
        </w:rPr>
        <w:t>Diagram of hypothalamic-pituitary vasculature</w:t>
      </w:r>
      <w:r w:rsidRPr="003E5E0B">
        <w:rPr>
          <w:rFonts w:ascii="Times New Roman" w:hAnsi="Times New Roman" w:cs="Times New Roman"/>
          <w:color w:val="000099"/>
          <w:sz w:val="18"/>
          <w:szCs w:val="18"/>
        </w:rPr>
        <w:t>.</w:t>
      </w:r>
      <w:r w:rsidRPr="003E5E0B">
        <w:rPr>
          <w:rFonts w:ascii="Times New Roman" w:hAnsi="Times New Roman" w:cs="Times New Roman"/>
          <w:b/>
          <w:color w:val="000099"/>
          <w:sz w:val="18"/>
          <w:szCs w:val="18"/>
        </w:rPr>
        <w:t xml:space="preserve"> The hypothalamic nuclei produce hormones that traverse the portal system and impinge on anterior pituitary cells to regulate pituitary hormone secretion. Posterior pituitary hormones are derived from direct neural extensions.</w:t>
      </w:r>
    </w:p>
    <w:p w:rsidR="001C6D14" w:rsidRDefault="001C6D14" w:rsidP="000856A9">
      <w:pPr>
        <w:spacing w:after="0" w:line="240" w:lineRule="auto"/>
        <w:jc w:val="both"/>
        <w:rPr>
          <w:rFonts w:ascii="Times New Roman" w:hAnsi="Times New Roman" w:cs="Times New Roman"/>
          <w:b/>
          <w:color w:val="000099"/>
          <w:sz w:val="18"/>
          <w:szCs w:val="18"/>
        </w:rPr>
      </w:pPr>
    </w:p>
    <w:p w:rsidR="009970A3" w:rsidRDefault="00D07FF3" w:rsidP="003F63E2">
      <w:pPr>
        <w:spacing w:line="360" w:lineRule="auto"/>
        <w:jc w:val="center"/>
        <w:rPr>
          <w:rFonts w:ascii="Times New Roman" w:hAnsi="Times New Roman" w:cs="Times New Roman"/>
          <w:b/>
          <w:color w:val="000099"/>
        </w:rPr>
      </w:pPr>
      <w:r>
        <w:rPr>
          <w:rFonts w:ascii="Times New Roman" w:hAnsi="Times New Roman" w:cs="Times New Roman"/>
          <w:b/>
          <w:noProof/>
          <w:color w:val="FF0000"/>
          <w:sz w:val="24"/>
          <w:szCs w:val="24"/>
        </w:rPr>
        <w:drawing>
          <wp:inline distT="0" distB="0" distL="0" distR="0">
            <wp:extent cx="4758233" cy="4495800"/>
            <wp:effectExtent l="76200" t="38100" r="137617" b="95250"/>
            <wp:docPr id="10" name="Picture 10" descr="C:\Users\welcome\Desktop\1810_Major_Pituitary_Horm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elcome\Desktop\1810_Major_Pituitary_Hormones.jpg"/>
                    <pic:cNvPicPr>
                      <a:picLocks noChangeAspect="1" noChangeArrowheads="1"/>
                    </pic:cNvPicPr>
                  </pic:nvPicPr>
                  <pic:blipFill>
                    <a:blip r:embed="rId11" cstate="print"/>
                    <a:srcRect/>
                    <a:stretch>
                      <a:fillRect/>
                    </a:stretch>
                  </pic:blipFill>
                  <pic:spPr bwMode="auto">
                    <a:xfrm>
                      <a:off x="0" y="0"/>
                      <a:ext cx="4759694" cy="4497181"/>
                    </a:xfrm>
                    <a:prstGeom prst="rect">
                      <a:avLst/>
                    </a:prstGeom>
                    <a:ln w="38100" cap="sq">
                      <a:solidFill>
                        <a:srgbClr val="00B050"/>
                      </a:solidFill>
                      <a:miter lim="800000"/>
                    </a:ln>
                    <a:effectLst>
                      <a:outerShdw blurRad="57150" dist="50800" dir="2700000" algn="tl" rotWithShape="0">
                        <a:srgbClr val="000000">
                          <a:alpha val="40000"/>
                        </a:srgbClr>
                      </a:outerShdw>
                    </a:effectLst>
                  </pic:spPr>
                </pic:pic>
              </a:graphicData>
            </a:graphic>
          </wp:inline>
        </w:drawing>
      </w:r>
    </w:p>
    <w:p w:rsidR="00D07FF3" w:rsidRPr="00A13190" w:rsidRDefault="00D07FF3" w:rsidP="003F63E2">
      <w:pPr>
        <w:spacing w:line="360" w:lineRule="auto"/>
        <w:jc w:val="both"/>
        <w:rPr>
          <w:rFonts w:ascii="Times New Roman" w:hAnsi="Times New Roman" w:cs="Times New Roman"/>
          <w:b/>
          <w:color w:val="FF0000"/>
          <w:sz w:val="24"/>
          <w:szCs w:val="24"/>
        </w:rPr>
      </w:pPr>
      <w:proofErr w:type="gramStart"/>
      <w:r w:rsidRPr="003E5E0B">
        <w:rPr>
          <w:rFonts w:ascii="Times New Roman" w:hAnsi="Times New Roman" w:cs="Times New Roman"/>
          <w:b/>
          <w:color w:val="000099"/>
        </w:rPr>
        <w:t>Figure 2.</w:t>
      </w:r>
      <w:proofErr w:type="gramEnd"/>
      <w:r w:rsidRPr="003E5E0B">
        <w:rPr>
          <w:rFonts w:ascii="Times New Roman" w:hAnsi="Times New Roman" w:cs="Times New Roman"/>
          <w:b/>
          <w:color w:val="000099"/>
        </w:rPr>
        <w:t xml:space="preserve"> </w:t>
      </w:r>
      <w:proofErr w:type="gramStart"/>
      <w:r w:rsidRPr="003E5E0B">
        <w:rPr>
          <w:rFonts w:ascii="Times New Roman" w:hAnsi="Times New Roman" w:cs="Times New Roman"/>
          <w:b/>
          <w:color w:val="000099"/>
        </w:rPr>
        <w:t>Major pituitary hormones and their target organs.</w:t>
      </w:r>
      <w:proofErr w:type="gramEnd"/>
    </w:p>
    <w:p w:rsidR="000856A9" w:rsidRPr="00D8591E" w:rsidRDefault="000856A9" w:rsidP="000856A9">
      <w:pPr>
        <w:spacing w:line="360" w:lineRule="auto"/>
        <w:ind w:firstLine="720"/>
        <w:jc w:val="both"/>
        <w:rPr>
          <w:rFonts w:ascii="Times New Roman" w:eastAsia="Times New Roman" w:hAnsi="Times New Roman" w:cs="Times New Roman"/>
          <w:sz w:val="24"/>
          <w:szCs w:val="24"/>
        </w:rPr>
      </w:pPr>
      <w:r w:rsidRPr="001E27E3">
        <w:rPr>
          <w:rFonts w:ascii="Times New Roman" w:eastAsia="Times New Roman" w:hAnsi="Times New Roman" w:cs="Times New Roman"/>
          <w:sz w:val="24"/>
          <w:szCs w:val="24"/>
        </w:rPr>
        <w:lastRenderedPageBreak/>
        <w:t xml:space="preserve">Hypothalamic neural cells synthesize specific releasing and inhibiting hormones that are secreted directly into the portal vessels of the pituitary stalk. Blood supply of the pituitary gland comes from the superior and inferior </w:t>
      </w:r>
      <w:proofErr w:type="spellStart"/>
      <w:r w:rsidRPr="001E27E3">
        <w:rPr>
          <w:rFonts w:ascii="Times New Roman" w:eastAsia="Times New Roman" w:hAnsi="Times New Roman" w:cs="Times New Roman"/>
          <w:sz w:val="24"/>
          <w:szCs w:val="24"/>
        </w:rPr>
        <w:t>hypophyseal</w:t>
      </w:r>
      <w:proofErr w:type="spellEnd"/>
      <w:r w:rsidRPr="001E27E3">
        <w:rPr>
          <w:rFonts w:ascii="Times New Roman" w:eastAsia="Times New Roman" w:hAnsi="Times New Roman" w:cs="Times New Roman"/>
          <w:sz w:val="24"/>
          <w:szCs w:val="24"/>
        </w:rPr>
        <w:t xml:space="preserve"> arteries. The hypothalamic-pituitary portal plexus provides the major blood source for the anterior pituitary, allowing reliable transmission of hypothalamic peptide pulses without significant systemic dilution; consequently, pituitary cells are exposed to releasing or inhibiting factors and in turn release their hormones as discrete pulses into the systemic circulation</w:t>
      </w:r>
      <w:r w:rsidRPr="00D07FF3">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b/>
          <w:color w:val="FF0000"/>
          <w:sz w:val="24"/>
          <w:szCs w:val="24"/>
        </w:rPr>
        <w:t>(</w:t>
      </w:r>
      <w:r w:rsidRPr="00D8591E">
        <w:rPr>
          <w:rFonts w:ascii="Times New Roman" w:eastAsia="Times New Roman" w:hAnsi="Times New Roman" w:cs="Times New Roman"/>
          <w:b/>
          <w:color w:val="FF0000"/>
          <w:sz w:val="24"/>
          <w:szCs w:val="24"/>
        </w:rPr>
        <w:t>Fig</w:t>
      </w:r>
      <w:r>
        <w:rPr>
          <w:rFonts w:ascii="Times New Roman" w:eastAsia="Times New Roman" w:hAnsi="Times New Roman" w:cs="Times New Roman"/>
          <w:b/>
          <w:color w:val="FF0000"/>
          <w:sz w:val="24"/>
          <w:szCs w:val="24"/>
        </w:rPr>
        <w:t>ure 1&amp; 2)</w:t>
      </w:r>
      <w:r w:rsidRPr="00D8591E">
        <w:rPr>
          <w:rFonts w:ascii="Times New Roman" w:eastAsia="Times New Roman" w:hAnsi="Times New Roman" w:cs="Times New Roman"/>
          <w:sz w:val="24"/>
          <w:szCs w:val="24"/>
        </w:rPr>
        <w:t>.</w:t>
      </w:r>
    </w:p>
    <w:p w:rsidR="009A3ED1" w:rsidRPr="009A3ED1" w:rsidRDefault="009A3ED1" w:rsidP="003F63E2">
      <w:pPr>
        <w:spacing w:line="360" w:lineRule="auto"/>
        <w:jc w:val="both"/>
        <w:rPr>
          <w:rFonts w:ascii="Times New Roman" w:hAnsi="Times New Roman" w:cs="Times New Roman"/>
          <w:b/>
          <w:color w:val="FF0000"/>
          <w:sz w:val="24"/>
          <w:szCs w:val="24"/>
        </w:rPr>
      </w:pPr>
      <w:r w:rsidRPr="009A3ED1">
        <w:rPr>
          <w:rFonts w:ascii="Times New Roman" w:hAnsi="Times New Roman" w:cs="Times New Roman"/>
          <w:b/>
          <w:color w:val="FF0000"/>
          <w:sz w:val="24"/>
          <w:szCs w:val="24"/>
        </w:rPr>
        <w:t>ANTERIOR PITUITARY GLAND</w:t>
      </w:r>
    </w:p>
    <w:p w:rsidR="00990B90" w:rsidRDefault="006D5196" w:rsidP="003F63E2">
      <w:pPr>
        <w:spacing w:line="360" w:lineRule="auto"/>
        <w:ind w:firstLine="720"/>
        <w:jc w:val="both"/>
        <w:rPr>
          <w:rFonts w:ascii="Times New Roman" w:hAnsi="Times New Roman" w:cs="Times New Roman"/>
          <w:sz w:val="24"/>
          <w:szCs w:val="24"/>
        </w:rPr>
      </w:pPr>
      <w:r w:rsidRPr="00D8591E">
        <w:rPr>
          <w:rFonts w:ascii="Times New Roman" w:hAnsi="Times New Roman" w:cs="Times New Roman"/>
          <w:sz w:val="24"/>
          <w:szCs w:val="24"/>
        </w:rPr>
        <w:t>The anterior pituitary often is referred to as the “</w:t>
      </w:r>
      <w:r w:rsidRPr="00353F15">
        <w:rPr>
          <w:rFonts w:ascii="Times New Roman" w:hAnsi="Times New Roman" w:cs="Times New Roman"/>
          <w:b/>
          <w:color w:val="FF0066"/>
          <w:sz w:val="24"/>
          <w:szCs w:val="24"/>
        </w:rPr>
        <w:t>master gland</w:t>
      </w:r>
      <w:r w:rsidRPr="00D8591E">
        <w:rPr>
          <w:rFonts w:ascii="Times New Roman" w:hAnsi="Times New Roman" w:cs="Times New Roman"/>
          <w:sz w:val="24"/>
          <w:szCs w:val="24"/>
        </w:rPr>
        <w:t xml:space="preserve">” because, together with the </w:t>
      </w:r>
      <w:r w:rsidRPr="00353F15">
        <w:rPr>
          <w:rFonts w:ascii="Times New Roman" w:hAnsi="Times New Roman" w:cs="Times New Roman"/>
          <w:b/>
          <w:color w:val="FF0066"/>
          <w:sz w:val="24"/>
          <w:szCs w:val="24"/>
        </w:rPr>
        <w:t>hypothalamus,</w:t>
      </w:r>
      <w:r w:rsidRPr="00D8591E">
        <w:rPr>
          <w:rFonts w:ascii="Times New Roman" w:hAnsi="Times New Roman" w:cs="Times New Roman"/>
          <w:sz w:val="24"/>
          <w:szCs w:val="24"/>
        </w:rPr>
        <w:t xml:space="preserve"> it orchestrates the complex regulatory functions of many other endocrine glands. The anterior pituitary gland produces six major hormones: </w:t>
      </w:r>
    </w:p>
    <w:p w:rsidR="009A3ED1" w:rsidRPr="003E5E0B" w:rsidRDefault="00990B90" w:rsidP="003F63E2">
      <w:pPr>
        <w:pStyle w:val="ListParagraph"/>
        <w:numPr>
          <w:ilvl w:val="0"/>
          <w:numId w:val="1"/>
        </w:numPr>
        <w:spacing w:line="360" w:lineRule="auto"/>
        <w:jc w:val="both"/>
        <w:rPr>
          <w:rFonts w:ascii="Times New Roman" w:hAnsi="Times New Roman" w:cs="Times New Roman"/>
          <w:color w:val="000099"/>
          <w:sz w:val="24"/>
          <w:szCs w:val="24"/>
        </w:rPr>
      </w:pPr>
      <w:r w:rsidRPr="003E5E0B">
        <w:rPr>
          <w:rFonts w:ascii="Times New Roman" w:hAnsi="Times New Roman" w:cs="Times New Roman"/>
          <w:b/>
          <w:color w:val="000099"/>
          <w:sz w:val="24"/>
          <w:szCs w:val="24"/>
        </w:rPr>
        <w:t xml:space="preserve">PROLACTIN (PRL) </w:t>
      </w:r>
    </w:p>
    <w:p w:rsidR="009A3ED1" w:rsidRPr="003E5E0B" w:rsidRDefault="00990B90" w:rsidP="003F63E2">
      <w:pPr>
        <w:pStyle w:val="ListParagraph"/>
        <w:numPr>
          <w:ilvl w:val="0"/>
          <w:numId w:val="1"/>
        </w:numPr>
        <w:spacing w:line="360" w:lineRule="auto"/>
        <w:jc w:val="both"/>
        <w:rPr>
          <w:rFonts w:ascii="Times New Roman" w:hAnsi="Times New Roman" w:cs="Times New Roman"/>
          <w:b/>
          <w:color w:val="000099"/>
          <w:sz w:val="24"/>
          <w:szCs w:val="24"/>
        </w:rPr>
      </w:pPr>
      <w:r w:rsidRPr="003E5E0B">
        <w:rPr>
          <w:rFonts w:ascii="Times New Roman" w:hAnsi="Times New Roman" w:cs="Times New Roman"/>
          <w:b/>
          <w:color w:val="000099"/>
          <w:sz w:val="24"/>
          <w:szCs w:val="24"/>
        </w:rPr>
        <w:t>GROWTH HORMONE (GH)</w:t>
      </w:r>
    </w:p>
    <w:p w:rsidR="009A3ED1" w:rsidRPr="003E5E0B" w:rsidRDefault="00990B90" w:rsidP="003F63E2">
      <w:pPr>
        <w:pStyle w:val="ListParagraph"/>
        <w:numPr>
          <w:ilvl w:val="0"/>
          <w:numId w:val="1"/>
        </w:numPr>
        <w:spacing w:line="360" w:lineRule="auto"/>
        <w:jc w:val="both"/>
        <w:rPr>
          <w:rFonts w:ascii="Times New Roman" w:hAnsi="Times New Roman" w:cs="Times New Roman"/>
          <w:b/>
          <w:color w:val="000099"/>
          <w:sz w:val="24"/>
          <w:szCs w:val="24"/>
        </w:rPr>
      </w:pPr>
      <w:r w:rsidRPr="003E5E0B">
        <w:rPr>
          <w:rFonts w:ascii="Times New Roman" w:hAnsi="Times New Roman" w:cs="Times New Roman"/>
          <w:b/>
          <w:color w:val="000099"/>
          <w:sz w:val="24"/>
          <w:szCs w:val="24"/>
        </w:rPr>
        <w:t>ADRENOCORTICOTROPIC HORMONE (ACTH)</w:t>
      </w:r>
    </w:p>
    <w:p w:rsidR="009A3ED1" w:rsidRPr="003E5E0B" w:rsidRDefault="00990B90" w:rsidP="003F63E2">
      <w:pPr>
        <w:pStyle w:val="ListParagraph"/>
        <w:numPr>
          <w:ilvl w:val="0"/>
          <w:numId w:val="1"/>
        </w:numPr>
        <w:spacing w:line="360" w:lineRule="auto"/>
        <w:jc w:val="both"/>
        <w:rPr>
          <w:rFonts w:ascii="Times New Roman" w:hAnsi="Times New Roman" w:cs="Times New Roman"/>
          <w:b/>
          <w:color w:val="000099"/>
          <w:sz w:val="24"/>
          <w:szCs w:val="24"/>
        </w:rPr>
      </w:pPr>
      <w:r w:rsidRPr="003E5E0B">
        <w:rPr>
          <w:rFonts w:ascii="Times New Roman" w:hAnsi="Times New Roman" w:cs="Times New Roman"/>
          <w:b/>
          <w:color w:val="000099"/>
          <w:sz w:val="24"/>
          <w:szCs w:val="24"/>
        </w:rPr>
        <w:t xml:space="preserve">LUTEINIZING HORMONE (LH) </w:t>
      </w:r>
    </w:p>
    <w:p w:rsidR="009A3ED1" w:rsidRPr="003E5E0B" w:rsidRDefault="00990B90" w:rsidP="003F63E2">
      <w:pPr>
        <w:pStyle w:val="ListParagraph"/>
        <w:numPr>
          <w:ilvl w:val="0"/>
          <w:numId w:val="1"/>
        </w:numPr>
        <w:spacing w:line="360" w:lineRule="auto"/>
        <w:jc w:val="both"/>
        <w:rPr>
          <w:rFonts w:ascii="Times New Roman" w:hAnsi="Times New Roman" w:cs="Times New Roman"/>
          <w:b/>
          <w:color w:val="000099"/>
          <w:sz w:val="24"/>
          <w:szCs w:val="24"/>
        </w:rPr>
      </w:pPr>
      <w:r w:rsidRPr="003E5E0B">
        <w:rPr>
          <w:rFonts w:ascii="Times New Roman" w:hAnsi="Times New Roman" w:cs="Times New Roman"/>
          <w:b/>
          <w:color w:val="000099"/>
          <w:sz w:val="24"/>
          <w:szCs w:val="24"/>
        </w:rPr>
        <w:t xml:space="preserve">FOLLICLE-STIMULATING HORMONE (FSH) </w:t>
      </w:r>
    </w:p>
    <w:p w:rsidR="00990B90" w:rsidRDefault="00990B90" w:rsidP="003F63E2">
      <w:pPr>
        <w:pStyle w:val="ListParagraph"/>
        <w:numPr>
          <w:ilvl w:val="0"/>
          <w:numId w:val="1"/>
        </w:numPr>
        <w:spacing w:line="360" w:lineRule="auto"/>
        <w:jc w:val="both"/>
        <w:rPr>
          <w:rFonts w:ascii="Times New Roman" w:hAnsi="Times New Roman" w:cs="Times New Roman"/>
          <w:b/>
          <w:color w:val="000099"/>
          <w:sz w:val="24"/>
          <w:szCs w:val="24"/>
        </w:rPr>
      </w:pPr>
      <w:r w:rsidRPr="003E5E0B">
        <w:rPr>
          <w:rFonts w:ascii="Times New Roman" w:hAnsi="Times New Roman" w:cs="Times New Roman"/>
          <w:b/>
          <w:color w:val="000099"/>
          <w:sz w:val="24"/>
          <w:szCs w:val="24"/>
        </w:rPr>
        <w:t xml:space="preserve">THYROID-STIMULATING HORMONE (TSH) </w:t>
      </w:r>
    </w:p>
    <w:p w:rsidR="000856A9" w:rsidRPr="000856A9" w:rsidRDefault="000856A9" w:rsidP="000856A9">
      <w:pPr>
        <w:spacing w:line="360" w:lineRule="auto"/>
        <w:ind w:left="360" w:firstLine="360"/>
        <w:jc w:val="both"/>
        <w:rPr>
          <w:rFonts w:ascii="Times New Roman" w:hAnsi="Times New Roman" w:cs="Times New Roman"/>
          <w:sz w:val="24"/>
          <w:szCs w:val="24"/>
        </w:rPr>
      </w:pPr>
      <w:r w:rsidRPr="000856A9">
        <w:rPr>
          <w:rFonts w:ascii="Times New Roman" w:hAnsi="Times New Roman" w:cs="Times New Roman"/>
          <w:sz w:val="24"/>
          <w:szCs w:val="24"/>
        </w:rPr>
        <w:t xml:space="preserve">Pituitary hormones are secreted in a </w:t>
      </w:r>
      <w:proofErr w:type="spellStart"/>
      <w:r w:rsidRPr="000856A9">
        <w:rPr>
          <w:rFonts w:ascii="Times New Roman" w:hAnsi="Times New Roman" w:cs="Times New Roman"/>
          <w:b/>
          <w:color w:val="FF0066"/>
          <w:sz w:val="24"/>
          <w:szCs w:val="24"/>
        </w:rPr>
        <w:t>pulsatile</w:t>
      </w:r>
      <w:proofErr w:type="spellEnd"/>
      <w:r w:rsidRPr="000856A9">
        <w:rPr>
          <w:rFonts w:ascii="Times New Roman" w:hAnsi="Times New Roman" w:cs="Times New Roman"/>
          <w:b/>
          <w:color w:val="FF0066"/>
          <w:sz w:val="24"/>
          <w:szCs w:val="24"/>
        </w:rPr>
        <w:t xml:space="preserve"> manner</w:t>
      </w:r>
      <w:r w:rsidRPr="000856A9">
        <w:rPr>
          <w:rFonts w:ascii="Times New Roman" w:hAnsi="Times New Roman" w:cs="Times New Roman"/>
          <w:sz w:val="24"/>
          <w:szCs w:val="24"/>
        </w:rPr>
        <w:t xml:space="preserve">, reflecting stimulation by an array of specific </w:t>
      </w:r>
      <w:r w:rsidRPr="000856A9">
        <w:rPr>
          <w:rFonts w:ascii="Times New Roman" w:hAnsi="Times New Roman" w:cs="Times New Roman"/>
          <w:b/>
          <w:color w:val="FF0066"/>
          <w:sz w:val="24"/>
          <w:szCs w:val="24"/>
        </w:rPr>
        <w:t>hypothalamic releasing factors</w:t>
      </w:r>
      <w:r w:rsidRPr="000856A9">
        <w:rPr>
          <w:rFonts w:ascii="Times New Roman" w:hAnsi="Times New Roman" w:cs="Times New Roman"/>
          <w:sz w:val="24"/>
          <w:szCs w:val="24"/>
        </w:rPr>
        <w:t>. Each of these pituitary hormones elicits specific responses in peripheral target tissues. The hormonal products of those peripheral glands, in turn, exert feedback control at the level of the hypothalamus and pituitary to modulate pituitary function. Pituitary tumors cause characteristic hormone excess syndromes. Hormone deficiency may be inherited or acquired. Fortunately, there are efficacious treatments for many pituitary hormone excess and deficiency syndromes. Nonetheless, these diagnoses are often elusive; this emphasizes the importance of recognizing subtle clinical manifestations and performing the correct laboratory diagnostic tests</w:t>
      </w:r>
      <w:r w:rsidRPr="000856A9">
        <w:rPr>
          <w:rStyle w:val="Strong"/>
          <w:color w:val="000099"/>
        </w:rPr>
        <w:t xml:space="preserve"> </w:t>
      </w:r>
      <w:r w:rsidRPr="000856A9">
        <w:rPr>
          <w:rStyle w:val="Strong"/>
          <w:color w:val="FF0000"/>
        </w:rPr>
        <w:t>(Figure 3)</w:t>
      </w:r>
      <w:r w:rsidRPr="000856A9">
        <w:rPr>
          <w:rFonts w:ascii="Times New Roman" w:hAnsi="Times New Roman" w:cs="Times New Roman"/>
          <w:color w:val="FF0000"/>
          <w:sz w:val="24"/>
          <w:szCs w:val="24"/>
        </w:rPr>
        <w:t>.</w:t>
      </w:r>
    </w:p>
    <w:p w:rsidR="000856A9" w:rsidRPr="000856A9" w:rsidRDefault="000856A9" w:rsidP="000856A9">
      <w:pPr>
        <w:spacing w:line="360" w:lineRule="auto"/>
        <w:jc w:val="both"/>
        <w:rPr>
          <w:rFonts w:ascii="Times New Roman" w:hAnsi="Times New Roman" w:cs="Times New Roman"/>
          <w:b/>
          <w:color w:val="000099"/>
          <w:sz w:val="24"/>
          <w:szCs w:val="24"/>
        </w:rPr>
      </w:pPr>
    </w:p>
    <w:p w:rsidR="000A3319" w:rsidRPr="00D8591E" w:rsidRDefault="000A3319" w:rsidP="003F63E2">
      <w:pPr>
        <w:spacing w:line="360" w:lineRule="auto"/>
        <w:jc w:val="center"/>
        <w:rPr>
          <w:rFonts w:ascii="Times New Roman" w:hAnsi="Times New Roman" w:cs="Times New Roman"/>
          <w:sz w:val="24"/>
          <w:szCs w:val="24"/>
        </w:rPr>
      </w:pPr>
      <w:r w:rsidRPr="00D8591E">
        <w:rPr>
          <w:rFonts w:ascii="Times New Roman" w:hAnsi="Times New Roman" w:cs="Times New Roman"/>
          <w:noProof/>
          <w:sz w:val="24"/>
          <w:szCs w:val="24"/>
        </w:rPr>
        <w:lastRenderedPageBreak/>
        <w:drawing>
          <wp:inline distT="0" distB="0" distL="0" distR="0">
            <wp:extent cx="4000500" cy="3259982"/>
            <wp:effectExtent l="76200" t="38100" r="133350" b="92818"/>
            <wp:docPr id="1" name="Picture 1" descr="C:\Users\welcome\Desktop\m_kas_ch401e_f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lcome\Desktop\m_kas_ch401e_f001.png"/>
                    <pic:cNvPicPr>
                      <a:picLocks noChangeAspect="1" noChangeArrowheads="1"/>
                    </pic:cNvPicPr>
                  </pic:nvPicPr>
                  <pic:blipFill>
                    <a:blip r:embed="rId12"/>
                    <a:srcRect r="45385" b="5047"/>
                    <a:stretch>
                      <a:fillRect/>
                    </a:stretch>
                  </pic:blipFill>
                  <pic:spPr bwMode="auto">
                    <a:xfrm>
                      <a:off x="0" y="0"/>
                      <a:ext cx="4000500" cy="3259982"/>
                    </a:xfrm>
                    <a:prstGeom prst="rect">
                      <a:avLst/>
                    </a:prstGeom>
                    <a:ln w="38100" cap="sq">
                      <a:solidFill>
                        <a:srgbClr val="00B050"/>
                      </a:solidFill>
                      <a:miter lim="800000"/>
                    </a:ln>
                    <a:effectLst>
                      <a:outerShdw blurRad="57150" dist="50800" dir="2700000" algn="tl" rotWithShape="0">
                        <a:srgbClr val="000000">
                          <a:alpha val="40000"/>
                        </a:srgbClr>
                      </a:outerShdw>
                    </a:effectLst>
                  </pic:spPr>
                </pic:pic>
              </a:graphicData>
            </a:graphic>
          </wp:inline>
        </w:drawing>
      </w:r>
    </w:p>
    <w:p w:rsidR="001E27E3" w:rsidRPr="003E5E0B" w:rsidRDefault="00793C1A" w:rsidP="003F63E2">
      <w:pPr>
        <w:spacing w:line="240" w:lineRule="auto"/>
        <w:jc w:val="both"/>
        <w:rPr>
          <w:rFonts w:ascii="Times New Roman" w:hAnsi="Times New Roman" w:cs="Times New Roman"/>
          <w:b/>
          <w:color w:val="000099"/>
          <w:sz w:val="24"/>
          <w:szCs w:val="24"/>
        </w:rPr>
      </w:pPr>
      <w:r w:rsidRPr="003E5E0B">
        <w:rPr>
          <w:rStyle w:val="Strong"/>
          <w:color w:val="000099"/>
        </w:rPr>
        <w:t>Figure 3: Diagram of pituitary axes</w:t>
      </w:r>
      <w:r w:rsidRPr="003E5E0B">
        <w:rPr>
          <w:color w:val="000099"/>
        </w:rPr>
        <w:t>.</w:t>
      </w:r>
      <w:r w:rsidRPr="003E5E0B">
        <w:rPr>
          <w:b/>
          <w:color w:val="000099"/>
        </w:rPr>
        <w:t xml:space="preserve"> Hypothalamic hormones regulate anterior pituitary </w:t>
      </w:r>
      <w:proofErr w:type="spellStart"/>
      <w:r w:rsidRPr="003E5E0B">
        <w:rPr>
          <w:b/>
          <w:color w:val="000099"/>
        </w:rPr>
        <w:t>trophic</w:t>
      </w:r>
      <w:proofErr w:type="spellEnd"/>
      <w:r w:rsidRPr="003E5E0B">
        <w:rPr>
          <w:b/>
          <w:color w:val="000099"/>
        </w:rPr>
        <w:t xml:space="preserve"> hormones that in turn determine target gland secretion. Peripheral hormones feed back to regulate hypothalamic and pituitary hormones.</w:t>
      </w:r>
    </w:p>
    <w:p w:rsidR="001D42E7" w:rsidRPr="00E16EF0" w:rsidRDefault="00E16EF0" w:rsidP="003F63E2">
      <w:pPr>
        <w:pStyle w:val="Heading2"/>
        <w:spacing w:before="0" w:after="200" w:line="360" w:lineRule="auto"/>
        <w:jc w:val="both"/>
        <w:rPr>
          <w:rFonts w:ascii="Times New Roman" w:hAnsi="Times New Roman" w:cs="Times New Roman"/>
          <w:color w:val="FF0000"/>
          <w:sz w:val="24"/>
          <w:szCs w:val="24"/>
        </w:rPr>
      </w:pPr>
      <w:r w:rsidRPr="00E16EF0">
        <w:rPr>
          <w:rFonts w:ascii="Times New Roman" w:hAnsi="Times New Roman" w:cs="Times New Roman"/>
          <w:color w:val="FF0000"/>
          <w:sz w:val="24"/>
          <w:szCs w:val="24"/>
        </w:rPr>
        <w:t>GROWTH HORMONE</w:t>
      </w:r>
    </w:p>
    <w:p w:rsidR="001D42E7" w:rsidRDefault="001D42E7" w:rsidP="00091BC9">
      <w:pPr>
        <w:pStyle w:val="NormalWeb"/>
        <w:spacing w:before="0" w:beforeAutospacing="0" w:after="0" w:afterAutospacing="0" w:line="360" w:lineRule="auto"/>
        <w:ind w:firstLine="720"/>
        <w:jc w:val="both"/>
      </w:pPr>
      <w:r w:rsidRPr="00D8591E">
        <w:t xml:space="preserve">The endocrine system regulates the growth of the human body, protein synthesis, and cellular replication. A major hormone involved in this process is </w:t>
      </w:r>
      <w:r w:rsidRPr="00353F15">
        <w:rPr>
          <w:rStyle w:val="Strong"/>
          <w:color w:val="FF0066"/>
        </w:rPr>
        <w:t>growth hormone (GH)</w:t>
      </w:r>
      <w:r w:rsidRPr="00353F15">
        <w:rPr>
          <w:color w:val="FF0066"/>
        </w:rPr>
        <w:t>,</w:t>
      </w:r>
      <w:r w:rsidRPr="00D8591E">
        <w:t xml:space="preserve"> also called </w:t>
      </w:r>
      <w:proofErr w:type="spellStart"/>
      <w:r w:rsidRPr="00D8591E">
        <w:t>somatotropin</w:t>
      </w:r>
      <w:proofErr w:type="spellEnd"/>
      <w:r w:rsidRPr="00D8591E">
        <w:t>—a protein hormone produced and secreted by the anterior pituitary gland. Its primary function is anabolic; it promotes protein synthesis and tissue building through direct and indirect mechanisms</w:t>
      </w:r>
      <w:r w:rsidR="00C6545E" w:rsidRPr="00D8591E">
        <w:t xml:space="preserve"> </w:t>
      </w:r>
      <w:r w:rsidR="00C6545E" w:rsidRPr="00D93D60">
        <w:rPr>
          <w:color w:val="FF0000"/>
        </w:rPr>
        <w:t>(</w:t>
      </w:r>
      <w:r w:rsidR="00D93D60" w:rsidRPr="00D93D60">
        <w:rPr>
          <w:b/>
          <w:color w:val="FF0000"/>
        </w:rPr>
        <w:t>Figure 4</w:t>
      </w:r>
      <w:r w:rsidR="00C6545E" w:rsidRPr="00D93D60">
        <w:rPr>
          <w:color w:val="FF0000"/>
        </w:rPr>
        <w:t>)</w:t>
      </w:r>
      <w:r w:rsidRPr="00D8591E">
        <w:t xml:space="preserve">. GH levels are controlled by the release of </w:t>
      </w:r>
      <w:r w:rsidRPr="00353F15">
        <w:rPr>
          <w:b/>
          <w:color w:val="FF0066"/>
        </w:rPr>
        <w:t>GHRH</w:t>
      </w:r>
      <w:r w:rsidRPr="00D8591E">
        <w:t xml:space="preserve"> and </w:t>
      </w:r>
      <w:r w:rsidRPr="00353F15">
        <w:rPr>
          <w:b/>
          <w:color w:val="FF0066"/>
        </w:rPr>
        <w:t xml:space="preserve">GHIH </w:t>
      </w:r>
      <w:r w:rsidRPr="00D8591E">
        <w:t xml:space="preserve">(also known as </w:t>
      </w:r>
      <w:proofErr w:type="spellStart"/>
      <w:r w:rsidR="003F63E2" w:rsidRPr="00353F15">
        <w:rPr>
          <w:b/>
          <w:color w:val="FF0066"/>
        </w:rPr>
        <w:t>S</w:t>
      </w:r>
      <w:r w:rsidRPr="00353F15">
        <w:rPr>
          <w:b/>
          <w:color w:val="FF0066"/>
        </w:rPr>
        <w:t>omatostatin</w:t>
      </w:r>
      <w:proofErr w:type="spellEnd"/>
      <w:r w:rsidRPr="00D8591E">
        <w:t>) from the hypothalamus.</w:t>
      </w:r>
    </w:p>
    <w:p w:rsidR="00CA2733" w:rsidRPr="00D8591E" w:rsidRDefault="00CA2733" w:rsidP="00CA2733">
      <w:pPr>
        <w:pStyle w:val="NormalWeb"/>
        <w:spacing w:before="0" w:beforeAutospacing="0" w:after="0" w:afterAutospacing="0" w:line="360" w:lineRule="auto"/>
        <w:ind w:firstLine="720"/>
        <w:jc w:val="both"/>
      </w:pPr>
      <w:r w:rsidRPr="00D8591E">
        <w:t xml:space="preserve">A glucose-sparing effect occurs when GH stimulates </w:t>
      </w:r>
      <w:proofErr w:type="spellStart"/>
      <w:r w:rsidRPr="00D8591E">
        <w:t>lipolysis</w:t>
      </w:r>
      <w:proofErr w:type="spellEnd"/>
      <w:r w:rsidRPr="00D8591E">
        <w:t>, or the breakdown of adipose tissue, releasing fatty acids into the blood. As a result, many tissues switch from glucose to fatty acids as their main energy source, which means that less glucose is taken up from the bloodstream.</w:t>
      </w:r>
    </w:p>
    <w:p w:rsidR="00CA2733" w:rsidRPr="00D8591E" w:rsidRDefault="00CA2733" w:rsidP="00CA2733">
      <w:pPr>
        <w:pStyle w:val="NormalWeb"/>
        <w:spacing w:before="0" w:beforeAutospacing="0" w:after="200" w:afterAutospacing="0" w:line="360" w:lineRule="auto"/>
        <w:ind w:firstLine="720"/>
        <w:jc w:val="both"/>
      </w:pPr>
      <w:r w:rsidRPr="00D8591E">
        <w:t xml:space="preserve">GH also initiates the </w:t>
      </w:r>
      <w:proofErr w:type="spellStart"/>
      <w:r w:rsidRPr="00D8591E">
        <w:t>diabetogenic</w:t>
      </w:r>
      <w:proofErr w:type="spellEnd"/>
      <w:r w:rsidRPr="00D8591E">
        <w:t xml:space="preserve"> effect in which GH stimulates the liver to break down glycogen to glucose, which is then deposited into the blood. The name “</w:t>
      </w:r>
      <w:proofErr w:type="spellStart"/>
      <w:r w:rsidRPr="00353F15">
        <w:rPr>
          <w:b/>
          <w:color w:val="FF0066"/>
        </w:rPr>
        <w:t>diabetogenic</w:t>
      </w:r>
      <w:proofErr w:type="spellEnd"/>
      <w:r w:rsidRPr="00D8591E">
        <w:t xml:space="preserve">” is derived from the similarity in elevated blood glucose levels observed between individuals with untreated </w:t>
      </w:r>
      <w:r w:rsidRPr="00D8591E">
        <w:lastRenderedPageBreak/>
        <w:t xml:space="preserve">diabetes mellitus and individuals experiencing GH excess. Blood glucose levels rise as the result of a combination of glucose-sparing and </w:t>
      </w:r>
      <w:proofErr w:type="spellStart"/>
      <w:r w:rsidRPr="00D8591E">
        <w:t>diabetogenic</w:t>
      </w:r>
      <w:proofErr w:type="spellEnd"/>
      <w:r w:rsidRPr="00D8591E">
        <w:t xml:space="preserve"> effects.</w:t>
      </w:r>
    </w:p>
    <w:p w:rsidR="00CA2733" w:rsidRPr="00D8591E" w:rsidRDefault="00CA2733" w:rsidP="00CA2733">
      <w:pPr>
        <w:pStyle w:val="NormalWeb"/>
        <w:spacing w:before="0" w:beforeAutospacing="0" w:after="200" w:afterAutospacing="0" w:line="360" w:lineRule="auto"/>
        <w:ind w:firstLine="720"/>
        <w:jc w:val="both"/>
      </w:pPr>
      <w:r w:rsidRPr="00D8591E">
        <w:t xml:space="preserve">GH indirectly mediates growth and protein synthesis by triggering the liver and other tissues to produce a group of proteins called </w:t>
      </w:r>
      <w:r w:rsidRPr="00353F15">
        <w:rPr>
          <w:rStyle w:val="Strong"/>
          <w:color w:val="FF0066"/>
        </w:rPr>
        <w:t>insulin-like growth factors (IGFs)</w:t>
      </w:r>
      <w:r w:rsidRPr="00353F15">
        <w:rPr>
          <w:color w:val="FF0066"/>
        </w:rPr>
        <w:t>.</w:t>
      </w:r>
      <w:r w:rsidRPr="00D8591E">
        <w:t xml:space="preserve"> These proteins enhance cellular proliferation and inhibit apoptosis, or programmed cell death. IGFs stimulate cells to increase their uptake of amino acids from the blood for protein synthesis. Skeletal muscle and cartilage cells are particularly sensitive to stimulation from IGFs.</w:t>
      </w:r>
    </w:p>
    <w:p w:rsidR="00CA2733" w:rsidRPr="00D8591E" w:rsidRDefault="00CA2733" w:rsidP="00091BC9">
      <w:pPr>
        <w:pStyle w:val="NormalWeb"/>
        <w:spacing w:before="0" w:beforeAutospacing="0" w:after="0" w:afterAutospacing="0" w:line="360" w:lineRule="auto"/>
        <w:ind w:firstLine="720"/>
        <w:jc w:val="both"/>
      </w:pPr>
    </w:p>
    <w:p w:rsidR="001D42E7" w:rsidRPr="00D8591E" w:rsidRDefault="001D42E7" w:rsidP="00091BC9">
      <w:pPr>
        <w:pStyle w:val="NormalWeb"/>
        <w:spacing w:before="0" w:beforeAutospacing="0" w:after="0" w:afterAutospacing="0" w:line="360" w:lineRule="auto"/>
        <w:jc w:val="center"/>
      </w:pPr>
      <w:r w:rsidRPr="00D8591E">
        <w:rPr>
          <w:noProof/>
        </w:rPr>
        <w:drawing>
          <wp:inline distT="0" distB="0" distL="0" distR="0">
            <wp:extent cx="5143500" cy="4371975"/>
            <wp:effectExtent l="76200" t="38100" r="133350" b="104775"/>
            <wp:docPr id="7" name="Picture 7" descr="C:\Users\welcome\Desktop\1809_Hormonal_Regulation_of_Grow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elcome\Desktop\1809_Hormonal_Regulation_of_Growth.jpg"/>
                    <pic:cNvPicPr>
                      <a:picLocks noChangeAspect="1" noChangeArrowheads="1"/>
                    </pic:cNvPicPr>
                  </pic:nvPicPr>
                  <pic:blipFill>
                    <a:blip r:embed="rId13"/>
                    <a:srcRect/>
                    <a:stretch>
                      <a:fillRect/>
                    </a:stretch>
                  </pic:blipFill>
                  <pic:spPr bwMode="auto">
                    <a:xfrm>
                      <a:off x="0" y="0"/>
                      <a:ext cx="5147910" cy="4375723"/>
                    </a:xfrm>
                    <a:prstGeom prst="rect">
                      <a:avLst/>
                    </a:prstGeom>
                    <a:ln w="38100" cap="sq">
                      <a:solidFill>
                        <a:srgbClr val="00B050"/>
                      </a:solidFill>
                      <a:miter lim="800000"/>
                    </a:ln>
                    <a:effectLst>
                      <a:outerShdw blurRad="57150" dist="50800" dir="2700000" algn="tl" rotWithShape="0">
                        <a:srgbClr val="000000">
                          <a:alpha val="40000"/>
                        </a:srgbClr>
                      </a:outerShdw>
                    </a:effectLst>
                  </pic:spPr>
                </pic:pic>
              </a:graphicData>
            </a:graphic>
          </wp:inline>
        </w:drawing>
      </w:r>
    </w:p>
    <w:p w:rsidR="001D42E7" w:rsidRPr="00A2364F" w:rsidRDefault="00326A72" w:rsidP="00091BC9">
      <w:pPr>
        <w:spacing w:after="0" w:line="240" w:lineRule="auto"/>
        <w:jc w:val="both"/>
        <w:rPr>
          <w:rFonts w:ascii="Times New Roman" w:hAnsi="Times New Roman" w:cs="Times New Roman"/>
          <w:b/>
          <w:color w:val="000099"/>
          <w:sz w:val="20"/>
          <w:szCs w:val="20"/>
        </w:rPr>
      </w:pPr>
      <w:r w:rsidRPr="00A2364F">
        <w:rPr>
          <w:rFonts w:ascii="Times New Roman" w:hAnsi="Times New Roman" w:cs="Times New Roman"/>
          <w:b/>
          <w:color w:val="000099"/>
          <w:sz w:val="20"/>
          <w:szCs w:val="20"/>
        </w:rPr>
        <w:t xml:space="preserve">Figure </w:t>
      </w:r>
      <w:r w:rsidR="00233822">
        <w:rPr>
          <w:rFonts w:ascii="Times New Roman" w:hAnsi="Times New Roman" w:cs="Times New Roman"/>
          <w:b/>
          <w:color w:val="000099"/>
          <w:sz w:val="20"/>
          <w:szCs w:val="20"/>
        </w:rPr>
        <w:t>4:</w:t>
      </w:r>
      <w:r w:rsidR="001D42E7" w:rsidRPr="00A2364F">
        <w:rPr>
          <w:rFonts w:ascii="Times New Roman" w:hAnsi="Times New Roman" w:cs="Times New Roman"/>
          <w:b/>
          <w:color w:val="000099"/>
          <w:sz w:val="20"/>
          <w:szCs w:val="20"/>
        </w:rPr>
        <w:t xml:space="preserve"> Hormonal Regulation of Growth. Growth hormone (GH) directly accelerates the rate of protein synthesis in skeletal muscle and bones. Insulin-like growth factor 1 (IGF-1) is activated by growth hormone and indirectly supports the formation of new proteins in muscle cells and bone. </w:t>
      </w:r>
    </w:p>
    <w:p w:rsidR="00091BC9" w:rsidRDefault="00091BC9" w:rsidP="00091BC9">
      <w:pPr>
        <w:pStyle w:val="NormalWeb"/>
        <w:spacing w:before="0" w:beforeAutospacing="0" w:after="0" w:afterAutospacing="0" w:line="360" w:lineRule="auto"/>
        <w:ind w:firstLine="720"/>
        <w:jc w:val="both"/>
      </w:pPr>
    </w:p>
    <w:p w:rsidR="001D42E7" w:rsidRPr="00D8591E" w:rsidRDefault="001D42E7" w:rsidP="003F63E2">
      <w:pPr>
        <w:pStyle w:val="NormalWeb"/>
        <w:spacing w:before="0" w:beforeAutospacing="0" w:after="200" w:afterAutospacing="0" w:line="360" w:lineRule="auto"/>
        <w:ind w:firstLine="720"/>
        <w:jc w:val="both"/>
      </w:pPr>
      <w:r w:rsidRPr="00D8591E">
        <w:t xml:space="preserve">Dysfunction of the endocrine system’s control of growth can result in several disorders. For example, </w:t>
      </w:r>
      <w:r w:rsidRPr="00353F15">
        <w:rPr>
          <w:rStyle w:val="Strong"/>
          <w:color w:val="FF0066"/>
        </w:rPr>
        <w:t>gigantism</w:t>
      </w:r>
      <w:r w:rsidRPr="00D8591E">
        <w:t xml:space="preserve"> is a disorder in children that is caused by the secretion of abnormally </w:t>
      </w:r>
      <w:r w:rsidRPr="00D8591E">
        <w:lastRenderedPageBreak/>
        <w:t xml:space="preserve">large amounts of GH, resulting in excessive growth. A similar condition in adults is </w:t>
      </w:r>
      <w:proofErr w:type="spellStart"/>
      <w:r w:rsidRPr="00353F15">
        <w:rPr>
          <w:rStyle w:val="Strong"/>
          <w:color w:val="FF0066"/>
        </w:rPr>
        <w:t>acromegaly</w:t>
      </w:r>
      <w:proofErr w:type="spellEnd"/>
      <w:r w:rsidRPr="00D8591E">
        <w:t xml:space="preserve">, a disorder that results in the growth of bones in the face, hands, and feet in response to excessive levels of GH in individuals who have stopped growing. Abnormally low levels of GH in children can cause growth impairment—a disorder called </w:t>
      </w:r>
      <w:r w:rsidRPr="00353F15">
        <w:rPr>
          <w:rStyle w:val="Strong"/>
          <w:color w:val="FF0066"/>
        </w:rPr>
        <w:t>pituitary dwarfism</w:t>
      </w:r>
      <w:r w:rsidRPr="00D8591E">
        <w:t xml:space="preserve"> (also known as growth hormone deficiency).</w:t>
      </w:r>
    </w:p>
    <w:p w:rsidR="001D42E7" w:rsidRPr="00E16EF0" w:rsidRDefault="00E16EF0" w:rsidP="003F63E2">
      <w:pPr>
        <w:pStyle w:val="Heading2"/>
        <w:spacing w:before="0" w:after="200" w:line="360" w:lineRule="auto"/>
        <w:jc w:val="both"/>
        <w:rPr>
          <w:rFonts w:ascii="Times New Roman" w:hAnsi="Times New Roman" w:cs="Times New Roman"/>
          <w:color w:val="FF0000"/>
          <w:sz w:val="24"/>
          <w:szCs w:val="24"/>
        </w:rPr>
      </w:pPr>
      <w:r w:rsidRPr="00E16EF0">
        <w:rPr>
          <w:rFonts w:ascii="Times New Roman" w:hAnsi="Times New Roman" w:cs="Times New Roman"/>
          <w:color w:val="FF0000"/>
          <w:sz w:val="24"/>
          <w:szCs w:val="24"/>
        </w:rPr>
        <w:t>THYROID-STIMULATING HORMONE</w:t>
      </w:r>
    </w:p>
    <w:p w:rsidR="001D42E7" w:rsidRPr="00D8591E" w:rsidRDefault="001D42E7" w:rsidP="003F63E2">
      <w:pPr>
        <w:pStyle w:val="NormalWeb"/>
        <w:spacing w:before="0" w:beforeAutospacing="0" w:after="200" w:afterAutospacing="0" w:line="360" w:lineRule="auto"/>
        <w:ind w:firstLine="720"/>
        <w:jc w:val="both"/>
      </w:pPr>
      <w:r w:rsidRPr="00D8591E">
        <w:t xml:space="preserve">The activity of the thyroid gland is regulated by </w:t>
      </w:r>
      <w:r w:rsidRPr="00E36A41">
        <w:rPr>
          <w:rStyle w:val="Strong"/>
          <w:color w:val="FF0066"/>
        </w:rPr>
        <w:t>thyroid-stimulating hormone (TSH)</w:t>
      </w:r>
      <w:r w:rsidRPr="00E36A41">
        <w:rPr>
          <w:color w:val="FF0066"/>
        </w:rPr>
        <w:t>,</w:t>
      </w:r>
      <w:r w:rsidRPr="00D8591E">
        <w:t xml:space="preserve"> also called </w:t>
      </w:r>
      <w:proofErr w:type="spellStart"/>
      <w:r w:rsidRPr="00D8591E">
        <w:t>thyrotropin</w:t>
      </w:r>
      <w:proofErr w:type="spellEnd"/>
      <w:r w:rsidRPr="00D8591E">
        <w:t xml:space="preserve">. TSH is released from the anterior pituitary in response to </w:t>
      </w:r>
      <w:proofErr w:type="spellStart"/>
      <w:r w:rsidRPr="00E36A41">
        <w:rPr>
          <w:b/>
          <w:color w:val="FF0066"/>
        </w:rPr>
        <w:t>thyrotropin</w:t>
      </w:r>
      <w:proofErr w:type="spellEnd"/>
      <w:r w:rsidRPr="00E36A41">
        <w:rPr>
          <w:b/>
          <w:color w:val="FF0066"/>
        </w:rPr>
        <w:t>-releasing hormone (TRH)</w:t>
      </w:r>
      <w:r w:rsidRPr="00D8591E">
        <w:t xml:space="preserve"> from the hypothalamus. As discussed shortly, it triggers the secretion of thyroid hormones by the thyroid gland. In a classic negative feedback loop, elevated levels of thyroid hormones in the bloodstream then trigger a drop in production of TRH and subsequently TSH.</w:t>
      </w:r>
    </w:p>
    <w:p w:rsidR="001D42E7" w:rsidRPr="00E16EF0" w:rsidRDefault="00E16EF0" w:rsidP="003F63E2">
      <w:pPr>
        <w:pStyle w:val="Heading2"/>
        <w:spacing w:before="0" w:after="200" w:line="360" w:lineRule="auto"/>
        <w:jc w:val="both"/>
        <w:rPr>
          <w:rFonts w:ascii="Times New Roman" w:hAnsi="Times New Roman" w:cs="Times New Roman"/>
          <w:color w:val="FF0000"/>
          <w:sz w:val="24"/>
          <w:szCs w:val="24"/>
        </w:rPr>
      </w:pPr>
      <w:r w:rsidRPr="00E16EF0">
        <w:rPr>
          <w:rFonts w:ascii="Times New Roman" w:hAnsi="Times New Roman" w:cs="Times New Roman"/>
          <w:color w:val="FF0000"/>
          <w:sz w:val="24"/>
          <w:szCs w:val="24"/>
        </w:rPr>
        <w:t>ADRENOCORTICOTROPIC HORMONE</w:t>
      </w:r>
    </w:p>
    <w:p w:rsidR="001D42E7" w:rsidRPr="00E36A41" w:rsidRDefault="001D42E7" w:rsidP="003F63E2">
      <w:pPr>
        <w:pStyle w:val="NormalWeb"/>
        <w:spacing w:before="0" w:beforeAutospacing="0" w:after="200" w:afterAutospacing="0" w:line="360" w:lineRule="auto"/>
        <w:ind w:firstLine="720"/>
        <w:jc w:val="both"/>
        <w:rPr>
          <w:b/>
          <w:color w:val="FF0066"/>
        </w:rPr>
      </w:pPr>
      <w:r w:rsidRPr="00D8591E">
        <w:t xml:space="preserve">The </w:t>
      </w:r>
      <w:proofErr w:type="spellStart"/>
      <w:r w:rsidRPr="00E36A41">
        <w:rPr>
          <w:rStyle w:val="Strong"/>
          <w:color w:val="FF0066"/>
        </w:rPr>
        <w:t>adrenocorticotropic</w:t>
      </w:r>
      <w:proofErr w:type="spellEnd"/>
      <w:r w:rsidRPr="00E36A41">
        <w:rPr>
          <w:rStyle w:val="Strong"/>
          <w:color w:val="FF0066"/>
        </w:rPr>
        <w:t xml:space="preserve"> hormone (ACTH)</w:t>
      </w:r>
      <w:r w:rsidRPr="00E36A41">
        <w:rPr>
          <w:color w:val="FF0066"/>
        </w:rPr>
        <w:t>,</w:t>
      </w:r>
      <w:r w:rsidRPr="00D8591E">
        <w:t xml:space="preserve"> also called </w:t>
      </w:r>
      <w:proofErr w:type="spellStart"/>
      <w:r w:rsidRPr="00E36A41">
        <w:rPr>
          <w:b/>
          <w:color w:val="FF0066"/>
        </w:rPr>
        <w:t>corticotropin</w:t>
      </w:r>
      <w:proofErr w:type="spellEnd"/>
      <w:r w:rsidRPr="00E36A41">
        <w:rPr>
          <w:b/>
          <w:color w:val="FF0066"/>
        </w:rPr>
        <w:t>,</w:t>
      </w:r>
      <w:r w:rsidRPr="00D8591E">
        <w:t xml:space="preserve"> stimulates the adrenal cortex (the more superficial “bark” of the adrenal glands) to secrete corticosteroid hormones such as </w:t>
      </w:r>
      <w:proofErr w:type="spellStart"/>
      <w:r w:rsidRPr="00D8591E">
        <w:t>cortisol</w:t>
      </w:r>
      <w:proofErr w:type="spellEnd"/>
      <w:r w:rsidRPr="00D8591E">
        <w:t xml:space="preserve">. ACTH come from a precursor molecule known as </w:t>
      </w:r>
      <w:r w:rsidRPr="00E36A41">
        <w:rPr>
          <w:b/>
          <w:color w:val="FF0066"/>
        </w:rPr>
        <w:t>pro-</w:t>
      </w:r>
      <w:proofErr w:type="spellStart"/>
      <w:r w:rsidRPr="00E36A41">
        <w:rPr>
          <w:b/>
          <w:color w:val="FF0066"/>
        </w:rPr>
        <w:t>opiomelanotropin</w:t>
      </w:r>
      <w:proofErr w:type="spellEnd"/>
      <w:r w:rsidRPr="00E36A41">
        <w:rPr>
          <w:b/>
          <w:color w:val="FF0066"/>
        </w:rPr>
        <w:t xml:space="preserve"> (POMC)</w:t>
      </w:r>
      <w:r w:rsidRPr="00D8591E">
        <w:t xml:space="preserve"> which produces several biologically active molecules when cleaved, including </w:t>
      </w:r>
      <w:r w:rsidRPr="00E36A41">
        <w:rPr>
          <w:b/>
          <w:color w:val="FF0066"/>
        </w:rPr>
        <w:t xml:space="preserve">ACTH, </w:t>
      </w:r>
      <w:proofErr w:type="spellStart"/>
      <w:r w:rsidRPr="00E36A41">
        <w:rPr>
          <w:b/>
          <w:color w:val="FF0066"/>
        </w:rPr>
        <w:t>melanocyte</w:t>
      </w:r>
      <w:proofErr w:type="spellEnd"/>
      <w:r w:rsidRPr="00E36A41">
        <w:rPr>
          <w:b/>
          <w:color w:val="FF0066"/>
        </w:rPr>
        <w:t xml:space="preserve">-stimulating hormone, and the brain </w:t>
      </w:r>
      <w:proofErr w:type="spellStart"/>
      <w:r w:rsidRPr="00E36A41">
        <w:rPr>
          <w:b/>
          <w:color w:val="FF0066"/>
        </w:rPr>
        <w:t>opioid</w:t>
      </w:r>
      <w:proofErr w:type="spellEnd"/>
      <w:r w:rsidRPr="00E36A41">
        <w:rPr>
          <w:b/>
          <w:color w:val="FF0066"/>
        </w:rPr>
        <w:t xml:space="preserve"> peptides known as endorphins.</w:t>
      </w:r>
    </w:p>
    <w:p w:rsidR="001D42E7" w:rsidRPr="00D8591E" w:rsidRDefault="001D42E7" w:rsidP="003F63E2">
      <w:pPr>
        <w:pStyle w:val="NormalWeb"/>
        <w:spacing w:before="0" w:beforeAutospacing="0" w:after="200" w:afterAutospacing="0" w:line="360" w:lineRule="auto"/>
        <w:ind w:firstLine="720"/>
        <w:jc w:val="both"/>
      </w:pPr>
      <w:r w:rsidRPr="00D8591E">
        <w:t xml:space="preserve">The release of ACTH is regulated by the </w:t>
      </w:r>
      <w:proofErr w:type="spellStart"/>
      <w:r w:rsidRPr="00E36A41">
        <w:rPr>
          <w:b/>
          <w:color w:val="FF0066"/>
        </w:rPr>
        <w:t>corticotropin</w:t>
      </w:r>
      <w:proofErr w:type="spellEnd"/>
      <w:r w:rsidRPr="00E36A41">
        <w:rPr>
          <w:b/>
          <w:color w:val="FF0066"/>
        </w:rPr>
        <w:t>-releasing hormone (CRH)</w:t>
      </w:r>
      <w:r w:rsidRPr="00D8591E">
        <w:t xml:space="preserve"> from the hypothalamus in response to normal physiologic rhythms. A variety of stressors can also influence its release</w:t>
      </w:r>
      <w:r w:rsidR="00555E87">
        <w:t>.</w:t>
      </w:r>
      <w:r w:rsidRPr="00D8591E">
        <w:t xml:space="preserve"> </w:t>
      </w:r>
    </w:p>
    <w:p w:rsidR="001D42E7" w:rsidRPr="00E16EF0" w:rsidRDefault="00E16EF0" w:rsidP="003F63E2">
      <w:pPr>
        <w:pStyle w:val="Heading2"/>
        <w:spacing w:before="0" w:after="200" w:line="360" w:lineRule="auto"/>
        <w:jc w:val="both"/>
        <w:rPr>
          <w:rFonts w:ascii="Times New Roman" w:hAnsi="Times New Roman" w:cs="Times New Roman"/>
          <w:color w:val="FF0000"/>
          <w:sz w:val="24"/>
          <w:szCs w:val="24"/>
        </w:rPr>
      </w:pPr>
      <w:r w:rsidRPr="00E16EF0">
        <w:rPr>
          <w:rFonts w:ascii="Times New Roman" w:hAnsi="Times New Roman" w:cs="Times New Roman"/>
          <w:color w:val="FF0000"/>
          <w:sz w:val="24"/>
          <w:szCs w:val="24"/>
        </w:rPr>
        <w:t>FOLLICLE-STIMULATING HORMONE AND LUTEINIZING HORMONE</w:t>
      </w:r>
    </w:p>
    <w:p w:rsidR="001D42E7" w:rsidRPr="00D8591E" w:rsidRDefault="001D42E7" w:rsidP="003F63E2">
      <w:pPr>
        <w:pStyle w:val="NormalWeb"/>
        <w:spacing w:before="0" w:beforeAutospacing="0" w:after="200" w:afterAutospacing="0" w:line="360" w:lineRule="auto"/>
        <w:ind w:firstLine="720"/>
        <w:jc w:val="both"/>
      </w:pPr>
      <w:r w:rsidRPr="00D8591E">
        <w:t xml:space="preserve">The endocrine glands secrete a variety of hormones that control the development and regulation of the reproductive system (these glands include the anterior pituitary, the adrenal cortex, and the gonads—the testes in males and the ovaries in females). Much of the development of the reproductive system occurs during puberty and is marked by the development of sex-specific characteristics in both male and female adolescents. Puberty is </w:t>
      </w:r>
      <w:r w:rsidRPr="00D8591E">
        <w:lastRenderedPageBreak/>
        <w:t xml:space="preserve">initiated by </w:t>
      </w:r>
      <w:proofErr w:type="spellStart"/>
      <w:r w:rsidRPr="00E36A41">
        <w:rPr>
          <w:b/>
          <w:color w:val="FF0066"/>
        </w:rPr>
        <w:t>gonadotropin</w:t>
      </w:r>
      <w:proofErr w:type="spellEnd"/>
      <w:r w:rsidRPr="00E36A41">
        <w:rPr>
          <w:b/>
          <w:color w:val="FF0066"/>
        </w:rPr>
        <w:t>-releasing hormone (</w:t>
      </w:r>
      <w:proofErr w:type="spellStart"/>
      <w:r w:rsidRPr="00E36A41">
        <w:rPr>
          <w:b/>
          <w:color w:val="FF0066"/>
        </w:rPr>
        <w:t>GnRH</w:t>
      </w:r>
      <w:proofErr w:type="spellEnd"/>
      <w:r w:rsidRPr="00E36A41">
        <w:rPr>
          <w:b/>
          <w:color w:val="FF0066"/>
        </w:rPr>
        <w:t>),</w:t>
      </w:r>
      <w:r w:rsidRPr="00D8591E">
        <w:t xml:space="preserve"> a hormone produced and secreted by the hypothalamus. </w:t>
      </w:r>
      <w:proofErr w:type="spellStart"/>
      <w:r w:rsidRPr="00D8591E">
        <w:t>GnRH</w:t>
      </w:r>
      <w:proofErr w:type="spellEnd"/>
      <w:r w:rsidRPr="00D8591E">
        <w:t xml:space="preserve"> stimulates the anterior pituitary to secrete </w:t>
      </w:r>
      <w:proofErr w:type="spellStart"/>
      <w:r w:rsidRPr="00E36A41">
        <w:rPr>
          <w:rStyle w:val="Strong"/>
          <w:color w:val="FF0066"/>
        </w:rPr>
        <w:t>gonadotropins</w:t>
      </w:r>
      <w:proofErr w:type="spellEnd"/>
      <w:r w:rsidRPr="00D8591E">
        <w:t xml:space="preserve">—hormones that regulate the function of the gonads. The levels of </w:t>
      </w:r>
      <w:proofErr w:type="spellStart"/>
      <w:r w:rsidRPr="00D8591E">
        <w:t>GnRH</w:t>
      </w:r>
      <w:proofErr w:type="spellEnd"/>
      <w:r w:rsidRPr="00D8591E">
        <w:t xml:space="preserve"> are regulated through a negative feedback loop; high levels of reproductive hormones inhibit the release of </w:t>
      </w:r>
      <w:proofErr w:type="spellStart"/>
      <w:r w:rsidRPr="00D8591E">
        <w:t>GnRH</w:t>
      </w:r>
      <w:proofErr w:type="spellEnd"/>
      <w:r w:rsidRPr="00D8591E">
        <w:t xml:space="preserve">. Throughout life, </w:t>
      </w:r>
      <w:proofErr w:type="spellStart"/>
      <w:r w:rsidRPr="00D8591E">
        <w:t>gonadotropins</w:t>
      </w:r>
      <w:proofErr w:type="spellEnd"/>
      <w:r w:rsidRPr="00D8591E">
        <w:t xml:space="preserve"> regulate reproductive function and, in the case of women, the onset and cessation of reproductive capacity.</w:t>
      </w:r>
    </w:p>
    <w:p w:rsidR="001D42E7" w:rsidRPr="00D8591E" w:rsidRDefault="001D42E7" w:rsidP="003F63E2">
      <w:pPr>
        <w:pStyle w:val="NormalWeb"/>
        <w:spacing w:before="0" w:beforeAutospacing="0" w:after="200" w:afterAutospacing="0" w:line="360" w:lineRule="auto"/>
        <w:ind w:firstLine="720"/>
        <w:jc w:val="both"/>
      </w:pPr>
      <w:r w:rsidRPr="00D8591E">
        <w:t xml:space="preserve">The </w:t>
      </w:r>
      <w:proofErr w:type="spellStart"/>
      <w:r w:rsidRPr="00D8591E">
        <w:t>gonadotropins</w:t>
      </w:r>
      <w:proofErr w:type="spellEnd"/>
      <w:r w:rsidRPr="00D8591E">
        <w:t xml:space="preserve"> include two glycoprotein hormones: </w:t>
      </w:r>
      <w:r w:rsidRPr="00E36A41">
        <w:rPr>
          <w:rStyle w:val="Strong"/>
          <w:color w:val="FF0066"/>
        </w:rPr>
        <w:t>follicle-stimulating hormone (FSH)</w:t>
      </w:r>
      <w:r w:rsidRPr="00D8591E">
        <w:t xml:space="preserve"> stimulates the production and maturation of sex cells, or gametes, including ova in women and sperm in men. FSH also promotes follicular growth; these follicles then release estrogens in the female ovaries. </w:t>
      </w:r>
      <w:r w:rsidRPr="00E36A41">
        <w:rPr>
          <w:rStyle w:val="Strong"/>
          <w:color w:val="FF0066"/>
        </w:rPr>
        <w:t>Luteinizing hormone (LH)</w:t>
      </w:r>
      <w:r w:rsidRPr="00D8591E">
        <w:t xml:space="preserve"> triggers ovulation in women, as well as the production of estrogens and progesterone by the ovaries. LH stimulates production of testosterone by the male testes.</w:t>
      </w:r>
    </w:p>
    <w:p w:rsidR="001D42E7" w:rsidRPr="00E16EF0" w:rsidRDefault="00E16EF0" w:rsidP="003F63E2">
      <w:pPr>
        <w:pStyle w:val="Heading2"/>
        <w:spacing w:before="0" w:after="200" w:line="360" w:lineRule="auto"/>
        <w:jc w:val="both"/>
        <w:rPr>
          <w:rFonts w:ascii="Times New Roman" w:hAnsi="Times New Roman" w:cs="Times New Roman"/>
          <w:color w:val="FF0000"/>
          <w:sz w:val="24"/>
          <w:szCs w:val="24"/>
        </w:rPr>
      </w:pPr>
      <w:r w:rsidRPr="00E16EF0">
        <w:rPr>
          <w:rFonts w:ascii="Times New Roman" w:hAnsi="Times New Roman" w:cs="Times New Roman"/>
          <w:color w:val="FF0000"/>
          <w:sz w:val="24"/>
          <w:szCs w:val="24"/>
        </w:rPr>
        <w:t>PROLACTIN</w:t>
      </w:r>
    </w:p>
    <w:p w:rsidR="001D42E7" w:rsidRPr="00D8591E" w:rsidRDefault="001D42E7" w:rsidP="003F63E2">
      <w:pPr>
        <w:pStyle w:val="NormalWeb"/>
        <w:spacing w:before="0" w:beforeAutospacing="0" w:after="200" w:afterAutospacing="0" w:line="360" w:lineRule="auto"/>
        <w:ind w:firstLine="720"/>
        <w:jc w:val="both"/>
      </w:pPr>
      <w:r w:rsidRPr="00D8591E">
        <w:t xml:space="preserve">As its name implies, </w:t>
      </w:r>
      <w:proofErr w:type="spellStart"/>
      <w:r w:rsidRPr="00E36A41">
        <w:rPr>
          <w:rStyle w:val="Strong"/>
          <w:color w:val="FF0066"/>
        </w:rPr>
        <w:t>prolactin</w:t>
      </w:r>
      <w:proofErr w:type="spellEnd"/>
      <w:r w:rsidRPr="00E36A41">
        <w:rPr>
          <w:rStyle w:val="Strong"/>
          <w:color w:val="FF0066"/>
        </w:rPr>
        <w:t xml:space="preserve"> (PRL)</w:t>
      </w:r>
      <w:r w:rsidRPr="00D8591E">
        <w:t xml:space="preserve"> promotes lactation (milk production) in women. During pregnancy, it contributes to development of the mammary glands, and after birth, it stimulates the mammary glands to produce breast milk. However, the effects of </w:t>
      </w:r>
      <w:proofErr w:type="spellStart"/>
      <w:r w:rsidRPr="00D8591E">
        <w:t>prolactin</w:t>
      </w:r>
      <w:proofErr w:type="spellEnd"/>
      <w:r w:rsidRPr="00D8591E">
        <w:t xml:space="preserve"> depend heavily upon the permissive effects of estrogens, progesterone, and other hormones. And as noted earlier, the let-down of milk occurs in response to stimulation from </w:t>
      </w:r>
      <w:proofErr w:type="spellStart"/>
      <w:r w:rsidRPr="00D8591E">
        <w:t>oxytocin</w:t>
      </w:r>
      <w:proofErr w:type="spellEnd"/>
      <w:r w:rsidRPr="00D8591E">
        <w:t>.</w:t>
      </w:r>
      <w:r w:rsidR="00091BC9">
        <w:t xml:space="preserve"> </w:t>
      </w:r>
      <w:r w:rsidRPr="00D8591E">
        <w:t xml:space="preserve">In a non-pregnant woman, </w:t>
      </w:r>
      <w:proofErr w:type="spellStart"/>
      <w:r w:rsidRPr="00D8591E">
        <w:t>prolactin</w:t>
      </w:r>
      <w:proofErr w:type="spellEnd"/>
      <w:r w:rsidRPr="00D8591E">
        <w:t xml:space="preserve"> secretion is inhibited by </w:t>
      </w:r>
      <w:proofErr w:type="spellStart"/>
      <w:r w:rsidRPr="00D8591E">
        <w:t>prolactin</w:t>
      </w:r>
      <w:proofErr w:type="spellEnd"/>
      <w:r w:rsidRPr="00D8591E">
        <w:t xml:space="preserve">-inhibiting hormone (PIH), which is actually the neurotransmitter dopamine, and is released from neurons in the hypothalamus. Only during pregnancy do </w:t>
      </w:r>
      <w:proofErr w:type="spellStart"/>
      <w:r w:rsidRPr="00D8591E">
        <w:t>prolactin</w:t>
      </w:r>
      <w:proofErr w:type="spellEnd"/>
      <w:r w:rsidRPr="00D8591E">
        <w:t xml:space="preserve"> levels rise in response to </w:t>
      </w:r>
      <w:proofErr w:type="spellStart"/>
      <w:r w:rsidRPr="00E36A41">
        <w:rPr>
          <w:b/>
          <w:color w:val="FF0066"/>
        </w:rPr>
        <w:t>prolactin</w:t>
      </w:r>
      <w:proofErr w:type="spellEnd"/>
      <w:r w:rsidRPr="00E36A41">
        <w:rPr>
          <w:b/>
          <w:color w:val="FF0066"/>
        </w:rPr>
        <w:t xml:space="preserve">-releasing hormone (PRH) </w:t>
      </w:r>
      <w:r w:rsidRPr="00D8591E">
        <w:t>from the hypothalamus.</w:t>
      </w:r>
    </w:p>
    <w:p w:rsidR="00E53858" w:rsidRPr="00D93D60" w:rsidRDefault="00E16EF0" w:rsidP="003F63E2">
      <w:pPr>
        <w:pStyle w:val="Heading1"/>
        <w:spacing w:before="0" w:after="200" w:line="360" w:lineRule="auto"/>
        <w:jc w:val="both"/>
        <w:rPr>
          <w:rFonts w:ascii="Times New Roman" w:hAnsi="Times New Roman" w:cs="Times New Roman"/>
          <w:color w:val="FF0000"/>
          <w:sz w:val="24"/>
          <w:szCs w:val="24"/>
        </w:rPr>
      </w:pPr>
      <w:r w:rsidRPr="00E16EF0">
        <w:rPr>
          <w:rFonts w:ascii="Times New Roman" w:hAnsi="Times New Roman" w:cs="Times New Roman"/>
          <w:color w:val="FF0000"/>
          <w:sz w:val="24"/>
          <w:szCs w:val="24"/>
        </w:rPr>
        <w:t>POSTERIOR PITUITARY</w:t>
      </w:r>
      <w:r w:rsidR="00D93D60">
        <w:rPr>
          <w:rFonts w:ascii="Times New Roman" w:hAnsi="Times New Roman" w:cs="Times New Roman"/>
          <w:color w:val="FF0000"/>
          <w:sz w:val="24"/>
          <w:szCs w:val="24"/>
        </w:rPr>
        <w:t xml:space="preserve"> </w:t>
      </w:r>
      <w:r w:rsidR="00D93D60" w:rsidRPr="00D93D60">
        <w:rPr>
          <w:rFonts w:ascii="Times New Roman" w:hAnsi="Times New Roman" w:cs="Times New Roman"/>
          <w:color w:val="FF0000"/>
          <w:sz w:val="24"/>
          <w:szCs w:val="24"/>
        </w:rPr>
        <w:t>GLAND</w:t>
      </w:r>
    </w:p>
    <w:p w:rsidR="00E53858" w:rsidRDefault="00E53858" w:rsidP="003F63E2">
      <w:pPr>
        <w:pStyle w:val="NormalWeb"/>
        <w:spacing w:before="0" w:beforeAutospacing="0" w:after="200" w:afterAutospacing="0" w:line="360" w:lineRule="auto"/>
        <w:ind w:firstLine="720"/>
        <w:jc w:val="both"/>
        <w:rPr>
          <w:color w:val="FF0000"/>
        </w:rPr>
      </w:pPr>
      <w:r w:rsidRPr="00D8591E">
        <w:t xml:space="preserve">The posterior pituitary is actually an extension of the neurons of the </w:t>
      </w:r>
      <w:proofErr w:type="spellStart"/>
      <w:r w:rsidRPr="00E36A41">
        <w:rPr>
          <w:b/>
          <w:color w:val="FF0066"/>
        </w:rPr>
        <w:t>paraventricular</w:t>
      </w:r>
      <w:proofErr w:type="spellEnd"/>
      <w:r w:rsidRPr="00E36A41">
        <w:rPr>
          <w:b/>
          <w:color w:val="FF0066"/>
        </w:rPr>
        <w:t xml:space="preserve"> and </w:t>
      </w:r>
      <w:proofErr w:type="spellStart"/>
      <w:r w:rsidRPr="00E36A41">
        <w:rPr>
          <w:b/>
          <w:color w:val="FF0066"/>
        </w:rPr>
        <w:t>supraoptic</w:t>
      </w:r>
      <w:proofErr w:type="spellEnd"/>
      <w:r w:rsidRPr="00E36A41">
        <w:rPr>
          <w:b/>
          <w:color w:val="FF0066"/>
        </w:rPr>
        <w:t xml:space="preserve"> nuclei</w:t>
      </w:r>
      <w:r w:rsidRPr="00D8591E">
        <w:t xml:space="preserve"> of the hypothalamus. The cell bodies of these regions rest in the hypothalamus, but their axons descend as the hypothalamic–</w:t>
      </w:r>
      <w:proofErr w:type="spellStart"/>
      <w:r w:rsidRPr="00D8591E">
        <w:t>hypophyseal</w:t>
      </w:r>
      <w:proofErr w:type="spellEnd"/>
      <w:r w:rsidRPr="00D8591E">
        <w:t xml:space="preserve"> tract within the </w:t>
      </w:r>
      <w:proofErr w:type="spellStart"/>
      <w:r w:rsidRPr="00D8591E">
        <w:t>infundibulum</w:t>
      </w:r>
      <w:proofErr w:type="spellEnd"/>
      <w:r w:rsidRPr="00D8591E">
        <w:t xml:space="preserve">, and end in axon terminals that comprise the posterior pituitary </w:t>
      </w:r>
      <w:r w:rsidRPr="00555E87">
        <w:rPr>
          <w:color w:val="FF0000"/>
        </w:rPr>
        <w:t>(</w:t>
      </w:r>
      <w:hyperlink r:id="rId14" w:anchor="fig-ch18_03_02" w:history="1">
        <w:r w:rsidRPr="00D93D60">
          <w:rPr>
            <w:rStyle w:val="Hyperlink"/>
            <w:b/>
            <w:color w:val="FF0000"/>
            <w:u w:val="none"/>
          </w:rPr>
          <w:t xml:space="preserve">Figure </w:t>
        </w:r>
        <w:r w:rsidR="006472A5" w:rsidRPr="00D93D60">
          <w:rPr>
            <w:rStyle w:val="Hyperlink"/>
            <w:b/>
            <w:color w:val="FF0000"/>
            <w:u w:val="none"/>
          </w:rPr>
          <w:t>5</w:t>
        </w:r>
      </w:hyperlink>
      <w:r w:rsidRPr="00555E87">
        <w:rPr>
          <w:color w:val="FF0000"/>
        </w:rPr>
        <w:t>).</w:t>
      </w:r>
      <w:r w:rsidR="00CA2733">
        <w:rPr>
          <w:color w:val="FF0000"/>
        </w:rPr>
        <w:t xml:space="preserve"> </w:t>
      </w:r>
    </w:p>
    <w:p w:rsidR="0080080A" w:rsidRPr="00D8591E" w:rsidRDefault="0080080A" w:rsidP="0080080A">
      <w:pPr>
        <w:spacing w:line="360" w:lineRule="auto"/>
        <w:ind w:firstLine="720"/>
        <w:jc w:val="both"/>
        <w:rPr>
          <w:rFonts w:ascii="Times New Roman" w:hAnsi="Times New Roman" w:cs="Times New Roman"/>
          <w:sz w:val="24"/>
          <w:szCs w:val="24"/>
        </w:rPr>
      </w:pPr>
      <w:r w:rsidRPr="00D8591E">
        <w:rPr>
          <w:rFonts w:ascii="Times New Roman" w:hAnsi="Times New Roman" w:cs="Times New Roman"/>
          <w:sz w:val="24"/>
          <w:szCs w:val="24"/>
        </w:rPr>
        <w:lastRenderedPageBreak/>
        <w:t xml:space="preserve">The posterior pituitary gland does not produce hormones, but rather stores and secretes hormones produced by the hypothalamus. The </w:t>
      </w:r>
      <w:proofErr w:type="spellStart"/>
      <w:r w:rsidRPr="00D8591E">
        <w:rPr>
          <w:rFonts w:ascii="Times New Roman" w:hAnsi="Times New Roman" w:cs="Times New Roman"/>
          <w:sz w:val="24"/>
          <w:szCs w:val="24"/>
        </w:rPr>
        <w:t>paraventricular</w:t>
      </w:r>
      <w:proofErr w:type="spellEnd"/>
      <w:r w:rsidRPr="00D8591E">
        <w:rPr>
          <w:rFonts w:ascii="Times New Roman" w:hAnsi="Times New Roman" w:cs="Times New Roman"/>
          <w:sz w:val="24"/>
          <w:szCs w:val="24"/>
        </w:rPr>
        <w:t xml:space="preserve"> nuclei produce the hormone </w:t>
      </w:r>
      <w:proofErr w:type="spellStart"/>
      <w:r w:rsidRPr="00E36A41">
        <w:rPr>
          <w:rFonts w:ascii="Times New Roman" w:hAnsi="Times New Roman" w:cs="Times New Roman"/>
          <w:b/>
          <w:color w:val="FF0066"/>
          <w:sz w:val="24"/>
          <w:szCs w:val="24"/>
        </w:rPr>
        <w:t>Oxytocin</w:t>
      </w:r>
      <w:proofErr w:type="spellEnd"/>
      <w:r w:rsidRPr="00D8591E">
        <w:rPr>
          <w:rFonts w:ascii="Times New Roman" w:hAnsi="Times New Roman" w:cs="Times New Roman"/>
          <w:sz w:val="24"/>
          <w:szCs w:val="24"/>
        </w:rPr>
        <w:t xml:space="preserve">, whereas the </w:t>
      </w:r>
      <w:proofErr w:type="spellStart"/>
      <w:r w:rsidRPr="00D8591E">
        <w:rPr>
          <w:rFonts w:ascii="Times New Roman" w:hAnsi="Times New Roman" w:cs="Times New Roman"/>
          <w:sz w:val="24"/>
          <w:szCs w:val="24"/>
        </w:rPr>
        <w:t>supraoptic</w:t>
      </w:r>
      <w:proofErr w:type="spellEnd"/>
      <w:r w:rsidRPr="00D8591E">
        <w:rPr>
          <w:rFonts w:ascii="Times New Roman" w:hAnsi="Times New Roman" w:cs="Times New Roman"/>
          <w:sz w:val="24"/>
          <w:szCs w:val="24"/>
        </w:rPr>
        <w:t xml:space="preserve"> nuclei produce </w:t>
      </w:r>
      <w:r w:rsidRPr="00E36A41">
        <w:rPr>
          <w:rFonts w:ascii="Times New Roman" w:hAnsi="Times New Roman" w:cs="Times New Roman"/>
          <w:b/>
          <w:color w:val="FF0066"/>
          <w:sz w:val="24"/>
          <w:szCs w:val="24"/>
        </w:rPr>
        <w:t>ADH</w:t>
      </w:r>
      <w:r w:rsidRPr="00D8591E">
        <w:rPr>
          <w:rFonts w:ascii="Times New Roman" w:hAnsi="Times New Roman" w:cs="Times New Roman"/>
          <w:sz w:val="24"/>
          <w:szCs w:val="24"/>
        </w:rPr>
        <w:t>. These hormones travel along the axons into storage sites in the axon terminals of the posterior pituitary. In response to signals from the same hypothalamic neurons, the hormones are released from the axon terminals into the bloodstream.</w:t>
      </w:r>
    </w:p>
    <w:p w:rsidR="001E27E3" w:rsidRPr="00D8591E" w:rsidRDefault="00E53858" w:rsidP="00BC5F72">
      <w:pPr>
        <w:spacing w:after="0" w:line="360" w:lineRule="auto"/>
        <w:jc w:val="center"/>
        <w:rPr>
          <w:rFonts w:ascii="Times New Roman" w:hAnsi="Times New Roman" w:cs="Times New Roman"/>
          <w:sz w:val="24"/>
          <w:szCs w:val="24"/>
        </w:rPr>
      </w:pPr>
      <w:r w:rsidRPr="00D8591E">
        <w:rPr>
          <w:rFonts w:ascii="Times New Roman" w:hAnsi="Times New Roman" w:cs="Times New Roman"/>
          <w:noProof/>
          <w:sz w:val="24"/>
          <w:szCs w:val="24"/>
        </w:rPr>
        <w:drawing>
          <wp:inline distT="0" distB="0" distL="0" distR="0">
            <wp:extent cx="3619500" cy="2428272"/>
            <wp:effectExtent l="76200" t="38100" r="133350" b="86328"/>
            <wp:docPr id="9" name="Picture 9" descr="C:\Users\welcome\Desktop\1807_The_Posterior_Pituitary_Comp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elcome\Desktop\1807_The_Posterior_Pituitary_Complex.jpg"/>
                    <pic:cNvPicPr>
                      <a:picLocks noChangeAspect="1" noChangeArrowheads="1"/>
                    </pic:cNvPicPr>
                  </pic:nvPicPr>
                  <pic:blipFill>
                    <a:blip r:embed="rId15" cstate="print"/>
                    <a:srcRect/>
                    <a:stretch>
                      <a:fillRect/>
                    </a:stretch>
                  </pic:blipFill>
                  <pic:spPr bwMode="auto">
                    <a:xfrm>
                      <a:off x="0" y="0"/>
                      <a:ext cx="3620726" cy="2429094"/>
                    </a:xfrm>
                    <a:prstGeom prst="rect">
                      <a:avLst/>
                    </a:prstGeom>
                    <a:ln w="38100" cap="sq">
                      <a:solidFill>
                        <a:srgbClr val="00B050"/>
                      </a:solidFill>
                      <a:miter lim="800000"/>
                    </a:ln>
                    <a:effectLst>
                      <a:outerShdw blurRad="57150" dist="50800" dir="2700000" algn="tl" rotWithShape="0">
                        <a:srgbClr val="000000">
                          <a:alpha val="40000"/>
                        </a:srgbClr>
                      </a:outerShdw>
                    </a:effectLst>
                  </pic:spPr>
                </pic:pic>
              </a:graphicData>
            </a:graphic>
          </wp:inline>
        </w:drawing>
      </w:r>
    </w:p>
    <w:p w:rsidR="001E27E3" w:rsidRPr="006472A5" w:rsidRDefault="00E53858" w:rsidP="00BC5F72">
      <w:pPr>
        <w:spacing w:after="0" w:line="240" w:lineRule="auto"/>
        <w:jc w:val="both"/>
        <w:rPr>
          <w:rFonts w:ascii="Times New Roman" w:hAnsi="Times New Roman" w:cs="Times New Roman"/>
          <w:b/>
          <w:color w:val="000099"/>
          <w:sz w:val="20"/>
          <w:szCs w:val="20"/>
        </w:rPr>
      </w:pPr>
      <w:proofErr w:type="gramStart"/>
      <w:r w:rsidRPr="006472A5">
        <w:rPr>
          <w:rFonts w:ascii="Times New Roman" w:hAnsi="Times New Roman" w:cs="Times New Roman"/>
          <w:b/>
          <w:color w:val="000099"/>
          <w:sz w:val="20"/>
          <w:szCs w:val="20"/>
        </w:rPr>
        <w:t xml:space="preserve">Figure </w:t>
      </w:r>
      <w:r w:rsidR="006472A5" w:rsidRPr="006472A5">
        <w:rPr>
          <w:rFonts w:ascii="Times New Roman" w:hAnsi="Times New Roman" w:cs="Times New Roman"/>
          <w:b/>
          <w:color w:val="000099"/>
          <w:sz w:val="20"/>
          <w:szCs w:val="20"/>
        </w:rPr>
        <w:t>5</w:t>
      </w:r>
      <w:r w:rsidRPr="006472A5">
        <w:rPr>
          <w:rFonts w:ascii="Times New Roman" w:hAnsi="Times New Roman" w:cs="Times New Roman"/>
          <w:b/>
          <w:color w:val="000099"/>
          <w:sz w:val="20"/>
          <w:szCs w:val="20"/>
        </w:rPr>
        <w:t>.</w:t>
      </w:r>
      <w:proofErr w:type="gramEnd"/>
      <w:r w:rsidRPr="006472A5">
        <w:rPr>
          <w:rFonts w:ascii="Times New Roman" w:hAnsi="Times New Roman" w:cs="Times New Roman"/>
          <w:b/>
          <w:color w:val="000099"/>
          <w:sz w:val="20"/>
          <w:szCs w:val="20"/>
        </w:rPr>
        <w:t xml:space="preserve"> </w:t>
      </w:r>
      <w:proofErr w:type="gramStart"/>
      <w:r w:rsidRPr="006472A5">
        <w:rPr>
          <w:rFonts w:ascii="Times New Roman" w:hAnsi="Times New Roman" w:cs="Times New Roman"/>
          <w:b/>
          <w:color w:val="000099"/>
          <w:sz w:val="20"/>
          <w:szCs w:val="20"/>
        </w:rPr>
        <w:t>Posterior Pituitary.</w:t>
      </w:r>
      <w:proofErr w:type="gramEnd"/>
      <w:r w:rsidRPr="006472A5">
        <w:rPr>
          <w:rFonts w:ascii="Times New Roman" w:hAnsi="Times New Roman" w:cs="Times New Roman"/>
          <w:b/>
          <w:color w:val="000099"/>
          <w:sz w:val="20"/>
          <w:szCs w:val="20"/>
        </w:rPr>
        <w:t xml:space="preserve"> </w:t>
      </w:r>
      <w:proofErr w:type="spellStart"/>
      <w:r w:rsidRPr="006472A5">
        <w:rPr>
          <w:rFonts w:ascii="Times New Roman" w:hAnsi="Times New Roman" w:cs="Times New Roman"/>
          <w:b/>
          <w:color w:val="000099"/>
          <w:sz w:val="20"/>
          <w:szCs w:val="20"/>
        </w:rPr>
        <w:t>Neurosecretory</w:t>
      </w:r>
      <w:proofErr w:type="spellEnd"/>
      <w:r w:rsidRPr="006472A5">
        <w:rPr>
          <w:rFonts w:ascii="Times New Roman" w:hAnsi="Times New Roman" w:cs="Times New Roman"/>
          <w:b/>
          <w:color w:val="000099"/>
          <w:sz w:val="20"/>
          <w:szCs w:val="20"/>
        </w:rPr>
        <w:t xml:space="preserve"> cells in the hypothalamus release </w:t>
      </w:r>
      <w:proofErr w:type="spellStart"/>
      <w:r w:rsidRPr="006472A5">
        <w:rPr>
          <w:rFonts w:ascii="Times New Roman" w:hAnsi="Times New Roman" w:cs="Times New Roman"/>
          <w:b/>
          <w:color w:val="000099"/>
          <w:sz w:val="20"/>
          <w:szCs w:val="20"/>
        </w:rPr>
        <w:t>oxytocin</w:t>
      </w:r>
      <w:proofErr w:type="spellEnd"/>
      <w:r w:rsidRPr="006472A5">
        <w:rPr>
          <w:rFonts w:ascii="Times New Roman" w:hAnsi="Times New Roman" w:cs="Times New Roman"/>
          <w:b/>
          <w:color w:val="000099"/>
          <w:sz w:val="20"/>
          <w:szCs w:val="20"/>
        </w:rPr>
        <w:t xml:space="preserve"> (OT) or ADH into the posterior lobe of the pituitary gland. These hormones are stored or released into the blood via the capillary plexus.</w:t>
      </w:r>
    </w:p>
    <w:p w:rsidR="00BC5F72" w:rsidRDefault="00BC5F72" w:rsidP="003F63E2">
      <w:pPr>
        <w:pStyle w:val="Heading2"/>
        <w:spacing w:before="0" w:line="360" w:lineRule="auto"/>
        <w:jc w:val="both"/>
        <w:rPr>
          <w:rFonts w:ascii="Times New Roman" w:hAnsi="Times New Roman" w:cs="Times New Roman"/>
          <w:color w:val="FF0000"/>
          <w:sz w:val="24"/>
          <w:szCs w:val="24"/>
        </w:rPr>
      </w:pPr>
    </w:p>
    <w:p w:rsidR="00E53858" w:rsidRPr="00E16EF0" w:rsidRDefault="00E16EF0" w:rsidP="003F63E2">
      <w:pPr>
        <w:pStyle w:val="Heading2"/>
        <w:spacing w:before="0" w:line="360" w:lineRule="auto"/>
        <w:jc w:val="both"/>
        <w:rPr>
          <w:rFonts w:ascii="Times New Roman" w:hAnsi="Times New Roman" w:cs="Times New Roman"/>
          <w:color w:val="FF0000"/>
          <w:sz w:val="24"/>
          <w:szCs w:val="24"/>
        </w:rPr>
      </w:pPr>
      <w:r w:rsidRPr="00E16EF0">
        <w:rPr>
          <w:rFonts w:ascii="Times New Roman" w:hAnsi="Times New Roman" w:cs="Times New Roman"/>
          <w:color w:val="FF0000"/>
          <w:sz w:val="24"/>
          <w:szCs w:val="24"/>
        </w:rPr>
        <w:t>OXYTOCIN</w:t>
      </w:r>
    </w:p>
    <w:p w:rsidR="00E53858" w:rsidRPr="00D8591E" w:rsidRDefault="00E53858" w:rsidP="003F63E2">
      <w:pPr>
        <w:pStyle w:val="NormalWeb"/>
        <w:spacing w:before="0" w:beforeAutospacing="0" w:after="200" w:afterAutospacing="0" w:line="360" w:lineRule="auto"/>
        <w:ind w:firstLine="720"/>
        <w:jc w:val="both"/>
      </w:pPr>
      <w:r w:rsidRPr="00D8591E">
        <w:t xml:space="preserve">When fetal development is complete, the peptide-derived hormone </w:t>
      </w:r>
      <w:proofErr w:type="spellStart"/>
      <w:r w:rsidRPr="00E36A41">
        <w:rPr>
          <w:rStyle w:val="Strong"/>
          <w:color w:val="FF0066"/>
        </w:rPr>
        <w:t>oxytocin</w:t>
      </w:r>
      <w:proofErr w:type="spellEnd"/>
      <w:r w:rsidRPr="00D8591E">
        <w:t xml:space="preserve"> (</w:t>
      </w:r>
      <w:proofErr w:type="spellStart"/>
      <w:r w:rsidRPr="00D8591E">
        <w:t>tocia</w:t>
      </w:r>
      <w:proofErr w:type="spellEnd"/>
      <w:r w:rsidRPr="00D8591E">
        <w:t xml:space="preserve">- = “childbirth”) stimulates uterine contractions and dilation of the cervix. Throughout most of pregnancy, </w:t>
      </w:r>
      <w:proofErr w:type="spellStart"/>
      <w:r w:rsidRPr="00D8591E">
        <w:t>oxytocin</w:t>
      </w:r>
      <w:proofErr w:type="spellEnd"/>
      <w:r w:rsidRPr="00D8591E">
        <w:t xml:space="preserve"> hormone receptors are not expressed at high levels in the uterus. Toward the end of pregnancy, the synthesis of </w:t>
      </w:r>
      <w:proofErr w:type="spellStart"/>
      <w:r w:rsidRPr="00D8591E">
        <w:t>oxytocin</w:t>
      </w:r>
      <w:proofErr w:type="spellEnd"/>
      <w:r w:rsidRPr="00D8591E">
        <w:t xml:space="preserve"> receptors in the uterus increases, and the smooth muscle cells of the uterus become more sensitive to its effects. </w:t>
      </w:r>
      <w:proofErr w:type="spellStart"/>
      <w:r w:rsidRPr="00D8591E">
        <w:t>Oxytocin</w:t>
      </w:r>
      <w:proofErr w:type="spellEnd"/>
      <w:r w:rsidRPr="00D8591E">
        <w:t xml:space="preserve"> is continually released throughout childbirth through a positive feedback mechanism. </w:t>
      </w:r>
      <w:proofErr w:type="spellStart"/>
      <w:r w:rsidR="00E36A41" w:rsidRPr="00D8591E">
        <w:t>O</w:t>
      </w:r>
      <w:r w:rsidRPr="00D8591E">
        <w:t>xytocin</w:t>
      </w:r>
      <w:proofErr w:type="spellEnd"/>
      <w:r w:rsidRPr="00D8591E">
        <w:t xml:space="preserve"> prompts uterine contractions that push the fetal head toward the cervix. In response, cervical stretching stimulates additional </w:t>
      </w:r>
      <w:proofErr w:type="spellStart"/>
      <w:r w:rsidRPr="00D8591E">
        <w:t>oxytocin</w:t>
      </w:r>
      <w:proofErr w:type="spellEnd"/>
      <w:r w:rsidRPr="00D8591E">
        <w:t xml:space="preserve"> to be synthesized by the hypothalamus and released from the pituitary. This increases the intensity and effectiveness of uterine contractions and prompts additional dilation of the cervix. The feedback loop continues until birth.</w:t>
      </w:r>
    </w:p>
    <w:p w:rsidR="00E53858" w:rsidRPr="00D8591E" w:rsidRDefault="00E53858" w:rsidP="003F63E2">
      <w:pPr>
        <w:pStyle w:val="NormalWeb"/>
        <w:spacing w:before="0" w:beforeAutospacing="0" w:after="200" w:afterAutospacing="0" w:line="360" w:lineRule="auto"/>
        <w:ind w:firstLine="720"/>
        <w:jc w:val="both"/>
      </w:pPr>
      <w:r w:rsidRPr="00D8591E">
        <w:lastRenderedPageBreak/>
        <w:t xml:space="preserve">Although the mother’s high blood levels of </w:t>
      </w:r>
      <w:proofErr w:type="spellStart"/>
      <w:r w:rsidRPr="00D8591E">
        <w:t>oxytocin</w:t>
      </w:r>
      <w:proofErr w:type="spellEnd"/>
      <w:r w:rsidRPr="00D8591E">
        <w:t xml:space="preserve"> begin to decrease immediately following birth, </w:t>
      </w:r>
      <w:proofErr w:type="spellStart"/>
      <w:r w:rsidRPr="00D8591E">
        <w:t>oxytocin</w:t>
      </w:r>
      <w:proofErr w:type="spellEnd"/>
      <w:r w:rsidRPr="00D8591E">
        <w:t xml:space="preserve"> continues to play a role in maternal and newborn health. First, </w:t>
      </w:r>
      <w:proofErr w:type="spellStart"/>
      <w:r w:rsidRPr="00D8591E">
        <w:t>oxytocin</w:t>
      </w:r>
      <w:proofErr w:type="spellEnd"/>
      <w:r w:rsidRPr="00D8591E">
        <w:t xml:space="preserve"> is necessary for the milk ejection reflex </w:t>
      </w:r>
      <w:r w:rsidRPr="00E36A41">
        <w:rPr>
          <w:b/>
          <w:color w:val="FF0066"/>
        </w:rPr>
        <w:t>(commonly referred to as “let-down”)</w:t>
      </w:r>
      <w:r w:rsidRPr="00D8591E">
        <w:t xml:space="preserve"> in breastfeeding women. As the newborn begins suckling, sensory receptors in the nipples transmit signals to the hypothalamus. In response, </w:t>
      </w:r>
      <w:proofErr w:type="spellStart"/>
      <w:r w:rsidRPr="00D8591E">
        <w:t>oxytocin</w:t>
      </w:r>
      <w:proofErr w:type="spellEnd"/>
      <w:r w:rsidRPr="00D8591E">
        <w:t xml:space="preserve"> is secreted and released into the bloodstream. Within seconds, cells in the mother’s milk ducts contract, ejecting milk into the infant’s mouth. Secondly, in both males and females, </w:t>
      </w:r>
      <w:proofErr w:type="spellStart"/>
      <w:r w:rsidRPr="00D8591E">
        <w:t>oxytocin</w:t>
      </w:r>
      <w:proofErr w:type="spellEnd"/>
      <w:r w:rsidRPr="00D8591E">
        <w:t xml:space="preserve"> is thought to contribute to parent–newborn bonding, known as attachment. </w:t>
      </w:r>
      <w:proofErr w:type="spellStart"/>
      <w:r w:rsidRPr="00D8591E">
        <w:t>Oxytocin</w:t>
      </w:r>
      <w:proofErr w:type="spellEnd"/>
      <w:r w:rsidRPr="00D8591E">
        <w:t xml:space="preserve"> is also thought to be involved in feelings of love and closeness, as well as in the sexual response.</w:t>
      </w:r>
    </w:p>
    <w:p w:rsidR="00E53858" w:rsidRPr="00E16EF0" w:rsidRDefault="00E16EF0" w:rsidP="003F63E2">
      <w:pPr>
        <w:pStyle w:val="Heading2"/>
        <w:spacing w:before="0" w:after="200" w:line="360" w:lineRule="auto"/>
        <w:jc w:val="both"/>
        <w:rPr>
          <w:rFonts w:ascii="Times New Roman" w:hAnsi="Times New Roman" w:cs="Times New Roman"/>
          <w:color w:val="FF0000"/>
          <w:sz w:val="24"/>
          <w:szCs w:val="24"/>
        </w:rPr>
      </w:pPr>
      <w:r w:rsidRPr="00E16EF0">
        <w:rPr>
          <w:rFonts w:ascii="Times New Roman" w:hAnsi="Times New Roman" w:cs="Times New Roman"/>
          <w:color w:val="FF0000"/>
          <w:sz w:val="24"/>
          <w:szCs w:val="24"/>
        </w:rPr>
        <w:t>ANTIDIURETIC HORMONE (ADH)</w:t>
      </w:r>
    </w:p>
    <w:p w:rsidR="00E53858" w:rsidRPr="00D8591E" w:rsidRDefault="00E53858" w:rsidP="003F63E2">
      <w:pPr>
        <w:pStyle w:val="NormalWeb"/>
        <w:spacing w:before="0" w:beforeAutospacing="0" w:after="200" w:afterAutospacing="0" w:line="360" w:lineRule="auto"/>
        <w:ind w:firstLine="720"/>
        <w:jc w:val="both"/>
      </w:pPr>
      <w:r w:rsidRPr="00D8591E">
        <w:t xml:space="preserve">The solute concentration of the blood, or blood </w:t>
      </w:r>
      <w:proofErr w:type="spellStart"/>
      <w:r w:rsidRPr="00D8591E">
        <w:t>osmolarity</w:t>
      </w:r>
      <w:proofErr w:type="spellEnd"/>
      <w:r w:rsidRPr="00D8591E">
        <w:t xml:space="preserve">, may change in response to the consumption of certain foods and fluids, as well as in response to disease, injury, medications, or other factors. Blood </w:t>
      </w:r>
      <w:proofErr w:type="spellStart"/>
      <w:r w:rsidRPr="00D8591E">
        <w:t>osmolarity</w:t>
      </w:r>
      <w:proofErr w:type="spellEnd"/>
      <w:r w:rsidRPr="00D8591E">
        <w:t xml:space="preserve"> is constantly monitored by </w:t>
      </w:r>
      <w:proofErr w:type="spellStart"/>
      <w:r w:rsidRPr="00E36A41">
        <w:rPr>
          <w:rStyle w:val="Strong"/>
          <w:color w:val="FF0066"/>
        </w:rPr>
        <w:t>osmoreceptors</w:t>
      </w:r>
      <w:proofErr w:type="spellEnd"/>
      <w:r w:rsidRPr="00D8591E">
        <w:t>—specialized cells within the hypothalamus that are particularly sensitive to the concentration of sodium ions and other solutes.</w:t>
      </w:r>
    </w:p>
    <w:p w:rsidR="00E53858" w:rsidRPr="00D8591E" w:rsidRDefault="00E53858" w:rsidP="003F63E2">
      <w:pPr>
        <w:pStyle w:val="NormalWeb"/>
        <w:spacing w:before="0" w:beforeAutospacing="0" w:after="200" w:afterAutospacing="0" w:line="360" w:lineRule="auto"/>
        <w:ind w:firstLine="720"/>
        <w:jc w:val="both"/>
      </w:pPr>
      <w:r w:rsidRPr="00D8591E">
        <w:t xml:space="preserve">In response to high blood </w:t>
      </w:r>
      <w:proofErr w:type="spellStart"/>
      <w:r w:rsidRPr="00D8591E">
        <w:t>osmolarity</w:t>
      </w:r>
      <w:proofErr w:type="spellEnd"/>
      <w:r w:rsidRPr="00D8591E">
        <w:t xml:space="preserve">, which can occur during dehydration or following a very salty meal, the </w:t>
      </w:r>
      <w:proofErr w:type="spellStart"/>
      <w:r w:rsidRPr="00D8591E">
        <w:t>osmoreceptors</w:t>
      </w:r>
      <w:proofErr w:type="spellEnd"/>
      <w:r w:rsidRPr="00D8591E">
        <w:t xml:space="preserve"> signal the posterior pituitary to release </w:t>
      </w:r>
      <w:proofErr w:type="spellStart"/>
      <w:r w:rsidRPr="00E36A41">
        <w:rPr>
          <w:rStyle w:val="Strong"/>
          <w:color w:val="FF0066"/>
        </w:rPr>
        <w:t>antidiuretic</w:t>
      </w:r>
      <w:proofErr w:type="spellEnd"/>
      <w:r w:rsidRPr="00E36A41">
        <w:rPr>
          <w:rStyle w:val="Strong"/>
          <w:color w:val="FF0066"/>
        </w:rPr>
        <w:t xml:space="preserve"> hormone (ADH)</w:t>
      </w:r>
      <w:r w:rsidRPr="00D8591E">
        <w:t xml:space="preserve">. The target cells of ADH are located in the tubular cells of the kidneys. Its effect is to increase epithelial permeability to water, allowing increased water </w:t>
      </w:r>
      <w:proofErr w:type="spellStart"/>
      <w:r w:rsidRPr="00D8591E">
        <w:t>reabsorption</w:t>
      </w:r>
      <w:proofErr w:type="spellEnd"/>
      <w:r w:rsidRPr="00D8591E">
        <w:t xml:space="preserve">. The more water reabsorbed from the filtrate, the greater the amount of water that is returned to the blood and the less that is excreted in the urine. A greater concentration of water results in a reduced concentration of solutes. ADH is also known as </w:t>
      </w:r>
      <w:r w:rsidRPr="00E36A41">
        <w:rPr>
          <w:b/>
          <w:color w:val="FF0066"/>
        </w:rPr>
        <w:t>vasopressin</w:t>
      </w:r>
      <w:r w:rsidRPr="00D8591E">
        <w:t xml:space="preserve"> because, in very high concentrations, it causes constriction of blood vessels, which increases blood pressure by increasing peripheral resistance. The release of ADH is controlled by a negative feedback loop. As blood </w:t>
      </w:r>
      <w:proofErr w:type="spellStart"/>
      <w:r w:rsidRPr="00D8591E">
        <w:t>osmolarity</w:t>
      </w:r>
      <w:proofErr w:type="spellEnd"/>
      <w:r w:rsidRPr="00D8591E">
        <w:t xml:space="preserve"> decreases, the hypothalamic </w:t>
      </w:r>
      <w:proofErr w:type="spellStart"/>
      <w:r w:rsidRPr="00D8591E">
        <w:t>osmoreceptors</w:t>
      </w:r>
      <w:proofErr w:type="spellEnd"/>
      <w:r w:rsidRPr="00D8591E">
        <w:t xml:space="preserve"> sense the change and prompt a corresponding decrease in the secretion of ADH. As a result, less water is reabsorbed from the urine filtrate.</w:t>
      </w:r>
    </w:p>
    <w:p w:rsidR="00E53858" w:rsidRPr="00D8591E" w:rsidRDefault="00E53858" w:rsidP="003F63E2">
      <w:pPr>
        <w:pStyle w:val="NormalWeb"/>
        <w:spacing w:before="0" w:beforeAutospacing="0" w:after="200" w:afterAutospacing="0" w:line="360" w:lineRule="auto"/>
        <w:ind w:firstLine="720"/>
        <w:jc w:val="both"/>
      </w:pPr>
      <w:r w:rsidRPr="00D8591E">
        <w:t xml:space="preserve">Interestingly, drugs can affect the secretion of ADH. For example, alcohol consumption inhibits the release of ADH, resulting in increased urine production that can eventually lead to </w:t>
      </w:r>
      <w:r w:rsidRPr="00D8591E">
        <w:lastRenderedPageBreak/>
        <w:t xml:space="preserve">dehydration and a hangover. A disease called </w:t>
      </w:r>
      <w:r w:rsidR="00E36A41" w:rsidRPr="00E36A41">
        <w:rPr>
          <w:b/>
          <w:color w:val="FF0066"/>
        </w:rPr>
        <w:t xml:space="preserve">Diabetes </w:t>
      </w:r>
      <w:proofErr w:type="spellStart"/>
      <w:r w:rsidR="00E36A41" w:rsidRPr="00E36A41">
        <w:rPr>
          <w:b/>
          <w:color w:val="FF0066"/>
        </w:rPr>
        <w:t>Insipidus</w:t>
      </w:r>
      <w:proofErr w:type="spellEnd"/>
      <w:r w:rsidR="00E36A41" w:rsidRPr="00D8591E">
        <w:t xml:space="preserve"> </w:t>
      </w:r>
      <w:r w:rsidRPr="00D8591E">
        <w:t xml:space="preserve">is characterized by chronic underproduction of ADH that causes chronic dehydration. Because little ADH is produced and secreted, not enough water is reabsorbed by the kidneys. Although patients feel thirsty, and increase their fluid consumption, this doesn’t effectively decrease the solute concentration in their blood because ADH levels are not high enough to trigger water </w:t>
      </w:r>
      <w:proofErr w:type="spellStart"/>
      <w:r w:rsidRPr="00D8591E">
        <w:t>reabsorption</w:t>
      </w:r>
      <w:proofErr w:type="spellEnd"/>
      <w:r w:rsidRPr="00D8591E">
        <w:t xml:space="preserve"> in the kidneys. Electrolyte imbalances can occur in severe cases of diabetes </w:t>
      </w:r>
      <w:proofErr w:type="spellStart"/>
      <w:r w:rsidRPr="00D8591E">
        <w:t>insipidus</w:t>
      </w:r>
      <w:proofErr w:type="spellEnd"/>
      <w:r w:rsidRPr="00D8591E">
        <w:t>.</w:t>
      </w:r>
    </w:p>
    <w:sectPr w:rsidR="00E53858" w:rsidRPr="00D8591E" w:rsidSect="0025795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A77280"/>
    <w:multiLevelType w:val="hybridMultilevel"/>
    <w:tmpl w:val="2DD6D534"/>
    <w:lvl w:ilvl="0" w:tplc="C5E68AF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D5196"/>
    <w:rsid w:val="000856A9"/>
    <w:rsid w:val="00085F0E"/>
    <w:rsid w:val="00091BC9"/>
    <w:rsid w:val="000A3319"/>
    <w:rsid w:val="001C6D14"/>
    <w:rsid w:val="001D42E7"/>
    <w:rsid w:val="001E27E3"/>
    <w:rsid w:val="00233822"/>
    <w:rsid w:val="00236E7C"/>
    <w:rsid w:val="00257950"/>
    <w:rsid w:val="00326A72"/>
    <w:rsid w:val="00353F15"/>
    <w:rsid w:val="003E5E0B"/>
    <w:rsid w:val="003F63E2"/>
    <w:rsid w:val="004D7722"/>
    <w:rsid w:val="00555E87"/>
    <w:rsid w:val="00577E55"/>
    <w:rsid w:val="006122FE"/>
    <w:rsid w:val="00634CD4"/>
    <w:rsid w:val="006472A5"/>
    <w:rsid w:val="00677685"/>
    <w:rsid w:val="006D5196"/>
    <w:rsid w:val="00754514"/>
    <w:rsid w:val="00793C1A"/>
    <w:rsid w:val="0080080A"/>
    <w:rsid w:val="00880FD1"/>
    <w:rsid w:val="00990B90"/>
    <w:rsid w:val="009970A3"/>
    <w:rsid w:val="009A3ED1"/>
    <w:rsid w:val="00A04F88"/>
    <w:rsid w:val="00A13190"/>
    <w:rsid w:val="00A2364F"/>
    <w:rsid w:val="00AC718F"/>
    <w:rsid w:val="00B15608"/>
    <w:rsid w:val="00BC5F72"/>
    <w:rsid w:val="00BD05F6"/>
    <w:rsid w:val="00C637DE"/>
    <w:rsid w:val="00C6545E"/>
    <w:rsid w:val="00CA2733"/>
    <w:rsid w:val="00D07FF3"/>
    <w:rsid w:val="00D8591E"/>
    <w:rsid w:val="00D93D60"/>
    <w:rsid w:val="00DA25D6"/>
    <w:rsid w:val="00E16EF0"/>
    <w:rsid w:val="00E36A41"/>
    <w:rsid w:val="00E421A5"/>
    <w:rsid w:val="00E53858"/>
    <w:rsid w:val="00F469EB"/>
    <w:rsid w:val="00F543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950"/>
  </w:style>
  <w:style w:type="paragraph" w:styleId="Heading1">
    <w:name w:val="heading 1"/>
    <w:basedOn w:val="Normal"/>
    <w:next w:val="Normal"/>
    <w:link w:val="Heading1Char"/>
    <w:uiPriority w:val="9"/>
    <w:qFormat/>
    <w:rsid w:val="00E538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D42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1E27E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D5196"/>
    <w:rPr>
      <w:b/>
      <w:bCs/>
    </w:rPr>
  </w:style>
  <w:style w:type="character" w:styleId="Hyperlink">
    <w:name w:val="Hyperlink"/>
    <w:basedOn w:val="DefaultParagraphFont"/>
    <w:uiPriority w:val="99"/>
    <w:semiHidden/>
    <w:unhideWhenUsed/>
    <w:rsid w:val="006D5196"/>
    <w:rPr>
      <w:color w:val="0000FF"/>
      <w:u w:val="single"/>
    </w:rPr>
  </w:style>
  <w:style w:type="paragraph" w:styleId="BalloonText">
    <w:name w:val="Balloon Text"/>
    <w:basedOn w:val="Normal"/>
    <w:link w:val="BalloonTextChar"/>
    <w:uiPriority w:val="99"/>
    <w:semiHidden/>
    <w:unhideWhenUsed/>
    <w:rsid w:val="000A33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3319"/>
    <w:rPr>
      <w:rFonts w:ascii="Tahoma" w:hAnsi="Tahoma" w:cs="Tahoma"/>
      <w:sz w:val="16"/>
      <w:szCs w:val="16"/>
    </w:rPr>
  </w:style>
  <w:style w:type="character" w:customStyle="1" w:styleId="Heading3Char">
    <w:name w:val="Heading 3 Char"/>
    <w:basedOn w:val="DefaultParagraphFont"/>
    <w:link w:val="Heading3"/>
    <w:uiPriority w:val="9"/>
    <w:rsid w:val="001E27E3"/>
    <w:rPr>
      <w:rFonts w:ascii="Times New Roman" w:eastAsia="Times New Roman" w:hAnsi="Times New Roman" w:cs="Times New Roman"/>
      <w:b/>
      <w:bCs/>
      <w:sz w:val="27"/>
      <w:szCs w:val="27"/>
    </w:rPr>
  </w:style>
  <w:style w:type="paragraph" w:customStyle="1" w:styleId="para">
    <w:name w:val="para"/>
    <w:basedOn w:val="Normal"/>
    <w:rsid w:val="001E27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1D42E7"/>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1D42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53858"/>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990B90"/>
    <w:pPr>
      <w:ind w:left="720"/>
      <w:contextualSpacing/>
    </w:pPr>
  </w:style>
  <w:style w:type="paragraph" w:styleId="NoSpacing">
    <w:name w:val="No Spacing"/>
    <w:link w:val="NoSpacingChar"/>
    <w:uiPriority w:val="1"/>
    <w:qFormat/>
    <w:rsid w:val="000856A9"/>
    <w:pPr>
      <w:spacing w:after="0" w:line="240" w:lineRule="auto"/>
    </w:pPr>
    <w:rPr>
      <w:rFonts w:ascii="Calibri" w:eastAsia="Calibri" w:hAnsi="Calibri" w:cs="Times New Roman"/>
    </w:rPr>
  </w:style>
  <w:style w:type="character" w:customStyle="1" w:styleId="NoSpacingChar">
    <w:name w:val="No Spacing Char"/>
    <w:link w:val="NoSpacing"/>
    <w:uiPriority w:val="1"/>
    <w:rsid w:val="000856A9"/>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209074520">
      <w:bodyDiv w:val="1"/>
      <w:marLeft w:val="0"/>
      <w:marRight w:val="0"/>
      <w:marTop w:val="0"/>
      <w:marBottom w:val="0"/>
      <w:divBdr>
        <w:top w:val="none" w:sz="0" w:space="0" w:color="auto"/>
        <w:left w:val="none" w:sz="0" w:space="0" w:color="auto"/>
        <w:bottom w:val="none" w:sz="0" w:space="0" w:color="auto"/>
        <w:right w:val="none" w:sz="0" w:space="0" w:color="auto"/>
      </w:divBdr>
      <w:divsChild>
        <w:div w:id="474300644">
          <w:marLeft w:val="0"/>
          <w:marRight w:val="0"/>
          <w:marTop w:val="0"/>
          <w:marBottom w:val="0"/>
          <w:divBdr>
            <w:top w:val="none" w:sz="0" w:space="0" w:color="auto"/>
            <w:left w:val="none" w:sz="0" w:space="0" w:color="auto"/>
            <w:bottom w:val="none" w:sz="0" w:space="0" w:color="auto"/>
            <w:right w:val="none" w:sz="0" w:space="0" w:color="auto"/>
          </w:divBdr>
        </w:div>
        <w:div w:id="491527225">
          <w:marLeft w:val="0"/>
          <w:marRight w:val="0"/>
          <w:marTop w:val="0"/>
          <w:marBottom w:val="0"/>
          <w:divBdr>
            <w:top w:val="none" w:sz="0" w:space="0" w:color="auto"/>
            <w:left w:val="none" w:sz="0" w:space="0" w:color="auto"/>
            <w:bottom w:val="none" w:sz="0" w:space="0" w:color="auto"/>
            <w:right w:val="none" w:sz="0" w:space="0" w:color="auto"/>
          </w:divBdr>
        </w:div>
        <w:div w:id="1443265018">
          <w:marLeft w:val="0"/>
          <w:marRight w:val="0"/>
          <w:marTop w:val="0"/>
          <w:marBottom w:val="0"/>
          <w:divBdr>
            <w:top w:val="none" w:sz="0" w:space="0" w:color="auto"/>
            <w:left w:val="none" w:sz="0" w:space="0" w:color="auto"/>
            <w:bottom w:val="none" w:sz="0" w:space="0" w:color="auto"/>
            <w:right w:val="none" w:sz="0" w:space="0" w:color="auto"/>
          </w:divBdr>
        </w:div>
      </w:divsChild>
    </w:div>
    <w:div w:id="294677306">
      <w:bodyDiv w:val="1"/>
      <w:marLeft w:val="0"/>
      <w:marRight w:val="0"/>
      <w:marTop w:val="0"/>
      <w:marBottom w:val="0"/>
      <w:divBdr>
        <w:top w:val="none" w:sz="0" w:space="0" w:color="auto"/>
        <w:left w:val="none" w:sz="0" w:space="0" w:color="auto"/>
        <w:bottom w:val="none" w:sz="0" w:space="0" w:color="auto"/>
        <w:right w:val="none" w:sz="0" w:space="0" w:color="auto"/>
      </w:divBdr>
    </w:div>
    <w:div w:id="329796468">
      <w:bodyDiv w:val="1"/>
      <w:marLeft w:val="0"/>
      <w:marRight w:val="0"/>
      <w:marTop w:val="0"/>
      <w:marBottom w:val="0"/>
      <w:divBdr>
        <w:top w:val="none" w:sz="0" w:space="0" w:color="auto"/>
        <w:left w:val="none" w:sz="0" w:space="0" w:color="auto"/>
        <w:bottom w:val="none" w:sz="0" w:space="0" w:color="auto"/>
        <w:right w:val="none" w:sz="0" w:space="0" w:color="auto"/>
      </w:divBdr>
    </w:div>
    <w:div w:id="1482767700">
      <w:bodyDiv w:val="1"/>
      <w:marLeft w:val="0"/>
      <w:marRight w:val="0"/>
      <w:marTop w:val="0"/>
      <w:marBottom w:val="0"/>
      <w:divBdr>
        <w:top w:val="none" w:sz="0" w:space="0" w:color="auto"/>
        <w:left w:val="none" w:sz="0" w:space="0" w:color="auto"/>
        <w:bottom w:val="none" w:sz="0" w:space="0" w:color="auto"/>
        <w:right w:val="none" w:sz="0" w:space="0" w:color="auto"/>
      </w:divBdr>
    </w:div>
    <w:div w:id="186378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11" Type="http://schemas.openxmlformats.org/officeDocument/2006/relationships/image" Target="media/image3.jpeg"/><Relationship Id="rId5" Type="http://schemas.openxmlformats.org/officeDocument/2006/relationships/image" Target="media/image1.png"/><Relationship Id="rId15" Type="http://schemas.openxmlformats.org/officeDocument/2006/relationships/image" Target="media/image6.jpeg"/><Relationship Id="rId10" Type="http://schemas.openxmlformats.org/officeDocument/2006/relationships/image" Target="media/image2.png"/><Relationship Id="rId4" Type="http://schemas.openxmlformats.org/officeDocument/2006/relationships/webSettings" Target="webSettings.xml"/><Relationship Id="rId9" Type="http://schemas.microsoft.com/office/2007/relationships/hdphoto" Target="NULL"/><Relationship Id="rId14" Type="http://schemas.openxmlformats.org/officeDocument/2006/relationships/hyperlink" Target="https://opentextbc.ca/anatomyandphysiology/chapter/17-3-the-pituitary-gland-and-hypothalam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10</Pages>
  <Words>2159</Words>
  <Characters>12311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welcome</cp:lastModifiedBy>
  <cp:revision>25</cp:revision>
  <dcterms:created xsi:type="dcterms:W3CDTF">2020-06-26T02:45:00Z</dcterms:created>
  <dcterms:modified xsi:type="dcterms:W3CDTF">2020-06-26T14:18:00Z</dcterms:modified>
</cp:coreProperties>
</file>