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94" w:rsidRPr="008B1176" w:rsidRDefault="00A5150E" w:rsidP="00276110">
      <w:pPr>
        <w:pStyle w:val="ListParagraph"/>
        <w:ind w:left="1080"/>
        <w:jc w:val="center"/>
        <w:rPr>
          <w:rFonts w:ascii="Monotype Corsiva" w:hAnsi="Monotype Corsiva"/>
          <w:b/>
          <w:i/>
          <w:sz w:val="28"/>
          <w:szCs w:val="28"/>
          <w:u w:val="single"/>
        </w:rPr>
      </w:pPr>
      <w:r w:rsidRPr="00DA448F">
        <w:rPr>
          <w:rFonts w:ascii="Monotype Corsiva" w:hAnsi="Monotype Corsiva"/>
          <w:b/>
          <w:i/>
          <w:noProof/>
          <w:sz w:val="24"/>
          <w:szCs w:val="24"/>
          <w:u w:val="wav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0;text-align:left;margin-left:399.45pt;margin-top:-39pt;width:13.8pt;height:9.75pt;z-index:251660288"/>
        </w:pict>
      </w:r>
      <w:r w:rsidR="00CB200C">
        <w:rPr>
          <w:rFonts w:ascii="Monotype Corsiva" w:hAnsi="Monotype Corsiva"/>
          <w:b/>
          <w:i/>
          <w:sz w:val="28"/>
          <w:szCs w:val="28"/>
          <w:u w:val="single"/>
        </w:rPr>
        <w:t>I</w:t>
      </w:r>
      <w:r w:rsidR="00571709">
        <w:rPr>
          <w:rFonts w:ascii="Monotype Corsiva" w:hAnsi="Monotype Corsiva"/>
          <w:b/>
          <w:i/>
          <w:sz w:val="28"/>
          <w:szCs w:val="28"/>
          <w:u w:val="single"/>
        </w:rPr>
        <w:t>- M</w:t>
      </w:r>
      <w:r w:rsidR="00296794" w:rsidRPr="008B1176">
        <w:rPr>
          <w:rFonts w:ascii="Monotype Corsiva" w:hAnsi="Monotype Corsiva"/>
          <w:b/>
          <w:i/>
          <w:sz w:val="28"/>
          <w:szCs w:val="28"/>
          <w:u w:val="single"/>
        </w:rPr>
        <w:t xml:space="preserve">.A. ENGLISH – </w:t>
      </w:r>
      <w:r w:rsidR="00A93059">
        <w:rPr>
          <w:rFonts w:ascii="Monotype Corsiva" w:hAnsi="Monotype Corsiva"/>
          <w:b/>
          <w:i/>
          <w:sz w:val="28"/>
          <w:szCs w:val="28"/>
          <w:u w:val="single"/>
        </w:rPr>
        <w:t>SHAKESPEARE</w:t>
      </w:r>
    </w:p>
    <w:p w:rsidR="00057341" w:rsidRDefault="00273DB9" w:rsidP="00276110">
      <w:pPr>
        <w:pStyle w:val="NormalWeb"/>
        <w:spacing w:before="0" w:beforeAutospacing="0" w:after="0" w:afterAutospacing="0" w:line="276" w:lineRule="auto"/>
        <w:ind w:firstLine="720"/>
        <w:jc w:val="center"/>
        <w:rPr>
          <w:rFonts w:ascii="Algerian" w:hAnsi="Algerian"/>
          <w:b/>
          <w:sz w:val="18"/>
          <w:szCs w:val="18"/>
          <w:u w:val="single"/>
        </w:rPr>
      </w:pPr>
      <w:r w:rsidRPr="00276110">
        <w:rPr>
          <w:rFonts w:ascii="Algerian" w:hAnsi="Algerian"/>
          <w:b/>
          <w:sz w:val="28"/>
          <w:szCs w:val="28"/>
          <w:u w:val="single"/>
        </w:rPr>
        <w:t>RICHARD</w:t>
      </w:r>
      <w:r w:rsidRPr="00273DB9">
        <w:rPr>
          <w:rFonts w:ascii="Algerian" w:hAnsi="Algerian"/>
          <w:b/>
          <w:sz w:val="18"/>
          <w:szCs w:val="18"/>
          <w:u w:val="single"/>
        </w:rPr>
        <w:t>-</w:t>
      </w:r>
      <w:r w:rsidRPr="00276110">
        <w:rPr>
          <w:rFonts w:ascii="Algerian" w:hAnsi="Algerian"/>
          <w:b/>
          <w:sz w:val="28"/>
          <w:szCs w:val="28"/>
          <w:u w:val="single"/>
        </w:rPr>
        <w:t>II</w:t>
      </w:r>
    </w:p>
    <w:p w:rsidR="00A641F2" w:rsidRDefault="00A641F2" w:rsidP="00276110">
      <w:pPr>
        <w:pStyle w:val="NormalWeb"/>
        <w:numPr>
          <w:ilvl w:val="0"/>
          <w:numId w:val="12"/>
        </w:numPr>
        <w:spacing w:before="0" w:beforeAutospacing="0" w:after="0" w:afterAutospacing="0" w:line="276" w:lineRule="auto"/>
        <w:jc w:val="both"/>
        <w:rPr>
          <w:rFonts w:ascii="Book Antiqua" w:hAnsi="Book Antiqua"/>
          <w:b/>
          <w:u w:val="single"/>
        </w:rPr>
      </w:pPr>
      <w:r>
        <w:rPr>
          <w:rFonts w:ascii="Book Antiqua" w:hAnsi="Book Antiqua"/>
          <w:b/>
          <w:u w:val="single"/>
        </w:rPr>
        <w:t>The Basic Theme</w:t>
      </w:r>
      <w:r w:rsidR="00F727E2">
        <w:rPr>
          <w:rFonts w:ascii="Book Antiqua" w:hAnsi="Book Antiqua"/>
          <w:b/>
          <w:u w:val="single"/>
        </w:rPr>
        <w:t>:</w:t>
      </w:r>
    </w:p>
    <w:p w:rsidR="00AA44EC" w:rsidRDefault="00AA44EC" w:rsidP="00AA44EC">
      <w:pPr>
        <w:pStyle w:val="NormalWeb"/>
        <w:spacing w:before="0" w:beforeAutospacing="0" w:after="0" w:afterAutospacing="0" w:line="276" w:lineRule="auto"/>
        <w:ind w:left="1440"/>
        <w:jc w:val="both"/>
        <w:rPr>
          <w:rFonts w:ascii="Book Antiqua" w:hAnsi="Book Antiqua"/>
          <w:b/>
          <w:u w:val="single"/>
        </w:rPr>
      </w:pPr>
    </w:p>
    <w:p w:rsidR="00273DB9" w:rsidRDefault="00273DB9"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Richard</w:t>
      </w:r>
      <w:r w:rsidR="00735345">
        <w:rPr>
          <w:rFonts w:ascii="Book Antiqua" w:hAnsi="Book Antiqua"/>
        </w:rPr>
        <w:t xml:space="preserve"> II</w:t>
      </w:r>
      <w:r>
        <w:rPr>
          <w:rFonts w:ascii="Book Antiqua" w:hAnsi="Book Antiqua"/>
        </w:rPr>
        <w:t xml:space="preserve"> deals with the events which happened during the last two years of Richard’s reign, and which resulted in his deposition and death. The story of the play can easily be divided into five clear cut parts which coincide with the five Acts of the play. Thus </w:t>
      </w:r>
      <w:r w:rsidRPr="00351591">
        <w:rPr>
          <w:rFonts w:ascii="Book Antiqua" w:hAnsi="Book Antiqua"/>
          <w:i/>
        </w:rPr>
        <w:t xml:space="preserve">Act </w:t>
      </w:r>
      <w:r w:rsidR="00DB3D24" w:rsidRPr="00351591">
        <w:rPr>
          <w:rFonts w:ascii="Book Antiqua" w:hAnsi="Book Antiqua"/>
          <w:i/>
        </w:rPr>
        <w:t>I</w:t>
      </w:r>
      <w:r>
        <w:rPr>
          <w:rFonts w:ascii="Book Antiqua" w:hAnsi="Book Antiqua"/>
        </w:rPr>
        <w:t xml:space="preserve"> deals with </w:t>
      </w:r>
      <w:r w:rsidRPr="00351591">
        <w:rPr>
          <w:rFonts w:ascii="Book Antiqua" w:hAnsi="Book Antiqua"/>
          <w:b/>
          <w:i/>
        </w:rPr>
        <w:t>the banishment of Bolingbroke</w:t>
      </w:r>
      <w:r w:rsidRPr="00351591">
        <w:rPr>
          <w:rFonts w:ascii="Book Antiqua" w:hAnsi="Book Antiqua"/>
          <w:b/>
        </w:rPr>
        <w:t>,</w:t>
      </w:r>
      <w:r>
        <w:rPr>
          <w:rFonts w:ascii="Book Antiqua" w:hAnsi="Book Antiqua"/>
        </w:rPr>
        <w:t xml:space="preserve"> </w:t>
      </w:r>
      <w:r w:rsidRPr="00351591">
        <w:rPr>
          <w:rFonts w:ascii="Book Antiqua" w:hAnsi="Book Antiqua"/>
          <w:i/>
        </w:rPr>
        <w:t xml:space="preserve">Act </w:t>
      </w:r>
      <w:r w:rsidR="00DB3D24" w:rsidRPr="00351591">
        <w:rPr>
          <w:rFonts w:ascii="Book Antiqua" w:hAnsi="Book Antiqua"/>
          <w:i/>
        </w:rPr>
        <w:t>II</w:t>
      </w:r>
      <w:r>
        <w:rPr>
          <w:rFonts w:ascii="Book Antiqua" w:hAnsi="Book Antiqua"/>
        </w:rPr>
        <w:t xml:space="preserve"> with </w:t>
      </w:r>
      <w:r w:rsidR="00F727E2">
        <w:rPr>
          <w:rFonts w:ascii="Book Antiqua" w:hAnsi="Book Antiqua"/>
          <w:b/>
          <w:i/>
        </w:rPr>
        <w:t>the</w:t>
      </w:r>
      <w:r w:rsidRPr="00351591">
        <w:rPr>
          <w:rFonts w:ascii="Book Antiqua" w:hAnsi="Book Antiqua"/>
          <w:b/>
          <w:i/>
        </w:rPr>
        <w:t xml:space="preserve"> revolt </w:t>
      </w:r>
      <w:r w:rsidR="00F727E2">
        <w:rPr>
          <w:rFonts w:ascii="Book Antiqua" w:hAnsi="Book Antiqua"/>
          <w:b/>
          <w:i/>
        </w:rPr>
        <w:t xml:space="preserve">of Bolingbroke </w:t>
      </w:r>
      <w:r w:rsidRPr="00351591">
        <w:rPr>
          <w:rFonts w:ascii="Book Antiqua" w:hAnsi="Book Antiqua"/>
          <w:b/>
          <w:i/>
        </w:rPr>
        <w:t xml:space="preserve">against the </w:t>
      </w:r>
      <w:r w:rsidR="0018756B" w:rsidRPr="00351591">
        <w:rPr>
          <w:rFonts w:ascii="Book Antiqua" w:hAnsi="Book Antiqua"/>
          <w:b/>
          <w:i/>
        </w:rPr>
        <w:t>King</w:t>
      </w:r>
      <w:r>
        <w:rPr>
          <w:rFonts w:ascii="Book Antiqua" w:hAnsi="Book Antiqua"/>
        </w:rPr>
        <w:t>,</w:t>
      </w:r>
      <w:r w:rsidR="0018756B">
        <w:rPr>
          <w:rFonts w:ascii="Book Antiqua" w:hAnsi="Book Antiqua"/>
        </w:rPr>
        <w:t xml:space="preserve"> </w:t>
      </w:r>
      <w:r w:rsidRPr="00351591">
        <w:rPr>
          <w:rFonts w:ascii="Book Antiqua" w:hAnsi="Book Antiqua"/>
          <w:i/>
        </w:rPr>
        <w:t>Act</w:t>
      </w:r>
      <w:r>
        <w:rPr>
          <w:rFonts w:ascii="Book Antiqua" w:hAnsi="Book Antiqua"/>
        </w:rPr>
        <w:t xml:space="preserve"> </w:t>
      </w:r>
      <w:r w:rsidR="00DB3D24" w:rsidRPr="00351591">
        <w:rPr>
          <w:rFonts w:ascii="Book Antiqua" w:hAnsi="Book Antiqua"/>
          <w:i/>
        </w:rPr>
        <w:t>III</w:t>
      </w:r>
      <w:r w:rsidR="00DB3D24">
        <w:rPr>
          <w:rFonts w:ascii="Book Antiqua" w:hAnsi="Book Antiqua"/>
        </w:rPr>
        <w:t xml:space="preserve"> </w:t>
      </w:r>
      <w:r>
        <w:rPr>
          <w:rFonts w:ascii="Book Antiqua" w:hAnsi="Book Antiqua"/>
        </w:rPr>
        <w:t xml:space="preserve">with </w:t>
      </w:r>
      <w:r w:rsidR="00F727E2">
        <w:rPr>
          <w:rFonts w:ascii="Book Antiqua" w:hAnsi="Book Antiqua"/>
          <w:b/>
          <w:i/>
        </w:rPr>
        <w:t>Richard’s</w:t>
      </w:r>
      <w:r w:rsidRPr="00351591">
        <w:rPr>
          <w:rFonts w:ascii="Book Antiqua" w:hAnsi="Book Antiqua"/>
          <w:b/>
          <w:i/>
        </w:rPr>
        <w:t xml:space="preserve"> arrest</w:t>
      </w:r>
      <w:r>
        <w:rPr>
          <w:rFonts w:ascii="Book Antiqua" w:hAnsi="Book Antiqua"/>
        </w:rPr>
        <w:t xml:space="preserve">, </w:t>
      </w:r>
      <w:r w:rsidRPr="00F727E2">
        <w:rPr>
          <w:rFonts w:ascii="Book Antiqua" w:hAnsi="Book Antiqua"/>
          <w:i/>
        </w:rPr>
        <w:t>Act IV</w:t>
      </w:r>
      <w:r>
        <w:rPr>
          <w:rFonts w:ascii="Book Antiqua" w:hAnsi="Book Antiqua"/>
        </w:rPr>
        <w:t xml:space="preserve"> with </w:t>
      </w:r>
      <w:r w:rsidRPr="00F727E2">
        <w:rPr>
          <w:rFonts w:ascii="Book Antiqua" w:hAnsi="Book Antiqua"/>
          <w:b/>
          <w:i/>
        </w:rPr>
        <w:t>his deposition and dethronement</w:t>
      </w:r>
      <w:r>
        <w:rPr>
          <w:rFonts w:ascii="Book Antiqua" w:hAnsi="Book Antiqua"/>
        </w:rPr>
        <w:t xml:space="preserve">, and Act V with </w:t>
      </w:r>
      <w:r w:rsidRPr="00F727E2">
        <w:rPr>
          <w:rFonts w:ascii="Book Antiqua" w:hAnsi="Book Antiqua"/>
          <w:b/>
          <w:i/>
        </w:rPr>
        <w:t>his death</w:t>
      </w:r>
      <w:r>
        <w:rPr>
          <w:rFonts w:ascii="Book Antiqua" w:hAnsi="Book Antiqua"/>
        </w:rPr>
        <w:t xml:space="preserve">.  The play thus depicts </w:t>
      </w:r>
      <w:r w:rsidRPr="0018756B">
        <w:rPr>
          <w:rFonts w:ascii="Book Antiqua" w:hAnsi="Book Antiqua"/>
          <w:b/>
        </w:rPr>
        <w:t>the fall of King Richard and the rise of Bolingbroke</w:t>
      </w:r>
      <w:r>
        <w:rPr>
          <w:rFonts w:ascii="Book Antiqua" w:hAnsi="Book Antiqua"/>
        </w:rPr>
        <w:t xml:space="preserve">.  </w:t>
      </w:r>
      <w:r w:rsidR="00DB3D24">
        <w:rPr>
          <w:rFonts w:ascii="Book Antiqua" w:hAnsi="Book Antiqua"/>
        </w:rPr>
        <w:t>The one</w:t>
      </w:r>
      <w:r>
        <w:rPr>
          <w:rFonts w:ascii="Book Antiqua" w:hAnsi="Book Antiqua"/>
        </w:rPr>
        <w:t xml:space="preserve"> rises as the other falls.</w:t>
      </w:r>
    </w:p>
    <w:p w:rsidR="00634603" w:rsidRDefault="00634603" w:rsidP="00276110">
      <w:pPr>
        <w:pStyle w:val="NormalWeb"/>
        <w:spacing w:before="0" w:beforeAutospacing="0" w:after="0" w:afterAutospacing="0" w:line="276" w:lineRule="auto"/>
        <w:ind w:firstLine="720"/>
        <w:jc w:val="both"/>
        <w:rPr>
          <w:rFonts w:ascii="Book Antiqua" w:hAnsi="Book Antiqua"/>
        </w:rPr>
      </w:pPr>
    </w:p>
    <w:p w:rsidR="00273DB9" w:rsidRDefault="00273DB9" w:rsidP="00276110">
      <w:pPr>
        <w:pStyle w:val="NormalWeb"/>
        <w:numPr>
          <w:ilvl w:val="0"/>
          <w:numId w:val="12"/>
        </w:numPr>
        <w:spacing w:before="0" w:beforeAutospacing="0" w:after="0" w:afterAutospacing="0" w:line="276" w:lineRule="auto"/>
        <w:jc w:val="both"/>
        <w:rPr>
          <w:rFonts w:ascii="Book Antiqua" w:hAnsi="Book Antiqua"/>
          <w:b/>
          <w:u w:val="single"/>
        </w:rPr>
      </w:pPr>
      <w:r w:rsidRPr="00276110">
        <w:rPr>
          <w:rFonts w:ascii="Book Antiqua" w:hAnsi="Book Antiqua"/>
          <w:b/>
          <w:u w:val="single"/>
        </w:rPr>
        <w:t>The Banishment</w:t>
      </w:r>
      <w:r w:rsidR="00F727E2">
        <w:rPr>
          <w:rFonts w:ascii="Book Antiqua" w:hAnsi="Book Antiqua"/>
          <w:b/>
          <w:u w:val="single"/>
        </w:rPr>
        <w:t xml:space="preserve"> of Bolingbroke:</w:t>
      </w:r>
    </w:p>
    <w:p w:rsidR="00AA44EC" w:rsidRPr="00276110" w:rsidRDefault="00AA44EC" w:rsidP="00AA44EC">
      <w:pPr>
        <w:pStyle w:val="NormalWeb"/>
        <w:spacing w:before="0" w:beforeAutospacing="0" w:after="0" w:afterAutospacing="0" w:line="276" w:lineRule="auto"/>
        <w:ind w:left="1440"/>
        <w:jc w:val="both"/>
        <w:rPr>
          <w:rFonts w:ascii="Book Antiqua" w:hAnsi="Book Antiqua"/>
          <w:b/>
          <w:u w:val="single"/>
        </w:rPr>
      </w:pPr>
    </w:p>
    <w:p w:rsidR="00273DB9" w:rsidRDefault="00273DB9"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The play opens with a quarrel between Henry Bolingbroke and Mowbray, Duke of Norfolk, each accusing the other of high treason.  The king makes vain attempts to settle their quarrel peacefully, but ultimately has to fix a date for</w:t>
      </w:r>
      <w:r w:rsidR="006B5B5C">
        <w:rPr>
          <w:rFonts w:ascii="Book Antiqua" w:hAnsi="Book Antiqua"/>
        </w:rPr>
        <w:t xml:space="preserve"> the settlement of the quarrel through a single combat between the parties concerned.  It is decided that the trial would take place at Coventry on St.</w:t>
      </w:r>
      <w:r w:rsidR="00DB3D24">
        <w:rPr>
          <w:rFonts w:ascii="Book Antiqua" w:hAnsi="Book Antiqua"/>
        </w:rPr>
        <w:t xml:space="preserve"> </w:t>
      </w:r>
      <w:r w:rsidR="006B5B5C">
        <w:rPr>
          <w:rFonts w:ascii="Book Antiqua" w:hAnsi="Book Antiqua"/>
        </w:rPr>
        <w:t>Lambert’s day.</w:t>
      </w:r>
    </w:p>
    <w:p w:rsidR="006B5B5C" w:rsidRDefault="006B5B5C"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 xml:space="preserve">On the fixed date and time, the due preparations are made, and all assemble at the place of tournament.  But the king suddenly changes his mind, and the trial is not allowed to continue.  Instead, the king banishes Mowbray for </w:t>
      </w:r>
      <w:r w:rsidR="00DB3D24">
        <w:rPr>
          <w:rFonts w:ascii="Book Antiqua" w:hAnsi="Book Antiqua"/>
        </w:rPr>
        <w:t>life</w:t>
      </w:r>
      <w:r>
        <w:rPr>
          <w:rFonts w:ascii="Book Antiqua" w:hAnsi="Book Antiqua"/>
        </w:rPr>
        <w:t xml:space="preserve"> and Bolingbroke for ten years.  </w:t>
      </w:r>
      <w:r w:rsidR="00DB3D24">
        <w:rPr>
          <w:rFonts w:ascii="Book Antiqua" w:hAnsi="Book Antiqua"/>
        </w:rPr>
        <w:t>But Bolingbroke’s</w:t>
      </w:r>
      <w:r>
        <w:rPr>
          <w:rFonts w:ascii="Book Antiqua" w:hAnsi="Book Antiqua"/>
        </w:rPr>
        <w:t xml:space="preserve"> sentence is reduced to six years because Richard sees pain and grief reflected in the eyes of </w:t>
      </w:r>
      <w:r w:rsidR="00A83305">
        <w:rPr>
          <w:rFonts w:ascii="Book Antiqua" w:hAnsi="Book Antiqua"/>
        </w:rPr>
        <w:t>Bolingbroke’s</w:t>
      </w:r>
      <w:r w:rsidR="00F727E2">
        <w:rPr>
          <w:rFonts w:ascii="Book Antiqua" w:hAnsi="Book Antiqua"/>
        </w:rPr>
        <w:t xml:space="preserve"> father, old John of Gaunt, Duke </w:t>
      </w:r>
      <w:r w:rsidR="00DB3D24">
        <w:rPr>
          <w:rFonts w:ascii="Book Antiqua" w:hAnsi="Book Antiqua"/>
        </w:rPr>
        <w:t>of</w:t>
      </w:r>
      <w:r>
        <w:rPr>
          <w:rFonts w:ascii="Book Antiqua" w:hAnsi="Book Antiqua"/>
        </w:rPr>
        <w:t xml:space="preserve"> </w:t>
      </w:r>
      <w:r w:rsidR="00DB3D24">
        <w:rPr>
          <w:rFonts w:ascii="Book Antiqua" w:hAnsi="Book Antiqua"/>
        </w:rPr>
        <w:t>Lancaster</w:t>
      </w:r>
      <w:r w:rsidR="00F727E2">
        <w:rPr>
          <w:rFonts w:ascii="Book Antiqua" w:hAnsi="Book Antiqua"/>
        </w:rPr>
        <w:t xml:space="preserve">. </w:t>
      </w:r>
      <w:r>
        <w:rPr>
          <w:rFonts w:ascii="Book Antiqua" w:hAnsi="Book Antiqua"/>
        </w:rPr>
        <w:t xml:space="preserve"> Later John of Gaunt dies of grief at his son’s banishment.  King Richard seized the Duke’s estate and other property, for he badly needs money for the Irish wars.  He leaves for Ireland soon after, appointing Duke of York as regent to act on his behalf during his absence from the country.</w:t>
      </w:r>
    </w:p>
    <w:p w:rsidR="00634603" w:rsidRDefault="00634603" w:rsidP="00276110">
      <w:pPr>
        <w:pStyle w:val="NormalWeb"/>
        <w:spacing w:before="0" w:beforeAutospacing="0" w:after="0" w:afterAutospacing="0" w:line="276" w:lineRule="auto"/>
        <w:ind w:firstLine="720"/>
        <w:jc w:val="both"/>
        <w:rPr>
          <w:rFonts w:ascii="Book Antiqua" w:hAnsi="Book Antiqua"/>
        </w:rPr>
      </w:pPr>
    </w:p>
    <w:p w:rsidR="005954A9" w:rsidRDefault="00F727E2" w:rsidP="00276110">
      <w:pPr>
        <w:pStyle w:val="NormalWeb"/>
        <w:numPr>
          <w:ilvl w:val="0"/>
          <w:numId w:val="12"/>
        </w:numPr>
        <w:spacing w:before="0" w:beforeAutospacing="0" w:after="0" w:afterAutospacing="0" w:line="276" w:lineRule="auto"/>
        <w:jc w:val="both"/>
        <w:rPr>
          <w:rFonts w:ascii="Book Antiqua" w:hAnsi="Book Antiqua"/>
          <w:b/>
          <w:u w:val="single"/>
        </w:rPr>
      </w:pPr>
      <w:r>
        <w:rPr>
          <w:rFonts w:ascii="Book Antiqua" w:hAnsi="Book Antiqua"/>
          <w:b/>
          <w:u w:val="single"/>
        </w:rPr>
        <w:t xml:space="preserve">Richard’s Irish Expedition and </w:t>
      </w:r>
      <w:r w:rsidR="005954A9" w:rsidRPr="00276110">
        <w:rPr>
          <w:rFonts w:ascii="Book Antiqua" w:hAnsi="Book Antiqua"/>
          <w:b/>
          <w:u w:val="single"/>
        </w:rPr>
        <w:t>The Revolt</w:t>
      </w:r>
      <w:r>
        <w:rPr>
          <w:rFonts w:ascii="Book Antiqua" w:hAnsi="Book Antiqua"/>
          <w:b/>
          <w:u w:val="single"/>
        </w:rPr>
        <w:t xml:space="preserve"> of Bolingbroke:</w:t>
      </w:r>
    </w:p>
    <w:p w:rsidR="00AA44EC" w:rsidRPr="00276110" w:rsidRDefault="00AA44EC" w:rsidP="00AA44EC">
      <w:pPr>
        <w:pStyle w:val="NormalWeb"/>
        <w:spacing w:before="0" w:beforeAutospacing="0" w:after="0" w:afterAutospacing="0" w:line="276" w:lineRule="auto"/>
        <w:ind w:left="1440"/>
        <w:jc w:val="both"/>
        <w:rPr>
          <w:rFonts w:ascii="Book Antiqua" w:hAnsi="Book Antiqua"/>
          <w:b/>
          <w:u w:val="single"/>
        </w:rPr>
      </w:pPr>
    </w:p>
    <w:p w:rsidR="005954A9" w:rsidRDefault="005954A9"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Taking</w:t>
      </w:r>
      <w:r w:rsidR="00A83305">
        <w:rPr>
          <w:rFonts w:ascii="Book Antiqua" w:hAnsi="Book Antiqua"/>
        </w:rPr>
        <w:t xml:space="preserve"> </w:t>
      </w:r>
      <w:r>
        <w:rPr>
          <w:rFonts w:ascii="Book Antiqua" w:hAnsi="Book Antiqua"/>
        </w:rPr>
        <w:t>advantage of Richard’s absence, Bolingbroke</w:t>
      </w:r>
      <w:r w:rsidR="00A83305">
        <w:rPr>
          <w:rFonts w:ascii="Book Antiqua" w:hAnsi="Book Antiqua"/>
        </w:rPr>
        <w:t xml:space="preserve"> </w:t>
      </w:r>
      <w:r>
        <w:rPr>
          <w:rFonts w:ascii="Book Antiqua" w:hAnsi="Book Antiqua"/>
        </w:rPr>
        <w:t>returns.</w:t>
      </w:r>
      <w:r w:rsidR="00A83305">
        <w:rPr>
          <w:rFonts w:ascii="Book Antiqua" w:hAnsi="Book Antiqua"/>
        </w:rPr>
        <w:t xml:space="preserve"> </w:t>
      </w:r>
      <w:r>
        <w:rPr>
          <w:rFonts w:ascii="Book Antiqua" w:hAnsi="Book Antiqua"/>
        </w:rPr>
        <w:t xml:space="preserve">He lands at Ravenspur, and the </w:t>
      </w:r>
      <w:r w:rsidR="00DB3D24">
        <w:rPr>
          <w:rFonts w:ascii="Book Antiqua" w:hAnsi="Book Antiqua"/>
        </w:rPr>
        <w:t>dissatisfied nobles flock</w:t>
      </w:r>
      <w:r>
        <w:rPr>
          <w:rFonts w:ascii="Book Antiqua" w:hAnsi="Book Antiqua"/>
        </w:rPr>
        <w:t xml:space="preserve"> to him in large numbers.</w:t>
      </w:r>
      <w:r w:rsidR="00A83305">
        <w:rPr>
          <w:rFonts w:ascii="Book Antiqua" w:hAnsi="Book Antiqua"/>
        </w:rPr>
        <w:t xml:space="preserve"> </w:t>
      </w:r>
      <w:r>
        <w:rPr>
          <w:rFonts w:ascii="Book Antiqua" w:hAnsi="Book Antiqua"/>
        </w:rPr>
        <w:t xml:space="preserve">The Earl of Northumberland takes the lead in this respect.  The commons too flock to him for all have been alienated from Richard by his heavy </w:t>
      </w:r>
      <w:r w:rsidRPr="002D2ABC">
        <w:rPr>
          <w:rFonts w:ascii="Book Antiqua" w:hAnsi="Book Antiqua"/>
          <w:b/>
          <w:i/>
        </w:rPr>
        <w:t>taxation and misrule</w:t>
      </w:r>
      <w:r w:rsidR="002D2ABC">
        <w:rPr>
          <w:rFonts w:ascii="Book Antiqua" w:hAnsi="Book Antiqua"/>
        </w:rPr>
        <w:t>.  Boling</w:t>
      </w:r>
      <w:r>
        <w:rPr>
          <w:rFonts w:ascii="Book Antiqua" w:hAnsi="Book Antiqua"/>
        </w:rPr>
        <w:t xml:space="preserve">broke marches along, and in the wilds of Gloucestershire he meets the Duke of York.  He assures him that </w:t>
      </w:r>
      <w:r>
        <w:rPr>
          <w:rFonts w:ascii="Book Antiqua" w:hAnsi="Book Antiqua"/>
        </w:rPr>
        <w:lastRenderedPageBreak/>
        <w:t xml:space="preserve">he has come to claim his own rights as the heir to his father, and has no higher ambitions.  Helpless before </w:t>
      </w:r>
      <w:r w:rsidR="00221967">
        <w:rPr>
          <w:rFonts w:ascii="Book Antiqua" w:hAnsi="Book Antiqua"/>
        </w:rPr>
        <w:t>the might of the rebel force, the Duke of York goes over to his side.</w:t>
      </w:r>
    </w:p>
    <w:p w:rsidR="00AA44EC" w:rsidRDefault="00793DFB" w:rsidP="00276110">
      <w:pPr>
        <w:pStyle w:val="NormalWeb"/>
        <w:spacing w:before="0" w:beforeAutospacing="0" w:after="0" w:afterAutospacing="0" w:line="276" w:lineRule="auto"/>
        <w:ind w:firstLine="720"/>
        <w:jc w:val="both"/>
        <w:rPr>
          <w:rFonts w:ascii="Book Antiqua" w:hAnsi="Book Antiqua"/>
        </w:rPr>
      </w:pPr>
      <w:r>
        <w:rPr>
          <w:rFonts w:ascii="Book Antiqua" w:hAnsi="Book Antiqua"/>
          <w:noProof/>
        </w:rPr>
        <w:pict>
          <v:shape id="_x0000_s1029" type="#_x0000_t183" style="position:absolute;left:0;text-align:left;margin-left:401.25pt;margin-top:-71pt;width:13.8pt;height:9.75pt;z-index:251661312"/>
        </w:pict>
      </w:r>
    </w:p>
    <w:p w:rsidR="00221967" w:rsidRDefault="00221967" w:rsidP="00276110">
      <w:pPr>
        <w:pStyle w:val="NormalWeb"/>
        <w:numPr>
          <w:ilvl w:val="0"/>
          <w:numId w:val="12"/>
        </w:numPr>
        <w:spacing w:before="0" w:beforeAutospacing="0" w:after="0" w:afterAutospacing="0" w:line="276" w:lineRule="auto"/>
        <w:jc w:val="both"/>
        <w:rPr>
          <w:rFonts w:ascii="Book Antiqua" w:hAnsi="Book Antiqua"/>
          <w:b/>
          <w:u w:val="single"/>
        </w:rPr>
      </w:pPr>
      <w:r w:rsidRPr="00276110">
        <w:rPr>
          <w:rFonts w:ascii="Book Antiqua" w:hAnsi="Book Antiqua"/>
          <w:b/>
          <w:u w:val="single"/>
        </w:rPr>
        <w:t>The Arrest</w:t>
      </w:r>
      <w:r w:rsidR="00F727E2">
        <w:rPr>
          <w:rFonts w:ascii="Book Antiqua" w:hAnsi="Book Antiqua"/>
          <w:b/>
          <w:u w:val="single"/>
        </w:rPr>
        <w:t xml:space="preserve"> of King Richard:</w:t>
      </w:r>
    </w:p>
    <w:p w:rsidR="00AA44EC" w:rsidRPr="00276110" w:rsidRDefault="00AA44EC" w:rsidP="00AA44EC">
      <w:pPr>
        <w:pStyle w:val="NormalWeb"/>
        <w:spacing w:before="0" w:beforeAutospacing="0" w:after="0" w:afterAutospacing="0" w:line="276" w:lineRule="auto"/>
        <w:ind w:left="1440"/>
        <w:jc w:val="both"/>
        <w:rPr>
          <w:rFonts w:ascii="Book Antiqua" w:hAnsi="Book Antiqua"/>
          <w:b/>
          <w:u w:val="single"/>
        </w:rPr>
      </w:pPr>
    </w:p>
    <w:p w:rsidR="00221967" w:rsidRDefault="00221967"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 xml:space="preserve">Richard is delayed in Ireland, and in the meanwhile his kingdom slips out of his hands.  When </w:t>
      </w:r>
      <w:r w:rsidR="00BC6BA2">
        <w:rPr>
          <w:rFonts w:ascii="Book Antiqua" w:hAnsi="Book Antiqua"/>
        </w:rPr>
        <w:t>he d</w:t>
      </w:r>
      <w:r>
        <w:rPr>
          <w:rFonts w:ascii="Book Antiqua" w:hAnsi="Book Antiqua"/>
        </w:rPr>
        <w:t>oes return, he finds that he has only a few supporters left.</w:t>
      </w:r>
      <w:r w:rsidR="00BC6BA2">
        <w:rPr>
          <w:rFonts w:ascii="Book Antiqua" w:hAnsi="Book Antiqua"/>
        </w:rPr>
        <w:t xml:space="preserve"> He seeks shelter in Flint Castle, in Wales.  Here Bolingbroke meets him and though he makes a show of loyalty and obedience, it is soon clear that he is the master of the situation.  Richard bows to the inevitable, offers him the crown even before it is asked for, and broken down with grief agrees to be taken to London.  He is now a virtual prisoner in the hands of Bolingbroke.</w:t>
      </w:r>
    </w:p>
    <w:p w:rsidR="00634603" w:rsidRDefault="00634603" w:rsidP="00276110">
      <w:pPr>
        <w:pStyle w:val="NormalWeb"/>
        <w:spacing w:before="0" w:beforeAutospacing="0" w:after="0" w:afterAutospacing="0" w:line="276" w:lineRule="auto"/>
        <w:ind w:firstLine="720"/>
        <w:jc w:val="both"/>
        <w:rPr>
          <w:rFonts w:ascii="Book Antiqua" w:hAnsi="Book Antiqua"/>
        </w:rPr>
      </w:pPr>
    </w:p>
    <w:p w:rsidR="00BC6BA2" w:rsidRDefault="00BC6BA2" w:rsidP="00276110">
      <w:pPr>
        <w:pStyle w:val="NormalWeb"/>
        <w:numPr>
          <w:ilvl w:val="0"/>
          <w:numId w:val="12"/>
        </w:numPr>
        <w:spacing w:before="0" w:beforeAutospacing="0" w:after="0" w:afterAutospacing="0" w:line="276" w:lineRule="auto"/>
        <w:jc w:val="both"/>
        <w:rPr>
          <w:rFonts w:ascii="Book Antiqua" w:hAnsi="Book Antiqua"/>
          <w:b/>
          <w:u w:val="single"/>
        </w:rPr>
      </w:pPr>
      <w:r w:rsidRPr="00276110">
        <w:rPr>
          <w:rFonts w:ascii="Book Antiqua" w:hAnsi="Book Antiqua"/>
          <w:b/>
          <w:u w:val="single"/>
        </w:rPr>
        <w:t>The Deposition</w:t>
      </w:r>
      <w:r w:rsidR="00F727E2">
        <w:rPr>
          <w:rFonts w:ascii="Book Antiqua" w:hAnsi="Book Antiqua"/>
          <w:b/>
          <w:u w:val="single"/>
        </w:rPr>
        <w:t xml:space="preserve"> of King Richard</w:t>
      </w:r>
    </w:p>
    <w:p w:rsidR="00AA44EC" w:rsidRPr="00276110" w:rsidRDefault="00AA44EC" w:rsidP="00AA44EC">
      <w:pPr>
        <w:pStyle w:val="NormalWeb"/>
        <w:spacing w:before="0" w:beforeAutospacing="0" w:after="0" w:afterAutospacing="0" w:line="276" w:lineRule="auto"/>
        <w:ind w:left="1440"/>
        <w:jc w:val="both"/>
        <w:rPr>
          <w:rFonts w:ascii="Book Antiqua" w:hAnsi="Book Antiqua"/>
          <w:b/>
          <w:u w:val="single"/>
        </w:rPr>
      </w:pPr>
    </w:p>
    <w:p w:rsidR="00BC6BA2" w:rsidRDefault="00BC6BA2"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 xml:space="preserve">His deposition and dethronement soon follow.  The parliament meets at Westminster and approves of </w:t>
      </w:r>
      <w:r w:rsidR="00276110">
        <w:rPr>
          <w:rFonts w:ascii="Book Antiqua" w:hAnsi="Book Antiqua"/>
        </w:rPr>
        <w:t>Bolingbroke’s plans</w:t>
      </w:r>
      <w:r>
        <w:rPr>
          <w:rFonts w:ascii="Book Antiqua" w:hAnsi="Book Antiqua"/>
        </w:rPr>
        <w:t>.  King Richard is brought in, expresses his willingness to abdicate, and offers his Crown to the usurper</w:t>
      </w:r>
      <w:r w:rsidR="00A641F2">
        <w:rPr>
          <w:rFonts w:ascii="Book Antiqua" w:hAnsi="Book Antiqua"/>
        </w:rPr>
        <w:t xml:space="preserve">   in the presence of all assembled.  His anguish is heart-rending   and moves all save such hard-hearted lords as the Earl of Northumberland, who wants that Richard should read out the charges that have been brought against him.  He is sent to the </w:t>
      </w:r>
      <w:r w:rsidR="00A641F2" w:rsidRPr="008902DD">
        <w:rPr>
          <w:rFonts w:ascii="Book Antiqua" w:hAnsi="Book Antiqua"/>
          <w:b/>
          <w:i/>
        </w:rPr>
        <w:t>Tower,</w:t>
      </w:r>
      <w:r w:rsidR="00A641F2">
        <w:rPr>
          <w:rFonts w:ascii="Book Antiqua" w:hAnsi="Book Antiqua"/>
        </w:rPr>
        <w:t xml:space="preserve"> but later on his place of confinement is changed, and he is taken to </w:t>
      </w:r>
      <w:r w:rsidR="00A641F2" w:rsidRPr="008902DD">
        <w:rPr>
          <w:rFonts w:ascii="Book Antiqua" w:hAnsi="Book Antiqua"/>
          <w:b/>
          <w:i/>
        </w:rPr>
        <w:t>Pomfret Castle</w:t>
      </w:r>
      <w:r w:rsidR="00A641F2">
        <w:rPr>
          <w:rFonts w:ascii="Book Antiqua" w:hAnsi="Book Antiqua"/>
        </w:rPr>
        <w:t>, and his beloved Queen is sent to France, to end her days there.</w:t>
      </w:r>
    </w:p>
    <w:p w:rsidR="00634603" w:rsidRDefault="00634603" w:rsidP="00276110">
      <w:pPr>
        <w:pStyle w:val="NormalWeb"/>
        <w:spacing w:before="0" w:beforeAutospacing="0" w:after="0" w:afterAutospacing="0" w:line="276" w:lineRule="auto"/>
        <w:ind w:firstLine="720"/>
        <w:jc w:val="both"/>
        <w:rPr>
          <w:rFonts w:ascii="Book Antiqua" w:hAnsi="Book Antiqua"/>
        </w:rPr>
      </w:pPr>
    </w:p>
    <w:p w:rsidR="00A641F2" w:rsidRDefault="00F727E2" w:rsidP="00276110">
      <w:pPr>
        <w:pStyle w:val="NormalWeb"/>
        <w:numPr>
          <w:ilvl w:val="0"/>
          <w:numId w:val="12"/>
        </w:numPr>
        <w:spacing w:before="0" w:beforeAutospacing="0" w:after="0" w:afterAutospacing="0" w:line="276" w:lineRule="auto"/>
        <w:jc w:val="both"/>
        <w:rPr>
          <w:rFonts w:ascii="Book Antiqua" w:hAnsi="Book Antiqua"/>
          <w:b/>
          <w:u w:val="single"/>
        </w:rPr>
      </w:pPr>
      <w:r>
        <w:rPr>
          <w:rFonts w:ascii="Book Antiqua" w:hAnsi="Book Antiqua"/>
          <w:b/>
          <w:u w:val="single"/>
        </w:rPr>
        <w:t xml:space="preserve">King Richard’s </w:t>
      </w:r>
      <w:r w:rsidR="00A641F2" w:rsidRPr="00276110">
        <w:rPr>
          <w:rFonts w:ascii="Book Antiqua" w:hAnsi="Book Antiqua"/>
          <w:b/>
          <w:u w:val="single"/>
        </w:rPr>
        <w:t xml:space="preserve">Last Days </w:t>
      </w:r>
      <w:r w:rsidR="00961C37">
        <w:rPr>
          <w:rFonts w:ascii="Book Antiqua" w:hAnsi="Book Antiqua"/>
          <w:b/>
          <w:u w:val="single"/>
        </w:rPr>
        <w:t xml:space="preserve">and </w:t>
      </w:r>
      <w:r w:rsidR="00A641F2" w:rsidRPr="00276110">
        <w:rPr>
          <w:rFonts w:ascii="Book Antiqua" w:hAnsi="Book Antiqua"/>
          <w:b/>
          <w:u w:val="single"/>
        </w:rPr>
        <w:t>Death</w:t>
      </w:r>
    </w:p>
    <w:p w:rsidR="00AA44EC" w:rsidRPr="00276110" w:rsidRDefault="00AA44EC" w:rsidP="00AA44EC">
      <w:pPr>
        <w:pStyle w:val="NormalWeb"/>
        <w:spacing w:before="0" w:beforeAutospacing="0" w:after="0" w:afterAutospacing="0" w:line="276" w:lineRule="auto"/>
        <w:ind w:left="1440"/>
        <w:jc w:val="both"/>
        <w:rPr>
          <w:rFonts w:ascii="Book Antiqua" w:hAnsi="Book Antiqua"/>
          <w:b/>
          <w:u w:val="single"/>
        </w:rPr>
      </w:pPr>
    </w:p>
    <w:p w:rsidR="00A641F2" w:rsidRDefault="00A641F2" w:rsidP="00276110">
      <w:pPr>
        <w:pStyle w:val="NormalWeb"/>
        <w:spacing w:before="0" w:beforeAutospacing="0" w:after="0" w:afterAutospacing="0" w:line="276" w:lineRule="auto"/>
        <w:ind w:firstLine="720"/>
        <w:jc w:val="both"/>
        <w:rPr>
          <w:rFonts w:ascii="Book Antiqua" w:hAnsi="Book Antiqua"/>
        </w:rPr>
      </w:pPr>
      <w:r>
        <w:rPr>
          <w:rFonts w:ascii="Book Antiqua" w:hAnsi="Book Antiqua"/>
        </w:rPr>
        <w:t xml:space="preserve">The ex-king lives as a prisoner in </w:t>
      </w:r>
      <w:r w:rsidR="00276110">
        <w:rPr>
          <w:rFonts w:ascii="Book Antiqua" w:hAnsi="Book Antiqua"/>
        </w:rPr>
        <w:t>Pomfret Castle</w:t>
      </w:r>
      <w:r>
        <w:rPr>
          <w:rFonts w:ascii="Book Antiqua" w:hAnsi="Book Antiqua"/>
        </w:rPr>
        <w:t xml:space="preserve">, but his end is hastened by the Oxford conspiracy on his behalf.  Bolingbroke uses the conspiracy as an excuse for the murder or Richard.  In the presence of the Earl of Exton, he expresses a wish to be relieved of, </w:t>
      </w:r>
      <w:r w:rsidRPr="00961C37">
        <w:rPr>
          <w:rFonts w:ascii="Book Antiqua" w:hAnsi="Book Antiqua"/>
          <w:b/>
          <w:i/>
        </w:rPr>
        <w:t>“his living fear”</w:t>
      </w:r>
      <w:r w:rsidR="00961C37">
        <w:rPr>
          <w:rFonts w:ascii="Book Antiqua" w:hAnsi="Book Antiqua"/>
        </w:rPr>
        <w:t xml:space="preserve">, i.e., Richard. </w:t>
      </w:r>
      <w:r>
        <w:rPr>
          <w:rFonts w:ascii="Book Antiqua" w:hAnsi="Book Antiqua"/>
        </w:rPr>
        <w:t>Accordingly, Essex attacks him in his prison, and kills him.  Thus does the ex-king come to a violent death, but he fights heroically, and is more noble and brave in his death, than he ever was in his life.</w:t>
      </w:r>
    </w:p>
    <w:p w:rsidR="00057341" w:rsidRDefault="00057341" w:rsidP="00276110">
      <w:pPr>
        <w:pStyle w:val="NormalWeb"/>
        <w:spacing w:before="0" w:beforeAutospacing="0" w:after="0" w:afterAutospacing="0" w:line="276" w:lineRule="auto"/>
        <w:ind w:firstLine="720"/>
        <w:jc w:val="both"/>
        <w:rPr>
          <w:rFonts w:ascii="Book Antiqua" w:hAnsi="Book Antiqua"/>
          <w:sz w:val="18"/>
          <w:szCs w:val="18"/>
        </w:rPr>
      </w:pPr>
    </w:p>
    <w:p w:rsidR="000E61D9" w:rsidRPr="00B24216" w:rsidRDefault="00DA448F" w:rsidP="00276110">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noProof/>
          <w:sz w:val="18"/>
          <w:szCs w:val="18"/>
        </w:rPr>
        <w:pict>
          <v:shape id="_x0000_s1027" type="#_x0000_t183" style="position:absolute;left:0;text-align:left;margin-left:230.1pt;margin-top:-6.95pt;width:47.8pt;height:24.85pt;rotation:-989205fd;z-index:-251659265"/>
        </w:pict>
      </w:r>
      <w:r w:rsidR="000E61D9" w:rsidRPr="00B24216">
        <w:rPr>
          <w:rFonts w:ascii="Book Antiqua" w:hAnsi="Book Antiqua"/>
          <w:sz w:val="18"/>
          <w:szCs w:val="18"/>
        </w:rPr>
        <w:t xml:space="preserve">                                                                            </w:t>
      </w:r>
      <w:r w:rsidR="000E429F">
        <w:rPr>
          <w:rFonts w:ascii="Book Antiqua" w:hAnsi="Book Antiqua"/>
          <w:sz w:val="18"/>
          <w:szCs w:val="18"/>
        </w:rPr>
        <w:t xml:space="preserve">               </w:t>
      </w:r>
      <w:r w:rsidR="000E61D9" w:rsidRPr="00B24216">
        <w:rPr>
          <w:rFonts w:ascii="Book Antiqua" w:hAnsi="Book Antiqua"/>
          <w:sz w:val="18"/>
          <w:szCs w:val="18"/>
        </w:rPr>
        <w:t>***V***</w:t>
      </w:r>
    </w:p>
    <w:p w:rsidR="00C14CEC" w:rsidRPr="008C4553" w:rsidRDefault="002A5741" w:rsidP="00276110">
      <w:pPr>
        <w:ind w:right="-630"/>
        <w:jc w:val="center"/>
        <w:rPr>
          <w:rFonts w:ascii="Book Antiqua" w:hAnsi="Book Antiqua"/>
          <w:sz w:val="18"/>
          <w:szCs w:val="18"/>
        </w:rPr>
      </w:pPr>
      <w:r>
        <w:rPr>
          <w:rFonts w:ascii="Script MT Bold" w:hAnsi="Script MT Bold"/>
          <w:sz w:val="18"/>
          <w:szCs w:val="18"/>
        </w:rPr>
        <w:t xml:space="preserve">*** </w:t>
      </w:r>
      <w:r>
        <w:rPr>
          <w:rFonts w:ascii="Edwardian Script ITC" w:hAnsi="Edwardian Script ITC"/>
          <w:sz w:val="18"/>
          <w:szCs w:val="18"/>
        </w:rPr>
        <w:t xml:space="preserve">Wish You All Success </w:t>
      </w:r>
      <w:r>
        <w:rPr>
          <w:rFonts w:ascii="Script MT Bold" w:hAnsi="Script MT Bold"/>
          <w:sz w:val="18"/>
          <w:szCs w:val="18"/>
        </w:rPr>
        <w:t>***</w:t>
      </w:r>
    </w:p>
    <w:sectPr w:rsidR="00C14CEC" w:rsidRPr="008C4553" w:rsidSect="00757FFC">
      <w:headerReference w:type="default" r:id="rId8"/>
      <w:type w:val="continuous"/>
      <w:pgSz w:w="12240" w:h="15840"/>
      <w:pgMar w:top="1440" w:right="144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84" w:rsidRDefault="00253584" w:rsidP="00373C81">
      <w:pPr>
        <w:spacing w:after="0" w:line="240" w:lineRule="auto"/>
      </w:pPr>
      <w:r>
        <w:separator/>
      </w:r>
    </w:p>
  </w:endnote>
  <w:endnote w:type="continuationSeparator" w:id="1">
    <w:p w:rsidR="00253584" w:rsidRDefault="00253584" w:rsidP="0037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84" w:rsidRDefault="00253584" w:rsidP="00373C81">
      <w:pPr>
        <w:spacing w:after="0" w:line="240" w:lineRule="auto"/>
      </w:pPr>
      <w:r>
        <w:separator/>
      </w:r>
    </w:p>
  </w:footnote>
  <w:footnote w:type="continuationSeparator" w:id="1">
    <w:p w:rsidR="00253584" w:rsidRDefault="00253584" w:rsidP="0037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694"/>
      <w:gridCol w:w="1152"/>
    </w:tblGrid>
    <w:tr w:rsidR="00F77BA8">
      <w:tc>
        <w:tcPr>
          <w:tcW w:w="0" w:type="auto"/>
          <w:tcBorders>
            <w:right w:val="single" w:sz="6" w:space="0" w:color="000000" w:themeColor="text1"/>
          </w:tcBorders>
        </w:tcPr>
        <w:sdt>
          <w:sdtPr>
            <w:rPr>
              <w:rFonts w:ascii="Colonna MT" w:hAnsi="Colonna MT"/>
              <w:i/>
              <w:sz w:val="20"/>
              <w:szCs w:val="20"/>
            </w:rPr>
            <w:alias w:val="Company"/>
            <w:id w:val="78735422"/>
            <w:placeholder>
              <w:docPart w:val="07452A5918B541E6A1F567C9BDCEF422"/>
            </w:placeholder>
            <w:dataBinding w:prefixMappings="xmlns:ns0='http://schemas.openxmlformats.org/officeDocument/2006/extended-properties'" w:xpath="/ns0:Properties[1]/ns0:Company[1]" w:storeItemID="{6668398D-A668-4E3E-A5EB-62B293D839F1}"/>
            <w:text/>
          </w:sdtPr>
          <w:sdtContent>
            <w:p w:rsidR="00F77BA8" w:rsidRDefault="000E429F">
              <w:pPr>
                <w:pStyle w:val="Header"/>
                <w:jc w:val="right"/>
              </w:pPr>
              <w:r>
                <w:rPr>
                  <w:rFonts w:ascii="Colonna MT" w:hAnsi="Colonna MT"/>
                  <w:i/>
                  <w:sz w:val="20"/>
                  <w:szCs w:val="20"/>
                </w:rPr>
                <w:t>Dr. AVS</w:t>
              </w:r>
              <w:r w:rsidR="004029A4">
                <w:rPr>
                  <w:rFonts w:ascii="Colonna MT" w:hAnsi="Colonna MT"/>
                  <w:i/>
                  <w:sz w:val="20"/>
                  <w:szCs w:val="20"/>
                </w:rPr>
                <w:t>/</w:t>
              </w:r>
              <w:r>
                <w:rPr>
                  <w:rFonts w:ascii="Colonna MT" w:hAnsi="Colonna MT"/>
                  <w:i/>
                  <w:sz w:val="20"/>
                  <w:szCs w:val="20"/>
                </w:rPr>
                <w:t xml:space="preserve">   </w:t>
              </w:r>
              <w:r w:rsidR="004029A4">
                <w:rPr>
                  <w:rFonts w:ascii="Colonna MT" w:hAnsi="Colonna MT"/>
                  <w:i/>
                  <w:sz w:val="20"/>
                  <w:szCs w:val="20"/>
                </w:rPr>
                <w:t>/</w:t>
              </w:r>
              <w:r>
                <w:rPr>
                  <w:rFonts w:ascii="Colonna MT" w:hAnsi="Colonna MT"/>
                  <w:i/>
                  <w:sz w:val="20"/>
                  <w:szCs w:val="20"/>
                </w:rPr>
                <w:t>Dept. of English</w:t>
              </w:r>
            </w:p>
          </w:sdtContent>
        </w:sdt>
        <w:sdt>
          <w:sdtPr>
            <w:rPr>
              <w:rFonts w:ascii="Monotype Corsiva" w:hAnsi="Monotype Corsiva"/>
              <w:b/>
              <w:i/>
              <w:sz w:val="18"/>
              <w:szCs w:val="18"/>
              <w:u w:val="single"/>
            </w:rPr>
            <w:alias w:val="Title"/>
            <w:id w:val="78735415"/>
            <w:placeholder>
              <w:docPart w:val="875429B836004459806D376A032F5BBF"/>
            </w:placeholder>
            <w:dataBinding w:prefixMappings="xmlns:ns0='http://schemas.openxmlformats.org/package/2006/metadata/core-properties' xmlns:ns1='http://purl.org/dc/elements/1.1/'" w:xpath="/ns0:coreProperties[1]/ns1:title[1]" w:storeItemID="{6C3C8BC8-F283-45AE-878A-BAB7291924A1}"/>
            <w:text/>
          </w:sdtPr>
          <w:sdtContent>
            <w:p w:rsidR="00F77BA8" w:rsidRDefault="00F77BA8" w:rsidP="00C76C82">
              <w:pPr>
                <w:pStyle w:val="Header"/>
                <w:jc w:val="right"/>
                <w:rPr>
                  <w:b/>
                  <w:bCs/>
                </w:rPr>
              </w:pPr>
              <w:r w:rsidRPr="008C4553">
                <w:rPr>
                  <w:rFonts w:ascii="Monotype Corsiva" w:hAnsi="Monotype Corsiva"/>
                  <w:b/>
                  <w:i/>
                  <w:sz w:val="18"/>
                  <w:szCs w:val="18"/>
                  <w:u w:val="single"/>
                  <w:lang w:bidi="ar-SA"/>
                </w:rPr>
                <w:t xml:space="preserve">GOVT. ARTS COLLEGE - </w:t>
              </w:r>
              <w:r w:rsidR="00C76C82">
                <w:rPr>
                  <w:rFonts w:ascii="Monotype Corsiva" w:hAnsi="Monotype Corsiva"/>
                  <w:b/>
                  <w:i/>
                  <w:sz w:val="18"/>
                  <w:szCs w:val="18"/>
                  <w:u w:val="single"/>
                  <w:lang w:bidi="ar-SA"/>
                </w:rPr>
                <w:t>AL</w:t>
              </w:r>
              <w:r w:rsidR="00296794">
                <w:rPr>
                  <w:rFonts w:ascii="Monotype Corsiva" w:hAnsi="Monotype Corsiva"/>
                  <w:b/>
                  <w:i/>
                  <w:sz w:val="18"/>
                  <w:szCs w:val="18"/>
                  <w:u w:val="single"/>
                  <w:lang w:bidi="ar-SA"/>
                </w:rPr>
                <w:t>U</w:t>
              </w:r>
            </w:p>
          </w:sdtContent>
        </w:sdt>
      </w:tc>
      <w:tc>
        <w:tcPr>
          <w:tcW w:w="1152" w:type="dxa"/>
          <w:tcBorders>
            <w:left w:val="single" w:sz="6" w:space="0" w:color="000000" w:themeColor="text1"/>
          </w:tcBorders>
        </w:tcPr>
        <w:p w:rsidR="00F77BA8" w:rsidRDefault="00DA448F">
          <w:pPr>
            <w:pStyle w:val="Header"/>
            <w:rPr>
              <w:b/>
            </w:rPr>
          </w:pPr>
          <w:fldSimple w:instr=" PAGE   \* MERGEFORMAT ">
            <w:r w:rsidR="00793DFB">
              <w:rPr>
                <w:noProof/>
              </w:rPr>
              <w:t>2</w:t>
            </w:r>
          </w:fldSimple>
        </w:p>
      </w:tc>
    </w:tr>
  </w:tbl>
  <w:sdt>
    <w:sdtPr>
      <w:id w:val="526438"/>
      <w:docPartObj>
        <w:docPartGallery w:val="Watermarks"/>
        <w:docPartUnique/>
      </w:docPartObj>
    </w:sdtPr>
    <w:sdtContent>
      <w:p w:rsidR="00373C81" w:rsidRDefault="00DA448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267" o:spid="_x0000_s2049" type="#_x0000_t136" style="position:absolute;margin-left:0;margin-top:0;width:424.3pt;height:254.55pt;rotation:315;z-index:-251658752;mso-position-horizontal:center;mso-position-horizontal-relative:margin;mso-position-vertical:center;mso-position-vertical-relative:margin" o:allowincell="f" fillcolor="#d8d8d8 [2732]" stroked="f">
              <v:fill opacity=".5"/>
              <v:textpath style="font-family:&quot;Monotype Corsiva&quot;;font-size:1pt" string="Dr.AVS"/>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A53"/>
    <w:multiLevelType w:val="hybridMultilevel"/>
    <w:tmpl w:val="4E90797A"/>
    <w:lvl w:ilvl="0" w:tplc="A4E6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6104D"/>
    <w:multiLevelType w:val="multilevel"/>
    <w:tmpl w:val="04090021"/>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2">
    <w:nsid w:val="18A23E23"/>
    <w:multiLevelType w:val="multilevel"/>
    <w:tmpl w:val="EDF09B8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33AE5946"/>
    <w:multiLevelType w:val="hybridMultilevel"/>
    <w:tmpl w:val="7D12C1C4"/>
    <w:lvl w:ilvl="0" w:tplc="BC20B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021B93"/>
    <w:multiLevelType w:val="hybridMultilevel"/>
    <w:tmpl w:val="7F380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65FC7"/>
    <w:multiLevelType w:val="hybridMultilevel"/>
    <w:tmpl w:val="9A3ECA10"/>
    <w:lvl w:ilvl="0" w:tplc="3CCE397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9657798"/>
    <w:multiLevelType w:val="hybridMultilevel"/>
    <w:tmpl w:val="4D66B0F6"/>
    <w:lvl w:ilvl="0" w:tplc="1C24E1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826CB5"/>
    <w:multiLevelType w:val="hybridMultilevel"/>
    <w:tmpl w:val="F246E8AA"/>
    <w:lvl w:ilvl="0" w:tplc="8E340610">
      <w:start w:val="3"/>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nsid w:val="5011565C"/>
    <w:multiLevelType w:val="hybridMultilevel"/>
    <w:tmpl w:val="B9A8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8563C"/>
    <w:multiLevelType w:val="hybridMultilevel"/>
    <w:tmpl w:val="6C2A1808"/>
    <w:lvl w:ilvl="0" w:tplc="D570D4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163788"/>
    <w:multiLevelType w:val="hybridMultilevel"/>
    <w:tmpl w:val="DCDEB2D0"/>
    <w:lvl w:ilvl="0" w:tplc="94AC2124">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1">
    <w:nsid w:val="79E050DD"/>
    <w:multiLevelType w:val="hybridMultilevel"/>
    <w:tmpl w:val="759EB49A"/>
    <w:lvl w:ilvl="0" w:tplc="4DB0D57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11"/>
  </w:num>
  <w:num w:numId="3">
    <w:abstractNumId w:val="5"/>
  </w:num>
  <w:num w:numId="4">
    <w:abstractNumId w:val="1"/>
  </w:num>
  <w:num w:numId="5">
    <w:abstractNumId w:val="2"/>
  </w:num>
  <w:num w:numId="6">
    <w:abstractNumId w:val="7"/>
  </w:num>
  <w:num w:numId="7">
    <w:abstractNumId w:val="10"/>
  </w:num>
  <w:num w:numId="8">
    <w:abstractNumId w:val="9"/>
  </w:num>
  <w:num w:numId="9">
    <w:abstractNumId w:val="6"/>
  </w:num>
  <w:num w:numId="10">
    <w:abstractNumId w:val="8"/>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useFELayout/>
  </w:compat>
  <w:rsids>
    <w:rsidRoot w:val="00533556"/>
    <w:rsid w:val="000228FE"/>
    <w:rsid w:val="00027E27"/>
    <w:rsid w:val="00031135"/>
    <w:rsid w:val="00033D29"/>
    <w:rsid w:val="000408AB"/>
    <w:rsid w:val="000528A9"/>
    <w:rsid w:val="00053FE5"/>
    <w:rsid w:val="00057341"/>
    <w:rsid w:val="00070247"/>
    <w:rsid w:val="00075E27"/>
    <w:rsid w:val="00086A31"/>
    <w:rsid w:val="0009199A"/>
    <w:rsid w:val="000A68BF"/>
    <w:rsid w:val="000B09B9"/>
    <w:rsid w:val="000B1B01"/>
    <w:rsid w:val="000B2614"/>
    <w:rsid w:val="000B7944"/>
    <w:rsid w:val="000E429F"/>
    <w:rsid w:val="000E61D9"/>
    <w:rsid w:val="00121A0C"/>
    <w:rsid w:val="001237AE"/>
    <w:rsid w:val="0013557C"/>
    <w:rsid w:val="00164ACA"/>
    <w:rsid w:val="0016729F"/>
    <w:rsid w:val="0018756B"/>
    <w:rsid w:val="00196EB9"/>
    <w:rsid w:val="001A53D2"/>
    <w:rsid w:val="001A7970"/>
    <w:rsid w:val="001B141B"/>
    <w:rsid w:val="001B142B"/>
    <w:rsid w:val="001C265C"/>
    <w:rsid w:val="001C3FA7"/>
    <w:rsid w:val="001C5459"/>
    <w:rsid w:val="002211C5"/>
    <w:rsid w:val="00221967"/>
    <w:rsid w:val="0023219B"/>
    <w:rsid w:val="00243510"/>
    <w:rsid w:val="002477E6"/>
    <w:rsid w:val="00253584"/>
    <w:rsid w:val="002575AC"/>
    <w:rsid w:val="00257BD3"/>
    <w:rsid w:val="0026207C"/>
    <w:rsid w:val="00265147"/>
    <w:rsid w:val="00273DB9"/>
    <w:rsid w:val="00275B04"/>
    <w:rsid w:val="00276110"/>
    <w:rsid w:val="002764EA"/>
    <w:rsid w:val="002768E8"/>
    <w:rsid w:val="00291376"/>
    <w:rsid w:val="00296794"/>
    <w:rsid w:val="00296E1A"/>
    <w:rsid w:val="002A377B"/>
    <w:rsid w:val="002A5741"/>
    <w:rsid w:val="002D0F07"/>
    <w:rsid w:val="002D2ABC"/>
    <w:rsid w:val="002E1B2A"/>
    <w:rsid w:val="002E58DA"/>
    <w:rsid w:val="00304AD5"/>
    <w:rsid w:val="00314FB6"/>
    <w:rsid w:val="0031540D"/>
    <w:rsid w:val="00335027"/>
    <w:rsid w:val="00341CE6"/>
    <w:rsid w:val="00347D05"/>
    <w:rsid w:val="00351591"/>
    <w:rsid w:val="00362AE4"/>
    <w:rsid w:val="00366EEC"/>
    <w:rsid w:val="00373C81"/>
    <w:rsid w:val="003A43BE"/>
    <w:rsid w:val="003A5F1C"/>
    <w:rsid w:val="003B4EB2"/>
    <w:rsid w:val="003C1AD2"/>
    <w:rsid w:val="003D249A"/>
    <w:rsid w:val="003E4DE1"/>
    <w:rsid w:val="004029A4"/>
    <w:rsid w:val="004229D2"/>
    <w:rsid w:val="00451DC4"/>
    <w:rsid w:val="004642BE"/>
    <w:rsid w:val="00471D49"/>
    <w:rsid w:val="00474021"/>
    <w:rsid w:val="004B5C48"/>
    <w:rsid w:val="004C766B"/>
    <w:rsid w:val="004D10CC"/>
    <w:rsid w:val="004D29A6"/>
    <w:rsid w:val="004D4FF4"/>
    <w:rsid w:val="004D6126"/>
    <w:rsid w:val="004E092D"/>
    <w:rsid w:val="004E43D2"/>
    <w:rsid w:val="004E57B4"/>
    <w:rsid w:val="004F2725"/>
    <w:rsid w:val="0051744A"/>
    <w:rsid w:val="00521E85"/>
    <w:rsid w:val="00526875"/>
    <w:rsid w:val="00533556"/>
    <w:rsid w:val="00571709"/>
    <w:rsid w:val="005954A9"/>
    <w:rsid w:val="005A2580"/>
    <w:rsid w:val="005A7D64"/>
    <w:rsid w:val="005B68C0"/>
    <w:rsid w:val="005F7917"/>
    <w:rsid w:val="00602272"/>
    <w:rsid w:val="00604B1B"/>
    <w:rsid w:val="00627A51"/>
    <w:rsid w:val="00632921"/>
    <w:rsid w:val="00634603"/>
    <w:rsid w:val="0065030A"/>
    <w:rsid w:val="006554B2"/>
    <w:rsid w:val="006741C3"/>
    <w:rsid w:val="00683CF1"/>
    <w:rsid w:val="00692E0C"/>
    <w:rsid w:val="00695948"/>
    <w:rsid w:val="006A19B3"/>
    <w:rsid w:val="006B4DBB"/>
    <w:rsid w:val="006B5B5C"/>
    <w:rsid w:val="006B690B"/>
    <w:rsid w:val="006D17AA"/>
    <w:rsid w:val="006D5470"/>
    <w:rsid w:val="006D749A"/>
    <w:rsid w:val="006E53CB"/>
    <w:rsid w:val="006F00AB"/>
    <w:rsid w:val="006F3FEA"/>
    <w:rsid w:val="006F4BC0"/>
    <w:rsid w:val="00710C49"/>
    <w:rsid w:val="00714929"/>
    <w:rsid w:val="0071585D"/>
    <w:rsid w:val="007233E5"/>
    <w:rsid w:val="00735345"/>
    <w:rsid w:val="00740245"/>
    <w:rsid w:val="00746504"/>
    <w:rsid w:val="00757FFC"/>
    <w:rsid w:val="00765D2B"/>
    <w:rsid w:val="00766D94"/>
    <w:rsid w:val="00774C28"/>
    <w:rsid w:val="00790276"/>
    <w:rsid w:val="00793DFB"/>
    <w:rsid w:val="0079403B"/>
    <w:rsid w:val="00797F2D"/>
    <w:rsid w:val="007E03F1"/>
    <w:rsid w:val="007E0DF0"/>
    <w:rsid w:val="007E62E4"/>
    <w:rsid w:val="00802CD8"/>
    <w:rsid w:val="00812C93"/>
    <w:rsid w:val="008224C5"/>
    <w:rsid w:val="008251AE"/>
    <w:rsid w:val="0084264E"/>
    <w:rsid w:val="00863D05"/>
    <w:rsid w:val="00871D1B"/>
    <w:rsid w:val="00874150"/>
    <w:rsid w:val="008902DD"/>
    <w:rsid w:val="00896BBF"/>
    <w:rsid w:val="008A174D"/>
    <w:rsid w:val="008B1176"/>
    <w:rsid w:val="008B35B0"/>
    <w:rsid w:val="008B3CE2"/>
    <w:rsid w:val="008C4553"/>
    <w:rsid w:val="008D11C7"/>
    <w:rsid w:val="008D535B"/>
    <w:rsid w:val="008F19FC"/>
    <w:rsid w:val="00900B1D"/>
    <w:rsid w:val="00904548"/>
    <w:rsid w:val="00917F82"/>
    <w:rsid w:val="00930DEC"/>
    <w:rsid w:val="009602E3"/>
    <w:rsid w:val="00961C37"/>
    <w:rsid w:val="009827D7"/>
    <w:rsid w:val="00997893"/>
    <w:rsid w:val="009A0E54"/>
    <w:rsid w:val="009C01BB"/>
    <w:rsid w:val="009D7BF9"/>
    <w:rsid w:val="00A01882"/>
    <w:rsid w:val="00A043FE"/>
    <w:rsid w:val="00A21B6C"/>
    <w:rsid w:val="00A23A57"/>
    <w:rsid w:val="00A251EB"/>
    <w:rsid w:val="00A2682F"/>
    <w:rsid w:val="00A26F6E"/>
    <w:rsid w:val="00A36BC3"/>
    <w:rsid w:val="00A378F6"/>
    <w:rsid w:val="00A4070A"/>
    <w:rsid w:val="00A5150E"/>
    <w:rsid w:val="00A54972"/>
    <w:rsid w:val="00A641F2"/>
    <w:rsid w:val="00A67B01"/>
    <w:rsid w:val="00A67C2E"/>
    <w:rsid w:val="00A72BF7"/>
    <w:rsid w:val="00A7605B"/>
    <w:rsid w:val="00A76FA9"/>
    <w:rsid w:val="00A83305"/>
    <w:rsid w:val="00A83941"/>
    <w:rsid w:val="00A878A6"/>
    <w:rsid w:val="00A925CF"/>
    <w:rsid w:val="00A93059"/>
    <w:rsid w:val="00A930F3"/>
    <w:rsid w:val="00AA44EC"/>
    <w:rsid w:val="00AA60A6"/>
    <w:rsid w:val="00AC6543"/>
    <w:rsid w:val="00AD4125"/>
    <w:rsid w:val="00AE6D40"/>
    <w:rsid w:val="00AF68A1"/>
    <w:rsid w:val="00B053CE"/>
    <w:rsid w:val="00B1703C"/>
    <w:rsid w:val="00B24216"/>
    <w:rsid w:val="00B302F1"/>
    <w:rsid w:val="00B410B1"/>
    <w:rsid w:val="00B464BA"/>
    <w:rsid w:val="00B77D4E"/>
    <w:rsid w:val="00B827FA"/>
    <w:rsid w:val="00BA30C0"/>
    <w:rsid w:val="00BC68FB"/>
    <w:rsid w:val="00BC6BA2"/>
    <w:rsid w:val="00C05FED"/>
    <w:rsid w:val="00C12CA0"/>
    <w:rsid w:val="00C14CEC"/>
    <w:rsid w:val="00C34AF8"/>
    <w:rsid w:val="00C3610D"/>
    <w:rsid w:val="00C47672"/>
    <w:rsid w:val="00C5115B"/>
    <w:rsid w:val="00C53887"/>
    <w:rsid w:val="00C700DC"/>
    <w:rsid w:val="00C76C82"/>
    <w:rsid w:val="00C86F98"/>
    <w:rsid w:val="00C95101"/>
    <w:rsid w:val="00CB200C"/>
    <w:rsid w:val="00CE43CE"/>
    <w:rsid w:val="00D03420"/>
    <w:rsid w:val="00D10C44"/>
    <w:rsid w:val="00D1524B"/>
    <w:rsid w:val="00D160BE"/>
    <w:rsid w:val="00D2686B"/>
    <w:rsid w:val="00D406EA"/>
    <w:rsid w:val="00D47075"/>
    <w:rsid w:val="00D560A4"/>
    <w:rsid w:val="00D702C0"/>
    <w:rsid w:val="00D75F41"/>
    <w:rsid w:val="00D762FB"/>
    <w:rsid w:val="00D902A2"/>
    <w:rsid w:val="00D953EC"/>
    <w:rsid w:val="00DA448F"/>
    <w:rsid w:val="00DA5D0A"/>
    <w:rsid w:val="00DA5E6F"/>
    <w:rsid w:val="00DB0852"/>
    <w:rsid w:val="00DB3D24"/>
    <w:rsid w:val="00DB5333"/>
    <w:rsid w:val="00DC4B94"/>
    <w:rsid w:val="00DC77F2"/>
    <w:rsid w:val="00DD1008"/>
    <w:rsid w:val="00DD7A02"/>
    <w:rsid w:val="00DE3C7C"/>
    <w:rsid w:val="00DF5DDC"/>
    <w:rsid w:val="00E00B86"/>
    <w:rsid w:val="00E13080"/>
    <w:rsid w:val="00E35281"/>
    <w:rsid w:val="00E622F0"/>
    <w:rsid w:val="00E71C47"/>
    <w:rsid w:val="00E8482A"/>
    <w:rsid w:val="00E84CF5"/>
    <w:rsid w:val="00E86DCB"/>
    <w:rsid w:val="00EA6D1B"/>
    <w:rsid w:val="00EB6F0D"/>
    <w:rsid w:val="00EC19C1"/>
    <w:rsid w:val="00EC4631"/>
    <w:rsid w:val="00ED7994"/>
    <w:rsid w:val="00ED799F"/>
    <w:rsid w:val="00EF63AD"/>
    <w:rsid w:val="00F02C55"/>
    <w:rsid w:val="00F0504F"/>
    <w:rsid w:val="00F05723"/>
    <w:rsid w:val="00F15B51"/>
    <w:rsid w:val="00F23A8A"/>
    <w:rsid w:val="00F41AC6"/>
    <w:rsid w:val="00F650FD"/>
    <w:rsid w:val="00F727E2"/>
    <w:rsid w:val="00F77BA8"/>
    <w:rsid w:val="00F77F69"/>
    <w:rsid w:val="00F80386"/>
    <w:rsid w:val="00FA3625"/>
    <w:rsid w:val="00FD1793"/>
    <w:rsid w:val="00FD6071"/>
    <w:rsid w:val="00FF2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D3"/>
  </w:style>
  <w:style w:type="paragraph" w:styleId="Heading1">
    <w:name w:val="heading 1"/>
    <w:basedOn w:val="Normal"/>
    <w:link w:val="Heading1Char"/>
    <w:uiPriority w:val="9"/>
    <w:qFormat/>
    <w:rsid w:val="00DD7A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7A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56"/>
    <w:pPr>
      <w:ind w:left="720"/>
      <w:contextualSpacing/>
    </w:pPr>
  </w:style>
  <w:style w:type="paragraph" w:styleId="Header">
    <w:name w:val="header"/>
    <w:basedOn w:val="Normal"/>
    <w:link w:val="HeaderChar"/>
    <w:uiPriority w:val="99"/>
    <w:unhideWhenUsed/>
    <w:rsid w:val="0037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81"/>
  </w:style>
  <w:style w:type="paragraph" w:styleId="Footer">
    <w:name w:val="footer"/>
    <w:basedOn w:val="Normal"/>
    <w:link w:val="FooterChar"/>
    <w:uiPriority w:val="99"/>
    <w:semiHidden/>
    <w:unhideWhenUsed/>
    <w:rsid w:val="00373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81"/>
  </w:style>
  <w:style w:type="table" w:styleId="TableGrid">
    <w:name w:val="Table Grid"/>
    <w:basedOn w:val="TableNormal"/>
    <w:uiPriority w:val="1"/>
    <w:rsid w:val="00F77BA8"/>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8"/>
    <w:rPr>
      <w:rFonts w:ascii="Tahoma" w:hAnsi="Tahoma" w:cs="Tahoma"/>
      <w:sz w:val="16"/>
      <w:szCs w:val="16"/>
    </w:rPr>
  </w:style>
  <w:style w:type="paragraph" w:styleId="NormalWeb">
    <w:name w:val="Normal (Web)"/>
    <w:basedOn w:val="Normal"/>
    <w:uiPriority w:val="99"/>
    <w:rsid w:val="000E61D9"/>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DB533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DD7A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7A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7A02"/>
    <w:rPr>
      <w:color w:val="0000FF"/>
      <w:u w:val="single"/>
    </w:rPr>
  </w:style>
  <w:style w:type="character" w:customStyle="1" w:styleId="apple-converted-space">
    <w:name w:val="apple-converted-space"/>
    <w:basedOn w:val="DefaultParagraphFont"/>
    <w:rsid w:val="00DD7A02"/>
  </w:style>
  <w:style w:type="character" w:styleId="Strong">
    <w:name w:val="Strong"/>
    <w:basedOn w:val="DefaultParagraphFont"/>
    <w:uiPriority w:val="22"/>
    <w:qFormat/>
    <w:rsid w:val="00DD7A02"/>
    <w:rPr>
      <w:b/>
      <w:bCs/>
    </w:rPr>
  </w:style>
</w:styles>
</file>

<file path=word/webSettings.xml><?xml version="1.0" encoding="utf-8"?>
<w:webSettings xmlns:r="http://schemas.openxmlformats.org/officeDocument/2006/relationships" xmlns:w="http://schemas.openxmlformats.org/wordprocessingml/2006/main">
  <w:divs>
    <w:div w:id="237984488">
      <w:bodyDiv w:val="1"/>
      <w:marLeft w:val="0"/>
      <w:marRight w:val="0"/>
      <w:marTop w:val="0"/>
      <w:marBottom w:val="0"/>
      <w:divBdr>
        <w:top w:val="none" w:sz="0" w:space="0" w:color="auto"/>
        <w:left w:val="none" w:sz="0" w:space="0" w:color="auto"/>
        <w:bottom w:val="none" w:sz="0" w:space="0" w:color="auto"/>
        <w:right w:val="none" w:sz="0" w:space="0" w:color="auto"/>
      </w:divBdr>
    </w:div>
    <w:div w:id="2127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2A5918B541E6A1F567C9BDCEF422"/>
        <w:category>
          <w:name w:val="General"/>
          <w:gallery w:val="placeholder"/>
        </w:category>
        <w:types>
          <w:type w:val="bbPlcHdr"/>
        </w:types>
        <w:behaviors>
          <w:behavior w:val="content"/>
        </w:behaviors>
        <w:guid w:val="{D8D3B050-0E4D-4ED2-BACD-BA57536F3C5B}"/>
      </w:docPartPr>
      <w:docPartBody>
        <w:p w:rsidR="006F287D" w:rsidRDefault="003A63B5" w:rsidP="003A63B5">
          <w:pPr>
            <w:pStyle w:val="07452A5918B541E6A1F567C9BDCEF422"/>
          </w:pPr>
          <w:r>
            <w:t>[Type the company name]</w:t>
          </w:r>
        </w:p>
      </w:docPartBody>
    </w:docPart>
    <w:docPart>
      <w:docPartPr>
        <w:name w:val="875429B836004459806D376A032F5BBF"/>
        <w:category>
          <w:name w:val="General"/>
          <w:gallery w:val="placeholder"/>
        </w:category>
        <w:types>
          <w:type w:val="bbPlcHdr"/>
        </w:types>
        <w:behaviors>
          <w:behavior w:val="content"/>
        </w:behaviors>
        <w:guid w:val="{58343747-A76E-49A7-AA7A-4EDC739B0C32}"/>
      </w:docPartPr>
      <w:docPartBody>
        <w:p w:rsidR="006F287D" w:rsidRDefault="003A63B5" w:rsidP="003A63B5">
          <w:pPr>
            <w:pStyle w:val="875429B836004459806D376A032F5BB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63B5"/>
    <w:rsid w:val="002451AE"/>
    <w:rsid w:val="00293307"/>
    <w:rsid w:val="002A1E6A"/>
    <w:rsid w:val="002D0F19"/>
    <w:rsid w:val="0036105B"/>
    <w:rsid w:val="003A63B5"/>
    <w:rsid w:val="00475BBD"/>
    <w:rsid w:val="004D3360"/>
    <w:rsid w:val="005D47AD"/>
    <w:rsid w:val="006237AF"/>
    <w:rsid w:val="006F287D"/>
    <w:rsid w:val="00757619"/>
    <w:rsid w:val="007B0010"/>
    <w:rsid w:val="00827E2A"/>
    <w:rsid w:val="00865D03"/>
    <w:rsid w:val="008A03E4"/>
    <w:rsid w:val="00946DA1"/>
    <w:rsid w:val="009E146B"/>
    <w:rsid w:val="00BD7381"/>
    <w:rsid w:val="00F2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2A5918B541E6A1F567C9BDCEF422">
    <w:name w:val="07452A5918B541E6A1F567C9BDCEF422"/>
    <w:rsid w:val="003A63B5"/>
  </w:style>
  <w:style w:type="paragraph" w:customStyle="1" w:styleId="875429B836004459806D376A032F5BBF">
    <w:name w:val="875429B836004459806D376A032F5BBF"/>
    <w:rsid w:val="003A63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03DF-364D-4C5D-AC0B-51C81EAC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GOVT. ARTS COLLEGE - ALU</vt:lpstr>
    </vt:vector>
  </TitlesOfParts>
  <Company>Dr. AVS/   /Dept. of English</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ARTS COLLEGE - ALU</dc:title>
  <dc:subject/>
  <dc:creator>AMMA</dc:creator>
  <cp:keywords/>
  <dc:description/>
  <cp:lastModifiedBy>AMMA</cp:lastModifiedBy>
  <cp:revision>212</cp:revision>
  <dcterms:created xsi:type="dcterms:W3CDTF">2015-07-30T14:10:00Z</dcterms:created>
  <dcterms:modified xsi:type="dcterms:W3CDTF">2019-03-02T01:44:00Z</dcterms:modified>
</cp:coreProperties>
</file>