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9" w:rsidRDefault="00E53719" w:rsidP="00B64289">
      <w:pPr>
        <w:rPr>
          <w:rFonts w:ascii="Times New Roman" w:hAnsi="Times New Roman" w:cs="Times New Roman"/>
        </w:rPr>
      </w:pPr>
    </w:p>
    <w:p w:rsidR="00B64289" w:rsidRPr="009D01DF" w:rsidRDefault="00E53719" w:rsidP="00B6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B64289">
        <w:rPr>
          <w:rFonts w:ascii="Times New Roman" w:hAnsi="Times New Roman" w:cs="Times New Roman"/>
        </w:rPr>
        <w:t xml:space="preserve">       </w:t>
      </w:r>
      <w:r w:rsidR="00B64289" w:rsidRPr="009D01DF">
        <w:rPr>
          <w:rFonts w:ascii="Times New Roman" w:hAnsi="Times New Roman" w:cs="Times New Roman"/>
          <w:sz w:val="28"/>
          <w:szCs w:val="28"/>
        </w:rPr>
        <w:t>ANNAI VAILANKANNI ARTS AND SCIENCE COLLEGE,</w:t>
      </w:r>
    </w:p>
    <w:p w:rsidR="00B64289" w:rsidRPr="009D01DF" w:rsidRDefault="00B64289" w:rsidP="00B64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1DF">
        <w:rPr>
          <w:rFonts w:ascii="Times New Roman" w:hAnsi="Times New Roman" w:cs="Times New Roman"/>
          <w:sz w:val="28"/>
          <w:szCs w:val="28"/>
        </w:rPr>
        <w:t>BISHOP SUNDARAM CAMPUS,</w:t>
      </w:r>
    </w:p>
    <w:p w:rsidR="00B64289" w:rsidRPr="009D01DF" w:rsidRDefault="00B64289" w:rsidP="00B64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1DF">
        <w:rPr>
          <w:rFonts w:ascii="Times New Roman" w:hAnsi="Times New Roman" w:cs="Times New Roman"/>
          <w:sz w:val="28"/>
          <w:szCs w:val="28"/>
        </w:rPr>
        <w:t>PUDUKKOTAI ROAD,</w:t>
      </w:r>
    </w:p>
    <w:p w:rsidR="00B64289" w:rsidRPr="009D01DF" w:rsidRDefault="00B64289" w:rsidP="00B642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01DF">
        <w:rPr>
          <w:rFonts w:ascii="Times New Roman" w:hAnsi="Times New Roman" w:cs="Times New Roman"/>
          <w:sz w:val="28"/>
          <w:szCs w:val="28"/>
        </w:rPr>
        <w:t>THANJAVUR-613007.</w:t>
      </w:r>
      <w:proofErr w:type="gramEnd"/>
    </w:p>
    <w:p w:rsidR="00B64289" w:rsidRPr="009D01DF" w:rsidRDefault="00B64289" w:rsidP="00B64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1DF">
        <w:rPr>
          <w:rFonts w:ascii="Times New Roman" w:hAnsi="Times New Roman" w:cs="Times New Roman"/>
          <w:sz w:val="28"/>
          <w:szCs w:val="28"/>
        </w:rPr>
        <w:t xml:space="preserve">PG AND RESEARCH DEPARTMENT OF COMMERCE </w:t>
      </w:r>
    </w:p>
    <w:p w:rsidR="00B64289" w:rsidRPr="009D01DF" w:rsidRDefault="00E53719" w:rsidP="00B64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B</w:t>
      </w:r>
      <w:r w:rsidR="00B64289" w:rsidRPr="009D01DF">
        <w:rPr>
          <w:rFonts w:ascii="Times New Roman" w:hAnsi="Times New Roman" w:cs="Times New Roman"/>
          <w:sz w:val="28"/>
          <w:szCs w:val="28"/>
        </w:rPr>
        <w:t xml:space="preserve"> com</w:t>
      </w:r>
      <w:proofErr w:type="gramStart"/>
      <w:r w:rsidR="00B64289" w:rsidRPr="009D01D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B64289" w:rsidRPr="009D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</w:p>
    <w:p w:rsidR="00B64289" w:rsidRDefault="00E53719" w:rsidP="00E53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BUSINESS ACCOUNTING</w:t>
      </w:r>
    </w:p>
    <w:p w:rsidR="00B64289" w:rsidRDefault="00E53719" w:rsidP="00B642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CODE: 16CCCCM3</w:t>
      </w:r>
    </w:p>
    <w:p w:rsidR="00B64289" w:rsidRDefault="00B64289" w:rsidP="00B64289">
      <w:pPr>
        <w:rPr>
          <w:rFonts w:ascii="Times New Roman" w:hAnsi="Times New Roman" w:cs="Times New Roman"/>
        </w:rPr>
      </w:pP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</w:t>
      </w:r>
      <w:proofErr w:type="gramStart"/>
      <w:r>
        <w:rPr>
          <w:rFonts w:ascii="Times New Roman" w:hAnsi="Times New Roman" w:cs="Times New Roman"/>
        </w:rPr>
        <w:t>HANDLED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Dr.N.SELVAKUMAR</w:t>
      </w:r>
      <w:proofErr w:type="spellEnd"/>
      <w:r w:rsidR="00C041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Mcom.,M.phil.,B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Ed.,Ph.D</w:t>
      </w:r>
      <w:proofErr w:type="spellEnd"/>
      <w:r>
        <w:rPr>
          <w:rFonts w:ascii="Times New Roman" w:hAnsi="Times New Roman" w:cs="Times New Roman"/>
        </w:rPr>
        <w:t>.,</w:t>
      </w:r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id: </w:t>
      </w:r>
      <w:hyperlink r:id="rId5" w:history="1">
        <w:r w:rsidRPr="006F2CD1">
          <w:rPr>
            <w:rStyle w:val="Hyperlink"/>
            <w:rFonts w:ascii="Times New Roman" w:hAnsi="Times New Roman" w:cs="Times New Roman"/>
          </w:rPr>
          <w:t>selvamcommphil@gmail.com</w:t>
        </w:r>
      </w:hyperlink>
    </w:p>
    <w:p w:rsidR="00B64289" w:rsidRDefault="00B64289" w:rsidP="00B642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Number: 9698765653 </w:t>
      </w:r>
    </w:p>
    <w:p w:rsidR="00B64289" w:rsidRDefault="00B64289" w:rsidP="00B64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4289" w:rsidRDefault="00B64289" w:rsidP="00B64289">
      <w:pPr>
        <w:rPr>
          <w:rFonts w:ascii="Times New Roman" w:hAnsi="Times New Roman" w:cs="Times New Roman"/>
        </w:rPr>
      </w:pPr>
    </w:p>
    <w:p w:rsidR="003B395D" w:rsidRDefault="003B395D"/>
    <w:p w:rsidR="00B64289" w:rsidRDefault="00B64289"/>
    <w:p w:rsidR="00B64289" w:rsidRDefault="00B64289"/>
    <w:p w:rsidR="00B64289" w:rsidRDefault="00B64289"/>
    <w:p w:rsidR="00B64289" w:rsidRDefault="00B64289"/>
    <w:p w:rsidR="00B64289" w:rsidRDefault="00B64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Unit-V</w:t>
      </w:r>
    </w:p>
    <w:p w:rsidR="00D425EC" w:rsidRDefault="00D42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INSURANCE CLAIMS:</w:t>
      </w:r>
    </w:p>
    <w:p w:rsidR="00D425EC" w:rsidRDefault="00D425EC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Insurance:</w:t>
      </w:r>
    </w:p>
    <w:p w:rsidR="00D425EC" w:rsidRDefault="00D425EC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Fire Insurance is a device to compensate for the loss consequent upon destruction by fire. </w:t>
      </w:r>
    </w:p>
    <w:p w:rsidR="00D425EC" w:rsidRDefault="00D425EC" w:rsidP="00C041D0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fire</w:t>
      </w:r>
      <w:proofErr w:type="gramEnd"/>
      <w:r>
        <w:rPr>
          <w:rFonts w:ascii="Times New Roman" w:hAnsi="Times New Roman" w:cs="Times New Roman"/>
        </w:rPr>
        <w:t xml:space="preserve"> Insurance contract: </w:t>
      </w:r>
    </w:p>
    <w:p w:rsidR="00347B66" w:rsidRDefault="00D425EC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fire Insurance contract may be defined as “ an agreement whereby one party in return for a consideration undertakes to indemnify the other party  against financial loss  which the  latter may sustain by reason of certain defined </w:t>
      </w:r>
      <w:r w:rsidR="00347B66">
        <w:rPr>
          <w:rFonts w:ascii="Times New Roman" w:hAnsi="Times New Roman" w:cs="Times New Roman"/>
        </w:rPr>
        <w:t>subject matter being damaged or destroyed by  fire or other defined peril up to an agreed amount”</w:t>
      </w:r>
    </w:p>
    <w:p w:rsidR="00347B66" w:rsidRDefault="00347B66" w:rsidP="00C041D0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fire</w:t>
      </w:r>
      <w:proofErr w:type="gramEnd"/>
      <w:r>
        <w:rPr>
          <w:rFonts w:ascii="Times New Roman" w:hAnsi="Times New Roman" w:cs="Times New Roman"/>
        </w:rPr>
        <w:t xml:space="preserve"> insurance policy:</w:t>
      </w:r>
    </w:p>
    <w:p w:rsidR="00347B66" w:rsidRDefault="00347B66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document specifying the terms of fire insurance is called  a fire insurance policy. </w:t>
      </w:r>
    </w:p>
    <w:p w:rsidR="00347B66" w:rsidRDefault="00347B66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of fire insurance policies:</w:t>
      </w:r>
    </w:p>
    <w:p w:rsidR="00347B66" w:rsidRDefault="00347B66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The fire insurance policies can be of various </w:t>
      </w:r>
      <w:proofErr w:type="gramStart"/>
      <w:r>
        <w:rPr>
          <w:rFonts w:ascii="Times New Roman" w:hAnsi="Times New Roman" w:cs="Times New Roman"/>
        </w:rPr>
        <w:t>types ,</w:t>
      </w:r>
      <w:proofErr w:type="gramEnd"/>
      <w:r>
        <w:rPr>
          <w:rFonts w:ascii="Times New Roman" w:hAnsi="Times New Roman" w:cs="Times New Roman"/>
        </w:rPr>
        <w:t xml:space="preserve"> of which the following are important  policies.</w:t>
      </w:r>
    </w:p>
    <w:p w:rsidR="00D425EC" w:rsidRDefault="00347B66" w:rsidP="00C04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policy</w:t>
      </w:r>
      <w:r w:rsidR="00D425EC" w:rsidRPr="00347B66">
        <w:rPr>
          <w:rFonts w:ascii="Times New Roman" w:hAnsi="Times New Roman" w:cs="Times New Roman"/>
        </w:rPr>
        <w:t xml:space="preserve"> </w:t>
      </w:r>
    </w:p>
    <w:p w:rsidR="00347B66" w:rsidRDefault="00347B66" w:rsidP="00C04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Floating policy</w:t>
      </w:r>
    </w:p>
    <w:p w:rsidR="00347B66" w:rsidRDefault="00347B66" w:rsidP="00C04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 policy</w:t>
      </w:r>
    </w:p>
    <w:p w:rsidR="00347B66" w:rsidRDefault="00347B66" w:rsidP="00C04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 policy</w:t>
      </w:r>
    </w:p>
    <w:p w:rsidR="00347B66" w:rsidRDefault="00347B66" w:rsidP="00C04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stock or loss of property policy</w:t>
      </w:r>
    </w:p>
    <w:p w:rsidR="00347B66" w:rsidRDefault="001238F2" w:rsidP="00C041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profit policy or consequential loss policy.</w:t>
      </w:r>
    </w:p>
    <w:p w:rsidR="001238F2" w:rsidRDefault="001238F2" w:rsidP="00123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CLAIM:</w:t>
      </w:r>
    </w:p>
    <w:p w:rsidR="001238F2" w:rsidRDefault="001238F2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 demand on </w:t>
      </w:r>
      <w:proofErr w:type="gramStart"/>
      <w:r>
        <w:rPr>
          <w:rFonts w:ascii="Times New Roman" w:hAnsi="Times New Roman" w:cs="Times New Roman"/>
        </w:rPr>
        <w:t>the insure</w:t>
      </w:r>
      <w:proofErr w:type="gram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fulfil</w:t>
      </w:r>
      <w:proofErr w:type="spellEnd"/>
      <w:r>
        <w:rPr>
          <w:rFonts w:ascii="Times New Roman" w:hAnsi="Times New Roman" w:cs="Times New Roman"/>
        </w:rPr>
        <w:t xml:space="preserve"> its promise, as per the term and conditions of the policy is called claim.</w:t>
      </w:r>
    </w:p>
    <w:p w:rsidR="00C041D0" w:rsidRDefault="00C041D0" w:rsidP="00C041D0">
      <w:pPr>
        <w:spacing w:line="360" w:lineRule="auto"/>
        <w:rPr>
          <w:rFonts w:ascii="Times New Roman" w:hAnsi="Times New Roman" w:cs="Times New Roman"/>
        </w:rPr>
      </w:pPr>
    </w:p>
    <w:p w:rsidR="00C041D0" w:rsidRDefault="00C041D0" w:rsidP="00C041D0">
      <w:pPr>
        <w:spacing w:line="360" w:lineRule="auto"/>
        <w:rPr>
          <w:rFonts w:ascii="Times New Roman" w:hAnsi="Times New Roman" w:cs="Times New Roman"/>
        </w:rPr>
      </w:pPr>
    </w:p>
    <w:p w:rsidR="00DB7045" w:rsidRDefault="00DB7045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NEEDS OF FIRE </w:t>
      </w:r>
      <w:proofErr w:type="gramStart"/>
      <w:r>
        <w:rPr>
          <w:rFonts w:ascii="Times New Roman" w:hAnsi="Times New Roman" w:cs="Times New Roman"/>
        </w:rPr>
        <w:t>INSURANCE :</w:t>
      </w:r>
      <w:proofErr w:type="gramEnd"/>
    </w:p>
    <w:p w:rsidR="00DB7045" w:rsidRDefault="00DB7045" w:rsidP="00C041D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renew the damaged </w:t>
      </w:r>
      <w:proofErr w:type="gramStart"/>
      <w:r>
        <w:rPr>
          <w:rFonts w:ascii="Times New Roman" w:hAnsi="Times New Roman" w:cs="Times New Roman"/>
        </w:rPr>
        <w:t>property .</w:t>
      </w:r>
      <w:proofErr w:type="gramEnd"/>
    </w:p>
    <w:p w:rsidR="00DB7045" w:rsidRDefault="00DB7045" w:rsidP="00C041D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overcome the loss due to short sales and loss of profit occurring out of </w:t>
      </w:r>
      <w:proofErr w:type="gramStart"/>
      <w:r>
        <w:rPr>
          <w:rFonts w:ascii="Times New Roman" w:hAnsi="Times New Roman" w:cs="Times New Roman"/>
        </w:rPr>
        <w:t>fire .</w:t>
      </w:r>
      <w:proofErr w:type="gramEnd"/>
    </w:p>
    <w:p w:rsidR="00DB7045" w:rsidRDefault="00DB7045" w:rsidP="00C041D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replace the destroyed asset</w:t>
      </w:r>
    </w:p>
    <w:p w:rsidR="00DB7045" w:rsidRDefault="00DB7045" w:rsidP="00DB70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To purchase the destroyed stock.</w:t>
      </w:r>
    </w:p>
    <w:p w:rsidR="0022019A" w:rsidRDefault="0022019A" w:rsidP="00DB7045">
      <w:pPr>
        <w:rPr>
          <w:rFonts w:ascii="Times New Roman" w:hAnsi="Times New Roman" w:cs="Times New Roman"/>
        </w:rPr>
      </w:pPr>
    </w:p>
    <w:p w:rsidR="00DB7045" w:rsidRDefault="00DB7045" w:rsidP="00DB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MEMORANDUM OF TRADING ACC</w:t>
      </w:r>
      <w:r w:rsidR="003F6DF2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738" w:type="dxa"/>
        <w:tblLook w:val="04A0"/>
      </w:tblPr>
      <w:tblGrid>
        <w:gridCol w:w="2520"/>
        <w:gridCol w:w="990"/>
        <w:gridCol w:w="2610"/>
        <w:gridCol w:w="1080"/>
      </w:tblGrid>
      <w:tr w:rsidR="003F6DF2" w:rsidTr="00C041D0"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3F6DF2" w:rsidRDefault="003F6DF2" w:rsidP="00DB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F6DF2" w:rsidRDefault="003F6DF2" w:rsidP="00DB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3F6DF2" w:rsidRDefault="003F6DF2" w:rsidP="0092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3F6DF2" w:rsidRDefault="003F6DF2" w:rsidP="0092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</w:tr>
      <w:tr w:rsidR="003F6DF2" w:rsidTr="00C041D0">
        <w:tc>
          <w:tcPr>
            <w:tcW w:w="2520" w:type="dxa"/>
            <w:tcBorders>
              <w:bottom w:val="single" w:sz="4" w:space="0" w:color="auto"/>
            </w:tcBorders>
          </w:tcPr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opening stock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purchase less return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direct tax 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Gross profit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sales less return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closing stock or           stock on date of fire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F6DF2" w:rsidRDefault="003F6DF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</w:tbl>
    <w:p w:rsidR="0022019A" w:rsidRDefault="0022019A" w:rsidP="00DB7045">
      <w:pPr>
        <w:rPr>
          <w:rFonts w:ascii="Times New Roman" w:hAnsi="Times New Roman" w:cs="Times New Roman"/>
        </w:rPr>
      </w:pPr>
    </w:p>
    <w:p w:rsidR="0022019A" w:rsidRDefault="0022019A" w:rsidP="00DB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Actual loss of stock:</w:t>
      </w:r>
    </w:p>
    <w:p w:rsidR="0022019A" w:rsidRDefault="0022019A" w:rsidP="00DB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Value of stock on </w:t>
      </w:r>
      <w:proofErr w:type="spellStart"/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date of fire                           xxx</w:t>
      </w:r>
    </w:p>
    <w:p w:rsidR="0022019A" w:rsidRDefault="0022019A" w:rsidP="00DB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Less </w:t>
      </w:r>
      <w:r w:rsidR="000A6B56">
        <w:rPr>
          <w:rFonts w:ascii="Times New Roman" w:hAnsi="Times New Roman" w:cs="Times New Roman"/>
        </w:rPr>
        <w:t>salvaged stock, if any                                             xxx</w:t>
      </w:r>
    </w:p>
    <w:p w:rsidR="000A6B56" w:rsidRDefault="000A6B56" w:rsidP="00DB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Actual loss of stock                                               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CF0F1D" w:rsidRDefault="00CF0F1D" w:rsidP="00DB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 clause:</w:t>
      </w:r>
    </w:p>
    <w:p w:rsidR="000C1218" w:rsidRDefault="00CF0F1D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The insurance company applies the average </w:t>
      </w:r>
      <w:r w:rsidR="000C1218">
        <w:rPr>
          <w:rFonts w:ascii="Times New Roman" w:hAnsi="Times New Roman" w:cs="Times New Roman"/>
        </w:rPr>
        <w:t xml:space="preserve">clause in case of under-insurance. If the value </w:t>
      </w:r>
      <w:r w:rsidR="00B93B4F">
        <w:rPr>
          <w:rFonts w:ascii="Times New Roman" w:hAnsi="Times New Roman" w:cs="Times New Roman"/>
        </w:rPr>
        <w:t>of insurance</w:t>
      </w:r>
      <w:r w:rsidR="000C1218">
        <w:rPr>
          <w:rFonts w:ascii="Times New Roman" w:hAnsi="Times New Roman" w:cs="Times New Roman"/>
        </w:rPr>
        <w:t xml:space="preserve"> policy is less than the value of average stock in the godown. IT IS KNOWN AS “under-insurance”.</w:t>
      </w:r>
    </w:p>
    <w:p w:rsidR="009208D7" w:rsidRDefault="000C1218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Amount of claim = value of the policy/ value of the stock on the date of fire</w:t>
      </w:r>
      <w:r w:rsidR="009208D7">
        <w:rPr>
          <w:rFonts w:ascii="Times New Roman" w:hAnsi="Times New Roman" w:cs="Times New Roman"/>
        </w:rPr>
        <w:t xml:space="preserve"> x Actual loss </w:t>
      </w:r>
      <w:proofErr w:type="gramStart"/>
      <w:r w:rsidR="009208D7">
        <w:rPr>
          <w:rFonts w:ascii="Times New Roman" w:hAnsi="Times New Roman" w:cs="Times New Roman"/>
        </w:rPr>
        <w:t>of  stock</w:t>
      </w:r>
      <w:proofErr w:type="gramEnd"/>
    </w:p>
    <w:p w:rsidR="009208D7" w:rsidRDefault="009208D7" w:rsidP="00C041D0">
      <w:pPr>
        <w:spacing w:line="360" w:lineRule="auto"/>
        <w:jc w:val="both"/>
        <w:rPr>
          <w:rFonts w:ascii="Times New Roman" w:hAnsi="Times New Roman" w:cs="Times New Roman"/>
        </w:rPr>
      </w:pPr>
    </w:p>
    <w:p w:rsidR="009208D7" w:rsidRDefault="009208D7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Profit Policy:</w:t>
      </w:r>
    </w:p>
    <w:p w:rsidR="000D4ACA" w:rsidRDefault="009208D7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When fire occurs, it </w:t>
      </w:r>
      <w:r w:rsidR="002A12BF">
        <w:rPr>
          <w:rFonts w:ascii="Times New Roman" w:hAnsi="Times New Roman" w:cs="Times New Roman"/>
        </w:rPr>
        <w:t>destroys not only the stock but also the earning capacity of the business. Hence there is a separate policy to cover this loss is known as loss of profit policy.</w:t>
      </w:r>
    </w:p>
    <w:p w:rsidR="000D4ACA" w:rsidRDefault="000D4ACA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various terms used in computation of loss of profit claim:</w:t>
      </w:r>
    </w:p>
    <w:p w:rsidR="008808EC" w:rsidRDefault="000D4ACA" w:rsidP="00C041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Indemnity period</w:t>
      </w:r>
    </w:p>
    <w:p w:rsidR="008808EC" w:rsidRDefault="008808EC" w:rsidP="00C041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Affected period</w:t>
      </w:r>
    </w:p>
    <w:p w:rsidR="00CF0F1D" w:rsidRDefault="008808EC" w:rsidP="00C041D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Turnover </w:t>
      </w:r>
      <w:r w:rsidRPr="000D4ACA">
        <w:rPr>
          <w:rFonts w:ascii="Times New Roman" w:hAnsi="Times New Roman" w:cs="Times New Roman"/>
        </w:rPr>
        <w:t xml:space="preserve"> </w:t>
      </w:r>
    </w:p>
    <w:p w:rsidR="008808EC" w:rsidRDefault="008808EC" w:rsidP="00C041D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Standing </w:t>
      </w:r>
      <w:proofErr w:type="gramStart"/>
      <w:r>
        <w:rPr>
          <w:rFonts w:ascii="Times New Roman" w:hAnsi="Times New Roman" w:cs="Times New Roman"/>
        </w:rPr>
        <w:t xml:space="preserve">charges </w:t>
      </w:r>
      <w:r w:rsidR="00F04D23">
        <w:rPr>
          <w:rFonts w:ascii="Times New Roman" w:hAnsi="Times New Roman" w:cs="Times New Roman"/>
        </w:rPr>
        <w:t>.</w:t>
      </w:r>
      <w:proofErr w:type="gramEnd"/>
      <w:r w:rsidR="00F04D23">
        <w:rPr>
          <w:rFonts w:ascii="Times New Roman" w:hAnsi="Times New Roman" w:cs="Times New Roman"/>
        </w:rPr>
        <w:t xml:space="preserve"> </w:t>
      </w:r>
    </w:p>
    <w:p w:rsidR="00D425EC" w:rsidRDefault="00F04D23" w:rsidP="00C041D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Short sales </w:t>
      </w:r>
    </w:p>
    <w:p w:rsidR="00F04D23" w:rsidRDefault="00B93B4F" w:rsidP="00F04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F04D23">
        <w:rPr>
          <w:rFonts w:ascii="Times New Roman" w:hAnsi="Times New Roman" w:cs="Times New Roman"/>
        </w:rPr>
        <w:t xml:space="preserve"> Increased</w:t>
      </w:r>
      <w:r>
        <w:rPr>
          <w:rFonts w:ascii="Times New Roman" w:hAnsi="Times New Roman" w:cs="Times New Roman"/>
        </w:rPr>
        <w:t xml:space="preserve"> </w:t>
      </w:r>
      <w:r w:rsidR="00F04D23">
        <w:rPr>
          <w:rFonts w:ascii="Times New Roman" w:hAnsi="Times New Roman" w:cs="Times New Roman"/>
        </w:rPr>
        <w:t>cost of working capital:</w:t>
      </w:r>
    </w:p>
    <w:p w:rsidR="00F04D23" w:rsidRDefault="00F04D23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This expenditure is an additional expenditure incurred </w:t>
      </w:r>
      <w:proofErr w:type="gramStart"/>
      <w:r>
        <w:rPr>
          <w:rFonts w:ascii="Times New Roman" w:hAnsi="Times New Roman" w:cs="Times New Roman"/>
        </w:rPr>
        <w:t>by  the</w:t>
      </w:r>
      <w:proofErr w:type="gramEnd"/>
      <w:r>
        <w:rPr>
          <w:rFonts w:ascii="Times New Roman" w:hAnsi="Times New Roman" w:cs="Times New Roman"/>
        </w:rPr>
        <w:t xml:space="preserve"> insurance in order to carry on the business during the indemnity period.</w:t>
      </w:r>
    </w:p>
    <w:p w:rsidR="00F04D23" w:rsidRDefault="00F04D23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Savings in expenses:</w:t>
      </w:r>
    </w:p>
    <w:p w:rsidR="00F04D23" w:rsidRDefault="00F04D23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Some of the fixed expenses need not be incurred by the firm by the due to fire </w:t>
      </w:r>
      <w:proofErr w:type="gramStart"/>
      <w:r>
        <w:rPr>
          <w:rFonts w:ascii="Times New Roman" w:hAnsi="Times New Roman" w:cs="Times New Roman"/>
        </w:rPr>
        <w:t>accident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total of such expenditure is called saving in standing charges.</w:t>
      </w:r>
    </w:p>
    <w:p w:rsidR="00F04D23" w:rsidRPr="00F04D23" w:rsidRDefault="00F04D23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4D23">
        <w:rPr>
          <w:rFonts w:ascii="Times New Roman" w:hAnsi="Times New Roman" w:cs="Times New Roman"/>
        </w:rPr>
        <w:t xml:space="preserve">  </w:t>
      </w:r>
    </w:p>
    <w:p w:rsidR="00B64289" w:rsidRDefault="00B64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INSOLVENCY</w:t>
      </w:r>
    </w:p>
    <w:p w:rsidR="00B64289" w:rsidRDefault="00B64289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is </w:t>
      </w:r>
      <w:proofErr w:type="gramStart"/>
      <w:r>
        <w:rPr>
          <w:rFonts w:ascii="Times New Roman" w:hAnsi="Times New Roman" w:cs="Times New Roman"/>
        </w:rPr>
        <w:t>an insolvency</w:t>
      </w:r>
      <w:proofErr w:type="gramEnd"/>
      <w:r>
        <w:rPr>
          <w:rFonts w:ascii="Times New Roman" w:hAnsi="Times New Roman" w:cs="Times New Roman"/>
        </w:rPr>
        <w:t>?</w:t>
      </w:r>
    </w:p>
    <w:p w:rsidR="00B64289" w:rsidRDefault="00B64289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When a person is not able to pay his liabilities, he is said to be insolvent.</w:t>
      </w:r>
    </w:p>
    <w:p w:rsidR="00B64289" w:rsidRDefault="00B64289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insolvency of all partners?</w:t>
      </w:r>
    </w:p>
    <w:p w:rsidR="00B64289" w:rsidRDefault="00B64289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When all partners are unable to pay their </w:t>
      </w:r>
      <w:proofErr w:type="gramStart"/>
      <w:r>
        <w:rPr>
          <w:rFonts w:ascii="Times New Roman" w:hAnsi="Times New Roman" w:cs="Times New Roman"/>
        </w:rPr>
        <w:t>liabilities ,</w:t>
      </w:r>
      <w:proofErr w:type="gramEnd"/>
      <w:r>
        <w:rPr>
          <w:rFonts w:ascii="Times New Roman" w:hAnsi="Times New Roman" w:cs="Times New Roman"/>
        </w:rPr>
        <w:t xml:space="preserve"> they are said to be insolvent. </w:t>
      </w:r>
    </w:p>
    <w:p w:rsidR="00B64289" w:rsidRDefault="00F176DE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proofErr w:type="gramStart"/>
      <w:r>
        <w:rPr>
          <w:rFonts w:ascii="Times New Roman" w:hAnsi="Times New Roman" w:cs="Times New Roman"/>
        </w:rPr>
        <w:t>are the procedure</w:t>
      </w:r>
      <w:proofErr w:type="gramEnd"/>
      <w:r>
        <w:rPr>
          <w:rFonts w:ascii="Times New Roman" w:hAnsi="Times New Roman" w:cs="Times New Roman"/>
        </w:rPr>
        <w:t xml:space="preserve"> followed in this case:</w:t>
      </w:r>
    </w:p>
    <w:p w:rsidR="00F176DE" w:rsidRDefault="00F176DE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Sundry assets are transferred to the debit side of </w:t>
      </w:r>
      <w:proofErr w:type="gramStart"/>
      <w:r>
        <w:rPr>
          <w:rFonts w:ascii="Times New Roman" w:hAnsi="Times New Roman" w:cs="Times New Roman"/>
        </w:rPr>
        <w:t>realization  acc</w:t>
      </w:r>
      <w:proofErr w:type="gramEnd"/>
      <w:r>
        <w:rPr>
          <w:rFonts w:ascii="Times New Roman" w:hAnsi="Times New Roman" w:cs="Times New Roman"/>
        </w:rPr>
        <w:t xml:space="preserve"> as usual.</w:t>
      </w:r>
    </w:p>
    <w:p w:rsidR="005A6DAF" w:rsidRDefault="005A6DAF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realization of assets , realization account is credited,</w:t>
      </w:r>
    </w:p>
    <w:p w:rsidR="005A6DAF" w:rsidRDefault="005A6DAF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realization expenses , realization account is debited and cash account is credited ,</w:t>
      </w:r>
    </w:p>
    <w:p w:rsidR="005A6DAF" w:rsidRDefault="005A6DAF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any liability is secured is </w:t>
      </w:r>
      <w:proofErr w:type="gramStart"/>
      <w:r>
        <w:rPr>
          <w:rFonts w:ascii="Times New Roman" w:hAnsi="Times New Roman" w:cs="Times New Roman"/>
        </w:rPr>
        <w:t>secured ,</w:t>
      </w:r>
      <w:proofErr w:type="gramEnd"/>
      <w:r>
        <w:rPr>
          <w:rFonts w:ascii="Times New Roman" w:hAnsi="Times New Roman" w:cs="Times New Roman"/>
        </w:rPr>
        <w:t xml:space="preserve"> then that liability will be paid on priority basis to the extent of realization of the assets kept  as security.</w:t>
      </w:r>
    </w:p>
    <w:p w:rsidR="00F176DE" w:rsidRDefault="005A6DAF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Unsecured </w:t>
      </w:r>
      <w:r w:rsidR="00F24051">
        <w:rPr>
          <w:rFonts w:ascii="Times New Roman" w:hAnsi="Times New Roman" w:cs="Times New Roman"/>
        </w:rPr>
        <w:t xml:space="preserve">outside liability </w:t>
      </w:r>
      <w:r>
        <w:rPr>
          <w:rFonts w:ascii="Times New Roman" w:hAnsi="Times New Roman" w:cs="Times New Roman"/>
        </w:rPr>
        <w:t xml:space="preserve"> </w:t>
      </w:r>
      <w:r w:rsidR="003E6C07">
        <w:rPr>
          <w:rFonts w:ascii="Times New Roman" w:hAnsi="Times New Roman" w:cs="Times New Roman"/>
        </w:rPr>
        <w:t>are not transferred to realization account but a separate account is prepared</w:t>
      </w:r>
    </w:p>
    <w:p w:rsidR="003E6C07" w:rsidRDefault="003E6C07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brought by any partner from his private estate is credited to his capital account and debited to cash account</w:t>
      </w:r>
    </w:p>
    <w:p w:rsidR="003E6C07" w:rsidRDefault="003E6C07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Cash acc is prepared in order to calculate the amount available for payment to unsecured </w:t>
      </w:r>
      <w:proofErr w:type="spellStart"/>
      <w:r>
        <w:rPr>
          <w:rFonts w:ascii="Times New Roman" w:hAnsi="Times New Roman" w:cs="Times New Roman"/>
        </w:rPr>
        <w:t>out side</w:t>
      </w:r>
      <w:proofErr w:type="spellEnd"/>
      <w:r>
        <w:rPr>
          <w:rFonts w:ascii="Times New Roman" w:hAnsi="Times New Roman" w:cs="Times New Roman"/>
        </w:rPr>
        <w:t xml:space="preserve"> liabilities</w:t>
      </w:r>
    </w:p>
    <w:p w:rsidR="003E6C07" w:rsidRDefault="003E6C07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Capital acc are </w:t>
      </w:r>
      <w:r w:rsidR="00B93B4F">
        <w:rPr>
          <w:rFonts w:ascii="Times New Roman" w:hAnsi="Times New Roman" w:cs="Times New Roman"/>
        </w:rPr>
        <w:t>closed</w:t>
      </w:r>
      <w:r>
        <w:rPr>
          <w:rFonts w:ascii="Times New Roman" w:hAnsi="Times New Roman" w:cs="Times New Roman"/>
        </w:rPr>
        <w:t xml:space="preserve"> by transferring their balance to deficiency account</w:t>
      </w:r>
    </w:p>
    <w:p w:rsidR="003E6C07" w:rsidRDefault="003E6C07" w:rsidP="00C041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Deficiency acc.if prepared, well tally.</w:t>
      </w:r>
    </w:p>
    <w:p w:rsidR="003E4A6B" w:rsidRDefault="003E4A6B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content of statement of affairs.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A-Unsecured creditors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B Fully secured creditors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C partly secured creditors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D-Preferential Creditors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E-Properties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F- book debt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G-Bill of exchange</w:t>
      </w:r>
    </w:p>
    <w:p w:rsidR="003E4A6B" w:rsidRDefault="003E4A6B" w:rsidP="00C041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H-Deficiency acc</w:t>
      </w:r>
    </w:p>
    <w:p w:rsidR="003E4A6B" w:rsidRDefault="00224A5A" w:rsidP="00C041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Preferential creditors:</w:t>
      </w:r>
    </w:p>
    <w:p w:rsidR="00224A5A" w:rsidRDefault="00224A5A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Preferential creditors are those who are given preference in payment over all other unsecured creditors.</w:t>
      </w:r>
    </w:p>
    <w:p w:rsidR="00224A5A" w:rsidRDefault="00224A5A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Deficiency </w:t>
      </w:r>
      <w:proofErr w:type="gramStart"/>
      <w:r>
        <w:rPr>
          <w:rFonts w:ascii="Times New Roman" w:hAnsi="Times New Roman" w:cs="Times New Roman"/>
        </w:rPr>
        <w:t>account :</w:t>
      </w:r>
      <w:proofErr w:type="gramEnd"/>
    </w:p>
    <w:p w:rsidR="00224A5A" w:rsidRDefault="00224A5A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Deficiency acc is prepared by the insolvent debtors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explain as to how the deficiency shown in the statement of affairs has arisen.</w:t>
      </w:r>
    </w:p>
    <w:p w:rsidR="00224A5A" w:rsidRDefault="00507189" w:rsidP="00C041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preferential creditors according to the presidency town insolvency Act and provincial Insolvency Act: </w:t>
      </w:r>
    </w:p>
    <w:tbl>
      <w:tblPr>
        <w:tblStyle w:val="TableGrid"/>
        <w:tblW w:w="9270" w:type="dxa"/>
        <w:tblInd w:w="828" w:type="dxa"/>
        <w:tblLook w:val="04A0"/>
      </w:tblPr>
      <w:tblGrid>
        <w:gridCol w:w="3510"/>
        <w:gridCol w:w="2700"/>
        <w:gridCol w:w="3060"/>
      </w:tblGrid>
      <w:tr w:rsidR="00507189" w:rsidTr="00C041D0">
        <w:tc>
          <w:tcPr>
            <w:tcW w:w="3510" w:type="dxa"/>
            <w:vAlign w:val="center"/>
          </w:tcPr>
          <w:p w:rsidR="00507189" w:rsidRDefault="00C041D0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07189">
              <w:rPr>
                <w:rFonts w:ascii="Times New Roman" w:hAnsi="Times New Roman" w:cs="Times New Roman"/>
              </w:rPr>
              <w:t>reditors</w:t>
            </w:r>
          </w:p>
        </w:tc>
        <w:tc>
          <w:tcPr>
            <w:tcW w:w="2700" w:type="dxa"/>
          </w:tcPr>
          <w:p w:rsidR="00507189" w:rsidRDefault="0050718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Presidency towns</w:t>
            </w:r>
            <w:r w:rsidR="00BA4632">
              <w:rPr>
                <w:rFonts w:ascii="Times New Roman" w:hAnsi="Times New Roman" w:cs="Times New Roman"/>
              </w:rPr>
              <w:t xml:space="preserve"> Insolvency Act, 1909</w:t>
            </w:r>
          </w:p>
        </w:tc>
        <w:tc>
          <w:tcPr>
            <w:tcW w:w="3060" w:type="dxa"/>
          </w:tcPr>
          <w:p w:rsidR="00507189" w:rsidRDefault="00BA463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Provincial Insolvency Act,1920</w:t>
            </w:r>
          </w:p>
        </w:tc>
      </w:tr>
      <w:tr w:rsidR="00DC3FB2" w:rsidTr="00C041D0">
        <w:tc>
          <w:tcPr>
            <w:tcW w:w="3510" w:type="dxa"/>
            <w:vAlign w:val="center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due to  government , state, central, local etc.</w:t>
            </w:r>
          </w:p>
        </w:tc>
        <w:tc>
          <w:tcPr>
            <w:tcW w:w="270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Fully  preferential</w:t>
            </w:r>
          </w:p>
        </w:tc>
        <w:tc>
          <w:tcPr>
            <w:tcW w:w="306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Fully  preferential</w:t>
            </w:r>
          </w:p>
        </w:tc>
      </w:tr>
      <w:tr w:rsidR="00DC3FB2" w:rsidTr="00C041D0">
        <w:tc>
          <w:tcPr>
            <w:tcW w:w="3510" w:type="dxa"/>
            <w:vAlign w:val="center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270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month salary or Rs.300 whichever is less for each person is preferential </w:t>
            </w:r>
          </w:p>
        </w:tc>
        <w:tc>
          <w:tcPr>
            <w:tcW w:w="306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 .20 flat for each person is preferential. </w:t>
            </w:r>
          </w:p>
        </w:tc>
      </w:tr>
      <w:tr w:rsidR="00DC3FB2" w:rsidTr="00C041D0">
        <w:tc>
          <w:tcPr>
            <w:tcW w:w="3510" w:type="dxa"/>
            <w:vAlign w:val="center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270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months wages or Rs 100 </w:t>
            </w:r>
            <w:r>
              <w:rPr>
                <w:rFonts w:ascii="Times New Roman" w:hAnsi="Times New Roman" w:cs="Times New Roman"/>
              </w:rPr>
              <w:lastRenderedPageBreak/>
              <w:t>whichever is less for each person is preferential</w:t>
            </w:r>
          </w:p>
        </w:tc>
        <w:tc>
          <w:tcPr>
            <w:tcW w:w="306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Rs .20 flat for each person is </w:t>
            </w:r>
            <w:r>
              <w:rPr>
                <w:rFonts w:ascii="Times New Roman" w:hAnsi="Times New Roman" w:cs="Times New Roman"/>
              </w:rPr>
              <w:lastRenderedPageBreak/>
              <w:t>preferential.</w:t>
            </w:r>
          </w:p>
        </w:tc>
      </w:tr>
      <w:tr w:rsidR="00DC3FB2" w:rsidTr="00507189">
        <w:tc>
          <w:tcPr>
            <w:tcW w:w="351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Rent payable to landlord</w:t>
            </w:r>
          </w:p>
        </w:tc>
        <w:tc>
          <w:tcPr>
            <w:tcW w:w="2700" w:type="dxa"/>
          </w:tcPr>
          <w:p w:rsidR="00DC3FB2" w:rsidRDefault="00DC3FB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0ne month’s </w:t>
            </w:r>
            <w:r w:rsidR="00AB136E">
              <w:rPr>
                <w:rFonts w:ascii="Times New Roman" w:hAnsi="Times New Roman" w:cs="Times New Roman"/>
              </w:rPr>
              <w:t>rent whatever the amount is preferential.</w:t>
            </w:r>
          </w:p>
        </w:tc>
        <w:tc>
          <w:tcPr>
            <w:tcW w:w="3060" w:type="dxa"/>
          </w:tcPr>
          <w:p w:rsidR="00DC3FB2" w:rsidRDefault="00AB136E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Rent is not preferential. </w:t>
            </w:r>
          </w:p>
        </w:tc>
      </w:tr>
    </w:tbl>
    <w:p w:rsidR="00507189" w:rsidRDefault="00507189" w:rsidP="00224A5A">
      <w:pPr>
        <w:rPr>
          <w:rFonts w:ascii="Times New Roman" w:hAnsi="Times New Roman" w:cs="Times New Roman"/>
        </w:rPr>
      </w:pPr>
    </w:p>
    <w:p w:rsidR="00507189" w:rsidRPr="00224A5A" w:rsidRDefault="00507189" w:rsidP="00224A5A">
      <w:pPr>
        <w:rPr>
          <w:rFonts w:ascii="Times New Roman" w:hAnsi="Times New Roman" w:cs="Times New Roman"/>
        </w:rPr>
      </w:pPr>
    </w:p>
    <w:p w:rsidR="00B64289" w:rsidRDefault="00B64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21325">
        <w:rPr>
          <w:rFonts w:ascii="Times New Roman" w:hAnsi="Times New Roman" w:cs="Times New Roman"/>
        </w:rPr>
        <w:t xml:space="preserve">Deficiency </w:t>
      </w:r>
      <w:proofErr w:type="gramStart"/>
      <w:r w:rsidR="00B21325">
        <w:rPr>
          <w:rFonts w:ascii="Times New Roman" w:hAnsi="Times New Roman" w:cs="Times New Roman"/>
        </w:rPr>
        <w:t>account :</w:t>
      </w:r>
      <w:proofErr w:type="gramEnd"/>
    </w:p>
    <w:p w:rsidR="00C16AA9" w:rsidRDefault="00B21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Deficiency account is prepared by the insolvent</w:t>
      </w:r>
      <w:r w:rsidR="00B35CAD">
        <w:rPr>
          <w:rFonts w:ascii="Times New Roman" w:hAnsi="Times New Roman" w:cs="Times New Roman"/>
        </w:rPr>
        <w:t xml:space="preserve"> debtors </w:t>
      </w:r>
      <w:proofErr w:type="gramStart"/>
      <w:r w:rsidR="00B35CAD">
        <w:rPr>
          <w:rFonts w:ascii="Times New Roman" w:hAnsi="Times New Roman" w:cs="Times New Roman"/>
        </w:rPr>
        <w:t>which</w:t>
      </w:r>
      <w:proofErr w:type="gramEnd"/>
      <w:r w:rsidR="00B35CAD">
        <w:rPr>
          <w:rFonts w:ascii="Times New Roman" w:hAnsi="Times New Roman" w:cs="Times New Roman"/>
        </w:rPr>
        <w:t xml:space="preserve"> explains as to how the deficiency shown in the statement of affairs has </w:t>
      </w:r>
      <w:r w:rsidR="00B93B4F">
        <w:rPr>
          <w:rFonts w:ascii="Times New Roman" w:hAnsi="Times New Roman" w:cs="Times New Roman"/>
        </w:rPr>
        <w:t>arisen</w:t>
      </w:r>
      <w:r w:rsidR="00B35CAD">
        <w:rPr>
          <w:rFonts w:ascii="Times New Roman" w:hAnsi="Times New Roman" w:cs="Times New Roman"/>
        </w:rPr>
        <w:t>.</w:t>
      </w:r>
    </w:p>
    <w:p w:rsidR="00C16AA9" w:rsidRDefault="00C16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between the statement of affairs and balance sheet.</w:t>
      </w:r>
    </w:p>
    <w:tbl>
      <w:tblPr>
        <w:tblStyle w:val="TableGrid"/>
        <w:tblW w:w="0" w:type="auto"/>
        <w:tblInd w:w="738" w:type="dxa"/>
        <w:tblLook w:val="04A0"/>
      </w:tblPr>
      <w:tblGrid>
        <w:gridCol w:w="720"/>
        <w:gridCol w:w="4140"/>
        <w:gridCol w:w="3978"/>
      </w:tblGrid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no</w:t>
            </w:r>
          </w:p>
        </w:tc>
        <w:tc>
          <w:tcPr>
            <w:tcW w:w="4140" w:type="dxa"/>
          </w:tcPr>
          <w:p w:rsidR="00C16AA9" w:rsidRDefault="00C16AA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Statement of affairs </w:t>
            </w:r>
          </w:p>
        </w:tc>
        <w:tc>
          <w:tcPr>
            <w:tcW w:w="3978" w:type="dxa"/>
          </w:tcPr>
          <w:p w:rsidR="00C16AA9" w:rsidRDefault="00C16AA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 sheet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C16AA9" w:rsidRDefault="00C16AA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prepared accounting to Insolvency</w:t>
            </w:r>
          </w:p>
        </w:tc>
        <w:tc>
          <w:tcPr>
            <w:tcW w:w="3978" w:type="dxa"/>
          </w:tcPr>
          <w:p w:rsidR="00C16AA9" w:rsidRDefault="00C16AA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prepared for the sake of proprietor and other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C16AA9" w:rsidRDefault="00C16AA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prepared on the eve of liquidation of business</w:t>
            </w:r>
          </w:p>
        </w:tc>
        <w:tc>
          <w:tcPr>
            <w:tcW w:w="3978" w:type="dxa"/>
          </w:tcPr>
          <w:p w:rsidR="00C16AA9" w:rsidRDefault="00C16AA9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prepared on the last day of accounting year</w:t>
            </w:r>
            <w:r w:rsidR="004E17EA">
              <w:rPr>
                <w:rFonts w:ascii="Times New Roman" w:hAnsi="Times New Roman" w:cs="Times New Roman"/>
              </w:rPr>
              <w:t>.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prepared to show the inability of the debtor to pay off the liability </w:t>
            </w:r>
          </w:p>
        </w:tc>
        <w:tc>
          <w:tcPr>
            <w:tcW w:w="3978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prepared to show the financial position of the business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Intangible assets like goodwill, preliminary expenses are not presented. </w:t>
            </w:r>
          </w:p>
        </w:tc>
        <w:tc>
          <w:tcPr>
            <w:tcW w:w="3978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are presented. 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has various lists for placing assets and liabilities.</w:t>
            </w:r>
          </w:p>
        </w:tc>
        <w:tc>
          <w:tcPr>
            <w:tcW w:w="3978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has no list for the grouping of assets and liabilities.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divides the creditors as fully </w:t>
            </w:r>
            <w:proofErr w:type="gramStart"/>
            <w:r>
              <w:rPr>
                <w:rFonts w:ascii="Times New Roman" w:hAnsi="Times New Roman" w:cs="Times New Roman"/>
              </w:rPr>
              <w:t>secured ,</w:t>
            </w:r>
            <w:proofErr w:type="gramEnd"/>
            <w:r>
              <w:rPr>
                <w:rFonts w:ascii="Times New Roman" w:hAnsi="Times New Roman" w:cs="Times New Roman"/>
              </w:rPr>
              <w:t xml:space="preserve"> partly  secured and preferential creditors.</w:t>
            </w:r>
          </w:p>
        </w:tc>
        <w:tc>
          <w:tcPr>
            <w:tcW w:w="3978" w:type="dxa"/>
          </w:tcPr>
          <w:p w:rsidR="00C16AA9" w:rsidRDefault="004E17EA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does not divide so</w:t>
            </w:r>
          </w:p>
        </w:tc>
      </w:tr>
      <w:tr w:rsidR="00C16AA9" w:rsidTr="00C16AA9">
        <w:tc>
          <w:tcPr>
            <w:tcW w:w="720" w:type="dxa"/>
          </w:tcPr>
          <w:p w:rsidR="00C16AA9" w:rsidRDefault="00C1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</w:tcPr>
          <w:p w:rsidR="00C16AA9" w:rsidRDefault="00641D9F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assets and liabilities are included.</w:t>
            </w:r>
          </w:p>
        </w:tc>
        <w:tc>
          <w:tcPr>
            <w:tcW w:w="3978" w:type="dxa"/>
          </w:tcPr>
          <w:p w:rsidR="00C16AA9" w:rsidRDefault="00641D9F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 assets and liabilities are not included. </w:t>
            </w:r>
          </w:p>
        </w:tc>
      </w:tr>
      <w:tr w:rsidR="00641D9F" w:rsidTr="00C16AA9">
        <w:tc>
          <w:tcPr>
            <w:tcW w:w="720" w:type="dxa"/>
          </w:tcPr>
          <w:p w:rsidR="00641D9F" w:rsidRDefault="0064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</w:tcPr>
          <w:p w:rsidR="00641D9F" w:rsidRDefault="00CE0E0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41D9F">
              <w:rPr>
                <w:rFonts w:ascii="Times New Roman" w:hAnsi="Times New Roman" w:cs="Times New Roman"/>
              </w:rPr>
              <w:t>apital</w:t>
            </w:r>
            <w:r>
              <w:rPr>
                <w:rFonts w:ascii="Times New Roman" w:hAnsi="Times New Roman" w:cs="Times New Roman"/>
              </w:rPr>
              <w:t>, interest on capital, drawings are not presented</w:t>
            </w:r>
          </w:p>
        </w:tc>
        <w:tc>
          <w:tcPr>
            <w:tcW w:w="3978" w:type="dxa"/>
          </w:tcPr>
          <w:p w:rsidR="00641D9F" w:rsidRDefault="00CE0E02" w:rsidP="00C041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are presented.</w:t>
            </w:r>
          </w:p>
        </w:tc>
      </w:tr>
    </w:tbl>
    <w:p w:rsidR="00B21325" w:rsidRDefault="00B21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425EC" w:rsidRDefault="00D425EC">
      <w:pPr>
        <w:rPr>
          <w:rFonts w:ascii="Times New Roman" w:hAnsi="Times New Roman" w:cs="Times New Roman"/>
        </w:rPr>
      </w:pPr>
    </w:p>
    <w:p w:rsidR="00D425EC" w:rsidRPr="00B64289" w:rsidRDefault="00D425EC">
      <w:pPr>
        <w:rPr>
          <w:rFonts w:ascii="Times New Roman" w:hAnsi="Times New Roman" w:cs="Times New Roman"/>
        </w:rPr>
      </w:pPr>
    </w:p>
    <w:sectPr w:rsidR="00D425EC" w:rsidRPr="00B64289" w:rsidSect="003B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A03"/>
    <w:multiLevelType w:val="hybridMultilevel"/>
    <w:tmpl w:val="3B6050CA"/>
    <w:lvl w:ilvl="0" w:tplc="4A029C86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8B74E12"/>
    <w:multiLevelType w:val="hybridMultilevel"/>
    <w:tmpl w:val="C720BC8E"/>
    <w:lvl w:ilvl="0" w:tplc="D77AF87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BA35E49"/>
    <w:multiLevelType w:val="hybridMultilevel"/>
    <w:tmpl w:val="7FAED51A"/>
    <w:lvl w:ilvl="0" w:tplc="D1786D6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4AE650A"/>
    <w:multiLevelType w:val="hybridMultilevel"/>
    <w:tmpl w:val="3AAE8598"/>
    <w:lvl w:ilvl="0" w:tplc="B896E7E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6C7F4B"/>
    <w:multiLevelType w:val="hybridMultilevel"/>
    <w:tmpl w:val="AC7ED238"/>
    <w:lvl w:ilvl="0" w:tplc="1396ABA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C5005C3"/>
    <w:multiLevelType w:val="hybridMultilevel"/>
    <w:tmpl w:val="4EEE9700"/>
    <w:lvl w:ilvl="0" w:tplc="A60212C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9643EA6"/>
    <w:multiLevelType w:val="hybridMultilevel"/>
    <w:tmpl w:val="4CBC1E56"/>
    <w:lvl w:ilvl="0" w:tplc="0A1E96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289"/>
    <w:rsid w:val="000A6B56"/>
    <w:rsid w:val="000C1218"/>
    <w:rsid w:val="000D4ACA"/>
    <w:rsid w:val="001238F2"/>
    <w:rsid w:val="0018171E"/>
    <w:rsid w:val="001D4950"/>
    <w:rsid w:val="0022019A"/>
    <w:rsid w:val="00224A5A"/>
    <w:rsid w:val="002A12BF"/>
    <w:rsid w:val="002D2D9A"/>
    <w:rsid w:val="00347B66"/>
    <w:rsid w:val="003B395D"/>
    <w:rsid w:val="003E4A6B"/>
    <w:rsid w:val="003E6C07"/>
    <w:rsid w:val="003F6DF2"/>
    <w:rsid w:val="003F7E70"/>
    <w:rsid w:val="004602CA"/>
    <w:rsid w:val="004E17EA"/>
    <w:rsid w:val="004E2BAA"/>
    <w:rsid w:val="00507189"/>
    <w:rsid w:val="0056575D"/>
    <w:rsid w:val="005A6DAF"/>
    <w:rsid w:val="00641D9F"/>
    <w:rsid w:val="00666F43"/>
    <w:rsid w:val="007C2476"/>
    <w:rsid w:val="00851770"/>
    <w:rsid w:val="008808EC"/>
    <w:rsid w:val="008D2310"/>
    <w:rsid w:val="009208D7"/>
    <w:rsid w:val="00A56B09"/>
    <w:rsid w:val="00AB136E"/>
    <w:rsid w:val="00B21325"/>
    <w:rsid w:val="00B35CAD"/>
    <w:rsid w:val="00B64289"/>
    <w:rsid w:val="00B93B4F"/>
    <w:rsid w:val="00BA4632"/>
    <w:rsid w:val="00C006BE"/>
    <w:rsid w:val="00C041D0"/>
    <w:rsid w:val="00C16AA9"/>
    <w:rsid w:val="00CE0E02"/>
    <w:rsid w:val="00CF0F1D"/>
    <w:rsid w:val="00D425EC"/>
    <w:rsid w:val="00DB7045"/>
    <w:rsid w:val="00DC3FB2"/>
    <w:rsid w:val="00E53719"/>
    <w:rsid w:val="00F04D23"/>
    <w:rsid w:val="00F176DE"/>
    <w:rsid w:val="00F24051"/>
    <w:rsid w:val="00F8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2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6DE"/>
    <w:pPr>
      <w:ind w:left="720"/>
      <w:contextualSpacing/>
    </w:pPr>
  </w:style>
  <w:style w:type="table" w:styleId="TableGrid">
    <w:name w:val="Table Grid"/>
    <w:basedOn w:val="TableNormal"/>
    <w:uiPriority w:val="59"/>
    <w:rsid w:val="00507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vamcommph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2020-05-25T14:45:00Z</dcterms:created>
  <dcterms:modified xsi:type="dcterms:W3CDTF">2020-05-26T09:03:00Z</dcterms:modified>
</cp:coreProperties>
</file>