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word/header94.xml" ContentType="application/vnd.openxmlformats-officedocument.wordprocessingml.header+xml"/>
  <Override PartName="/word/header36.xml" ContentType="application/vnd.openxmlformats-officedocument.wordprocessingml.header+xml"/>
  <Override PartName="/word/header54.xml" ContentType="application/vnd.openxmlformats-officedocument.wordprocessingml.header+xml"/>
  <Override PartName="/word/header83.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43.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header90.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header32.xml" ContentType="application/vnd.openxmlformats-officedocument.wordprocessingml.header+xml"/>
  <Override PartName="/word/header50.xml" ContentType="application/vnd.openxmlformats-officedocument.wordprocessingml.head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2.xml" ContentType="application/vnd.openxmlformats-officedocument.wordprocessingml.header+xml"/>
  <Override PartName="/word/header79.xml" ContentType="application/vnd.openxmlformats-officedocument.wordprocessingml.header+xml"/>
  <Override PartName="/word/header88.xml" ContentType="application/vnd.openxmlformats-officedocument.wordprocessingml.header+xml"/>
  <Override PartName="/word/header99.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77.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84.xml" ContentType="application/vnd.openxmlformats-officedocument.wordprocessingml.header+xml"/>
  <Override PartName="/word/header95.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82.xml" ContentType="application/vnd.openxmlformats-officedocument.wordprocessingml.header+xml"/>
  <Override PartName="/word/header91.xml" ContentType="application/vnd.openxmlformats-officedocument.wordprocessingml.header+xml"/>
  <Override PartName="/word/header93.xml" ContentType="application/vnd.openxmlformats-officedocument.wordprocessingml.header+xml"/>
  <Override PartName="/word/header100.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header80.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header89.xml" ContentType="application/vnd.openxmlformats-officedocument.wordprocessingml.header+xml"/>
  <Override PartName="/word/header98.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word/header87.xml" ContentType="application/vnd.openxmlformats-officedocument.wordprocessingml.header+xml"/>
  <Override PartName="/word/header96.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Override PartName="/word/header92.xml" ContentType="application/vnd.openxmlformats-officedocument.wordprocessingml.header+xml"/>
  <Override PartName="/word/header34.xml" ContentType="application/vnd.openxmlformats-officedocument.wordprocessingml.header+xml"/>
  <Override PartName="/word/header52.xml" ContentType="application/vnd.openxmlformats-officedocument.wordprocessingml.header+xml"/>
  <Override PartName="/word/header81.xml" ContentType="application/vnd.openxmlformats-officedocument.wordprocessingml.header+xml"/>
  <Default Extension="rels" ContentType="application/vnd.openxmlformats-package.relationships+xml"/>
  <Override PartName="/word/header12.xml" ContentType="application/vnd.openxmlformats-officedocument.wordprocessingml.header+xml"/>
  <Override PartName="/word/header23.xml" ContentType="application/vnd.openxmlformats-officedocument.wordprocessingml.header+xml"/>
  <Override PartName="/word/header41.xml" ContentType="application/vnd.openxmlformats-officedocument.wordprocessingml.header+xml"/>
  <Override PartName="/word/header70.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0558" w:rsidRDefault="00500558">
      <w:pPr>
        <w:rPr>
          <w:sz w:val="17"/>
        </w:rPr>
        <w:sectPr w:rsidR="00500558">
          <w:headerReference w:type="default" r:id="rId7"/>
          <w:pgSz w:w="8640" w:h="12960"/>
          <w:pgMar w:top="1220" w:right="640" w:bottom="280" w:left="0" w:header="0" w:footer="0" w:gutter="0"/>
          <w:cols w:space="720"/>
        </w:sectPr>
      </w:pPr>
    </w:p>
    <w:p w:rsidR="00500558" w:rsidRDefault="00500558">
      <w:pPr>
        <w:pStyle w:val="BodyText"/>
        <w:rPr>
          <w:sz w:val="20"/>
        </w:rPr>
      </w:pPr>
    </w:p>
    <w:p w:rsidR="00500558" w:rsidRDefault="00500558">
      <w:pPr>
        <w:pStyle w:val="BodyText"/>
        <w:rPr>
          <w:sz w:val="20"/>
        </w:rPr>
      </w:pPr>
    </w:p>
    <w:p w:rsidR="00500558" w:rsidRDefault="00435042">
      <w:pPr>
        <w:spacing w:before="247"/>
        <w:ind w:left="940"/>
        <w:rPr>
          <w:rFonts w:ascii="Arial"/>
          <w:sz w:val="40"/>
        </w:rPr>
      </w:pPr>
      <w:bookmarkStart w:id="0" w:name="The_context_of_public_relations"/>
      <w:bookmarkEnd w:id="0"/>
      <w:r>
        <w:rPr>
          <w:rFonts w:ascii="Arial"/>
          <w:color w:val="231F20"/>
          <w:sz w:val="40"/>
        </w:rPr>
        <w:t>Part</w:t>
      </w:r>
      <w:r>
        <w:rPr>
          <w:rFonts w:ascii="Arial"/>
          <w:color w:val="231F20"/>
          <w:spacing w:val="52"/>
          <w:sz w:val="40"/>
        </w:rPr>
        <w:t xml:space="preserve"> </w:t>
      </w:r>
      <w:r>
        <w:rPr>
          <w:rFonts w:ascii="Arial"/>
          <w:color w:val="231F20"/>
          <w:sz w:val="40"/>
        </w:rPr>
        <w:t>I</w:t>
      </w:r>
    </w:p>
    <w:p w:rsidR="00500558" w:rsidRDefault="00435042">
      <w:pPr>
        <w:tabs>
          <w:tab w:val="left" w:pos="2207"/>
          <w:tab w:val="left" w:pos="2848"/>
          <w:tab w:val="left" w:pos="4480"/>
        </w:tabs>
        <w:spacing w:before="298" w:line="223" w:lineRule="auto"/>
        <w:ind w:left="940" w:right="2791"/>
        <w:rPr>
          <w:rFonts w:ascii="Arial"/>
          <w:b/>
          <w:sz w:val="52"/>
        </w:rPr>
      </w:pPr>
      <w:r>
        <w:rPr>
          <w:rFonts w:ascii="Arial"/>
          <w:b/>
          <w:color w:val="231F20"/>
          <w:w w:val="110"/>
          <w:sz w:val="52"/>
        </w:rPr>
        <w:t>The</w:t>
      </w:r>
      <w:r>
        <w:rPr>
          <w:rFonts w:ascii="Arial"/>
          <w:b/>
          <w:color w:val="231F20"/>
          <w:w w:val="110"/>
          <w:sz w:val="52"/>
        </w:rPr>
        <w:tab/>
        <w:t>context</w:t>
      </w:r>
      <w:r>
        <w:rPr>
          <w:rFonts w:ascii="Arial"/>
          <w:b/>
          <w:color w:val="231F20"/>
          <w:w w:val="110"/>
          <w:sz w:val="52"/>
        </w:rPr>
        <w:tab/>
        <w:t>of public</w:t>
      </w:r>
      <w:r>
        <w:rPr>
          <w:rFonts w:ascii="Arial"/>
          <w:b/>
          <w:color w:val="231F20"/>
          <w:w w:val="110"/>
          <w:sz w:val="52"/>
        </w:rPr>
        <w:tab/>
      </w:r>
      <w:r>
        <w:rPr>
          <w:rFonts w:ascii="Arial"/>
          <w:b/>
          <w:color w:val="231F20"/>
          <w:spacing w:val="-4"/>
          <w:w w:val="110"/>
          <w:sz w:val="52"/>
        </w:rPr>
        <w:t>relations</w:t>
      </w:r>
    </w:p>
    <w:p w:rsidR="00500558" w:rsidRDefault="00500558">
      <w:pPr>
        <w:spacing w:line="223" w:lineRule="auto"/>
        <w:rPr>
          <w:rFonts w:ascii="Arial"/>
          <w:sz w:val="52"/>
        </w:rPr>
        <w:sectPr w:rsidR="00500558">
          <w:headerReference w:type="even" r:id="rId8"/>
          <w:pgSz w:w="8640" w:h="12960"/>
          <w:pgMar w:top="1220" w:right="640" w:bottom="280" w:left="0" w:header="0" w:footer="0" w:gutter="0"/>
          <w:cols w:space="720"/>
        </w:sectPr>
      </w:pPr>
    </w:p>
    <w:p w:rsidR="00500558" w:rsidRDefault="00500558">
      <w:pPr>
        <w:pStyle w:val="BodyText"/>
        <w:spacing w:before="4"/>
        <w:rPr>
          <w:sz w:val="17"/>
        </w:rPr>
      </w:pPr>
    </w:p>
    <w:p w:rsidR="00500558" w:rsidRDefault="00500558">
      <w:pPr>
        <w:rPr>
          <w:sz w:val="17"/>
        </w:rPr>
        <w:sectPr w:rsidR="00500558">
          <w:headerReference w:type="default" r:id="rId9"/>
          <w:pgSz w:w="8640" w:h="12960"/>
          <w:pgMar w:top="1220" w:right="640" w:bottom="280" w:left="0" w:header="0" w:footer="0" w:gutter="0"/>
          <w:cols w:space="720"/>
        </w:sectPr>
      </w:pPr>
    </w:p>
    <w:p w:rsidR="00500558" w:rsidRDefault="00500558">
      <w:pPr>
        <w:pStyle w:val="BodyText"/>
        <w:spacing w:before="10"/>
        <w:rPr>
          <w:sz w:val="13"/>
        </w:rPr>
      </w:pPr>
    </w:p>
    <w:p w:rsidR="00500558" w:rsidRDefault="00500558">
      <w:pPr>
        <w:spacing w:before="105" w:line="449" w:lineRule="exact"/>
        <w:ind w:left="1896"/>
        <w:rPr>
          <w:rFonts w:ascii="Arial"/>
          <w:b/>
          <w:sz w:val="40"/>
        </w:rPr>
      </w:pPr>
      <w:r w:rsidRPr="00500558">
        <w:pict>
          <v:group id="_x0000_s3237" style="position:absolute;left:0;text-align:left;margin-left:47pt;margin-top:9.8pt;width:328.7pt;height:174.3pt;z-index:-262091776;mso-position-horizontal-relative:page" coordorigin="940,196" coordsize="6574,3486">
            <v:rect id="_x0000_s3239" style="position:absolute;left:940;top:195;width:6574;height:3486" stroked="f"/>
            <v:line id="_x0000_s3238" style="position:absolute" from="1907,1288" to="5395,1288" strokeweight=".35136mm">
              <v:stroke dashstyle="dot"/>
            </v:line>
            <w10:wrap anchorx="page"/>
          </v:group>
        </w:pict>
      </w:r>
      <w:r w:rsidRPr="00500558">
        <w:pict>
          <v:shapetype id="_x0000_t202" coordsize="21600,21600" o:spt="202" path="m,l,21600r21600,l21600,xe">
            <v:stroke joinstyle="miter"/>
            <v:path gradientshapeok="t" o:connecttype="rect"/>
          </v:shapetype>
          <v:shape id="_x0000_s3236" type="#_x0000_t202" style="position:absolute;left:0;text-align:left;margin-left:47pt;margin-top:-4.3pt;width:31.05pt;height:65.9pt;z-index:251705344;mso-position-horizontal-relative:page" filled="f" stroked="f">
            <v:textbox inset="0,0,0,0">
              <w:txbxContent>
                <w:p w:rsidR="00500558" w:rsidRDefault="00435042">
                  <w:pPr>
                    <w:spacing w:before="37"/>
                    <w:rPr>
                      <w:rFonts w:ascii="Arial"/>
                      <w:sz w:val="111"/>
                    </w:rPr>
                  </w:pPr>
                  <w:r>
                    <w:rPr>
                      <w:rFonts w:ascii="Arial"/>
                      <w:color w:val="231F20"/>
                      <w:sz w:val="111"/>
                    </w:rPr>
                    <w:t>1</w:t>
                  </w:r>
                </w:p>
              </w:txbxContent>
            </v:textbox>
            <w10:wrap anchorx="page"/>
          </v:shape>
        </w:pict>
      </w:r>
      <w:bookmarkStart w:id="1" w:name="What_is_public_relations?"/>
      <w:bookmarkEnd w:id="1"/>
      <w:r w:rsidR="00435042">
        <w:rPr>
          <w:rFonts w:ascii="Arial"/>
          <w:b/>
          <w:w w:val="105"/>
          <w:sz w:val="40"/>
        </w:rPr>
        <w:t>What</w:t>
      </w:r>
      <w:r w:rsidR="00435042">
        <w:rPr>
          <w:rFonts w:ascii="Arial"/>
          <w:b/>
          <w:spacing w:val="63"/>
          <w:w w:val="105"/>
          <w:sz w:val="40"/>
        </w:rPr>
        <w:t xml:space="preserve"> </w:t>
      </w:r>
      <w:r w:rsidR="00435042">
        <w:rPr>
          <w:rFonts w:ascii="Arial"/>
          <w:b/>
          <w:w w:val="105"/>
          <w:sz w:val="40"/>
        </w:rPr>
        <w:t>is</w:t>
      </w:r>
    </w:p>
    <w:p w:rsidR="00500558" w:rsidRDefault="00435042">
      <w:pPr>
        <w:spacing w:line="449" w:lineRule="exact"/>
        <w:ind w:left="1896"/>
        <w:rPr>
          <w:rFonts w:ascii="Arial"/>
          <w:b/>
          <w:sz w:val="40"/>
        </w:rPr>
      </w:pPr>
      <w:r>
        <w:rPr>
          <w:rFonts w:ascii="Arial"/>
          <w:b/>
          <w:w w:val="110"/>
          <w:sz w:val="40"/>
        </w:rPr>
        <w:t>public</w:t>
      </w:r>
      <w:r>
        <w:rPr>
          <w:rFonts w:ascii="Arial"/>
          <w:b/>
          <w:spacing w:val="51"/>
          <w:w w:val="110"/>
          <w:sz w:val="40"/>
        </w:rPr>
        <w:t xml:space="preserve"> </w:t>
      </w:r>
      <w:r>
        <w:rPr>
          <w:rFonts w:ascii="Arial"/>
          <w:b/>
          <w:w w:val="110"/>
          <w:sz w:val="40"/>
        </w:rPr>
        <w:t>relations?</w:t>
      </w:r>
    </w:p>
    <w:p w:rsidR="00500558" w:rsidRDefault="00500558">
      <w:pPr>
        <w:pStyle w:val="BodyText"/>
        <w:spacing w:before="4"/>
        <w:rPr>
          <w:rFonts w:ascii="Arial"/>
          <w:b/>
          <w:sz w:val="46"/>
        </w:rPr>
      </w:pPr>
    </w:p>
    <w:p w:rsidR="00500558" w:rsidRDefault="00435042">
      <w:pPr>
        <w:pStyle w:val="Heading2"/>
        <w:spacing w:before="1"/>
      </w:pPr>
      <w:bookmarkStart w:id="2" w:name="_TOC_250008"/>
      <w:bookmarkEnd w:id="2"/>
      <w:r>
        <w:rPr>
          <w:color w:val="231F20"/>
        </w:rPr>
        <w:t>Johanna Fawkes</w:t>
      </w: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spacing w:before="7"/>
        <w:rPr>
          <w:rFonts w:ascii="Arial"/>
          <w:b/>
          <w:sz w:val="20"/>
        </w:rPr>
      </w:pPr>
    </w:p>
    <w:p w:rsidR="00500558" w:rsidRDefault="00500558">
      <w:pPr>
        <w:pStyle w:val="BodyText"/>
        <w:spacing w:before="93" w:line="254" w:lineRule="auto"/>
        <w:ind w:left="1645" w:right="483"/>
        <w:jc w:val="both"/>
      </w:pPr>
      <w:r>
        <w:pict>
          <v:shape id="_x0000_s3235" type="#_x0000_t202" style="position:absolute;left:0;text-align:left;margin-left:44.85pt;margin-top:-3.35pt;width:33.05pt;height:46.8pt;z-index:251704320;mso-position-horizontal-relative:page" filled="f" stroked="f">
            <v:textbox inset="0,0,0,0">
              <w:txbxContent>
                <w:p w:rsidR="00500558" w:rsidRDefault="00435042">
                  <w:pPr>
                    <w:spacing w:before="25"/>
                    <w:rPr>
                      <w:rFonts w:ascii="Arial"/>
                      <w:sz w:val="79"/>
                    </w:rPr>
                  </w:pPr>
                  <w:r>
                    <w:rPr>
                      <w:rFonts w:ascii="Arial"/>
                      <w:sz w:val="79"/>
                    </w:rPr>
                    <w:t>M</w:t>
                  </w:r>
                </w:p>
              </w:txbxContent>
            </v:textbox>
            <w10:wrap anchorx="page"/>
          </v:shape>
        </w:pict>
      </w:r>
      <w:r w:rsidR="00435042">
        <w:t>ost students – and, indeed, practitioners – are familiar with the  problem  of trying to explain what they are  studying  or  how  they  are  earning  their  living:</w:t>
      </w:r>
    </w:p>
    <w:p w:rsidR="00500558" w:rsidRDefault="00500558">
      <w:pPr>
        <w:pStyle w:val="BodyText"/>
        <w:rPr>
          <w:sz w:val="19"/>
        </w:rPr>
      </w:pPr>
    </w:p>
    <w:p w:rsidR="00500558" w:rsidRDefault="00435042">
      <w:pPr>
        <w:pStyle w:val="BodyText"/>
        <w:spacing w:line="254" w:lineRule="auto"/>
        <w:ind w:left="1179" w:right="117"/>
      </w:pPr>
      <w:r>
        <w:t>‘Public relations? Is that working with people? You know, like an air hostess, shop assistant?’</w:t>
      </w:r>
    </w:p>
    <w:p w:rsidR="00500558" w:rsidRDefault="00435042">
      <w:pPr>
        <w:pStyle w:val="BodyText"/>
        <w:spacing w:line="254" w:lineRule="auto"/>
        <w:ind w:left="1368" w:right="1649"/>
      </w:pPr>
      <w:r>
        <w:t xml:space="preserve">‘No, more problem solving, really. And working with the </w:t>
      </w:r>
      <w:r>
        <w:rPr>
          <w:spacing w:val="-3"/>
        </w:rPr>
        <w:t xml:space="preserve">media.’  </w:t>
      </w:r>
      <w:r>
        <w:t>‘Oh</w:t>
      </w:r>
      <w:r>
        <w:rPr>
          <w:spacing w:val="24"/>
        </w:rPr>
        <w:t xml:space="preserve"> </w:t>
      </w:r>
      <w:r>
        <w:t>yes,</w:t>
      </w:r>
      <w:r>
        <w:rPr>
          <w:spacing w:val="25"/>
        </w:rPr>
        <w:t xml:space="preserve"> </w:t>
      </w:r>
      <w:r>
        <w:t>all</w:t>
      </w:r>
      <w:r>
        <w:rPr>
          <w:spacing w:val="25"/>
        </w:rPr>
        <w:t xml:space="preserve"> </w:t>
      </w:r>
      <w:r>
        <w:t>those</w:t>
      </w:r>
      <w:r>
        <w:rPr>
          <w:spacing w:val="25"/>
        </w:rPr>
        <w:t xml:space="preserve"> </w:t>
      </w:r>
      <w:r>
        <w:t>parties.’</w:t>
      </w:r>
    </w:p>
    <w:p w:rsidR="00500558" w:rsidRDefault="00435042">
      <w:pPr>
        <w:pStyle w:val="BodyText"/>
        <w:spacing w:line="206" w:lineRule="exact"/>
        <w:ind w:left="1368"/>
      </w:pPr>
      <w:r>
        <w:t>‘Well . . .’</w:t>
      </w:r>
    </w:p>
    <w:p w:rsidR="00500558" w:rsidRDefault="00500558">
      <w:pPr>
        <w:pStyle w:val="BodyText"/>
        <w:spacing w:before="1"/>
        <w:rPr>
          <w:sz w:val="20"/>
        </w:rPr>
      </w:pPr>
    </w:p>
    <w:p w:rsidR="00500558" w:rsidRDefault="00435042">
      <w:pPr>
        <w:pStyle w:val="BodyText"/>
        <w:spacing w:line="254" w:lineRule="auto"/>
        <w:ind w:left="940" w:right="484"/>
        <w:jc w:val="both"/>
      </w:pPr>
      <w:r>
        <w:t>Somewhere along the line words like ‘spin doctors’ are likely to crop up, replacing the more traditional ‘gin-and-tonic’ shorthand for PR. And, of course, everyone has heard      of Max Clifford. But, how to explain that he doesn’t call himself a PR practi</w:t>
      </w:r>
      <w:r>
        <w:t>tioner but       a</w:t>
      </w:r>
      <w:r>
        <w:rPr>
          <w:spacing w:val="28"/>
        </w:rPr>
        <w:t xml:space="preserve"> </w:t>
      </w:r>
      <w:r>
        <w:t>publicist</w:t>
      </w:r>
      <w:r>
        <w:rPr>
          <w:spacing w:val="28"/>
        </w:rPr>
        <w:t xml:space="preserve"> </w:t>
      </w:r>
      <w:r>
        <w:t>–</w:t>
      </w:r>
      <w:r>
        <w:rPr>
          <w:spacing w:val="29"/>
        </w:rPr>
        <w:t xml:space="preserve"> </w:t>
      </w:r>
      <w:r>
        <w:t>especially</w:t>
      </w:r>
      <w:r>
        <w:rPr>
          <w:spacing w:val="28"/>
        </w:rPr>
        <w:t xml:space="preserve"> </w:t>
      </w:r>
      <w:r>
        <w:t>if</w:t>
      </w:r>
      <w:r>
        <w:rPr>
          <w:spacing w:val="28"/>
        </w:rPr>
        <w:t xml:space="preserve"> </w:t>
      </w:r>
      <w:r>
        <w:t>the</w:t>
      </w:r>
      <w:r>
        <w:rPr>
          <w:spacing w:val="29"/>
        </w:rPr>
        <w:t xml:space="preserve"> </w:t>
      </w:r>
      <w:r>
        <w:t>distinction</w:t>
      </w:r>
      <w:r>
        <w:rPr>
          <w:spacing w:val="28"/>
        </w:rPr>
        <w:t xml:space="preserve"> </w:t>
      </w:r>
      <w:r>
        <w:t>isn’t</w:t>
      </w:r>
      <w:r>
        <w:rPr>
          <w:spacing w:val="28"/>
        </w:rPr>
        <w:t xml:space="preserve"> </w:t>
      </w:r>
      <w:r>
        <w:t>all</w:t>
      </w:r>
      <w:r>
        <w:rPr>
          <w:spacing w:val="29"/>
        </w:rPr>
        <w:t xml:space="preserve"> </w:t>
      </w:r>
      <w:r>
        <w:t>that</w:t>
      </w:r>
      <w:r>
        <w:rPr>
          <w:spacing w:val="28"/>
        </w:rPr>
        <w:t xml:space="preserve"> </w:t>
      </w:r>
      <w:r>
        <w:t>clear</w:t>
      </w:r>
      <w:r>
        <w:rPr>
          <w:spacing w:val="28"/>
        </w:rPr>
        <w:t xml:space="preserve"> </w:t>
      </w:r>
      <w:r>
        <w:t>to</w:t>
      </w:r>
      <w:r>
        <w:rPr>
          <w:spacing w:val="29"/>
        </w:rPr>
        <w:t xml:space="preserve"> </w:t>
      </w:r>
      <w:r>
        <w:t>the</w:t>
      </w:r>
      <w:r>
        <w:rPr>
          <w:spacing w:val="28"/>
        </w:rPr>
        <w:t xml:space="preserve"> </w:t>
      </w:r>
      <w:r>
        <w:t>speaker?</w:t>
      </w:r>
    </w:p>
    <w:p w:rsidR="00500558" w:rsidRDefault="00435042">
      <w:pPr>
        <w:pStyle w:val="BodyText"/>
        <w:spacing w:line="254" w:lineRule="auto"/>
        <w:ind w:left="940" w:right="483" w:firstLine="189"/>
        <w:jc w:val="both"/>
      </w:pPr>
      <w:r>
        <w:t>This chapter aims to cover the issues of deﬁnition and distinction of PR from related activities, but a word of warning. These will not solve the dilemma of t</w:t>
      </w:r>
      <w:r>
        <w:t xml:space="preserve">rying to ‘explain’ public relations in a phrase. The fact remains that it is a complex and hybrid subject;         it draws on theories and practices from many different ﬁelds, such as  management,  media, communication and psychology. These links will be </w:t>
      </w:r>
      <w:r>
        <w:t xml:space="preserve">explored more fully in this book. Readers are more likely to have an understanding of the subject and an </w:t>
      </w:r>
      <w:r>
        <w:rPr>
          <w:spacing w:val="-3"/>
        </w:rPr>
        <w:t xml:space="preserve">ability        </w:t>
      </w:r>
      <w:r>
        <w:rPr>
          <w:spacing w:val="39"/>
        </w:rPr>
        <w:t xml:space="preserve"> </w:t>
      </w:r>
      <w:r>
        <w:t>to evolve their own deﬁnitions when they have reached the end of the book, rather than  the</w:t>
      </w:r>
      <w:r>
        <w:rPr>
          <w:spacing w:val="24"/>
        </w:rPr>
        <w:t xml:space="preserve"> </w:t>
      </w:r>
      <w:r>
        <w:t>end</w:t>
      </w:r>
      <w:r>
        <w:rPr>
          <w:spacing w:val="24"/>
        </w:rPr>
        <w:t xml:space="preserve"> </w:t>
      </w:r>
      <w:r>
        <w:t>of</w:t>
      </w:r>
      <w:r>
        <w:rPr>
          <w:spacing w:val="25"/>
        </w:rPr>
        <w:t xml:space="preserve"> </w:t>
      </w:r>
      <w:r>
        <w:t>this</w:t>
      </w:r>
      <w:r>
        <w:rPr>
          <w:spacing w:val="24"/>
        </w:rPr>
        <w:t xml:space="preserve"> </w:t>
      </w:r>
      <w:r>
        <w:t>chapter.</w:t>
      </w:r>
    </w:p>
    <w:p w:rsidR="00500558" w:rsidRDefault="00435042">
      <w:pPr>
        <w:pStyle w:val="BodyText"/>
        <w:spacing w:line="254" w:lineRule="auto"/>
        <w:ind w:left="940" w:right="484" w:firstLine="189"/>
        <w:jc w:val="both"/>
      </w:pPr>
      <w:r>
        <w:t>In 1976, Rex Harlow sc</w:t>
      </w:r>
      <w:r>
        <w:t>oured through 472 deﬁnitions of public relations to come up with the following</w:t>
      </w:r>
      <w:r>
        <w:rPr>
          <w:spacing w:val="-16"/>
        </w:rPr>
        <w:t xml:space="preserve"> </w:t>
      </w:r>
      <w:r>
        <w:t>paragraph:</w:t>
      </w:r>
    </w:p>
    <w:p w:rsidR="00500558" w:rsidRDefault="00500558">
      <w:pPr>
        <w:pStyle w:val="BodyText"/>
        <w:spacing w:before="8"/>
      </w:pPr>
    </w:p>
    <w:p w:rsidR="00500558" w:rsidRDefault="00435042">
      <w:pPr>
        <w:pStyle w:val="BodyText"/>
        <w:spacing w:line="254" w:lineRule="auto"/>
        <w:ind w:left="1179" w:right="483"/>
        <w:jc w:val="both"/>
      </w:pPr>
      <w:r>
        <w:t xml:space="preserve">Public relations is a distinctive management function which helps establish and </w:t>
      </w:r>
      <w:r>
        <w:rPr>
          <w:spacing w:val="-3"/>
        </w:rPr>
        <w:t xml:space="preserve">main- </w:t>
      </w:r>
      <w:r>
        <w:t xml:space="preserve">tain mutual lines of communication, understanding, acceptance and co-operation between an organisation and its publics; involves the management of problems </w:t>
      </w:r>
      <w:r>
        <w:rPr>
          <w:spacing w:val="-6"/>
        </w:rPr>
        <w:t xml:space="preserve">or </w:t>
      </w:r>
      <w:r>
        <w:t>issues; helps management to keep informed on and responsive to public opinion; deﬁnes and emphasi</w:t>
      </w:r>
      <w:r>
        <w:t xml:space="preserve">ses the responsibility of management to serve the public interest; helps management keep abreast of and effectively utilise change, serving as an </w:t>
      </w:r>
      <w:r>
        <w:rPr>
          <w:spacing w:val="-4"/>
        </w:rPr>
        <w:t xml:space="preserve">early </w:t>
      </w:r>
      <w:r>
        <w:t>warning system to help anticipate trends; and uses research and ethical communi- cation</w:t>
      </w:r>
      <w:r>
        <w:rPr>
          <w:spacing w:val="25"/>
        </w:rPr>
        <w:t xml:space="preserve"> </w:t>
      </w:r>
      <w:r>
        <w:t>techniques</w:t>
      </w:r>
      <w:r>
        <w:rPr>
          <w:spacing w:val="25"/>
        </w:rPr>
        <w:t xml:space="preserve"> </w:t>
      </w:r>
      <w:r>
        <w:t>as</w:t>
      </w:r>
      <w:r>
        <w:rPr>
          <w:spacing w:val="25"/>
        </w:rPr>
        <w:t xml:space="preserve"> </w:t>
      </w:r>
      <w:r>
        <w:t>it</w:t>
      </w:r>
      <w:r>
        <w:t>s</w:t>
      </w:r>
      <w:r>
        <w:rPr>
          <w:spacing w:val="25"/>
        </w:rPr>
        <w:t xml:space="preserve"> </w:t>
      </w:r>
      <w:r>
        <w:t>principal</w:t>
      </w:r>
      <w:r>
        <w:rPr>
          <w:spacing w:val="25"/>
        </w:rPr>
        <w:t xml:space="preserve"> </w:t>
      </w:r>
      <w:r>
        <w:t>tools.</w:t>
      </w:r>
    </w:p>
    <w:p w:rsidR="00500558" w:rsidRDefault="00435042">
      <w:pPr>
        <w:pStyle w:val="BodyText"/>
        <w:spacing w:line="205" w:lineRule="exact"/>
        <w:ind w:left="4287"/>
      </w:pPr>
      <w:r>
        <w:t xml:space="preserve">(Harlow, quoted in Wilcox </w:t>
      </w:r>
      <w:r>
        <w:rPr>
          <w:i/>
          <w:color w:val="231F20"/>
        </w:rPr>
        <w:t>et al</w:t>
      </w:r>
      <w:r>
        <w:rPr>
          <w:color w:val="231F20"/>
        </w:rPr>
        <w:t>. 1992: 7)</w:t>
      </w:r>
    </w:p>
    <w:p w:rsidR="00500558" w:rsidRDefault="00500558">
      <w:pPr>
        <w:spacing w:line="205" w:lineRule="exact"/>
        <w:sectPr w:rsidR="00500558">
          <w:headerReference w:type="even" r:id="rId10"/>
          <w:pgSz w:w="8640" w:h="12960"/>
          <w:pgMar w:top="720" w:right="640" w:bottom="280" w:left="0" w:header="0"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1314" w:right="109"/>
        <w:jc w:val="both"/>
      </w:pPr>
      <w:r>
        <w:t>Although this is useful – it contains many key concepts – and saves  us  ploughing  through hundreds of deﬁnitions, it describes what PR does rather than what it is. Since the</w:t>
      </w:r>
      <w:r>
        <w:t>n,</w:t>
      </w:r>
      <w:r>
        <w:rPr>
          <w:spacing w:val="28"/>
        </w:rPr>
        <w:t xml:space="preserve"> </w:t>
      </w:r>
      <w:r>
        <w:t>of</w:t>
      </w:r>
      <w:r>
        <w:rPr>
          <w:spacing w:val="29"/>
        </w:rPr>
        <w:t xml:space="preserve"> </w:t>
      </w:r>
      <w:r>
        <w:t>course,</w:t>
      </w:r>
      <w:r>
        <w:rPr>
          <w:spacing w:val="29"/>
        </w:rPr>
        <w:t xml:space="preserve"> </w:t>
      </w:r>
      <w:r>
        <w:t>there</w:t>
      </w:r>
      <w:r>
        <w:rPr>
          <w:spacing w:val="29"/>
        </w:rPr>
        <w:t xml:space="preserve"> </w:t>
      </w:r>
      <w:r>
        <w:t>have</w:t>
      </w:r>
      <w:r>
        <w:rPr>
          <w:spacing w:val="29"/>
        </w:rPr>
        <w:t xml:space="preserve"> </w:t>
      </w:r>
      <w:r>
        <w:t>been</w:t>
      </w:r>
      <w:r>
        <w:rPr>
          <w:spacing w:val="29"/>
        </w:rPr>
        <w:t xml:space="preserve"> </w:t>
      </w:r>
      <w:r>
        <w:t>many</w:t>
      </w:r>
      <w:r>
        <w:rPr>
          <w:spacing w:val="29"/>
        </w:rPr>
        <w:t xml:space="preserve"> </w:t>
      </w:r>
      <w:r>
        <w:t>more</w:t>
      </w:r>
      <w:r>
        <w:rPr>
          <w:spacing w:val="29"/>
        </w:rPr>
        <w:t xml:space="preserve"> </w:t>
      </w:r>
      <w:r>
        <w:t>attempts</w:t>
      </w:r>
      <w:r>
        <w:rPr>
          <w:spacing w:val="29"/>
        </w:rPr>
        <w:t xml:space="preserve"> </w:t>
      </w:r>
      <w:r>
        <w:t>to</w:t>
      </w:r>
      <w:r>
        <w:rPr>
          <w:spacing w:val="29"/>
        </w:rPr>
        <w:t xml:space="preserve"> </w:t>
      </w:r>
      <w:r>
        <w:t>capture</w:t>
      </w:r>
      <w:r>
        <w:rPr>
          <w:spacing w:val="29"/>
        </w:rPr>
        <w:t xml:space="preserve"> </w:t>
      </w:r>
      <w:r>
        <w:t>its</w:t>
      </w:r>
      <w:r>
        <w:rPr>
          <w:spacing w:val="29"/>
        </w:rPr>
        <w:t xml:space="preserve"> </w:t>
      </w:r>
      <w:r>
        <w:t>essence.</w:t>
      </w:r>
    </w:p>
    <w:p w:rsidR="00500558" w:rsidRDefault="00435042">
      <w:pPr>
        <w:pStyle w:val="BodyText"/>
        <w:spacing w:line="206" w:lineRule="exact"/>
        <w:ind w:left="1503"/>
        <w:jc w:val="both"/>
      </w:pPr>
      <w:r>
        <w:t>The 1978 World Assembly of Public Relations Associations in Mexico agreed that:</w:t>
      </w:r>
    </w:p>
    <w:p w:rsidR="00500558" w:rsidRDefault="00500558">
      <w:pPr>
        <w:pStyle w:val="BodyText"/>
        <w:spacing w:before="1"/>
        <w:rPr>
          <w:sz w:val="20"/>
        </w:rPr>
      </w:pPr>
    </w:p>
    <w:p w:rsidR="00500558" w:rsidRDefault="00435042">
      <w:pPr>
        <w:pStyle w:val="BodyText"/>
        <w:spacing w:line="254" w:lineRule="auto"/>
        <w:ind w:left="1553" w:right="109"/>
        <w:jc w:val="both"/>
      </w:pPr>
      <w:r>
        <w:t xml:space="preserve">Public relations is the art and social science of analysing trends, predicting their </w:t>
      </w:r>
      <w:r>
        <w:rPr>
          <w:spacing w:val="-3"/>
        </w:rPr>
        <w:t xml:space="preserve">con- </w:t>
      </w:r>
      <w:r>
        <w:t>sequences, counselling organisation leaders and implementing planned programmes    of</w:t>
      </w:r>
      <w:r>
        <w:rPr>
          <w:spacing w:val="21"/>
        </w:rPr>
        <w:t xml:space="preserve"> </w:t>
      </w:r>
      <w:r>
        <w:t>action</w:t>
      </w:r>
      <w:r>
        <w:rPr>
          <w:spacing w:val="22"/>
        </w:rPr>
        <w:t xml:space="preserve"> </w:t>
      </w:r>
      <w:r>
        <w:t>which</w:t>
      </w:r>
      <w:r>
        <w:rPr>
          <w:spacing w:val="22"/>
        </w:rPr>
        <w:t xml:space="preserve"> </w:t>
      </w:r>
      <w:r>
        <w:t>will</w:t>
      </w:r>
      <w:r>
        <w:rPr>
          <w:spacing w:val="21"/>
        </w:rPr>
        <w:t xml:space="preserve"> </w:t>
      </w:r>
      <w:r>
        <w:t>serve</w:t>
      </w:r>
      <w:r>
        <w:rPr>
          <w:spacing w:val="22"/>
        </w:rPr>
        <w:t xml:space="preserve"> </w:t>
      </w:r>
      <w:r>
        <w:t>both</w:t>
      </w:r>
      <w:r>
        <w:rPr>
          <w:spacing w:val="22"/>
        </w:rPr>
        <w:t xml:space="preserve"> </w:t>
      </w:r>
      <w:r>
        <w:t>the</w:t>
      </w:r>
      <w:r>
        <w:rPr>
          <w:spacing w:val="21"/>
        </w:rPr>
        <w:t xml:space="preserve"> </w:t>
      </w:r>
      <w:r>
        <w:t>organisation’s</w:t>
      </w:r>
      <w:r>
        <w:rPr>
          <w:spacing w:val="22"/>
        </w:rPr>
        <w:t xml:space="preserve"> </w:t>
      </w:r>
      <w:r>
        <w:t>and</w:t>
      </w:r>
      <w:r>
        <w:rPr>
          <w:spacing w:val="22"/>
        </w:rPr>
        <w:t xml:space="preserve"> </w:t>
      </w:r>
      <w:r>
        <w:t>the</w:t>
      </w:r>
      <w:r>
        <w:rPr>
          <w:spacing w:val="22"/>
        </w:rPr>
        <w:t xml:space="preserve"> </w:t>
      </w:r>
      <w:r>
        <w:t>public</w:t>
      </w:r>
      <w:r>
        <w:rPr>
          <w:spacing w:val="21"/>
        </w:rPr>
        <w:t xml:space="preserve"> </w:t>
      </w:r>
      <w:r>
        <w:t>interest.</w:t>
      </w:r>
    </w:p>
    <w:p w:rsidR="00500558" w:rsidRDefault="00435042">
      <w:pPr>
        <w:spacing w:line="206" w:lineRule="exact"/>
        <w:ind w:left="6112"/>
        <w:jc w:val="both"/>
        <w:rPr>
          <w:sz w:val="18"/>
        </w:rPr>
      </w:pPr>
      <w:r>
        <w:rPr>
          <w:sz w:val="18"/>
        </w:rPr>
        <w:t xml:space="preserve">(Wilcox </w:t>
      </w:r>
      <w:r>
        <w:rPr>
          <w:i/>
          <w:sz w:val="18"/>
        </w:rPr>
        <w:t>et al</w:t>
      </w:r>
      <w:r>
        <w:rPr>
          <w:sz w:val="18"/>
        </w:rPr>
        <w:t>. 1992: 6)</w:t>
      </w:r>
    </w:p>
    <w:p w:rsidR="00500558" w:rsidRDefault="00500558">
      <w:pPr>
        <w:pStyle w:val="BodyText"/>
        <w:spacing w:before="1"/>
        <w:rPr>
          <w:sz w:val="20"/>
        </w:rPr>
      </w:pPr>
    </w:p>
    <w:p w:rsidR="00500558" w:rsidRDefault="00435042">
      <w:pPr>
        <w:pStyle w:val="BodyText"/>
        <w:spacing w:line="254" w:lineRule="auto"/>
        <w:ind w:left="1314" w:right="109"/>
        <w:jc w:val="both"/>
      </w:pPr>
      <w:r>
        <w:t>The words ‘art’ and ‘social science’ are helpful in explaining the conti</w:t>
      </w:r>
      <w:r>
        <w:t>nuing</w:t>
      </w:r>
      <w:r>
        <w:rPr>
          <w:spacing w:val="28"/>
        </w:rPr>
        <w:t xml:space="preserve"> </w:t>
      </w:r>
      <w:r>
        <w:t>tension between understanding PR as a measurable, science-based application of communica-   tion tools, and the affection of many practitioners for the looser, more creative, aspects    of the work. In the USA the social science elements dominate the</w:t>
      </w:r>
      <w:r>
        <w:t xml:space="preserve"> understanding of PR,    as is reﬂected in their education and texts about the subject. In the UK, PR is largely </w:t>
      </w:r>
      <w:r>
        <w:rPr>
          <w:spacing w:val="-13"/>
        </w:rPr>
        <w:t xml:space="preserve">– </w:t>
      </w:r>
      <w:r>
        <w:t>though not exclusively – considered a management function and is taught in business schools.</w:t>
      </w:r>
      <w:r>
        <w:rPr>
          <w:spacing w:val="21"/>
        </w:rPr>
        <w:t xml:space="preserve"> </w:t>
      </w:r>
      <w:r>
        <w:t>In</w:t>
      </w:r>
      <w:r>
        <w:rPr>
          <w:spacing w:val="21"/>
        </w:rPr>
        <w:t xml:space="preserve"> </w:t>
      </w:r>
      <w:r>
        <w:t>both</w:t>
      </w:r>
      <w:r>
        <w:rPr>
          <w:spacing w:val="21"/>
        </w:rPr>
        <w:t xml:space="preserve"> </w:t>
      </w:r>
      <w:r>
        <w:t>countries</w:t>
      </w:r>
      <w:r>
        <w:rPr>
          <w:spacing w:val="21"/>
        </w:rPr>
        <w:t xml:space="preserve"> </w:t>
      </w:r>
      <w:r>
        <w:t>it</w:t>
      </w:r>
      <w:r>
        <w:rPr>
          <w:spacing w:val="21"/>
        </w:rPr>
        <w:t xml:space="preserve"> </w:t>
      </w:r>
      <w:r>
        <w:t>is</w:t>
      </w:r>
      <w:r>
        <w:rPr>
          <w:spacing w:val="21"/>
        </w:rPr>
        <w:t xml:space="preserve"> </w:t>
      </w:r>
      <w:r>
        <w:t>sometimes</w:t>
      </w:r>
      <w:r>
        <w:rPr>
          <w:spacing w:val="21"/>
        </w:rPr>
        <w:t xml:space="preserve"> </w:t>
      </w:r>
      <w:r>
        <w:t>found</w:t>
      </w:r>
      <w:r>
        <w:rPr>
          <w:spacing w:val="21"/>
        </w:rPr>
        <w:t xml:space="preserve"> </w:t>
      </w:r>
      <w:r>
        <w:t>in</w:t>
      </w:r>
      <w:r>
        <w:rPr>
          <w:spacing w:val="21"/>
        </w:rPr>
        <w:t xml:space="preserve"> </w:t>
      </w:r>
      <w:r>
        <w:t>schoo</w:t>
      </w:r>
      <w:r>
        <w:t>ls</w:t>
      </w:r>
      <w:r>
        <w:rPr>
          <w:spacing w:val="21"/>
        </w:rPr>
        <w:t xml:space="preserve"> </w:t>
      </w:r>
      <w:r>
        <w:t>of</w:t>
      </w:r>
      <w:r>
        <w:rPr>
          <w:spacing w:val="21"/>
        </w:rPr>
        <w:t xml:space="preserve"> </w:t>
      </w:r>
      <w:r>
        <w:t>journalism.</w:t>
      </w:r>
    </w:p>
    <w:p w:rsidR="00500558" w:rsidRDefault="00435042">
      <w:pPr>
        <w:pStyle w:val="BodyText"/>
        <w:spacing w:line="254" w:lineRule="auto"/>
        <w:ind w:left="1314" w:right="109" w:firstLine="189"/>
        <w:jc w:val="both"/>
      </w:pPr>
      <w:r>
        <w:t xml:space="preserve">The Institute of Public Relations (IPR) is the UK’s leading professional  body  for public relations practitioners and was established in 1948 (see Chapter 5). The </w:t>
      </w:r>
      <w:r>
        <w:rPr>
          <w:spacing w:val="-3"/>
        </w:rPr>
        <w:t xml:space="preserve">deﬁni-  </w:t>
      </w:r>
      <w:r>
        <w:rPr>
          <w:spacing w:val="39"/>
        </w:rPr>
        <w:t xml:space="preserve"> </w:t>
      </w:r>
      <w:r>
        <w:t>tion</w:t>
      </w:r>
      <w:r>
        <w:rPr>
          <w:spacing w:val="25"/>
        </w:rPr>
        <w:t xml:space="preserve"> </w:t>
      </w:r>
      <w:r>
        <w:t>framed</w:t>
      </w:r>
      <w:r>
        <w:rPr>
          <w:spacing w:val="25"/>
        </w:rPr>
        <w:t xml:space="preserve"> </w:t>
      </w:r>
      <w:r>
        <w:t>by</w:t>
      </w:r>
      <w:r>
        <w:rPr>
          <w:spacing w:val="25"/>
        </w:rPr>
        <w:t xml:space="preserve"> </w:t>
      </w:r>
      <w:r>
        <w:t>the</w:t>
      </w:r>
      <w:r>
        <w:rPr>
          <w:spacing w:val="26"/>
        </w:rPr>
        <w:t xml:space="preserve"> </w:t>
      </w:r>
      <w:r>
        <w:t>IPR</w:t>
      </w:r>
      <w:r>
        <w:rPr>
          <w:spacing w:val="25"/>
        </w:rPr>
        <w:t xml:space="preserve"> </w:t>
      </w:r>
      <w:r>
        <w:t>in</w:t>
      </w:r>
      <w:r>
        <w:rPr>
          <w:spacing w:val="25"/>
        </w:rPr>
        <w:t xml:space="preserve"> </w:t>
      </w:r>
      <w:r>
        <w:t>1987</w:t>
      </w:r>
      <w:r>
        <w:rPr>
          <w:spacing w:val="25"/>
        </w:rPr>
        <w:t xml:space="preserve"> </w:t>
      </w:r>
      <w:r>
        <w:t>is</w:t>
      </w:r>
      <w:r>
        <w:rPr>
          <w:spacing w:val="26"/>
        </w:rPr>
        <w:t xml:space="preserve"> </w:t>
      </w:r>
      <w:r>
        <w:t>still</w:t>
      </w:r>
      <w:r>
        <w:rPr>
          <w:spacing w:val="25"/>
        </w:rPr>
        <w:t xml:space="preserve"> </w:t>
      </w:r>
      <w:r>
        <w:t>useful:</w:t>
      </w:r>
    </w:p>
    <w:p w:rsidR="00500558" w:rsidRDefault="00500558">
      <w:pPr>
        <w:pStyle w:val="BodyText"/>
        <w:spacing w:before="10"/>
      </w:pPr>
    </w:p>
    <w:p w:rsidR="00500558" w:rsidRDefault="00435042">
      <w:pPr>
        <w:pStyle w:val="BodyText"/>
        <w:spacing w:line="254" w:lineRule="auto"/>
        <w:ind w:left="1553" w:right="110"/>
        <w:jc w:val="both"/>
      </w:pPr>
      <w:r>
        <w:t xml:space="preserve">Public Relations is the planned and sustained effort to establish and maintain </w:t>
      </w:r>
      <w:r>
        <w:rPr>
          <w:spacing w:val="-3"/>
        </w:rPr>
        <w:t xml:space="preserve">good-  </w:t>
      </w:r>
      <w:r>
        <w:t>will</w:t>
      </w:r>
      <w:r>
        <w:rPr>
          <w:spacing w:val="27"/>
        </w:rPr>
        <w:t xml:space="preserve"> </w:t>
      </w:r>
      <w:r>
        <w:t>and</w:t>
      </w:r>
      <w:r>
        <w:rPr>
          <w:spacing w:val="27"/>
        </w:rPr>
        <w:t xml:space="preserve"> </w:t>
      </w:r>
      <w:r>
        <w:t>understanding</w:t>
      </w:r>
      <w:r>
        <w:rPr>
          <w:spacing w:val="28"/>
        </w:rPr>
        <w:t xml:space="preserve"> </w:t>
      </w:r>
      <w:r>
        <w:t>between</w:t>
      </w:r>
      <w:r>
        <w:rPr>
          <w:spacing w:val="27"/>
        </w:rPr>
        <w:t xml:space="preserve"> </w:t>
      </w:r>
      <w:r>
        <w:t>an</w:t>
      </w:r>
      <w:r>
        <w:rPr>
          <w:spacing w:val="27"/>
        </w:rPr>
        <w:t xml:space="preserve"> </w:t>
      </w:r>
      <w:r>
        <w:t>organisation</w:t>
      </w:r>
      <w:r>
        <w:rPr>
          <w:spacing w:val="28"/>
        </w:rPr>
        <w:t xml:space="preserve"> </w:t>
      </w:r>
      <w:r>
        <w:t>and</w:t>
      </w:r>
      <w:r>
        <w:rPr>
          <w:spacing w:val="27"/>
        </w:rPr>
        <w:t xml:space="preserve"> </w:t>
      </w:r>
      <w:r>
        <w:t>its</w:t>
      </w:r>
      <w:r>
        <w:rPr>
          <w:spacing w:val="27"/>
        </w:rPr>
        <w:t xml:space="preserve"> </w:t>
      </w:r>
      <w:r>
        <w:t>publics.</w:t>
      </w:r>
    </w:p>
    <w:p w:rsidR="00500558" w:rsidRDefault="00500558">
      <w:pPr>
        <w:pStyle w:val="BodyText"/>
        <w:rPr>
          <w:sz w:val="19"/>
        </w:rPr>
      </w:pPr>
    </w:p>
    <w:p w:rsidR="00500558" w:rsidRDefault="00435042">
      <w:pPr>
        <w:pStyle w:val="BodyText"/>
        <w:spacing w:line="254" w:lineRule="auto"/>
        <w:ind w:left="1314" w:right="108"/>
        <w:jc w:val="both"/>
      </w:pPr>
      <w:r>
        <w:t xml:space="preserve">There are several key words worth noting here: ‘planned’ and ‘sustained’ suggest </w:t>
      </w:r>
      <w:r>
        <w:rPr>
          <w:spacing w:val="-3"/>
        </w:rPr>
        <w:t xml:space="preserve">these </w:t>
      </w:r>
      <w:r>
        <w:t xml:space="preserve">relationships are </w:t>
      </w:r>
      <w:r>
        <w:t xml:space="preserve">not automatic or effortless. Indeed, they have to be ‘established’ and ‘maintained’. Public relations work exists in time – it is not a series of unrelated events. Also note that the aim is not popularity or approval, but goodwill and understanding.  Many </w:t>
      </w:r>
      <w:r>
        <w:t xml:space="preserve">think that PR is just about promoting an organisation, whereas most PR </w:t>
      </w:r>
      <w:r>
        <w:rPr>
          <w:spacing w:val="-4"/>
        </w:rPr>
        <w:t xml:space="preserve">work </w:t>
      </w:r>
      <w:r>
        <w:t xml:space="preserve">involves ensuring publics have an accurate view of the organisation, even if they don’t  like what it does. The Inland Revenue doesn’t expect to be loved for its activities, but   </w:t>
      </w:r>
      <w:r>
        <w:t xml:space="preserve">     it</w:t>
      </w:r>
      <w:r>
        <w:rPr>
          <w:spacing w:val="25"/>
        </w:rPr>
        <w:t xml:space="preserve"> </w:t>
      </w:r>
      <w:r>
        <w:t>might</w:t>
      </w:r>
      <w:r>
        <w:rPr>
          <w:spacing w:val="26"/>
        </w:rPr>
        <w:t xml:space="preserve"> </w:t>
      </w:r>
      <w:r>
        <w:t>hope</w:t>
      </w:r>
      <w:r>
        <w:rPr>
          <w:spacing w:val="26"/>
        </w:rPr>
        <w:t xml:space="preserve"> </w:t>
      </w:r>
      <w:r>
        <w:t>to</w:t>
      </w:r>
      <w:r>
        <w:rPr>
          <w:spacing w:val="25"/>
        </w:rPr>
        <w:t xml:space="preserve"> </w:t>
      </w:r>
      <w:r>
        <w:t>be</w:t>
      </w:r>
      <w:r>
        <w:rPr>
          <w:spacing w:val="26"/>
        </w:rPr>
        <w:t xml:space="preserve"> </w:t>
      </w:r>
      <w:r>
        <w:t>respected,</w:t>
      </w:r>
      <w:r>
        <w:rPr>
          <w:spacing w:val="26"/>
        </w:rPr>
        <w:t xml:space="preserve"> </w:t>
      </w:r>
      <w:r>
        <w:t>or</w:t>
      </w:r>
      <w:r>
        <w:rPr>
          <w:spacing w:val="26"/>
        </w:rPr>
        <w:t xml:space="preserve"> </w:t>
      </w:r>
      <w:r>
        <w:t>at</w:t>
      </w:r>
      <w:r>
        <w:rPr>
          <w:spacing w:val="25"/>
        </w:rPr>
        <w:t xml:space="preserve"> </w:t>
      </w:r>
      <w:r>
        <w:t>least</w:t>
      </w:r>
      <w:r>
        <w:rPr>
          <w:spacing w:val="26"/>
        </w:rPr>
        <w:t xml:space="preserve"> </w:t>
      </w:r>
      <w:r>
        <w:t>understood.</w:t>
      </w:r>
    </w:p>
    <w:p w:rsidR="00500558" w:rsidRDefault="00435042">
      <w:pPr>
        <w:pStyle w:val="BodyText"/>
        <w:spacing w:line="254" w:lineRule="auto"/>
        <w:ind w:left="1314" w:right="109" w:firstLine="189"/>
        <w:jc w:val="both"/>
      </w:pPr>
      <w:r>
        <w:t xml:space="preserve">The deﬁnition also raises that strange word ‘publics’, which will be discussed </w:t>
      </w:r>
      <w:r>
        <w:rPr>
          <w:spacing w:val="-4"/>
        </w:rPr>
        <w:t>more</w:t>
      </w:r>
      <w:r>
        <w:rPr>
          <w:spacing w:val="37"/>
        </w:rPr>
        <w:t xml:space="preserve"> </w:t>
      </w:r>
      <w:r>
        <w:t>fully elsewhere. It is important, however, to stress that public relations is not  about dealing with ‘the publi</w:t>
      </w:r>
      <w:r>
        <w:t xml:space="preserve">c’ as people often think. In PR we say there is no such thing as     the public – there are instead many different groups of people – not just consumers,        but suppliers, employees, trustees, members, local and national trade  and  political  bodies, </w:t>
      </w:r>
      <w:r>
        <w:t xml:space="preserve">local residents, among many others. One of the key concepts of PR is the </w:t>
      </w:r>
      <w:r>
        <w:rPr>
          <w:spacing w:val="-3"/>
        </w:rPr>
        <w:t xml:space="preserve">idea  </w:t>
      </w:r>
      <w:r>
        <w:rPr>
          <w:spacing w:val="39"/>
        </w:rPr>
        <w:t xml:space="preserve"> </w:t>
      </w:r>
      <w:r>
        <w:t>that these groups – or publics – have different information needs and exert different demands</w:t>
      </w:r>
      <w:r>
        <w:rPr>
          <w:spacing w:val="31"/>
        </w:rPr>
        <w:t xml:space="preserve"> </w:t>
      </w:r>
      <w:r>
        <w:t>on</w:t>
      </w:r>
      <w:r>
        <w:rPr>
          <w:spacing w:val="31"/>
        </w:rPr>
        <w:t xml:space="preserve"> </w:t>
      </w:r>
      <w:r>
        <w:t>organisations.</w:t>
      </w:r>
      <w:r>
        <w:rPr>
          <w:spacing w:val="32"/>
        </w:rPr>
        <w:t xml:space="preserve"> </w:t>
      </w:r>
      <w:r>
        <w:t>Understanding</w:t>
      </w:r>
      <w:r>
        <w:rPr>
          <w:spacing w:val="31"/>
        </w:rPr>
        <w:t xml:space="preserve"> </w:t>
      </w:r>
      <w:r>
        <w:t>these</w:t>
      </w:r>
      <w:r>
        <w:rPr>
          <w:spacing w:val="32"/>
        </w:rPr>
        <w:t xml:space="preserve"> </w:t>
      </w:r>
      <w:r>
        <w:t>differences</w:t>
      </w:r>
      <w:r>
        <w:rPr>
          <w:spacing w:val="31"/>
        </w:rPr>
        <w:t xml:space="preserve"> </w:t>
      </w:r>
      <w:r>
        <w:t>is</w:t>
      </w:r>
      <w:r>
        <w:rPr>
          <w:spacing w:val="32"/>
        </w:rPr>
        <w:t xml:space="preserve"> </w:t>
      </w:r>
      <w:r>
        <w:t>a</w:t>
      </w:r>
      <w:r>
        <w:rPr>
          <w:spacing w:val="31"/>
        </w:rPr>
        <w:t xml:space="preserve"> </w:t>
      </w:r>
      <w:r>
        <w:t>vital</w:t>
      </w:r>
      <w:r>
        <w:rPr>
          <w:spacing w:val="31"/>
        </w:rPr>
        <w:t xml:space="preserve"> </w:t>
      </w:r>
      <w:r>
        <w:t>skill</w:t>
      </w:r>
      <w:r>
        <w:rPr>
          <w:spacing w:val="32"/>
        </w:rPr>
        <w:t xml:space="preserve"> </w:t>
      </w:r>
      <w:r>
        <w:t>of</w:t>
      </w:r>
      <w:r>
        <w:rPr>
          <w:spacing w:val="31"/>
        </w:rPr>
        <w:t xml:space="preserve"> </w:t>
      </w:r>
      <w:r>
        <w:t>PR.</w:t>
      </w:r>
    </w:p>
    <w:p w:rsidR="00500558" w:rsidRDefault="00435042">
      <w:pPr>
        <w:pStyle w:val="BodyText"/>
        <w:spacing w:line="254" w:lineRule="auto"/>
        <w:ind w:left="1314" w:right="109" w:firstLine="189"/>
        <w:jc w:val="both"/>
      </w:pPr>
      <w:r>
        <w:t xml:space="preserve">Philip Kitchen (1997: 27) summarises the deﬁnitions as suggesting that  </w:t>
      </w:r>
      <w:r>
        <w:rPr>
          <w:spacing w:val="-3"/>
        </w:rPr>
        <w:t xml:space="preserve">public  </w:t>
      </w:r>
      <w:r>
        <w:t>relations:</w:t>
      </w:r>
    </w:p>
    <w:p w:rsidR="00500558" w:rsidRDefault="00500558">
      <w:pPr>
        <w:pStyle w:val="BodyText"/>
        <w:spacing w:before="7"/>
      </w:pPr>
    </w:p>
    <w:p w:rsidR="00500558" w:rsidRDefault="00435042">
      <w:pPr>
        <w:pStyle w:val="ListParagraph"/>
        <w:numPr>
          <w:ilvl w:val="0"/>
          <w:numId w:val="7"/>
        </w:numPr>
        <w:tabs>
          <w:tab w:val="left" w:pos="1793"/>
        </w:tabs>
        <w:ind w:hanging="240"/>
        <w:rPr>
          <w:sz w:val="18"/>
        </w:rPr>
      </w:pPr>
      <w:r>
        <w:rPr>
          <w:sz w:val="18"/>
        </w:rPr>
        <w:t>is</w:t>
      </w:r>
      <w:r>
        <w:rPr>
          <w:spacing w:val="24"/>
          <w:sz w:val="18"/>
        </w:rPr>
        <w:t xml:space="preserve"> </w:t>
      </w:r>
      <w:r>
        <w:rPr>
          <w:sz w:val="18"/>
        </w:rPr>
        <w:t>a</w:t>
      </w:r>
      <w:r>
        <w:rPr>
          <w:spacing w:val="25"/>
          <w:sz w:val="18"/>
        </w:rPr>
        <w:t xml:space="preserve"> </w:t>
      </w:r>
      <w:r>
        <w:rPr>
          <w:sz w:val="18"/>
        </w:rPr>
        <w:t>management</w:t>
      </w:r>
      <w:r>
        <w:rPr>
          <w:spacing w:val="25"/>
          <w:sz w:val="18"/>
        </w:rPr>
        <w:t xml:space="preserve"> </w:t>
      </w:r>
      <w:r>
        <w:rPr>
          <w:sz w:val="18"/>
        </w:rPr>
        <w:t>function</w:t>
      </w:r>
      <w:r>
        <w:rPr>
          <w:spacing w:val="24"/>
          <w:sz w:val="18"/>
        </w:rPr>
        <w:t xml:space="preserve"> </w:t>
      </w:r>
      <w:r>
        <w:rPr>
          <w:sz w:val="18"/>
        </w:rPr>
        <w:t>.</w:t>
      </w:r>
      <w:r>
        <w:rPr>
          <w:spacing w:val="2"/>
          <w:sz w:val="18"/>
        </w:rPr>
        <w:t xml:space="preserve"> </w:t>
      </w:r>
      <w:r>
        <w:rPr>
          <w:sz w:val="18"/>
        </w:rPr>
        <w:t>.</w:t>
      </w:r>
      <w:r>
        <w:rPr>
          <w:spacing w:val="1"/>
          <w:sz w:val="18"/>
        </w:rPr>
        <w:t xml:space="preserve"> </w:t>
      </w:r>
      <w:r>
        <w:rPr>
          <w:sz w:val="18"/>
        </w:rPr>
        <w:t>.</w:t>
      </w:r>
    </w:p>
    <w:p w:rsidR="00500558" w:rsidRDefault="00435042">
      <w:pPr>
        <w:pStyle w:val="ListParagraph"/>
        <w:numPr>
          <w:ilvl w:val="0"/>
          <w:numId w:val="7"/>
        </w:numPr>
        <w:tabs>
          <w:tab w:val="left" w:pos="1793"/>
        </w:tabs>
        <w:spacing w:before="12"/>
        <w:ind w:hanging="240"/>
        <w:rPr>
          <w:sz w:val="18"/>
        </w:rPr>
      </w:pPr>
      <w:r>
        <w:rPr>
          <w:sz w:val="18"/>
        </w:rPr>
        <w:t>covers</w:t>
      </w:r>
      <w:r>
        <w:rPr>
          <w:spacing w:val="26"/>
          <w:sz w:val="18"/>
        </w:rPr>
        <w:t xml:space="preserve"> </w:t>
      </w:r>
      <w:r>
        <w:rPr>
          <w:sz w:val="18"/>
        </w:rPr>
        <w:t>a</w:t>
      </w:r>
      <w:r>
        <w:rPr>
          <w:spacing w:val="27"/>
          <w:sz w:val="18"/>
        </w:rPr>
        <w:t xml:space="preserve"> </w:t>
      </w:r>
      <w:r>
        <w:rPr>
          <w:sz w:val="18"/>
        </w:rPr>
        <w:t>broad</w:t>
      </w:r>
      <w:r>
        <w:rPr>
          <w:spacing w:val="27"/>
          <w:sz w:val="18"/>
        </w:rPr>
        <w:t xml:space="preserve"> </w:t>
      </w:r>
      <w:r>
        <w:rPr>
          <w:sz w:val="18"/>
        </w:rPr>
        <w:t>range</w:t>
      </w:r>
      <w:r>
        <w:rPr>
          <w:spacing w:val="27"/>
          <w:sz w:val="18"/>
        </w:rPr>
        <w:t xml:space="preserve"> </w:t>
      </w:r>
      <w:r>
        <w:rPr>
          <w:sz w:val="18"/>
        </w:rPr>
        <w:t>of</w:t>
      </w:r>
      <w:r>
        <w:rPr>
          <w:spacing w:val="27"/>
          <w:sz w:val="18"/>
        </w:rPr>
        <w:t xml:space="preserve"> </w:t>
      </w:r>
      <w:r>
        <w:rPr>
          <w:sz w:val="18"/>
        </w:rPr>
        <w:t>activities</w:t>
      </w:r>
      <w:r>
        <w:rPr>
          <w:spacing w:val="27"/>
          <w:sz w:val="18"/>
        </w:rPr>
        <w:t xml:space="preserve"> </w:t>
      </w:r>
      <w:r>
        <w:rPr>
          <w:sz w:val="18"/>
        </w:rPr>
        <w:t>and</w:t>
      </w:r>
      <w:r>
        <w:rPr>
          <w:spacing w:val="27"/>
          <w:sz w:val="18"/>
        </w:rPr>
        <w:t xml:space="preserve"> </w:t>
      </w:r>
      <w:r>
        <w:rPr>
          <w:sz w:val="18"/>
        </w:rPr>
        <w:t>purposes</w:t>
      </w:r>
      <w:r>
        <w:rPr>
          <w:spacing w:val="26"/>
          <w:sz w:val="18"/>
        </w:rPr>
        <w:t xml:space="preserve"> </w:t>
      </w:r>
      <w:r>
        <w:rPr>
          <w:sz w:val="18"/>
        </w:rPr>
        <w:t>in</w:t>
      </w:r>
      <w:r>
        <w:rPr>
          <w:spacing w:val="27"/>
          <w:sz w:val="18"/>
        </w:rPr>
        <w:t xml:space="preserve"> </w:t>
      </w:r>
      <w:r>
        <w:rPr>
          <w:sz w:val="18"/>
        </w:rPr>
        <w:t>practice</w:t>
      </w:r>
      <w:r>
        <w:rPr>
          <w:spacing w:val="27"/>
          <w:sz w:val="18"/>
        </w:rPr>
        <w:t xml:space="preserve"> </w:t>
      </w:r>
      <w:r>
        <w:rPr>
          <w:sz w:val="18"/>
        </w:rPr>
        <w:t>.</w:t>
      </w:r>
      <w:r>
        <w:rPr>
          <w:spacing w:val="3"/>
          <w:sz w:val="18"/>
        </w:rPr>
        <w:t xml:space="preserve"> </w:t>
      </w:r>
      <w:r>
        <w:rPr>
          <w:sz w:val="18"/>
        </w:rPr>
        <w:t>.</w:t>
      </w:r>
      <w:r>
        <w:rPr>
          <w:spacing w:val="3"/>
          <w:sz w:val="18"/>
        </w:rPr>
        <w:t xml:space="preserve"> </w:t>
      </w:r>
      <w:r>
        <w:rPr>
          <w:sz w:val="18"/>
        </w:rPr>
        <w:t>.</w:t>
      </w:r>
    </w:p>
    <w:p w:rsidR="00500558" w:rsidRDefault="00435042">
      <w:pPr>
        <w:pStyle w:val="ListParagraph"/>
        <w:numPr>
          <w:ilvl w:val="0"/>
          <w:numId w:val="7"/>
        </w:numPr>
        <w:tabs>
          <w:tab w:val="left" w:pos="1793"/>
        </w:tabs>
        <w:spacing w:before="12"/>
        <w:ind w:hanging="240"/>
        <w:rPr>
          <w:sz w:val="18"/>
        </w:rPr>
      </w:pPr>
      <w:r>
        <w:rPr>
          <w:sz w:val="18"/>
        </w:rPr>
        <w:t>is</w:t>
      </w:r>
      <w:r>
        <w:rPr>
          <w:spacing w:val="25"/>
          <w:sz w:val="18"/>
        </w:rPr>
        <w:t xml:space="preserve"> </w:t>
      </w:r>
      <w:r>
        <w:rPr>
          <w:sz w:val="18"/>
        </w:rPr>
        <w:t>regarded</w:t>
      </w:r>
      <w:r>
        <w:rPr>
          <w:spacing w:val="25"/>
          <w:sz w:val="18"/>
        </w:rPr>
        <w:t xml:space="preserve"> </w:t>
      </w:r>
      <w:r>
        <w:rPr>
          <w:sz w:val="18"/>
        </w:rPr>
        <w:t>as</w:t>
      </w:r>
      <w:r>
        <w:rPr>
          <w:spacing w:val="25"/>
          <w:sz w:val="18"/>
        </w:rPr>
        <w:t xml:space="preserve"> </w:t>
      </w:r>
      <w:r>
        <w:rPr>
          <w:sz w:val="18"/>
        </w:rPr>
        <w:t>two-way</w:t>
      </w:r>
      <w:r>
        <w:rPr>
          <w:spacing w:val="25"/>
          <w:sz w:val="18"/>
        </w:rPr>
        <w:t xml:space="preserve"> </w:t>
      </w:r>
      <w:r>
        <w:rPr>
          <w:sz w:val="18"/>
        </w:rPr>
        <w:t>or</w:t>
      </w:r>
      <w:r>
        <w:rPr>
          <w:spacing w:val="25"/>
          <w:sz w:val="18"/>
        </w:rPr>
        <w:t xml:space="preserve"> </w:t>
      </w:r>
      <w:r>
        <w:rPr>
          <w:sz w:val="18"/>
        </w:rPr>
        <w:t>interactive</w:t>
      </w:r>
      <w:r>
        <w:rPr>
          <w:spacing w:val="26"/>
          <w:sz w:val="18"/>
        </w:rPr>
        <w:t xml:space="preserve"> </w:t>
      </w:r>
      <w:r>
        <w:rPr>
          <w:sz w:val="18"/>
        </w:rPr>
        <w:t>.</w:t>
      </w:r>
      <w:r>
        <w:rPr>
          <w:spacing w:val="1"/>
          <w:sz w:val="18"/>
        </w:rPr>
        <w:t xml:space="preserve"> </w:t>
      </w:r>
      <w:r>
        <w:rPr>
          <w:sz w:val="18"/>
        </w:rPr>
        <w:t>.</w:t>
      </w:r>
      <w:r>
        <w:rPr>
          <w:spacing w:val="1"/>
          <w:sz w:val="18"/>
        </w:rPr>
        <w:t xml:space="preserve"> </w:t>
      </w:r>
      <w:r>
        <w:rPr>
          <w:sz w:val="18"/>
        </w:rPr>
        <w:t>.</w:t>
      </w:r>
    </w:p>
    <w:p w:rsidR="00500558" w:rsidRDefault="00435042">
      <w:pPr>
        <w:pStyle w:val="ListParagraph"/>
        <w:numPr>
          <w:ilvl w:val="0"/>
          <w:numId w:val="7"/>
        </w:numPr>
        <w:tabs>
          <w:tab w:val="left" w:pos="1793"/>
        </w:tabs>
        <w:spacing w:before="12"/>
        <w:ind w:hanging="240"/>
        <w:rPr>
          <w:sz w:val="18"/>
        </w:rPr>
      </w:pPr>
      <w:r>
        <w:rPr>
          <w:sz w:val="18"/>
        </w:rPr>
        <w:t>suggests</w:t>
      </w:r>
      <w:r>
        <w:rPr>
          <w:spacing w:val="14"/>
          <w:sz w:val="18"/>
        </w:rPr>
        <w:t xml:space="preserve"> </w:t>
      </w:r>
      <w:r>
        <w:rPr>
          <w:sz w:val="18"/>
        </w:rPr>
        <w:t>that</w:t>
      </w:r>
      <w:r>
        <w:rPr>
          <w:spacing w:val="14"/>
          <w:sz w:val="18"/>
        </w:rPr>
        <w:t xml:space="preserve"> </w:t>
      </w:r>
      <w:r>
        <w:rPr>
          <w:sz w:val="18"/>
        </w:rPr>
        <w:t>publics</w:t>
      </w:r>
      <w:r>
        <w:rPr>
          <w:spacing w:val="15"/>
          <w:sz w:val="18"/>
        </w:rPr>
        <w:t xml:space="preserve"> </w:t>
      </w:r>
      <w:r>
        <w:rPr>
          <w:sz w:val="18"/>
        </w:rPr>
        <w:t>facing</w:t>
      </w:r>
      <w:r>
        <w:rPr>
          <w:spacing w:val="14"/>
          <w:sz w:val="18"/>
        </w:rPr>
        <w:t xml:space="preserve"> </w:t>
      </w:r>
      <w:r>
        <w:rPr>
          <w:sz w:val="18"/>
        </w:rPr>
        <w:t>companies</w:t>
      </w:r>
      <w:r>
        <w:rPr>
          <w:spacing w:val="15"/>
          <w:sz w:val="18"/>
        </w:rPr>
        <w:t xml:space="preserve"> </w:t>
      </w:r>
      <w:r>
        <w:rPr>
          <w:sz w:val="18"/>
        </w:rPr>
        <w:t>are</w:t>
      </w:r>
      <w:r>
        <w:rPr>
          <w:spacing w:val="14"/>
          <w:sz w:val="18"/>
        </w:rPr>
        <w:t xml:space="preserve"> </w:t>
      </w:r>
      <w:r>
        <w:rPr>
          <w:sz w:val="18"/>
        </w:rPr>
        <w:t>not</w:t>
      </w:r>
      <w:r>
        <w:rPr>
          <w:spacing w:val="15"/>
          <w:sz w:val="18"/>
        </w:rPr>
        <w:t xml:space="preserve"> </w:t>
      </w:r>
      <w:r>
        <w:rPr>
          <w:sz w:val="18"/>
        </w:rPr>
        <w:t>singular</w:t>
      </w:r>
      <w:r>
        <w:rPr>
          <w:spacing w:val="14"/>
          <w:sz w:val="18"/>
        </w:rPr>
        <w:t xml:space="preserve"> </w:t>
      </w:r>
      <w:r>
        <w:rPr>
          <w:sz w:val="18"/>
        </w:rPr>
        <w:t>(i.e.</w:t>
      </w:r>
      <w:r>
        <w:rPr>
          <w:spacing w:val="14"/>
          <w:sz w:val="18"/>
        </w:rPr>
        <w:t xml:space="preserve"> </w:t>
      </w:r>
      <w:r>
        <w:rPr>
          <w:sz w:val="18"/>
        </w:rPr>
        <w:t>consumers)</w:t>
      </w:r>
      <w:r>
        <w:rPr>
          <w:spacing w:val="15"/>
          <w:sz w:val="18"/>
        </w:rPr>
        <w:t xml:space="preserve"> </w:t>
      </w:r>
      <w:r>
        <w:rPr>
          <w:sz w:val="18"/>
        </w:rPr>
        <w:t>but</w:t>
      </w:r>
      <w:r>
        <w:rPr>
          <w:spacing w:val="14"/>
          <w:sz w:val="18"/>
        </w:rPr>
        <w:t xml:space="preserve"> </w:t>
      </w:r>
      <w:r>
        <w:rPr>
          <w:sz w:val="18"/>
        </w:rPr>
        <w:t>plural</w:t>
      </w:r>
    </w:p>
    <w:p w:rsidR="00500558" w:rsidRDefault="00435042">
      <w:pPr>
        <w:pStyle w:val="BodyText"/>
        <w:spacing w:before="12"/>
        <w:ind w:left="1792"/>
      </w:pPr>
      <w:r>
        <w:t xml:space="preserve">. . . </w:t>
      </w:r>
    </w:p>
    <w:p w:rsidR="00500558" w:rsidRDefault="00435042">
      <w:pPr>
        <w:pStyle w:val="ListParagraph"/>
        <w:numPr>
          <w:ilvl w:val="0"/>
          <w:numId w:val="7"/>
        </w:numPr>
        <w:tabs>
          <w:tab w:val="left" w:pos="1793"/>
        </w:tabs>
        <w:spacing w:before="12"/>
        <w:ind w:hanging="240"/>
        <w:rPr>
          <w:sz w:val="18"/>
        </w:rPr>
      </w:pPr>
      <w:r>
        <w:rPr>
          <w:sz w:val="18"/>
        </w:rPr>
        <w:t>suggests</w:t>
      </w:r>
      <w:r>
        <w:rPr>
          <w:spacing w:val="27"/>
          <w:sz w:val="18"/>
        </w:rPr>
        <w:t xml:space="preserve"> </w:t>
      </w:r>
      <w:r>
        <w:rPr>
          <w:sz w:val="18"/>
        </w:rPr>
        <w:t>that</w:t>
      </w:r>
      <w:r>
        <w:rPr>
          <w:spacing w:val="27"/>
          <w:sz w:val="18"/>
        </w:rPr>
        <w:t xml:space="preserve"> </w:t>
      </w:r>
      <w:r>
        <w:rPr>
          <w:sz w:val="18"/>
        </w:rPr>
        <w:t>relationships</w:t>
      </w:r>
      <w:r>
        <w:rPr>
          <w:spacing w:val="28"/>
          <w:sz w:val="18"/>
        </w:rPr>
        <w:t xml:space="preserve"> </w:t>
      </w:r>
      <w:r>
        <w:rPr>
          <w:sz w:val="18"/>
        </w:rPr>
        <w:t>are</w:t>
      </w:r>
      <w:r>
        <w:rPr>
          <w:spacing w:val="27"/>
          <w:sz w:val="18"/>
        </w:rPr>
        <w:t xml:space="preserve"> </w:t>
      </w:r>
      <w:r>
        <w:rPr>
          <w:sz w:val="18"/>
        </w:rPr>
        <w:t>long</w:t>
      </w:r>
      <w:r>
        <w:rPr>
          <w:spacing w:val="27"/>
          <w:sz w:val="18"/>
        </w:rPr>
        <w:t xml:space="preserve"> </w:t>
      </w:r>
      <w:r>
        <w:rPr>
          <w:sz w:val="18"/>
        </w:rPr>
        <w:t>term</w:t>
      </w:r>
      <w:r>
        <w:rPr>
          <w:spacing w:val="28"/>
          <w:sz w:val="18"/>
        </w:rPr>
        <w:t xml:space="preserve"> </w:t>
      </w:r>
      <w:r>
        <w:rPr>
          <w:sz w:val="18"/>
        </w:rPr>
        <w:t>rather</w:t>
      </w:r>
      <w:r>
        <w:rPr>
          <w:spacing w:val="27"/>
          <w:sz w:val="18"/>
        </w:rPr>
        <w:t xml:space="preserve"> </w:t>
      </w:r>
      <w:r>
        <w:rPr>
          <w:sz w:val="18"/>
        </w:rPr>
        <w:t>than</w:t>
      </w:r>
      <w:r>
        <w:rPr>
          <w:spacing w:val="28"/>
          <w:sz w:val="18"/>
        </w:rPr>
        <w:t xml:space="preserve"> </w:t>
      </w:r>
      <w:r>
        <w:rPr>
          <w:sz w:val="18"/>
        </w:rPr>
        <w:t>short</w:t>
      </w:r>
      <w:r>
        <w:rPr>
          <w:spacing w:val="27"/>
          <w:sz w:val="18"/>
        </w:rPr>
        <w:t xml:space="preserve"> </w:t>
      </w:r>
      <w:r>
        <w:rPr>
          <w:sz w:val="18"/>
        </w:rPr>
        <w:t>term.</w:t>
      </w:r>
    </w:p>
    <w:p w:rsidR="00500558" w:rsidRDefault="00500558">
      <w:pPr>
        <w:rPr>
          <w:sz w:val="18"/>
        </w:rPr>
        <w:sectPr w:rsidR="00500558">
          <w:headerReference w:type="even" r:id="rId11"/>
          <w:pgSz w:w="8640" w:h="12960"/>
          <w:pgMar w:top="780" w:right="640" w:bottom="280" w:left="0" w:header="526" w:footer="0" w:gutter="0"/>
          <w:pgNumType w:start="4"/>
          <w:cols w:space="720"/>
        </w:sectPr>
      </w:pPr>
    </w:p>
    <w:p w:rsidR="00500558" w:rsidRDefault="00500558">
      <w:pPr>
        <w:tabs>
          <w:tab w:val="right" w:pos="7513"/>
        </w:tabs>
        <w:spacing w:before="83"/>
        <w:ind w:left="5452"/>
        <w:rPr>
          <w:rFonts w:ascii="Calibri"/>
          <w:sz w:val="14"/>
        </w:rPr>
      </w:pPr>
      <w:r w:rsidRPr="00500558">
        <w:lastRenderedPageBreak/>
        <w:pict>
          <v:line id="_x0000_s3234" style="position:absolute;left:0;text-align:left;z-index:-251610112;mso-wrap-distance-left:0;mso-wrap-distance-right:0;mso-position-horizontal-relative:page" from="273.1pt,17.35pt" to="345.75pt,17.35pt" strokeweight=".35136mm">
            <v:stroke dashstyle="dot"/>
            <w10:wrap type="topAndBottom" anchorx="page"/>
          </v:line>
        </w:pict>
      </w:r>
      <w:r w:rsidR="00435042">
        <w:rPr>
          <w:rFonts w:ascii="Calibri"/>
          <w:sz w:val="14"/>
        </w:rPr>
        <w:t>What is</w:t>
      </w:r>
      <w:r w:rsidR="00435042">
        <w:rPr>
          <w:rFonts w:ascii="Calibri"/>
          <w:spacing w:val="-4"/>
          <w:sz w:val="14"/>
        </w:rPr>
        <w:t xml:space="preserve"> </w:t>
      </w:r>
      <w:r w:rsidR="00435042">
        <w:rPr>
          <w:rFonts w:ascii="Calibri"/>
          <w:sz w:val="14"/>
        </w:rPr>
        <w:t>public</w:t>
      </w:r>
      <w:r w:rsidR="00435042">
        <w:rPr>
          <w:rFonts w:ascii="Calibri"/>
          <w:spacing w:val="14"/>
          <w:sz w:val="14"/>
        </w:rPr>
        <w:t xml:space="preserve"> </w:t>
      </w:r>
      <w:r w:rsidR="00435042">
        <w:rPr>
          <w:rFonts w:ascii="Calibri"/>
          <w:sz w:val="14"/>
        </w:rPr>
        <w:t>relations?</w:t>
      </w:r>
      <w:r w:rsidR="00435042">
        <w:rPr>
          <w:rFonts w:ascii="Calibri"/>
          <w:sz w:val="14"/>
        </w:rPr>
        <w:tab/>
        <w:t>5</w:t>
      </w:r>
    </w:p>
    <w:p w:rsidR="00500558" w:rsidRDefault="00500558">
      <w:pPr>
        <w:pStyle w:val="BodyText"/>
        <w:spacing w:before="1"/>
        <w:rPr>
          <w:rFonts w:ascii="Calibri"/>
          <w:sz w:val="17"/>
        </w:rPr>
      </w:pPr>
    </w:p>
    <w:p w:rsidR="00500558" w:rsidRDefault="00435042">
      <w:pPr>
        <w:pStyle w:val="BodyText"/>
        <w:spacing w:line="254" w:lineRule="auto"/>
        <w:ind w:left="940" w:right="482"/>
        <w:jc w:val="both"/>
      </w:pPr>
      <w:r>
        <w:t xml:space="preserve">It can be seen that none of the above descriptions involves parties, gin and tonic or spinning. However, public relations continues to have a serious  PR  problem.  It  </w:t>
      </w:r>
      <w:r>
        <w:rPr>
          <w:spacing w:val="-5"/>
        </w:rPr>
        <w:t xml:space="preserve">has  </w:t>
      </w:r>
      <w:r>
        <w:t>failed to communicate its core activity successfully to the wider  public.  As  a</w:t>
      </w:r>
      <w:r>
        <w:rPr>
          <w:spacing w:val="27"/>
        </w:rPr>
        <w:t xml:space="preserve"> </w:t>
      </w:r>
      <w:r>
        <w:t>result, many professionals  have  considered  changing  the  name  to  avoid  the  associations.  Job ads now seek specialists in Corporate Communications, or  Image  Management  where once they would have looked for PR people. Sometimes the jobs have chan</w:t>
      </w:r>
      <w:r>
        <w:t>ged; often it’s just the labels. Burson–Marsteller, one of the oldest and most respected PR consultancies, recently changed its title from public relations agency to ‘perception management’.</w:t>
      </w:r>
    </w:p>
    <w:p w:rsidR="00500558" w:rsidRDefault="00435042">
      <w:pPr>
        <w:pStyle w:val="BodyText"/>
        <w:spacing w:line="204" w:lineRule="exact"/>
        <w:ind w:left="1129"/>
        <w:jc w:val="both"/>
      </w:pPr>
      <w:r>
        <w:t>The IPR addressed these concerns by extending its deﬁnition to:</w:t>
      </w:r>
    </w:p>
    <w:p w:rsidR="00500558" w:rsidRDefault="00500558">
      <w:pPr>
        <w:pStyle w:val="BodyText"/>
        <w:spacing w:before="1"/>
        <w:rPr>
          <w:sz w:val="20"/>
        </w:rPr>
      </w:pPr>
    </w:p>
    <w:p w:rsidR="00500558" w:rsidRDefault="00435042">
      <w:pPr>
        <w:pStyle w:val="BodyText"/>
        <w:spacing w:before="1" w:line="254" w:lineRule="auto"/>
        <w:ind w:left="1179" w:right="483"/>
        <w:jc w:val="both"/>
      </w:pPr>
      <w:r>
        <w:t xml:space="preserve">Public Relations practice is the discipline concerned with the reputation of organ- isations (or products, services or individuals) with the aim of earning </w:t>
      </w:r>
      <w:r>
        <w:rPr>
          <w:spacing w:val="-2"/>
        </w:rPr>
        <w:t>understanding</w:t>
      </w:r>
      <w:r>
        <w:rPr>
          <w:spacing w:val="41"/>
        </w:rPr>
        <w:t xml:space="preserve"> </w:t>
      </w:r>
      <w:r>
        <w:t>and</w:t>
      </w:r>
      <w:r>
        <w:rPr>
          <w:spacing w:val="24"/>
        </w:rPr>
        <w:t xml:space="preserve"> </w:t>
      </w:r>
      <w:r>
        <w:t>support.</w:t>
      </w:r>
    </w:p>
    <w:p w:rsidR="00500558" w:rsidRDefault="00500558">
      <w:pPr>
        <w:pStyle w:val="BodyText"/>
        <w:spacing w:before="11"/>
      </w:pPr>
    </w:p>
    <w:p w:rsidR="00500558" w:rsidRDefault="00435042">
      <w:pPr>
        <w:pStyle w:val="BodyText"/>
        <w:ind w:left="940"/>
        <w:jc w:val="both"/>
      </w:pPr>
      <w:r>
        <w:t>This is sometimes simpliﬁed further to:</w:t>
      </w:r>
    </w:p>
    <w:p w:rsidR="00500558" w:rsidRDefault="00500558">
      <w:pPr>
        <w:pStyle w:val="BodyText"/>
        <w:spacing w:before="1"/>
        <w:rPr>
          <w:sz w:val="20"/>
        </w:rPr>
      </w:pPr>
    </w:p>
    <w:p w:rsidR="00500558" w:rsidRDefault="00435042">
      <w:pPr>
        <w:pStyle w:val="BodyText"/>
        <w:spacing w:line="254" w:lineRule="auto"/>
        <w:ind w:left="1179" w:right="484"/>
        <w:jc w:val="both"/>
      </w:pPr>
      <w:r>
        <w:t>Public relations is about reput</w:t>
      </w:r>
      <w:r>
        <w:t>ation – the result of what you do, what you say and    what</w:t>
      </w:r>
      <w:r>
        <w:rPr>
          <w:spacing w:val="24"/>
        </w:rPr>
        <w:t xml:space="preserve"> </w:t>
      </w:r>
      <w:r>
        <w:t>others</w:t>
      </w:r>
      <w:r>
        <w:rPr>
          <w:spacing w:val="25"/>
        </w:rPr>
        <w:t xml:space="preserve"> </w:t>
      </w:r>
      <w:r>
        <w:t>say</w:t>
      </w:r>
      <w:r>
        <w:rPr>
          <w:spacing w:val="24"/>
        </w:rPr>
        <w:t xml:space="preserve"> </w:t>
      </w:r>
      <w:r>
        <w:t>about</w:t>
      </w:r>
      <w:r>
        <w:rPr>
          <w:spacing w:val="25"/>
        </w:rPr>
        <w:t xml:space="preserve"> </w:t>
      </w:r>
      <w:r>
        <w:t>you.</w:t>
      </w:r>
    </w:p>
    <w:p w:rsidR="00500558" w:rsidRDefault="00500558">
      <w:pPr>
        <w:pStyle w:val="BodyText"/>
        <w:rPr>
          <w:sz w:val="19"/>
        </w:rPr>
      </w:pPr>
    </w:p>
    <w:p w:rsidR="00500558" w:rsidRDefault="00435042">
      <w:pPr>
        <w:pStyle w:val="BodyText"/>
        <w:spacing w:line="254" w:lineRule="auto"/>
        <w:ind w:left="940" w:right="484"/>
        <w:jc w:val="both"/>
      </w:pPr>
      <w:r>
        <w:t>This is probably the most satisfying of the current deﬁnitions: it is simple and doesn’t attempt to catalogue all the tasks involved in managing reputation. It may even help students and practitioners explain what on earth it is they do.</w:t>
      </w:r>
    </w:p>
    <w:p w:rsidR="00500558" w:rsidRDefault="00500558">
      <w:pPr>
        <w:pStyle w:val="BodyText"/>
        <w:spacing w:before="2"/>
        <w:rPr>
          <w:sz w:val="24"/>
        </w:rPr>
      </w:pPr>
    </w:p>
    <w:p w:rsidR="00500558" w:rsidRDefault="00500558">
      <w:pPr>
        <w:pStyle w:val="Heading3"/>
        <w:ind w:left="940"/>
        <w:jc w:val="left"/>
      </w:pPr>
      <w:r>
        <w:pict>
          <v:line id="_x0000_s3233" style="position:absolute;left:0;text-align:left;z-index:-251609088;mso-wrap-distance-left:0;mso-wrap-distance-right:0;mso-position-horizontal-relative:page" from="47.5pt,22.6pt" to="121.35pt,22.6pt" strokeweight=".21097mm">
            <v:stroke dashstyle="dot"/>
            <w10:wrap type="topAndBottom" anchorx="page"/>
          </v:line>
        </w:pict>
      </w:r>
      <w:r w:rsidR="00435042">
        <w:rPr>
          <w:w w:val="110"/>
        </w:rPr>
        <w:t>Distinctions</w:t>
      </w:r>
    </w:p>
    <w:p w:rsidR="00500558" w:rsidRDefault="00435042">
      <w:pPr>
        <w:pStyle w:val="BodyText"/>
        <w:spacing w:before="111" w:line="254" w:lineRule="auto"/>
        <w:ind w:left="940" w:right="483"/>
        <w:jc w:val="both"/>
      </w:pPr>
      <w:r>
        <w:t>Som</w:t>
      </w:r>
      <w:r>
        <w:t xml:space="preserve">etimes, of course, it’s easier to explain what you don’t do. The following sections  look at areas often confused with PR. As with  deﬁnitions,  the  lines  are  not  </w:t>
      </w:r>
      <w:r>
        <w:rPr>
          <w:spacing w:val="-3"/>
        </w:rPr>
        <w:t xml:space="preserve">always  </w:t>
      </w:r>
      <w:r>
        <w:t>clear. To repeat, PR draws on expertise and experience from many ﬁelds, it overla</w:t>
      </w:r>
      <w:r>
        <w:t>ps    with other disciplines; it tends to integrate rather than exclude – this is its strength as         a</w:t>
      </w:r>
      <w:r>
        <w:rPr>
          <w:spacing w:val="28"/>
        </w:rPr>
        <w:t xml:space="preserve"> </w:t>
      </w:r>
      <w:r>
        <w:t>practice,</w:t>
      </w:r>
      <w:r>
        <w:rPr>
          <w:spacing w:val="28"/>
        </w:rPr>
        <w:t xml:space="preserve"> </w:t>
      </w:r>
      <w:r>
        <w:t>but</w:t>
      </w:r>
      <w:r>
        <w:rPr>
          <w:spacing w:val="29"/>
        </w:rPr>
        <w:t xml:space="preserve"> </w:t>
      </w:r>
      <w:r>
        <w:t>a</w:t>
      </w:r>
      <w:r>
        <w:rPr>
          <w:spacing w:val="28"/>
        </w:rPr>
        <w:t xml:space="preserve"> </w:t>
      </w:r>
      <w:r>
        <w:t>weakness</w:t>
      </w:r>
      <w:r>
        <w:rPr>
          <w:spacing w:val="28"/>
        </w:rPr>
        <w:t xml:space="preserve"> </w:t>
      </w:r>
      <w:r>
        <w:t>when</w:t>
      </w:r>
      <w:r>
        <w:rPr>
          <w:spacing w:val="29"/>
        </w:rPr>
        <w:t xml:space="preserve"> </w:t>
      </w:r>
      <w:r>
        <w:t>it</w:t>
      </w:r>
      <w:r>
        <w:rPr>
          <w:spacing w:val="28"/>
        </w:rPr>
        <w:t xml:space="preserve"> </w:t>
      </w:r>
      <w:r>
        <w:t>comes</w:t>
      </w:r>
      <w:r>
        <w:rPr>
          <w:spacing w:val="28"/>
        </w:rPr>
        <w:t xml:space="preserve"> </w:t>
      </w:r>
      <w:r>
        <w:t>to</w:t>
      </w:r>
      <w:r>
        <w:rPr>
          <w:spacing w:val="29"/>
        </w:rPr>
        <w:t xml:space="preserve"> </w:t>
      </w:r>
      <w:r>
        <w:t>descriptions</w:t>
      </w:r>
      <w:r>
        <w:rPr>
          <w:spacing w:val="28"/>
        </w:rPr>
        <w:t xml:space="preserve"> </w:t>
      </w:r>
      <w:r>
        <w:t>and</w:t>
      </w:r>
      <w:r>
        <w:rPr>
          <w:spacing w:val="29"/>
        </w:rPr>
        <w:t xml:space="preserve"> </w:t>
      </w:r>
      <w:r>
        <w:t>deﬁnitions.</w:t>
      </w:r>
    </w:p>
    <w:p w:rsidR="00500558" w:rsidRDefault="00500558">
      <w:pPr>
        <w:pStyle w:val="BodyText"/>
        <w:spacing w:before="7"/>
        <w:rPr>
          <w:sz w:val="27"/>
        </w:rPr>
      </w:pPr>
    </w:p>
    <w:p w:rsidR="00500558" w:rsidRDefault="00435042">
      <w:pPr>
        <w:pStyle w:val="Heading5"/>
        <w:ind w:left="940"/>
      </w:pPr>
      <w:r>
        <w:rPr>
          <w:w w:val="110"/>
        </w:rPr>
        <w:t>Marketing</w:t>
      </w:r>
    </w:p>
    <w:p w:rsidR="00500558" w:rsidRDefault="00435042">
      <w:pPr>
        <w:pStyle w:val="BodyText"/>
        <w:spacing w:before="109" w:line="254" w:lineRule="auto"/>
        <w:ind w:left="940" w:right="482"/>
        <w:jc w:val="both"/>
      </w:pPr>
      <w:r>
        <w:t xml:space="preserve">This is the ﬁeld most commonly confused with PR – not unreasonably since marketing refers to PR in its texts and practice as part of the marketing mix. To marketing </w:t>
      </w:r>
      <w:r>
        <w:rPr>
          <w:spacing w:val="-4"/>
        </w:rPr>
        <w:t xml:space="preserve">prac- </w:t>
      </w:r>
      <w:r>
        <w:t xml:space="preserve">titioners and academics, public relations is one of the 4 Ps – product, place, price </w:t>
      </w:r>
      <w:r>
        <w:rPr>
          <w:spacing w:val="-5"/>
        </w:rPr>
        <w:t xml:space="preserve">and </w:t>
      </w:r>
      <w:r>
        <w:t xml:space="preserve">promotion – which make up a successful marketing campaign. This is not incorrect </w:t>
      </w:r>
      <w:r>
        <w:rPr>
          <w:spacing w:val="-13"/>
        </w:rPr>
        <w:t xml:space="preserve">– </w:t>
      </w:r>
      <w:r>
        <w:t>public relations can play an essential role in creating successful products – if the other elements are right, of course. It can help create awareness of the product – e</w:t>
      </w:r>
      <w:r>
        <w:t>specially    new technological developments, where  consumers  need  to  understand  what  a  gizmo is before they can distinguish between brands of gizmo. Once, campaigns had to explain what a fridge did, more recently the ‘market’ needed  educating  abou</w:t>
      </w:r>
      <w:r>
        <w:t xml:space="preserve">t  the  virtues  </w:t>
      </w:r>
      <w:r>
        <w:rPr>
          <w:spacing w:val="-8"/>
        </w:rPr>
        <w:t xml:space="preserve">of </w:t>
      </w:r>
      <w:r>
        <w:t>DVD and WAP</w:t>
      </w:r>
      <w:r>
        <w:rPr>
          <w:spacing w:val="-17"/>
        </w:rPr>
        <w:t xml:space="preserve"> </w:t>
      </w:r>
      <w:r>
        <w:t>technology.</w:t>
      </w:r>
    </w:p>
    <w:p w:rsidR="00500558" w:rsidRDefault="00435042">
      <w:pPr>
        <w:pStyle w:val="BodyText"/>
        <w:spacing w:line="254" w:lineRule="auto"/>
        <w:ind w:left="940" w:right="484" w:firstLine="189"/>
        <w:jc w:val="both"/>
      </w:pPr>
      <w:r>
        <w:t>Publicity is also essential to launch a new product or service, which  is  where  marketing PR excels. While the marketing team may create special offers and sales promotions, the publicity people will be seeking</w:t>
      </w:r>
      <w:r>
        <w:t xml:space="preserve"> media coverage and arranging </w:t>
      </w:r>
      <w:r>
        <w:rPr>
          <w:spacing w:val="-3"/>
        </w:rPr>
        <w:t xml:space="preserve">launch </w:t>
      </w:r>
      <w:r>
        <w:t>events. Together, they can create worldwide successes, from the latest Star Wars ﬁlm       to</w:t>
      </w:r>
      <w:r>
        <w:rPr>
          <w:spacing w:val="24"/>
        </w:rPr>
        <w:t xml:space="preserve"> </w:t>
      </w:r>
      <w:r>
        <w:t>Prozac.</w:t>
      </w:r>
    </w:p>
    <w:p w:rsidR="00500558" w:rsidRDefault="00500558">
      <w:pPr>
        <w:spacing w:line="254" w:lineRule="auto"/>
        <w:jc w:val="both"/>
        <w:sectPr w:rsidR="00500558">
          <w:headerReference w:type="even" r:id="rId12"/>
          <w:pgSz w:w="8640" w:h="12960"/>
          <w:pgMar w:top="440" w:right="640" w:bottom="280" w:left="0" w:header="0" w:footer="0" w:gutter="0"/>
          <w:cols w:space="720"/>
        </w:sectPr>
      </w:pPr>
    </w:p>
    <w:p w:rsidR="00500558" w:rsidRDefault="00500558">
      <w:pPr>
        <w:pStyle w:val="BodyText"/>
        <w:spacing w:before="6"/>
        <w:rPr>
          <w:sz w:val="12"/>
        </w:rPr>
      </w:pPr>
    </w:p>
    <w:p w:rsidR="00500558" w:rsidRDefault="00435042">
      <w:pPr>
        <w:pStyle w:val="BodyText"/>
        <w:spacing w:before="94"/>
        <w:ind w:left="1503"/>
      </w:pPr>
      <w:r>
        <w:t>So what’s the difference?</w:t>
      </w:r>
    </w:p>
    <w:p w:rsidR="00500558" w:rsidRDefault="00435042">
      <w:pPr>
        <w:pStyle w:val="BodyText"/>
        <w:spacing w:before="12"/>
        <w:ind w:left="1503"/>
      </w:pPr>
      <w:r>
        <w:t>The Institute of Marketing deﬁnes marketing as:</w:t>
      </w:r>
    </w:p>
    <w:p w:rsidR="00500558" w:rsidRDefault="00500558">
      <w:pPr>
        <w:pStyle w:val="BodyText"/>
        <w:spacing w:before="1"/>
        <w:rPr>
          <w:sz w:val="20"/>
        </w:rPr>
      </w:pPr>
    </w:p>
    <w:p w:rsidR="00500558" w:rsidRDefault="00435042">
      <w:pPr>
        <w:pStyle w:val="BodyText"/>
        <w:spacing w:line="254" w:lineRule="auto"/>
        <w:ind w:left="1553" w:right="110"/>
        <w:jc w:val="both"/>
      </w:pPr>
      <w:r>
        <w:t>The management process responsible for identifying, anticipating and satisfying consumer requirements proﬁtably.</w:t>
      </w:r>
    </w:p>
    <w:p w:rsidR="00500558" w:rsidRDefault="00500558">
      <w:pPr>
        <w:pStyle w:val="BodyText"/>
        <w:rPr>
          <w:sz w:val="19"/>
        </w:rPr>
      </w:pPr>
    </w:p>
    <w:p w:rsidR="00500558" w:rsidRDefault="00435042">
      <w:pPr>
        <w:pStyle w:val="BodyText"/>
        <w:spacing w:line="254" w:lineRule="auto"/>
        <w:ind w:left="1314" w:right="110"/>
        <w:jc w:val="both"/>
      </w:pPr>
      <w:r>
        <w:t>The two central words here are ‘consumer’ and ‘proﬁt’. Understanding the consumer     and producing products or services that will satisfy con</w:t>
      </w:r>
      <w:r>
        <w:t>sumer needs to the proﬁt of the supplier</w:t>
      </w:r>
      <w:r>
        <w:rPr>
          <w:spacing w:val="29"/>
        </w:rPr>
        <w:t xml:space="preserve"> </w:t>
      </w:r>
      <w:r>
        <w:t>is</w:t>
      </w:r>
      <w:r>
        <w:rPr>
          <w:spacing w:val="29"/>
        </w:rPr>
        <w:t xml:space="preserve"> </w:t>
      </w:r>
      <w:r>
        <w:t>the</w:t>
      </w:r>
      <w:r>
        <w:rPr>
          <w:spacing w:val="29"/>
        </w:rPr>
        <w:t xml:space="preserve"> </w:t>
      </w:r>
      <w:r>
        <w:t>traditional</w:t>
      </w:r>
      <w:r>
        <w:rPr>
          <w:spacing w:val="29"/>
        </w:rPr>
        <w:t xml:space="preserve"> </w:t>
      </w:r>
      <w:r>
        <w:t>arena</w:t>
      </w:r>
      <w:r>
        <w:rPr>
          <w:spacing w:val="29"/>
        </w:rPr>
        <w:t xml:space="preserve"> </w:t>
      </w:r>
      <w:r>
        <w:t>of</w:t>
      </w:r>
      <w:r>
        <w:rPr>
          <w:spacing w:val="29"/>
        </w:rPr>
        <w:t xml:space="preserve"> </w:t>
      </w:r>
      <w:r>
        <w:t>marketing.</w:t>
      </w:r>
      <w:r>
        <w:rPr>
          <w:spacing w:val="29"/>
        </w:rPr>
        <w:t xml:space="preserve"> </w:t>
      </w:r>
      <w:r>
        <w:t>Kitchen</w:t>
      </w:r>
      <w:r>
        <w:rPr>
          <w:spacing w:val="29"/>
        </w:rPr>
        <w:t xml:space="preserve"> </w:t>
      </w:r>
      <w:r>
        <w:t>(1997:</w:t>
      </w:r>
      <w:r>
        <w:rPr>
          <w:spacing w:val="29"/>
        </w:rPr>
        <w:t xml:space="preserve"> </w:t>
      </w:r>
      <w:r>
        <w:t>28)</w:t>
      </w:r>
      <w:r>
        <w:rPr>
          <w:spacing w:val="29"/>
        </w:rPr>
        <w:t xml:space="preserve"> </w:t>
      </w:r>
      <w:r>
        <w:t>explains,</w:t>
      </w:r>
    </w:p>
    <w:p w:rsidR="00500558" w:rsidRDefault="00500558">
      <w:pPr>
        <w:pStyle w:val="BodyText"/>
        <w:rPr>
          <w:sz w:val="19"/>
        </w:rPr>
      </w:pPr>
    </w:p>
    <w:p w:rsidR="00500558" w:rsidRDefault="00435042">
      <w:pPr>
        <w:pStyle w:val="BodyText"/>
        <w:spacing w:line="254" w:lineRule="auto"/>
        <w:ind w:left="1553" w:right="110"/>
        <w:jc w:val="both"/>
      </w:pPr>
      <w:r>
        <w:t>Public relations and marketing are two major management functions within an organ- isation, but how they are organised depends upon managerial per</w:t>
      </w:r>
      <w:r>
        <w:t>ceptions, organ- isational culture, and historical precedent.</w:t>
      </w:r>
    </w:p>
    <w:p w:rsidR="00500558" w:rsidRDefault="00500558">
      <w:pPr>
        <w:pStyle w:val="BodyText"/>
        <w:rPr>
          <w:sz w:val="19"/>
        </w:rPr>
      </w:pPr>
    </w:p>
    <w:p w:rsidR="00500558" w:rsidRDefault="00435042">
      <w:pPr>
        <w:pStyle w:val="BodyText"/>
        <w:spacing w:line="254" w:lineRule="auto"/>
        <w:ind w:left="1314" w:right="109"/>
        <w:jc w:val="both"/>
      </w:pPr>
      <w:r>
        <w:t xml:space="preserve">Organisations dealing in fast-moving consumer goods (fmcg) are more likely than </w:t>
      </w:r>
      <w:r>
        <w:rPr>
          <w:spacing w:val="-5"/>
        </w:rPr>
        <w:t xml:space="preserve">not       </w:t>
      </w:r>
      <w:r>
        <w:t>to have a large marketing department containing a PR function. Those who depend on good intelligence ab</w:t>
      </w:r>
      <w:r>
        <w:t>out the political environment as well as consumer tastes, especially not-for-proﬁt organisations, will have a larger PR or public affairs function. However, recent developments in marketing, such as relationship marketing and cause-related marketing, are s</w:t>
      </w:r>
      <w:r>
        <w:t xml:space="preserve">imilar to elements of public relations, and are blurring the </w:t>
      </w:r>
      <w:r>
        <w:rPr>
          <w:spacing w:val="-2"/>
        </w:rPr>
        <w:t xml:space="preserve">distinctions </w:t>
      </w:r>
      <w:r>
        <w:t>somewhat.</w:t>
      </w:r>
    </w:p>
    <w:p w:rsidR="00500558" w:rsidRDefault="00435042">
      <w:pPr>
        <w:pStyle w:val="BodyText"/>
        <w:spacing w:line="254" w:lineRule="auto"/>
        <w:ind w:left="1314" w:right="109" w:firstLine="189"/>
        <w:jc w:val="both"/>
      </w:pPr>
      <w:r>
        <w:t>In public relations texts (and this is no exception), marketing is described as primarily concerned with sales and sales-related functions. In marketing texts, public relations is rarely considered to be more than publicity. The argument  concerning  which</w:t>
      </w:r>
      <w:r>
        <w:t xml:space="preserve">  is  </w:t>
      </w:r>
      <w:r>
        <w:rPr>
          <w:spacing w:val="-6"/>
        </w:rPr>
        <w:t>the</w:t>
      </w:r>
      <w:r>
        <w:rPr>
          <w:spacing w:val="33"/>
        </w:rPr>
        <w:t xml:space="preserve"> </w:t>
      </w:r>
      <w:r>
        <w:t>wider discipline can be found in textbooks, university staff rooms, student debates and companies</w:t>
      </w:r>
      <w:r>
        <w:rPr>
          <w:spacing w:val="27"/>
        </w:rPr>
        <w:t xml:space="preserve"> </w:t>
      </w:r>
      <w:r>
        <w:t>themselves.</w:t>
      </w:r>
      <w:r>
        <w:rPr>
          <w:spacing w:val="27"/>
        </w:rPr>
        <w:t xml:space="preserve"> </w:t>
      </w:r>
      <w:r>
        <w:t>(See</w:t>
      </w:r>
      <w:r>
        <w:rPr>
          <w:spacing w:val="27"/>
        </w:rPr>
        <w:t xml:space="preserve"> </w:t>
      </w:r>
      <w:r>
        <w:t>also</w:t>
      </w:r>
      <w:r>
        <w:rPr>
          <w:spacing w:val="28"/>
        </w:rPr>
        <w:t xml:space="preserve"> </w:t>
      </w:r>
      <w:r>
        <w:t>Chapters</w:t>
      </w:r>
      <w:r>
        <w:rPr>
          <w:spacing w:val="27"/>
        </w:rPr>
        <w:t xml:space="preserve"> </w:t>
      </w:r>
      <w:r>
        <w:t>15</w:t>
      </w:r>
      <w:r>
        <w:rPr>
          <w:spacing w:val="27"/>
        </w:rPr>
        <w:t xml:space="preserve"> </w:t>
      </w:r>
      <w:r>
        <w:t>and</w:t>
      </w:r>
      <w:r>
        <w:rPr>
          <w:spacing w:val="28"/>
        </w:rPr>
        <w:t xml:space="preserve"> </w:t>
      </w:r>
      <w:r>
        <w:t>17</w:t>
      </w:r>
      <w:r>
        <w:rPr>
          <w:spacing w:val="27"/>
        </w:rPr>
        <w:t xml:space="preserve"> </w:t>
      </w:r>
      <w:r>
        <w:t>in</w:t>
      </w:r>
      <w:r>
        <w:rPr>
          <w:spacing w:val="27"/>
        </w:rPr>
        <w:t xml:space="preserve"> </w:t>
      </w:r>
      <w:r>
        <w:t>this</w:t>
      </w:r>
      <w:r>
        <w:rPr>
          <w:spacing w:val="28"/>
        </w:rPr>
        <w:t xml:space="preserve"> </w:t>
      </w:r>
      <w:r>
        <w:t>book.)</w:t>
      </w:r>
    </w:p>
    <w:p w:rsidR="00500558" w:rsidRDefault="00500558">
      <w:pPr>
        <w:pStyle w:val="BodyText"/>
        <w:spacing w:before="5"/>
        <w:rPr>
          <w:sz w:val="27"/>
        </w:rPr>
      </w:pPr>
    </w:p>
    <w:p w:rsidR="00500558" w:rsidRDefault="00435042">
      <w:pPr>
        <w:pStyle w:val="Heading5"/>
      </w:pPr>
      <w:r>
        <w:rPr>
          <w:w w:val="105"/>
        </w:rPr>
        <w:t>Advertising</w:t>
      </w:r>
    </w:p>
    <w:p w:rsidR="00500558" w:rsidRDefault="00435042">
      <w:pPr>
        <w:pStyle w:val="BodyText"/>
        <w:spacing w:before="108" w:line="254" w:lineRule="auto"/>
        <w:ind w:left="1314" w:right="109"/>
        <w:jc w:val="both"/>
      </w:pPr>
      <w:r>
        <w:t>The distinction between advertising and PR is more easily made: advertising inv</w:t>
      </w:r>
      <w:r>
        <w:t>olves paying a medium (TV, radio, newspaper or magazine, for example) for  airtime  or  column inches in which to put across a promotional message. The content of an ad is always controlled by the advertiser, unlike the content of editorial pages or progra</w:t>
      </w:r>
      <w:r>
        <w:t xml:space="preserve">mmes, which are controlled by journalists. Public relations practitioners try to persuade jour- nalists to cover their products and services on the grounds of newsworthiness. An </w:t>
      </w:r>
      <w:r>
        <w:rPr>
          <w:spacing w:val="-6"/>
        </w:rPr>
        <w:t xml:space="preserve">ad </w:t>
      </w:r>
      <w:r>
        <w:t>doesn’t</w:t>
      </w:r>
      <w:r>
        <w:rPr>
          <w:spacing w:val="28"/>
        </w:rPr>
        <w:t xml:space="preserve"> </w:t>
      </w:r>
      <w:r>
        <w:t>have</w:t>
      </w:r>
      <w:r>
        <w:rPr>
          <w:spacing w:val="28"/>
        </w:rPr>
        <w:t xml:space="preserve"> </w:t>
      </w:r>
      <w:r>
        <w:t>to</w:t>
      </w:r>
      <w:r>
        <w:rPr>
          <w:spacing w:val="28"/>
        </w:rPr>
        <w:t xml:space="preserve"> </w:t>
      </w:r>
      <w:r>
        <w:t>satisfy</w:t>
      </w:r>
      <w:r>
        <w:rPr>
          <w:spacing w:val="28"/>
        </w:rPr>
        <w:t xml:space="preserve"> </w:t>
      </w:r>
      <w:r>
        <w:t>any</w:t>
      </w:r>
      <w:r>
        <w:rPr>
          <w:spacing w:val="29"/>
        </w:rPr>
        <w:t xml:space="preserve"> </w:t>
      </w:r>
      <w:r>
        <w:t>news</w:t>
      </w:r>
      <w:r>
        <w:rPr>
          <w:spacing w:val="28"/>
        </w:rPr>
        <w:t xml:space="preserve"> </w:t>
      </w:r>
      <w:r>
        <w:t>value</w:t>
      </w:r>
      <w:r>
        <w:rPr>
          <w:spacing w:val="28"/>
        </w:rPr>
        <w:t xml:space="preserve"> </w:t>
      </w:r>
      <w:r>
        <w:t>–</w:t>
      </w:r>
      <w:r>
        <w:rPr>
          <w:spacing w:val="28"/>
        </w:rPr>
        <w:t xml:space="preserve"> </w:t>
      </w:r>
      <w:r>
        <w:t>it</w:t>
      </w:r>
      <w:r>
        <w:rPr>
          <w:spacing w:val="28"/>
        </w:rPr>
        <w:t xml:space="preserve"> </w:t>
      </w:r>
      <w:r>
        <w:t>just</w:t>
      </w:r>
      <w:r>
        <w:rPr>
          <w:spacing w:val="29"/>
        </w:rPr>
        <w:t xml:space="preserve"> </w:t>
      </w:r>
      <w:r>
        <w:t>has</w:t>
      </w:r>
      <w:r>
        <w:rPr>
          <w:spacing w:val="28"/>
        </w:rPr>
        <w:t xml:space="preserve"> </w:t>
      </w:r>
      <w:r>
        <w:t>to</w:t>
      </w:r>
      <w:r>
        <w:rPr>
          <w:spacing w:val="28"/>
        </w:rPr>
        <w:t xml:space="preserve"> </w:t>
      </w:r>
      <w:r>
        <w:t>be</w:t>
      </w:r>
      <w:r>
        <w:rPr>
          <w:spacing w:val="28"/>
        </w:rPr>
        <w:t xml:space="preserve"> </w:t>
      </w:r>
      <w:r>
        <w:t>legal</w:t>
      </w:r>
      <w:r>
        <w:rPr>
          <w:spacing w:val="29"/>
        </w:rPr>
        <w:t xml:space="preserve"> </w:t>
      </w:r>
      <w:r>
        <w:t>and</w:t>
      </w:r>
      <w:r>
        <w:rPr>
          <w:spacing w:val="28"/>
        </w:rPr>
        <w:t xml:space="preserve"> </w:t>
      </w:r>
      <w:r>
        <w:t>paid</w:t>
      </w:r>
      <w:r>
        <w:rPr>
          <w:spacing w:val="28"/>
        </w:rPr>
        <w:t xml:space="preserve"> </w:t>
      </w:r>
      <w:r>
        <w:t>f</w:t>
      </w:r>
      <w:r>
        <w:t>or.</w:t>
      </w:r>
    </w:p>
    <w:p w:rsidR="00500558" w:rsidRDefault="00435042">
      <w:pPr>
        <w:pStyle w:val="BodyText"/>
        <w:spacing w:line="205" w:lineRule="exact"/>
        <w:ind w:left="1503"/>
        <w:jc w:val="both"/>
      </w:pPr>
      <w:r>
        <w:t>The</w:t>
      </w:r>
      <w:r>
        <w:rPr>
          <w:spacing w:val="36"/>
        </w:rPr>
        <w:t xml:space="preserve"> </w:t>
      </w:r>
      <w:r>
        <w:t>Institute</w:t>
      </w:r>
      <w:r>
        <w:rPr>
          <w:spacing w:val="37"/>
        </w:rPr>
        <w:t xml:space="preserve"> </w:t>
      </w:r>
      <w:r>
        <w:t>of</w:t>
      </w:r>
      <w:r>
        <w:rPr>
          <w:spacing w:val="37"/>
        </w:rPr>
        <w:t xml:space="preserve"> </w:t>
      </w:r>
      <w:r>
        <w:t>Practitioners</w:t>
      </w:r>
      <w:r>
        <w:rPr>
          <w:spacing w:val="37"/>
        </w:rPr>
        <w:t xml:space="preserve"> </w:t>
      </w:r>
      <w:r>
        <w:t>in</w:t>
      </w:r>
      <w:r>
        <w:rPr>
          <w:spacing w:val="37"/>
        </w:rPr>
        <w:t xml:space="preserve"> </w:t>
      </w:r>
      <w:r>
        <w:t>Advertising</w:t>
      </w:r>
      <w:r>
        <w:rPr>
          <w:spacing w:val="37"/>
        </w:rPr>
        <w:t xml:space="preserve"> </w:t>
      </w:r>
      <w:r>
        <w:t>deﬁnes</w:t>
      </w:r>
      <w:r>
        <w:rPr>
          <w:spacing w:val="37"/>
        </w:rPr>
        <w:t xml:space="preserve"> </w:t>
      </w:r>
      <w:r>
        <w:t>advertising</w:t>
      </w:r>
      <w:r>
        <w:rPr>
          <w:spacing w:val="37"/>
        </w:rPr>
        <w:t xml:space="preserve"> </w:t>
      </w:r>
      <w:r>
        <w:t>as</w:t>
      </w:r>
      <w:r>
        <w:rPr>
          <w:spacing w:val="37"/>
        </w:rPr>
        <w:t xml:space="preserve"> </w:t>
      </w:r>
      <w:r>
        <w:t>follows,</w:t>
      </w:r>
    </w:p>
    <w:p w:rsidR="00500558" w:rsidRDefault="00500558">
      <w:pPr>
        <w:pStyle w:val="BodyText"/>
        <w:spacing w:before="1"/>
        <w:rPr>
          <w:sz w:val="20"/>
        </w:rPr>
      </w:pPr>
    </w:p>
    <w:p w:rsidR="00500558" w:rsidRDefault="00435042">
      <w:pPr>
        <w:pStyle w:val="BodyText"/>
        <w:spacing w:before="1" w:line="254" w:lineRule="auto"/>
        <w:ind w:left="1553" w:right="110"/>
        <w:jc w:val="both"/>
      </w:pPr>
      <w:r>
        <w:t xml:space="preserve">Advertising presents the most persuasive possible selling message to the </w:t>
      </w:r>
      <w:r>
        <w:rPr>
          <w:spacing w:val="-3"/>
        </w:rPr>
        <w:t xml:space="preserve">right  </w:t>
      </w:r>
      <w:r>
        <w:t>prospects</w:t>
      </w:r>
      <w:r>
        <w:rPr>
          <w:spacing w:val="27"/>
        </w:rPr>
        <w:t xml:space="preserve"> </w:t>
      </w:r>
      <w:r>
        <w:t>for</w:t>
      </w:r>
      <w:r>
        <w:rPr>
          <w:spacing w:val="27"/>
        </w:rPr>
        <w:t xml:space="preserve"> </w:t>
      </w:r>
      <w:r>
        <w:t>the</w:t>
      </w:r>
      <w:r>
        <w:rPr>
          <w:spacing w:val="27"/>
        </w:rPr>
        <w:t xml:space="preserve"> </w:t>
      </w:r>
      <w:r>
        <w:t>product</w:t>
      </w:r>
      <w:r>
        <w:rPr>
          <w:spacing w:val="27"/>
        </w:rPr>
        <w:t xml:space="preserve"> </w:t>
      </w:r>
      <w:r>
        <w:t>or</w:t>
      </w:r>
      <w:r>
        <w:rPr>
          <w:spacing w:val="27"/>
        </w:rPr>
        <w:t xml:space="preserve"> </w:t>
      </w:r>
      <w:r>
        <w:t>service</w:t>
      </w:r>
      <w:r>
        <w:rPr>
          <w:spacing w:val="27"/>
        </w:rPr>
        <w:t xml:space="preserve"> </w:t>
      </w:r>
      <w:r>
        <w:t>at</w:t>
      </w:r>
      <w:r>
        <w:rPr>
          <w:spacing w:val="27"/>
        </w:rPr>
        <w:t xml:space="preserve"> </w:t>
      </w:r>
      <w:r>
        <w:t>the</w:t>
      </w:r>
      <w:r>
        <w:rPr>
          <w:spacing w:val="27"/>
        </w:rPr>
        <w:t xml:space="preserve"> </w:t>
      </w:r>
      <w:r>
        <w:t>lowest</w:t>
      </w:r>
      <w:r>
        <w:rPr>
          <w:spacing w:val="27"/>
        </w:rPr>
        <w:t xml:space="preserve"> </w:t>
      </w:r>
      <w:r>
        <w:t>possible</w:t>
      </w:r>
      <w:r>
        <w:rPr>
          <w:spacing w:val="27"/>
        </w:rPr>
        <w:t xml:space="preserve"> </w:t>
      </w:r>
      <w:r>
        <w:t>cost.</w:t>
      </w:r>
    </w:p>
    <w:p w:rsidR="00500558" w:rsidRDefault="00500558">
      <w:pPr>
        <w:pStyle w:val="BodyText"/>
        <w:rPr>
          <w:sz w:val="19"/>
        </w:rPr>
      </w:pPr>
    </w:p>
    <w:p w:rsidR="00500558" w:rsidRDefault="00435042">
      <w:pPr>
        <w:pStyle w:val="BodyText"/>
        <w:spacing w:line="254" w:lineRule="auto"/>
        <w:ind w:left="1314" w:right="110"/>
        <w:jc w:val="both"/>
      </w:pPr>
      <w:r>
        <w:t>Here, the phrase ‘selling message’ distinguishes the two disciplines – PR aims not to increase sales, but to increase understanding. Sometimes, of course, understanding a product or service improves sales, but PR does not claim a direct causal link.</w:t>
      </w:r>
    </w:p>
    <w:p w:rsidR="00500558" w:rsidRDefault="00435042">
      <w:pPr>
        <w:pStyle w:val="BodyText"/>
        <w:spacing w:line="254" w:lineRule="auto"/>
        <w:ind w:left="1314" w:right="109" w:firstLine="189"/>
        <w:jc w:val="both"/>
      </w:pPr>
      <w:r>
        <w:t>Howeve</w:t>
      </w:r>
      <w:r>
        <w:t xml:space="preserve">r, there are grey areas: </w:t>
      </w:r>
      <w:r>
        <w:rPr>
          <w:i/>
        </w:rPr>
        <w:t xml:space="preserve">corporate advertising </w:t>
      </w:r>
      <w:r>
        <w:t xml:space="preserve">is where an  </w:t>
      </w:r>
      <w:r>
        <w:rPr>
          <w:spacing w:val="-2"/>
        </w:rPr>
        <w:t>organisation</w:t>
      </w:r>
      <w:r>
        <w:rPr>
          <w:spacing w:val="41"/>
        </w:rPr>
        <w:t xml:space="preserve"> </w:t>
      </w:r>
      <w:r>
        <w:t>purchases space in a paper, magazine or broadcast programme to put across a general message about itself, not its products. This message might extol its efforts to be green      or so</w:t>
      </w:r>
      <w:r>
        <w:t>cially responsible, or it might put the management view in an industrial dispute         or takeover. The content of the message is likely to be PR-driven, related to the corpor-  ate</w:t>
      </w:r>
      <w:r>
        <w:rPr>
          <w:spacing w:val="27"/>
        </w:rPr>
        <w:t xml:space="preserve"> </w:t>
      </w:r>
      <w:r>
        <w:t>strategic</w:t>
      </w:r>
      <w:r>
        <w:rPr>
          <w:spacing w:val="27"/>
        </w:rPr>
        <w:t xml:space="preserve"> </w:t>
      </w:r>
      <w:r>
        <w:t>aims</w:t>
      </w:r>
      <w:r>
        <w:rPr>
          <w:spacing w:val="27"/>
        </w:rPr>
        <w:t xml:space="preserve"> </w:t>
      </w:r>
      <w:r>
        <w:t>of</w:t>
      </w:r>
      <w:r>
        <w:rPr>
          <w:spacing w:val="27"/>
        </w:rPr>
        <w:t xml:space="preserve"> </w:t>
      </w:r>
      <w:r>
        <w:t>the</w:t>
      </w:r>
      <w:r>
        <w:rPr>
          <w:spacing w:val="27"/>
        </w:rPr>
        <w:t xml:space="preserve"> </w:t>
      </w:r>
      <w:r>
        <w:t>organisation</w:t>
      </w:r>
      <w:r>
        <w:rPr>
          <w:spacing w:val="28"/>
        </w:rPr>
        <w:t xml:space="preserve"> </w:t>
      </w:r>
      <w:r>
        <w:t>rather</w:t>
      </w:r>
      <w:r>
        <w:rPr>
          <w:spacing w:val="27"/>
        </w:rPr>
        <w:t xml:space="preserve"> </w:t>
      </w:r>
      <w:r>
        <w:t>than</w:t>
      </w:r>
      <w:r>
        <w:rPr>
          <w:spacing w:val="27"/>
        </w:rPr>
        <w:t xml:space="preserve"> </w:t>
      </w:r>
      <w:r>
        <w:t>product</w:t>
      </w:r>
      <w:r>
        <w:rPr>
          <w:spacing w:val="27"/>
        </w:rPr>
        <w:t xml:space="preserve"> </w:t>
      </w:r>
      <w:r>
        <w:t>support.</w:t>
      </w:r>
    </w:p>
    <w:p w:rsidR="00500558" w:rsidRDefault="00500558">
      <w:pPr>
        <w:spacing w:line="254" w:lineRule="auto"/>
        <w:jc w:val="both"/>
        <w:sectPr w:rsidR="00500558">
          <w:headerReference w:type="even" r:id="rId13"/>
          <w:pgSz w:w="8640" w:h="12960"/>
          <w:pgMar w:top="780" w:right="640" w:bottom="280" w:left="0" w:header="526" w:footer="0" w:gutter="0"/>
          <w:pgNumType w:start="6"/>
          <w:cols w:space="720"/>
        </w:sectPr>
      </w:pPr>
    </w:p>
    <w:p w:rsidR="00500558" w:rsidRDefault="00500558">
      <w:pPr>
        <w:pStyle w:val="BodyText"/>
        <w:spacing w:before="9"/>
        <w:rPr>
          <w:sz w:val="14"/>
        </w:rPr>
      </w:pPr>
    </w:p>
    <w:p w:rsidR="00500558" w:rsidRDefault="00435042">
      <w:pPr>
        <w:pStyle w:val="BodyText"/>
        <w:spacing w:before="93"/>
        <w:ind w:left="115"/>
      </w:pPr>
      <w:r>
        <w:rPr>
          <w:i/>
        </w:rPr>
        <w:t xml:space="preserve">Table 1.1 </w:t>
      </w:r>
      <w:r>
        <w:t>Characteristics of four models of public relations</w:t>
      </w:r>
    </w:p>
    <w:p w:rsidR="00500558" w:rsidRDefault="00500558">
      <w:pPr>
        <w:pStyle w:val="BodyText"/>
        <w:rPr>
          <w:sz w:val="8"/>
        </w:rPr>
      </w:pPr>
    </w:p>
    <w:tbl>
      <w:tblPr>
        <w:tblW w:w="0" w:type="auto"/>
        <w:tblInd w:w="123" w:type="dxa"/>
        <w:tblLayout w:type="fixed"/>
        <w:tblCellMar>
          <w:left w:w="0" w:type="dxa"/>
          <w:right w:w="0" w:type="dxa"/>
        </w:tblCellMar>
        <w:tblLook w:val="01E0"/>
      </w:tblPr>
      <w:tblGrid>
        <w:gridCol w:w="2150"/>
        <w:gridCol w:w="1730"/>
        <w:gridCol w:w="2286"/>
        <w:gridCol w:w="2090"/>
        <w:gridCol w:w="2610"/>
      </w:tblGrid>
      <w:tr w:rsidR="00500558">
        <w:trPr>
          <w:trHeight w:val="317"/>
        </w:trPr>
        <w:tc>
          <w:tcPr>
            <w:tcW w:w="2150" w:type="dxa"/>
            <w:vMerge w:val="restart"/>
            <w:tcBorders>
              <w:top w:val="single" w:sz="8" w:space="0" w:color="000000"/>
            </w:tcBorders>
          </w:tcPr>
          <w:p w:rsidR="00500558" w:rsidRDefault="00500558">
            <w:pPr>
              <w:pStyle w:val="TableParagraph"/>
              <w:rPr>
                <w:sz w:val="16"/>
              </w:rPr>
            </w:pPr>
          </w:p>
        </w:tc>
        <w:tc>
          <w:tcPr>
            <w:tcW w:w="1730" w:type="dxa"/>
            <w:tcBorders>
              <w:top w:val="single" w:sz="8" w:space="0" w:color="000000"/>
              <w:bottom w:val="single" w:sz="4" w:space="0" w:color="000000"/>
            </w:tcBorders>
          </w:tcPr>
          <w:p w:rsidR="00500558" w:rsidRDefault="00435042">
            <w:pPr>
              <w:pStyle w:val="TableParagraph"/>
              <w:spacing w:before="68"/>
              <w:ind w:left="1"/>
              <w:rPr>
                <w:i/>
                <w:sz w:val="16"/>
              </w:rPr>
            </w:pPr>
            <w:r>
              <w:rPr>
                <w:i/>
                <w:w w:val="105"/>
                <w:sz w:val="16"/>
              </w:rPr>
              <w:t>Model</w:t>
            </w:r>
          </w:p>
        </w:tc>
        <w:tc>
          <w:tcPr>
            <w:tcW w:w="6986" w:type="dxa"/>
            <w:gridSpan w:val="3"/>
            <w:tcBorders>
              <w:top w:val="single" w:sz="8" w:space="0" w:color="000000"/>
              <w:bottom w:val="single" w:sz="4" w:space="0" w:color="000000"/>
            </w:tcBorders>
          </w:tcPr>
          <w:p w:rsidR="00500558" w:rsidRDefault="00500558">
            <w:pPr>
              <w:pStyle w:val="TableParagraph"/>
              <w:rPr>
                <w:sz w:val="16"/>
              </w:rPr>
            </w:pPr>
          </w:p>
        </w:tc>
      </w:tr>
      <w:tr w:rsidR="00500558">
        <w:trPr>
          <w:trHeight w:val="295"/>
        </w:trPr>
        <w:tc>
          <w:tcPr>
            <w:tcW w:w="2150" w:type="dxa"/>
            <w:vMerge/>
            <w:tcBorders>
              <w:top w:val="nil"/>
            </w:tcBorders>
          </w:tcPr>
          <w:p w:rsidR="00500558" w:rsidRDefault="00500558">
            <w:pPr>
              <w:rPr>
                <w:sz w:val="2"/>
                <w:szCs w:val="2"/>
              </w:rPr>
            </w:pPr>
          </w:p>
        </w:tc>
        <w:tc>
          <w:tcPr>
            <w:tcW w:w="1730" w:type="dxa"/>
            <w:tcBorders>
              <w:top w:val="single" w:sz="4" w:space="0" w:color="000000"/>
            </w:tcBorders>
          </w:tcPr>
          <w:p w:rsidR="00500558" w:rsidRDefault="00435042">
            <w:pPr>
              <w:pStyle w:val="TableParagraph"/>
              <w:spacing w:before="100" w:line="175" w:lineRule="exact"/>
              <w:ind w:left="1"/>
              <w:rPr>
                <w:i/>
                <w:sz w:val="16"/>
              </w:rPr>
            </w:pPr>
            <w:r>
              <w:rPr>
                <w:i/>
                <w:w w:val="105"/>
                <w:sz w:val="16"/>
              </w:rPr>
              <w:t>Press agentry/</w:t>
            </w:r>
          </w:p>
        </w:tc>
        <w:tc>
          <w:tcPr>
            <w:tcW w:w="2286" w:type="dxa"/>
            <w:tcBorders>
              <w:top w:val="single" w:sz="4" w:space="0" w:color="000000"/>
            </w:tcBorders>
          </w:tcPr>
          <w:p w:rsidR="00500558" w:rsidRDefault="00500558">
            <w:pPr>
              <w:pStyle w:val="TableParagraph"/>
              <w:rPr>
                <w:sz w:val="16"/>
              </w:rPr>
            </w:pPr>
          </w:p>
        </w:tc>
        <w:tc>
          <w:tcPr>
            <w:tcW w:w="2090" w:type="dxa"/>
            <w:tcBorders>
              <w:top w:val="single" w:sz="4" w:space="0" w:color="000000"/>
            </w:tcBorders>
          </w:tcPr>
          <w:p w:rsidR="00500558" w:rsidRDefault="00435042">
            <w:pPr>
              <w:pStyle w:val="TableParagraph"/>
              <w:spacing w:before="100" w:line="175" w:lineRule="exact"/>
              <w:ind w:left="287"/>
              <w:rPr>
                <w:i/>
                <w:sz w:val="16"/>
              </w:rPr>
            </w:pPr>
            <w:r>
              <w:rPr>
                <w:i/>
                <w:w w:val="105"/>
                <w:sz w:val="16"/>
              </w:rPr>
              <w:t>Two-way</w:t>
            </w:r>
          </w:p>
        </w:tc>
        <w:tc>
          <w:tcPr>
            <w:tcW w:w="2610" w:type="dxa"/>
            <w:tcBorders>
              <w:top w:val="single" w:sz="4" w:space="0" w:color="000000"/>
            </w:tcBorders>
          </w:tcPr>
          <w:p w:rsidR="00500558" w:rsidRDefault="00435042">
            <w:pPr>
              <w:pStyle w:val="TableParagraph"/>
              <w:spacing w:before="100" w:line="175" w:lineRule="exact"/>
              <w:ind w:left="348"/>
              <w:rPr>
                <w:i/>
                <w:sz w:val="16"/>
              </w:rPr>
            </w:pPr>
            <w:r>
              <w:rPr>
                <w:i/>
                <w:w w:val="105"/>
                <w:sz w:val="16"/>
              </w:rPr>
              <w:t>Two-way</w:t>
            </w:r>
          </w:p>
        </w:tc>
      </w:tr>
      <w:tr w:rsidR="00500558">
        <w:trPr>
          <w:trHeight w:val="252"/>
        </w:trPr>
        <w:tc>
          <w:tcPr>
            <w:tcW w:w="2150" w:type="dxa"/>
            <w:tcBorders>
              <w:bottom w:val="single" w:sz="4" w:space="0" w:color="000000"/>
            </w:tcBorders>
          </w:tcPr>
          <w:p w:rsidR="00500558" w:rsidRDefault="00435042">
            <w:pPr>
              <w:pStyle w:val="TableParagraph"/>
              <w:spacing w:before="4"/>
              <w:ind w:left="-1"/>
              <w:rPr>
                <w:i/>
                <w:sz w:val="16"/>
              </w:rPr>
            </w:pPr>
            <w:r>
              <w:rPr>
                <w:i/>
                <w:w w:val="105"/>
                <w:sz w:val="16"/>
              </w:rPr>
              <w:t>Characteristic</w:t>
            </w:r>
          </w:p>
        </w:tc>
        <w:tc>
          <w:tcPr>
            <w:tcW w:w="1730" w:type="dxa"/>
            <w:tcBorders>
              <w:bottom w:val="single" w:sz="4" w:space="0" w:color="000000"/>
            </w:tcBorders>
          </w:tcPr>
          <w:p w:rsidR="00500558" w:rsidRDefault="00435042">
            <w:pPr>
              <w:pStyle w:val="TableParagraph"/>
              <w:spacing w:before="4"/>
              <w:rPr>
                <w:i/>
                <w:sz w:val="16"/>
              </w:rPr>
            </w:pPr>
            <w:r>
              <w:rPr>
                <w:i/>
                <w:w w:val="105"/>
                <w:sz w:val="16"/>
              </w:rPr>
              <w:t>publicity</w:t>
            </w:r>
          </w:p>
        </w:tc>
        <w:tc>
          <w:tcPr>
            <w:tcW w:w="2286" w:type="dxa"/>
            <w:tcBorders>
              <w:bottom w:val="single" w:sz="4" w:space="0" w:color="000000"/>
            </w:tcBorders>
          </w:tcPr>
          <w:p w:rsidR="00500558" w:rsidRDefault="00435042">
            <w:pPr>
              <w:pStyle w:val="TableParagraph"/>
              <w:spacing w:before="4"/>
              <w:ind w:left="421"/>
              <w:rPr>
                <w:i/>
                <w:sz w:val="16"/>
              </w:rPr>
            </w:pPr>
            <w:r>
              <w:rPr>
                <w:i/>
                <w:w w:val="105"/>
                <w:sz w:val="16"/>
              </w:rPr>
              <w:t>Public information</w:t>
            </w:r>
          </w:p>
        </w:tc>
        <w:tc>
          <w:tcPr>
            <w:tcW w:w="2090" w:type="dxa"/>
            <w:tcBorders>
              <w:bottom w:val="single" w:sz="4" w:space="0" w:color="000000"/>
            </w:tcBorders>
          </w:tcPr>
          <w:p w:rsidR="00500558" w:rsidRDefault="00435042">
            <w:pPr>
              <w:pStyle w:val="TableParagraph"/>
              <w:spacing w:before="4"/>
              <w:ind w:left="286"/>
              <w:rPr>
                <w:i/>
                <w:sz w:val="16"/>
              </w:rPr>
            </w:pPr>
            <w:r>
              <w:rPr>
                <w:i/>
                <w:w w:val="105"/>
                <w:sz w:val="16"/>
              </w:rPr>
              <w:t>asymmetric</w:t>
            </w:r>
          </w:p>
        </w:tc>
        <w:tc>
          <w:tcPr>
            <w:tcW w:w="2610" w:type="dxa"/>
            <w:tcBorders>
              <w:bottom w:val="single" w:sz="4" w:space="0" w:color="000000"/>
            </w:tcBorders>
          </w:tcPr>
          <w:p w:rsidR="00500558" w:rsidRDefault="00435042">
            <w:pPr>
              <w:pStyle w:val="TableParagraph"/>
              <w:spacing w:before="4"/>
              <w:ind w:left="348"/>
              <w:rPr>
                <w:i/>
                <w:sz w:val="16"/>
              </w:rPr>
            </w:pPr>
            <w:r>
              <w:rPr>
                <w:i/>
                <w:w w:val="105"/>
                <w:sz w:val="16"/>
              </w:rPr>
              <w:t>symmetric</w:t>
            </w:r>
          </w:p>
        </w:tc>
      </w:tr>
      <w:tr w:rsidR="00500558">
        <w:trPr>
          <w:trHeight w:val="294"/>
        </w:trPr>
        <w:tc>
          <w:tcPr>
            <w:tcW w:w="2150" w:type="dxa"/>
            <w:tcBorders>
              <w:top w:val="single" w:sz="4" w:space="0" w:color="000000"/>
            </w:tcBorders>
          </w:tcPr>
          <w:p w:rsidR="00500558" w:rsidRDefault="00435042">
            <w:pPr>
              <w:pStyle w:val="TableParagraph"/>
              <w:spacing w:before="100" w:line="175" w:lineRule="exact"/>
              <w:ind w:left="-1"/>
              <w:rPr>
                <w:sz w:val="16"/>
              </w:rPr>
            </w:pPr>
            <w:r>
              <w:rPr>
                <w:w w:val="105"/>
                <w:sz w:val="16"/>
              </w:rPr>
              <w:t>Purpose</w:t>
            </w:r>
          </w:p>
        </w:tc>
        <w:tc>
          <w:tcPr>
            <w:tcW w:w="1730" w:type="dxa"/>
            <w:tcBorders>
              <w:top w:val="single" w:sz="4" w:space="0" w:color="000000"/>
            </w:tcBorders>
          </w:tcPr>
          <w:p w:rsidR="00500558" w:rsidRDefault="00435042">
            <w:pPr>
              <w:pStyle w:val="TableParagraph"/>
              <w:spacing w:before="100" w:line="175" w:lineRule="exact"/>
              <w:ind w:left="1"/>
              <w:rPr>
                <w:sz w:val="16"/>
              </w:rPr>
            </w:pPr>
            <w:r>
              <w:rPr>
                <w:w w:val="105"/>
                <w:sz w:val="16"/>
              </w:rPr>
              <w:t>Propaganda</w:t>
            </w:r>
          </w:p>
        </w:tc>
        <w:tc>
          <w:tcPr>
            <w:tcW w:w="2286" w:type="dxa"/>
            <w:tcBorders>
              <w:top w:val="single" w:sz="4" w:space="0" w:color="000000"/>
            </w:tcBorders>
          </w:tcPr>
          <w:p w:rsidR="00500558" w:rsidRDefault="00435042">
            <w:pPr>
              <w:pStyle w:val="TableParagraph"/>
              <w:spacing w:before="100" w:line="175" w:lineRule="exact"/>
              <w:ind w:left="422"/>
              <w:rPr>
                <w:sz w:val="16"/>
              </w:rPr>
            </w:pPr>
            <w:r>
              <w:rPr>
                <w:w w:val="105"/>
                <w:sz w:val="16"/>
              </w:rPr>
              <w:t>Dissemination of</w:t>
            </w:r>
          </w:p>
        </w:tc>
        <w:tc>
          <w:tcPr>
            <w:tcW w:w="2090" w:type="dxa"/>
            <w:tcBorders>
              <w:top w:val="single" w:sz="4" w:space="0" w:color="000000"/>
            </w:tcBorders>
          </w:tcPr>
          <w:p w:rsidR="00500558" w:rsidRDefault="00435042">
            <w:pPr>
              <w:pStyle w:val="TableParagraph"/>
              <w:spacing w:before="100" w:line="175" w:lineRule="exact"/>
              <w:ind w:left="287"/>
              <w:rPr>
                <w:sz w:val="16"/>
              </w:rPr>
            </w:pPr>
            <w:r>
              <w:rPr>
                <w:w w:val="105"/>
                <w:sz w:val="16"/>
              </w:rPr>
              <w:t>Scientiﬁc persuasion</w:t>
            </w:r>
          </w:p>
        </w:tc>
        <w:tc>
          <w:tcPr>
            <w:tcW w:w="2610" w:type="dxa"/>
            <w:tcBorders>
              <w:top w:val="single" w:sz="4" w:space="0" w:color="000000"/>
            </w:tcBorders>
          </w:tcPr>
          <w:p w:rsidR="00500558" w:rsidRDefault="00435042">
            <w:pPr>
              <w:pStyle w:val="TableParagraph"/>
              <w:spacing w:before="100" w:line="175" w:lineRule="exact"/>
              <w:ind w:left="349"/>
              <w:rPr>
                <w:sz w:val="16"/>
              </w:rPr>
            </w:pPr>
            <w:r>
              <w:rPr>
                <w:w w:val="105"/>
                <w:sz w:val="16"/>
              </w:rPr>
              <w:t>Mutual understanding</w:t>
            </w:r>
          </w:p>
        </w:tc>
      </w:tr>
      <w:tr w:rsidR="00500558">
        <w:trPr>
          <w:trHeight w:val="248"/>
        </w:trPr>
        <w:tc>
          <w:tcPr>
            <w:tcW w:w="2150" w:type="dxa"/>
          </w:tcPr>
          <w:p w:rsidR="00500558" w:rsidRDefault="00500558">
            <w:pPr>
              <w:pStyle w:val="TableParagraph"/>
              <w:rPr>
                <w:sz w:val="16"/>
              </w:rPr>
            </w:pPr>
          </w:p>
        </w:tc>
        <w:tc>
          <w:tcPr>
            <w:tcW w:w="1730" w:type="dxa"/>
          </w:tcPr>
          <w:p w:rsidR="00500558" w:rsidRDefault="00500558">
            <w:pPr>
              <w:pStyle w:val="TableParagraph"/>
              <w:rPr>
                <w:sz w:val="16"/>
              </w:rPr>
            </w:pPr>
          </w:p>
        </w:tc>
        <w:tc>
          <w:tcPr>
            <w:tcW w:w="2286" w:type="dxa"/>
          </w:tcPr>
          <w:p w:rsidR="00500558" w:rsidRDefault="00435042">
            <w:pPr>
              <w:pStyle w:val="TableParagraph"/>
              <w:spacing w:before="4"/>
              <w:ind w:left="422"/>
              <w:rPr>
                <w:sz w:val="16"/>
              </w:rPr>
            </w:pPr>
            <w:r>
              <w:rPr>
                <w:w w:val="105"/>
                <w:sz w:val="16"/>
              </w:rPr>
              <w:t>information</w:t>
            </w:r>
          </w:p>
        </w:tc>
        <w:tc>
          <w:tcPr>
            <w:tcW w:w="2090" w:type="dxa"/>
          </w:tcPr>
          <w:p w:rsidR="00500558" w:rsidRDefault="00500558">
            <w:pPr>
              <w:pStyle w:val="TableParagraph"/>
              <w:rPr>
                <w:sz w:val="16"/>
              </w:rPr>
            </w:pPr>
          </w:p>
        </w:tc>
        <w:tc>
          <w:tcPr>
            <w:tcW w:w="2610" w:type="dxa"/>
          </w:tcPr>
          <w:p w:rsidR="00500558" w:rsidRDefault="00500558">
            <w:pPr>
              <w:pStyle w:val="TableParagraph"/>
              <w:rPr>
                <w:sz w:val="16"/>
              </w:rPr>
            </w:pPr>
          </w:p>
        </w:tc>
      </w:tr>
      <w:tr w:rsidR="00500558">
        <w:trPr>
          <w:trHeight w:val="248"/>
        </w:trPr>
        <w:tc>
          <w:tcPr>
            <w:tcW w:w="2150" w:type="dxa"/>
          </w:tcPr>
          <w:p w:rsidR="00500558" w:rsidRDefault="00435042">
            <w:pPr>
              <w:pStyle w:val="TableParagraph"/>
              <w:spacing w:before="54" w:line="175" w:lineRule="exact"/>
              <w:ind w:left="-1"/>
              <w:rPr>
                <w:sz w:val="16"/>
              </w:rPr>
            </w:pPr>
            <w:r>
              <w:rPr>
                <w:w w:val="105"/>
                <w:sz w:val="16"/>
              </w:rPr>
              <w:t>Nature of</w:t>
            </w:r>
          </w:p>
        </w:tc>
        <w:tc>
          <w:tcPr>
            <w:tcW w:w="1730" w:type="dxa"/>
          </w:tcPr>
          <w:p w:rsidR="00500558" w:rsidRDefault="00435042">
            <w:pPr>
              <w:pStyle w:val="TableParagraph"/>
              <w:spacing w:before="54" w:line="175" w:lineRule="exact"/>
              <w:rPr>
                <w:sz w:val="16"/>
              </w:rPr>
            </w:pPr>
            <w:r>
              <w:rPr>
                <w:w w:val="105"/>
                <w:sz w:val="16"/>
              </w:rPr>
              <w:t>One-way: complete</w:t>
            </w:r>
          </w:p>
        </w:tc>
        <w:tc>
          <w:tcPr>
            <w:tcW w:w="2286" w:type="dxa"/>
          </w:tcPr>
          <w:p w:rsidR="00500558" w:rsidRDefault="00435042">
            <w:pPr>
              <w:pStyle w:val="TableParagraph"/>
              <w:spacing w:before="54" w:line="175" w:lineRule="exact"/>
              <w:ind w:left="422"/>
              <w:rPr>
                <w:sz w:val="16"/>
              </w:rPr>
            </w:pPr>
            <w:r>
              <w:rPr>
                <w:w w:val="105"/>
                <w:sz w:val="16"/>
              </w:rPr>
              <w:t>One-say; truth</w:t>
            </w:r>
          </w:p>
        </w:tc>
        <w:tc>
          <w:tcPr>
            <w:tcW w:w="2090" w:type="dxa"/>
          </w:tcPr>
          <w:p w:rsidR="00500558" w:rsidRDefault="00435042">
            <w:pPr>
              <w:pStyle w:val="TableParagraph"/>
              <w:spacing w:before="54" w:line="175" w:lineRule="exact"/>
              <w:ind w:left="287"/>
              <w:rPr>
                <w:sz w:val="16"/>
              </w:rPr>
            </w:pPr>
            <w:r>
              <w:rPr>
                <w:w w:val="105"/>
                <w:sz w:val="16"/>
              </w:rPr>
              <w:t>Two-way;</w:t>
            </w:r>
          </w:p>
        </w:tc>
        <w:tc>
          <w:tcPr>
            <w:tcW w:w="2610" w:type="dxa"/>
          </w:tcPr>
          <w:p w:rsidR="00500558" w:rsidRDefault="00435042">
            <w:pPr>
              <w:pStyle w:val="TableParagraph"/>
              <w:spacing w:before="54" w:line="175" w:lineRule="exact"/>
              <w:ind w:left="349"/>
              <w:rPr>
                <w:sz w:val="16"/>
              </w:rPr>
            </w:pPr>
            <w:r>
              <w:rPr>
                <w:w w:val="105"/>
                <w:sz w:val="16"/>
              </w:rPr>
              <w:t>Two-way; balanced</w:t>
            </w:r>
          </w:p>
        </w:tc>
      </w:tr>
      <w:tr w:rsidR="00500558">
        <w:trPr>
          <w:trHeight w:val="199"/>
        </w:trPr>
        <w:tc>
          <w:tcPr>
            <w:tcW w:w="2150" w:type="dxa"/>
          </w:tcPr>
          <w:p w:rsidR="00500558" w:rsidRDefault="00435042">
            <w:pPr>
              <w:pStyle w:val="TableParagraph"/>
              <w:spacing w:before="4" w:line="175" w:lineRule="exact"/>
              <w:ind w:left="-1"/>
              <w:rPr>
                <w:sz w:val="16"/>
              </w:rPr>
            </w:pPr>
            <w:r>
              <w:rPr>
                <w:w w:val="105"/>
                <w:sz w:val="16"/>
              </w:rPr>
              <w:t>communication</w:t>
            </w:r>
          </w:p>
        </w:tc>
        <w:tc>
          <w:tcPr>
            <w:tcW w:w="1730" w:type="dxa"/>
          </w:tcPr>
          <w:p w:rsidR="00500558" w:rsidRDefault="00435042">
            <w:pPr>
              <w:pStyle w:val="TableParagraph"/>
              <w:spacing w:before="4" w:line="175" w:lineRule="exact"/>
              <w:ind w:left="1"/>
              <w:rPr>
                <w:sz w:val="16"/>
              </w:rPr>
            </w:pPr>
            <w:r>
              <w:rPr>
                <w:w w:val="105"/>
                <w:sz w:val="16"/>
              </w:rPr>
              <w:t>truth not</w:t>
            </w:r>
          </w:p>
        </w:tc>
        <w:tc>
          <w:tcPr>
            <w:tcW w:w="2286" w:type="dxa"/>
          </w:tcPr>
          <w:p w:rsidR="00500558" w:rsidRDefault="00435042">
            <w:pPr>
              <w:pStyle w:val="TableParagraph"/>
              <w:spacing w:before="4" w:line="175" w:lineRule="exact"/>
              <w:ind w:left="422"/>
              <w:rPr>
                <w:sz w:val="16"/>
              </w:rPr>
            </w:pPr>
            <w:r>
              <w:rPr>
                <w:w w:val="105"/>
                <w:sz w:val="16"/>
              </w:rPr>
              <w:t>important</w:t>
            </w:r>
          </w:p>
        </w:tc>
        <w:tc>
          <w:tcPr>
            <w:tcW w:w="2090" w:type="dxa"/>
          </w:tcPr>
          <w:p w:rsidR="00500558" w:rsidRDefault="00435042">
            <w:pPr>
              <w:pStyle w:val="TableParagraph"/>
              <w:spacing w:before="4" w:line="175" w:lineRule="exact"/>
              <w:ind w:left="287"/>
              <w:rPr>
                <w:sz w:val="16"/>
              </w:rPr>
            </w:pPr>
            <w:r>
              <w:rPr>
                <w:w w:val="105"/>
                <w:sz w:val="16"/>
              </w:rPr>
              <w:t>imbalanced</w:t>
            </w:r>
          </w:p>
        </w:tc>
        <w:tc>
          <w:tcPr>
            <w:tcW w:w="2610" w:type="dxa"/>
          </w:tcPr>
          <w:p w:rsidR="00500558" w:rsidRDefault="00435042">
            <w:pPr>
              <w:pStyle w:val="TableParagraph"/>
              <w:spacing w:before="4" w:line="175" w:lineRule="exact"/>
              <w:ind w:left="349"/>
              <w:rPr>
                <w:sz w:val="16"/>
              </w:rPr>
            </w:pPr>
            <w:r>
              <w:rPr>
                <w:w w:val="105"/>
                <w:sz w:val="16"/>
              </w:rPr>
              <w:t>effects</w:t>
            </w:r>
          </w:p>
        </w:tc>
      </w:tr>
      <w:tr w:rsidR="00500558">
        <w:trPr>
          <w:trHeight w:val="238"/>
        </w:trPr>
        <w:tc>
          <w:tcPr>
            <w:tcW w:w="2150" w:type="dxa"/>
          </w:tcPr>
          <w:p w:rsidR="00500558" w:rsidRDefault="00500558">
            <w:pPr>
              <w:pStyle w:val="TableParagraph"/>
              <w:rPr>
                <w:sz w:val="16"/>
              </w:rPr>
            </w:pPr>
          </w:p>
        </w:tc>
        <w:tc>
          <w:tcPr>
            <w:tcW w:w="1730" w:type="dxa"/>
          </w:tcPr>
          <w:p w:rsidR="00500558" w:rsidRDefault="00435042">
            <w:pPr>
              <w:pStyle w:val="TableParagraph"/>
              <w:spacing w:before="4"/>
              <w:ind w:left="1"/>
              <w:rPr>
                <w:sz w:val="16"/>
              </w:rPr>
            </w:pPr>
            <w:r>
              <w:rPr>
                <w:w w:val="105"/>
                <w:sz w:val="16"/>
              </w:rPr>
              <w:t>essential</w:t>
            </w:r>
          </w:p>
        </w:tc>
        <w:tc>
          <w:tcPr>
            <w:tcW w:w="2286" w:type="dxa"/>
          </w:tcPr>
          <w:p w:rsidR="00500558" w:rsidRDefault="00500558">
            <w:pPr>
              <w:pStyle w:val="TableParagraph"/>
              <w:rPr>
                <w:sz w:val="16"/>
              </w:rPr>
            </w:pPr>
          </w:p>
        </w:tc>
        <w:tc>
          <w:tcPr>
            <w:tcW w:w="2090" w:type="dxa"/>
          </w:tcPr>
          <w:p w:rsidR="00500558" w:rsidRDefault="00435042">
            <w:pPr>
              <w:pStyle w:val="TableParagraph"/>
              <w:spacing w:before="4"/>
              <w:ind w:left="287"/>
              <w:rPr>
                <w:sz w:val="16"/>
              </w:rPr>
            </w:pPr>
            <w:r>
              <w:rPr>
                <w:w w:val="105"/>
                <w:sz w:val="16"/>
              </w:rPr>
              <w:t>effects</w:t>
            </w:r>
          </w:p>
        </w:tc>
        <w:tc>
          <w:tcPr>
            <w:tcW w:w="2610" w:type="dxa"/>
          </w:tcPr>
          <w:p w:rsidR="00500558" w:rsidRDefault="00500558">
            <w:pPr>
              <w:pStyle w:val="TableParagraph"/>
              <w:rPr>
                <w:sz w:val="16"/>
              </w:rPr>
            </w:pPr>
          </w:p>
        </w:tc>
      </w:tr>
      <w:tr w:rsidR="00500558">
        <w:trPr>
          <w:trHeight w:val="465"/>
        </w:trPr>
        <w:tc>
          <w:tcPr>
            <w:tcW w:w="2150" w:type="dxa"/>
          </w:tcPr>
          <w:p w:rsidR="00500558" w:rsidRDefault="00435042">
            <w:pPr>
              <w:pStyle w:val="TableParagraph"/>
              <w:spacing w:before="49" w:line="200" w:lineRule="atLeast"/>
              <w:ind w:left="-1" w:right="720"/>
              <w:rPr>
                <w:sz w:val="16"/>
              </w:rPr>
            </w:pPr>
            <w:r>
              <w:rPr>
                <w:sz w:val="16"/>
              </w:rPr>
              <w:t xml:space="preserve">Communication </w:t>
            </w:r>
            <w:r>
              <w:rPr>
                <w:color w:val="231F20"/>
                <w:w w:val="105"/>
                <w:sz w:val="16"/>
              </w:rPr>
              <w:t>model</w:t>
            </w:r>
          </w:p>
        </w:tc>
        <w:tc>
          <w:tcPr>
            <w:tcW w:w="1730" w:type="dxa"/>
          </w:tcPr>
          <w:p w:rsidR="00500558" w:rsidRDefault="00435042">
            <w:pPr>
              <w:pStyle w:val="TableParagraph"/>
              <w:spacing w:before="54"/>
              <w:rPr>
                <w:sz w:val="16"/>
              </w:rPr>
            </w:pPr>
            <w:r>
              <w:rPr>
                <w:w w:val="105"/>
                <w:sz w:val="16"/>
              </w:rPr>
              <w:t xml:space="preserve">Source </w:t>
            </w:r>
            <w:r>
              <w:rPr>
                <w:rFonts w:ascii="Symbol" w:hAnsi="Symbol"/>
                <w:color w:val="231F20"/>
                <w:w w:val="105"/>
                <w:sz w:val="16"/>
              </w:rPr>
              <w:t></w:t>
            </w:r>
            <w:r>
              <w:rPr>
                <w:color w:val="231F20"/>
                <w:w w:val="105"/>
                <w:sz w:val="16"/>
              </w:rPr>
              <w:t xml:space="preserve"> Rec.</w:t>
            </w:r>
          </w:p>
        </w:tc>
        <w:tc>
          <w:tcPr>
            <w:tcW w:w="2286" w:type="dxa"/>
          </w:tcPr>
          <w:p w:rsidR="00500558" w:rsidRDefault="00435042">
            <w:pPr>
              <w:pStyle w:val="TableParagraph"/>
              <w:spacing w:before="54"/>
              <w:ind w:left="422"/>
              <w:rPr>
                <w:sz w:val="16"/>
              </w:rPr>
            </w:pPr>
            <w:r>
              <w:rPr>
                <w:color w:val="231F20"/>
                <w:w w:val="105"/>
                <w:sz w:val="16"/>
              </w:rPr>
              <w:t xml:space="preserve">Source </w:t>
            </w:r>
            <w:r>
              <w:rPr>
                <w:rFonts w:ascii="Symbol" w:hAnsi="Symbol"/>
                <w:color w:val="231F20"/>
                <w:w w:val="105"/>
                <w:sz w:val="16"/>
              </w:rPr>
              <w:t></w:t>
            </w:r>
            <w:r>
              <w:rPr>
                <w:color w:val="231F20"/>
                <w:w w:val="105"/>
                <w:sz w:val="16"/>
              </w:rPr>
              <w:t xml:space="preserve"> Rec.</w:t>
            </w:r>
          </w:p>
        </w:tc>
        <w:tc>
          <w:tcPr>
            <w:tcW w:w="2090" w:type="dxa"/>
          </w:tcPr>
          <w:p w:rsidR="00500558" w:rsidRDefault="00435042">
            <w:pPr>
              <w:pStyle w:val="TableParagraph"/>
              <w:spacing w:before="54"/>
              <w:ind w:left="287"/>
              <w:rPr>
                <w:sz w:val="16"/>
              </w:rPr>
            </w:pPr>
            <w:r>
              <w:rPr>
                <w:color w:val="231F20"/>
                <w:w w:val="105"/>
                <w:sz w:val="16"/>
              </w:rPr>
              <w:t xml:space="preserve">Source </w:t>
            </w:r>
            <w:r>
              <w:rPr>
                <w:rFonts w:ascii="Symbol" w:hAnsi="Symbol"/>
                <w:color w:val="231F20"/>
                <w:w w:val="105"/>
                <w:sz w:val="16"/>
              </w:rPr>
              <w:t></w:t>
            </w:r>
            <w:r>
              <w:rPr>
                <w:color w:val="231F20"/>
                <w:w w:val="105"/>
                <w:sz w:val="16"/>
              </w:rPr>
              <w:t xml:space="preserve"> Rec.</w:t>
            </w:r>
          </w:p>
          <w:p w:rsidR="00500558" w:rsidRDefault="00435042">
            <w:pPr>
              <w:pStyle w:val="TableParagraph"/>
              <w:spacing w:before="3" w:line="192" w:lineRule="exact"/>
              <w:ind w:right="352"/>
              <w:jc w:val="center"/>
              <w:rPr>
                <w:rFonts w:ascii="Symbol" w:hAnsi="Symbol"/>
                <w:sz w:val="16"/>
              </w:rPr>
            </w:pPr>
            <w:r>
              <w:rPr>
                <w:rFonts w:ascii="Symbol" w:hAnsi="Symbol"/>
                <w:color w:val="231F20"/>
                <w:w w:val="102"/>
                <w:sz w:val="16"/>
              </w:rPr>
              <w:t></w:t>
            </w:r>
          </w:p>
        </w:tc>
        <w:tc>
          <w:tcPr>
            <w:tcW w:w="2610" w:type="dxa"/>
          </w:tcPr>
          <w:p w:rsidR="00500558" w:rsidRDefault="00435042">
            <w:pPr>
              <w:pStyle w:val="TableParagraph"/>
              <w:spacing w:before="54"/>
              <w:ind w:left="332" w:right="1129"/>
              <w:jc w:val="center"/>
              <w:rPr>
                <w:sz w:val="16"/>
              </w:rPr>
            </w:pPr>
            <w:r>
              <w:rPr>
                <w:color w:val="231F20"/>
                <w:w w:val="105"/>
                <w:sz w:val="16"/>
              </w:rPr>
              <w:t xml:space="preserve">Group </w:t>
            </w:r>
            <w:r>
              <w:rPr>
                <w:rFonts w:ascii="Symbol" w:hAnsi="Symbol"/>
                <w:color w:val="231F20"/>
                <w:w w:val="105"/>
                <w:sz w:val="16"/>
              </w:rPr>
              <w:t></w:t>
            </w:r>
            <w:r>
              <w:rPr>
                <w:color w:val="231F20"/>
                <w:w w:val="105"/>
                <w:sz w:val="16"/>
              </w:rPr>
              <w:t xml:space="preserve"> Group</w:t>
            </w:r>
          </w:p>
          <w:p w:rsidR="00500558" w:rsidRDefault="00435042">
            <w:pPr>
              <w:pStyle w:val="TableParagraph"/>
              <w:spacing w:before="3" w:line="192" w:lineRule="exact"/>
              <w:ind w:right="860"/>
              <w:jc w:val="center"/>
              <w:rPr>
                <w:rFonts w:ascii="Symbol" w:hAnsi="Symbol"/>
                <w:sz w:val="16"/>
              </w:rPr>
            </w:pPr>
            <w:r>
              <w:rPr>
                <w:rFonts w:ascii="Symbol" w:hAnsi="Symbol"/>
                <w:color w:val="231F20"/>
                <w:w w:val="102"/>
                <w:sz w:val="16"/>
              </w:rPr>
              <w:t></w:t>
            </w:r>
          </w:p>
        </w:tc>
      </w:tr>
      <w:tr w:rsidR="00500558">
        <w:trPr>
          <w:trHeight w:val="242"/>
        </w:trPr>
        <w:tc>
          <w:tcPr>
            <w:tcW w:w="2150" w:type="dxa"/>
          </w:tcPr>
          <w:p w:rsidR="00500558" w:rsidRDefault="00500558">
            <w:pPr>
              <w:pStyle w:val="TableParagraph"/>
              <w:rPr>
                <w:sz w:val="16"/>
              </w:rPr>
            </w:pPr>
          </w:p>
        </w:tc>
        <w:tc>
          <w:tcPr>
            <w:tcW w:w="1730" w:type="dxa"/>
          </w:tcPr>
          <w:p w:rsidR="00500558" w:rsidRDefault="00500558">
            <w:pPr>
              <w:pStyle w:val="TableParagraph"/>
              <w:rPr>
                <w:sz w:val="16"/>
              </w:rPr>
            </w:pPr>
          </w:p>
        </w:tc>
        <w:tc>
          <w:tcPr>
            <w:tcW w:w="2286" w:type="dxa"/>
          </w:tcPr>
          <w:p w:rsidR="00500558" w:rsidRDefault="00500558">
            <w:pPr>
              <w:pStyle w:val="TableParagraph"/>
              <w:rPr>
                <w:sz w:val="16"/>
              </w:rPr>
            </w:pPr>
          </w:p>
        </w:tc>
        <w:tc>
          <w:tcPr>
            <w:tcW w:w="2090" w:type="dxa"/>
          </w:tcPr>
          <w:p w:rsidR="00500558" w:rsidRDefault="00435042">
            <w:pPr>
              <w:pStyle w:val="TableParagraph"/>
              <w:spacing w:line="182" w:lineRule="exact"/>
              <w:ind w:left="287"/>
              <w:rPr>
                <w:sz w:val="16"/>
              </w:rPr>
            </w:pPr>
            <w:r>
              <w:rPr>
                <w:color w:val="231F20"/>
                <w:w w:val="105"/>
                <w:sz w:val="16"/>
              </w:rPr>
              <w:t>Feedback</w:t>
            </w:r>
          </w:p>
        </w:tc>
        <w:tc>
          <w:tcPr>
            <w:tcW w:w="2610" w:type="dxa"/>
          </w:tcPr>
          <w:p w:rsidR="00500558" w:rsidRDefault="00500558">
            <w:pPr>
              <w:pStyle w:val="TableParagraph"/>
              <w:rPr>
                <w:sz w:val="16"/>
              </w:rPr>
            </w:pPr>
          </w:p>
        </w:tc>
      </w:tr>
      <w:tr w:rsidR="00500558">
        <w:trPr>
          <w:trHeight w:val="249"/>
        </w:trPr>
        <w:tc>
          <w:tcPr>
            <w:tcW w:w="2150" w:type="dxa"/>
          </w:tcPr>
          <w:p w:rsidR="00500558" w:rsidRDefault="00435042">
            <w:pPr>
              <w:pStyle w:val="TableParagraph"/>
              <w:spacing w:before="54" w:line="175" w:lineRule="exact"/>
              <w:ind w:left="-1"/>
              <w:rPr>
                <w:sz w:val="16"/>
              </w:rPr>
            </w:pPr>
            <w:r>
              <w:rPr>
                <w:color w:val="231F20"/>
                <w:w w:val="105"/>
                <w:sz w:val="16"/>
              </w:rPr>
              <w:t>Nature of research</w:t>
            </w:r>
          </w:p>
        </w:tc>
        <w:tc>
          <w:tcPr>
            <w:tcW w:w="1730" w:type="dxa"/>
          </w:tcPr>
          <w:p w:rsidR="00500558" w:rsidRDefault="00435042">
            <w:pPr>
              <w:pStyle w:val="TableParagraph"/>
              <w:spacing w:before="54" w:line="175" w:lineRule="exact"/>
              <w:ind w:left="1"/>
              <w:rPr>
                <w:sz w:val="16"/>
              </w:rPr>
            </w:pPr>
            <w:r>
              <w:rPr>
                <w:color w:val="231F20"/>
                <w:w w:val="105"/>
                <w:sz w:val="16"/>
              </w:rPr>
              <w:t>Little; ‘counting</w:t>
            </w:r>
          </w:p>
        </w:tc>
        <w:tc>
          <w:tcPr>
            <w:tcW w:w="2286" w:type="dxa"/>
          </w:tcPr>
          <w:p w:rsidR="00500558" w:rsidRDefault="00435042">
            <w:pPr>
              <w:pStyle w:val="TableParagraph"/>
              <w:spacing w:before="54" w:line="175" w:lineRule="exact"/>
              <w:ind w:left="422"/>
              <w:rPr>
                <w:sz w:val="16"/>
              </w:rPr>
            </w:pPr>
            <w:r>
              <w:rPr>
                <w:color w:val="231F20"/>
                <w:w w:val="105"/>
                <w:sz w:val="16"/>
              </w:rPr>
              <w:t>Little; readability,</w:t>
            </w:r>
          </w:p>
        </w:tc>
        <w:tc>
          <w:tcPr>
            <w:tcW w:w="2090" w:type="dxa"/>
          </w:tcPr>
          <w:p w:rsidR="00500558" w:rsidRDefault="00435042">
            <w:pPr>
              <w:pStyle w:val="TableParagraph"/>
              <w:spacing w:before="54" w:line="175" w:lineRule="exact"/>
              <w:ind w:left="287"/>
              <w:rPr>
                <w:sz w:val="16"/>
              </w:rPr>
            </w:pPr>
            <w:r>
              <w:rPr>
                <w:color w:val="231F20"/>
                <w:w w:val="105"/>
                <w:sz w:val="16"/>
              </w:rPr>
              <w:t>Formative; evaluative</w:t>
            </w:r>
          </w:p>
        </w:tc>
        <w:tc>
          <w:tcPr>
            <w:tcW w:w="2610" w:type="dxa"/>
          </w:tcPr>
          <w:p w:rsidR="00500558" w:rsidRDefault="00435042">
            <w:pPr>
              <w:pStyle w:val="TableParagraph"/>
              <w:spacing w:before="54" w:line="175" w:lineRule="exact"/>
              <w:ind w:left="348"/>
              <w:rPr>
                <w:sz w:val="16"/>
              </w:rPr>
            </w:pPr>
            <w:r>
              <w:rPr>
                <w:color w:val="231F20"/>
                <w:w w:val="105"/>
                <w:sz w:val="16"/>
              </w:rPr>
              <w:t>Formative; evaluative</w:t>
            </w:r>
          </w:p>
        </w:tc>
      </w:tr>
      <w:tr w:rsidR="00500558">
        <w:trPr>
          <w:trHeight w:val="249"/>
        </w:trPr>
        <w:tc>
          <w:tcPr>
            <w:tcW w:w="2150" w:type="dxa"/>
          </w:tcPr>
          <w:p w:rsidR="00500558" w:rsidRDefault="00500558">
            <w:pPr>
              <w:pStyle w:val="TableParagraph"/>
              <w:rPr>
                <w:sz w:val="16"/>
              </w:rPr>
            </w:pPr>
          </w:p>
        </w:tc>
        <w:tc>
          <w:tcPr>
            <w:tcW w:w="1730" w:type="dxa"/>
          </w:tcPr>
          <w:p w:rsidR="00500558" w:rsidRDefault="00435042">
            <w:pPr>
              <w:pStyle w:val="TableParagraph"/>
              <w:spacing w:before="4"/>
              <w:ind w:left="1"/>
              <w:rPr>
                <w:sz w:val="16"/>
              </w:rPr>
            </w:pPr>
            <w:r>
              <w:rPr>
                <w:color w:val="231F20"/>
                <w:w w:val="105"/>
                <w:sz w:val="16"/>
              </w:rPr>
              <w:t>house’</w:t>
            </w:r>
          </w:p>
        </w:tc>
        <w:tc>
          <w:tcPr>
            <w:tcW w:w="2286" w:type="dxa"/>
          </w:tcPr>
          <w:p w:rsidR="00500558" w:rsidRDefault="00435042">
            <w:pPr>
              <w:pStyle w:val="TableParagraph"/>
              <w:spacing w:before="4"/>
              <w:ind w:left="422"/>
              <w:rPr>
                <w:sz w:val="16"/>
              </w:rPr>
            </w:pPr>
            <w:r>
              <w:rPr>
                <w:color w:val="231F20"/>
                <w:w w:val="105"/>
                <w:sz w:val="16"/>
              </w:rPr>
              <w:t>readership</w:t>
            </w:r>
          </w:p>
        </w:tc>
        <w:tc>
          <w:tcPr>
            <w:tcW w:w="2090" w:type="dxa"/>
          </w:tcPr>
          <w:p w:rsidR="00500558" w:rsidRDefault="00435042">
            <w:pPr>
              <w:pStyle w:val="TableParagraph"/>
              <w:spacing w:before="4"/>
              <w:ind w:left="287"/>
              <w:rPr>
                <w:sz w:val="16"/>
              </w:rPr>
            </w:pPr>
            <w:r>
              <w:rPr>
                <w:color w:val="231F20"/>
                <w:w w:val="105"/>
                <w:sz w:val="16"/>
              </w:rPr>
              <w:t>of attitudes</w:t>
            </w:r>
          </w:p>
        </w:tc>
        <w:tc>
          <w:tcPr>
            <w:tcW w:w="2610" w:type="dxa"/>
          </w:tcPr>
          <w:p w:rsidR="00500558" w:rsidRDefault="00435042">
            <w:pPr>
              <w:pStyle w:val="TableParagraph"/>
              <w:spacing w:before="4"/>
              <w:ind w:left="349"/>
              <w:rPr>
                <w:sz w:val="16"/>
              </w:rPr>
            </w:pPr>
            <w:r>
              <w:rPr>
                <w:color w:val="231F20"/>
                <w:w w:val="105"/>
                <w:sz w:val="16"/>
              </w:rPr>
              <w:t>of understanding</w:t>
            </w:r>
          </w:p>
        </w:tc>
      </w:tr>
      <w:tr w:rsidR="00500558">
        <w:trPr>
          <w:trHeight w:val="249"/>
        </w:trPr>
        <w:tc>
          <w:tcPr>
            <w:tcW w:w="2150" w:type="dxa"/>
          </w:tcPr>
          <w:p w:rsidR="00500558" w:rsidRDefault="00435042">
            <w:pPr>
              <w:pStyle w:val="TableParagraph"/>
              <w:spacing w:before="54" w:line="175" w:lineRule="exact"/>
              <w:ind w:left="-1"/>
              <w:rPr>
                <w:sz w:val="16"/>
              </w:rPr>
            </w:pPr>
            <w:r>
              <w:rPr>
                <w:color w:val="231F20"/>
                <w:w w:val="105"/>
                <w:sz w:val="16"/>
              </w:rPr>
              <w:t>Leading historical</w:t>
            </w:r>
          </w:p>
        </w:tc>
        <w:tc>
          <w:tcPr>
            <w:tcW w:w="1730" w:type="dxa"/>
          </w:tcPr>
          <w:p w:rsidR="00500558" w:rsidRDefault="00435042">
            <w:pPr>
              <w:pStyle w:val="TableParagraph"/>
              <w:spacing w:before="54" w:line="175" w:lineRule="exact"/>
              <w:rPr>
                <w:sz w:val="16"/>
              </w:rPr>
            </w:pPr>
            <w:r>
              <w:rPr>
                <w:color w:val="231F20"/>
                <w:w w:val="105"/>
                <w:sz w:val="16"/>
              </w:rPr>
              <w:t>P.T. Barnum</w:t>
            </w:r>
          </w:p>
        </w:tc>
        <w:tc>
          <w:tcPr>
            <w:tcW w:w="2286" w:type="dxa"/>
          </w:tcPr>
          <w:p w:rsidR="00500558" w:rsidRDefault="00435042">
            <w:pPr>
              <w:pStyle w:val="TableParagraph"/>
              <w:spacing w:before="54" w:line="175" w:lineRule="exact"/>
              <w:ind w:left="422"/>
              <w:rPr>
                <w:sz w:val="16"/>
              </w:rPr>
            </w:pPr>
            <w:r>
              <w:rPr>
                <w:color w:val="231F20"/>
                <w:w w:val="105"/>
                <w:sz w:val="16"/>
              </w:rPr>
              <w:t>Ivy Lee</w:t>
            </w:r>
          </w:p>
        </w:tc>
        <w:tc>
          <w:tcPr>
            <w:tcW w:w="2090" w:type="dxa"/>
          </w:tcPr>
          <w:p w:rsidR="00500558" w:rsidRDefault="00435042">
            <w:pPr>
              <w:pStyle w:val="TableParagraph"/>
              <w:spacing w:before="54" w:line="175" w:lineRule="exact"/>
              <w:ind w:left="287"/>
              <w:rPr>
                <w:sz w:val="16"/>
              </w:rPr>
            </w:pPr>
            <w:r>
              <w:rPr>
                <w:color w:val="231F20"/>
                <w:w w:val="105"/>
                <w:sz w:val="16"/>
              </w:rPr>
              <w:t>Edward L. Bernays</w:t>
            </w:r>
          </w:p>
        </w:tc>
        <w:tc>
          <w:tcPr>
            <w:tcW w:w="2610" w:type="dxa"/>
          </w:tcPr>
          <w:p w:rsidR="00500558" w:rsidRDefault="00435042">
            <w:pPr>
              <w:pStyle w:val="TableParagraph"/>
              <w:spacing w:before="54" w:line="175" w:lineRule="exact"/>
              <w:ind w:left="348"/>
              <w:rPr>
                <w:sz w:val="16"/>
              </w:rPr>
            </w:pPr>
            <w:r>
              <w:rPr>
                <w:color w:val="231F20"/>
                <w:w w:val="105"/>
                <w:sz w:val="16"/>
              </w:rPr>
              <w:t>Bernays, educators,</w:t>
            </w:r>
          </w:p>
        </w:tc>
      </w:tr>
      <w:tr w:rsidR="00500558">
        <w:trPr>
          <w:trHeight w:val="199"/>
        </w:trPr>
        <w:tc>
          <w:tcPr>
            <w:tcW w:w="2150" w:type="dxa"/>
          </w:tcPr>
          <w:p w:rsidR="00500558" w:rsidRDefault="00435042">
            <w:pPr>
              <w:pStyle w:val="TableParagraph"/>
              <w:spacing w:before="4" w:line="175" w:lineRule="exact"/>
              <w:ind w:left="-1"/>
              <w:rPr>
                <w:sz w:val="16"/>
              </w:rPr>
            </w:pPr>
            <w:r>
              <w:rPr>
                <w:color w:val="231F20"/>
                <w:w w:val="105"/>
                <w:sz w:val="16"/>
              </w:rPr>
              <w:t>ﬁgures</w:t>
            </w:r>
          </w:p>
        </w:tc>
        <w:tc>
          <w:tcPr>
            <w:tcW w:w="1730" w:type="dxa"/>
          </w:tcPr>
          <w:p w:rsidR="00500558" w:rsidRDefault="00500558">
            <w:pPr>
              <w:pStyle w:val="TableParagraph"/>
              <w:rPr>
                <w:sz w:val="12"/>
              </w:rPr>
            </w:pPr>
          </w:p>
        </w:tc>
        <w:tc>
          <w:tcPr>
            <w:tcW w:w="2286" w:type="dxa"/>
          </w:tcPr>
          <w:p w:rsidR="00500558" w:rsidRDefault="00500558">
            <w:pPr>
              <w:pStyle w:val="TableParagraph"/>
              <w:rPr>
                <w:sz w:val="12"/>
              </w:rPr>
            </w:pPr>
          </w:p>
        </w:tc>
        <w:tc>
          <w:tcPr>
            <w:tcW w:w="2090" w:type="dxa"/>
          </w:tcPr>
          <w:p w:rsidR="00500558" w:rsidRDefault="00500558">
            <w:pPr>
              <w:pStyle w:val="TableParagraph"/>
              <w:rPr>
                <w:sz w:val="12"/>
              </w:rPr>
            </w:pPr>
          </w:p>
        </w:tc>
        <w:tc>
          <w:tcPr>
            <w:tcW w:w="2610" w:type="dxa"/>
          </w:tcPr>
          <w:p w:rsidR="00500558" w:rsidRDefault="00435042">
            <w:pPr>
              <w:pStyle w:val="TableParagraph"/>
              <w:spacing w:before="4" w:line="175" w:lineRule="exact"/>
              <w:ind w:left="349"/>
              <w:rPr>
                <w:sz w:val="16"/>
              </w:rPr>
            </w:pPr>
            <w:r>
              <w:rPr>
                <w:color w:val="231F20"/>
                <w:w w:val="105"/>
                <w:sz w:val="16"/>
              </w:rPr>
              <w:t>professional</w:t>
            </w:r>
          </w:p>
        </w:tc>
      </w:tr>
      <w:tr w:rsidR="00500558">
        <w:trPr>
          <w:trHeight w:val="249"/>
        </w:trPr>
        <w:tc>
          <w:tcPr>
            <w:tcW w:w="2150" w:type="dxa"/>
          </w:tcPr>
          <w:p w:rsidR="00500558" w:rsidRDefault="00500558">
            <w:pPr>
              <w:pStyle w:val="TableParagraph"/>
              <w:rPr>
                <w:sz w:val="16"/>
              </w:rPr>
            </w:pPr>
          </w:p>
        </w:tc>
        <w:tc>
          <w:tcPr>
            <w:tcW w:w="1730" w:type="dxa"/>
          </w:tcPr>
          <w:p w:rsidR="00500558" w:rsidRDefault="00500558">
            <w:pPr>
              <w:pStyle w:val="TableParagraph"/>
              <w:rPr>
                <w:sz w:val="16"/>
              </w:rPr>
            </w:pPr>
          </w:p>
        </w:tc>
        <w:tc>
          <w:tcPr>
            <w:tcW w:w="2286" w:type="dxa"/>
          </w:tcPr>
          <w:p w:rsidR="00500558" w:rsidRDefault="00500558">
            <w:pPr>
              <w:pStyle w:val="TableParagraph"/>
              <w:rPr>
                <w:sz w:val="16"/>
              </w:rPr>
            </w:pPr>
          </w:p>
        </w:tc>
        <w:tc>
          <w:tcPr>
            <w:tcW w:w="2090" w:type="dxa"/>
          </w:tcPr>
          <w:p w:rsidR="00500558" w:rsidRDefault="00500558">
            <w:pPr>
              <w:pStyle w:val="TableParagraph"/>
              <w:rPr>
                <w:sz w:val="16"/>
              </w:rPr>
            </w:pPr>
          </w:p>
        </w:tc>
        <w:tc>
          <w:tcPr>
            <w:tcW w:w="2610" w:type="dxa"/>
          </w:tcPr>
          <w:p w:rsidR="00500558" w:rsidRDefault="00435042">
            <w:pPr>
              <w:pStyle w:val="TableParagraph"/>
              <w:spacing w:before="4"/>
              <w:ind w:left="349"/>
              <w:rPr>
                <w:sz w:val="16"/>
              </w:rPr>
            </w:pPr>
            <w:r>
              <w:rPr>
                <w:color w:val="231F20"/>
                <w:w w:val="105"/>
                <w:sz w:val="16"/>
              </w:rPr>
              <w:t>leaders</w:t>
            </w:r>
          </w:p>
        </w:tc>
      </w:tr>
      <w:tr w:rsidR="00500558">
        <w:trPr>
          <w:trHeight w:val="249"/>
        </w:trPr>
        <w:tc>
          <w:tcPr>
            <w:tcW w:w="2150" w:type="dxa"/>
          </w:tcPr>
          <w:p w:rsidR="00500558" w:rsidRDefault="00435042">
            <w:pPr>
              <w:pStyle w:val="TableParagraph"/>
              <w:spacing w:before="54" w:line="175" w:lineRule="exact"/>
              <w:ind w:left="-1"/>
              <w:rPr>
                <w:sz w:val="16"/>
              </w:rPr>
            </w:pPr>
            <w:r>
              <w:rPr>
                <w:color w:val="231F20"/>
                <w:w w:val="105"/>
                <w:sz w:val="16"/>
              </w:rPr>
              <w:t>Where practised</w:t>
            </w:r>
          </w:p>
        </w:tc>
        <w:tc>
          <w:tcPr>
            <w:tcW w:w="1730" w:type="dxa"/>
          </w:tcPr>
          <w:p w:rsidR="00500558" w:rsidRDefault="00435042">
            <w:pPr>
              <w:pStyle w:val="TableParagraph"/>
              <w:spacing w:before="54" w:line="175" w:lineRule="exact"/>
              <w:ind w:left="1"/>
              <w:rPr>
                <w:sz w:val="16"/>
              </w:rPr>
            </w:pPr>
            <w:r>
              <w:rPr>
                <w:color w:val="231F20"/>
                <w:w w:val="105"/>
                <w:sz w:val="16"/>
              </w:rPr>
              <w:t>Sports, theatre,</w:t>
            </w:r>
          </w:p>
        </w:tc>
        <w:tc>
          <w:tcPr>
            <w:tcW w:w="2286" w:type="dxa"/>
          </w:tcPr>
          <w:p w:rsidR="00500558" w:rsidRDefault="00435042">
            <w:pPr>
              <w:pStyle w:val="TableParagraph"/>
              <w:spacing w:before="54" w:line="175" w:lineRule="exact"/>
              <w:ind w:left="422"/>
              <w:rPr>
                <w:sz w:val="16"/>
              </w:rPr>
            </w:pPr>
            <w:r>
              <w:rPr>
                <w:color w:val="231F20"/>
                <w:w w:val="105"/>
                <w:sz w:val="16"/>
              </w:rPr>
              <w:t>Government, non-proﬁt</w:t>
            </w:r>
          </w:p>
        </w:tc>
        <w:tc>
          <w:tcPr>
            <w:tcW w:w="2090" w:type="dxa"/>
          </w:tcPr>
          <w:p w:rsidR="00500558" w:rsidRDefault="00435042">
            <w:pPr>
              <w:pStyle w:val="TableParagraph"/>
              <w:spacing w:before="54" w:line="175" w:lineRule="exact"/>
              <w:ind w:left="287"/>
              <w:rPr>
                <w:sz w:val="16"/>
              </w:rPr>
            </w:pPr>
            <w:r>
              <w:rPr>
                <w:color w:val="231F20"/>
                <w:w w:val="105"/>
                <w:sz w:val="16"/>
              </w:rPr>
              <w:t>Competitive</w:t>
            </w:r>
          </w:p>
        </w:tc>
        <w:tc>
          <w:tcPr>
            <w:tcW w:w="2610" w:type="dxa"/>
          </w:tcPr>
          <w:p w:rsidR="00500558" w:rsidRDefault="00435042">
            <w:pPr>
              <w:pStyle w:val="TableParagraph"/>
              <w:spacing w:before="54" w:line="175" w:lineRule="exact"/>
              <w:ind w:left="348"/>
              <w:rPr>
                <w:sz w:val="16"/>
              </w:rPr>
            </w:pPr>
            <w:r>
              <w:rPr>
                <w:color w:val="231F20"/>
                <w:w w:val="105"/>
                <w:sz w:val="16"/>
              </w:rPr>
              <w:t>Regulated business;</w:t>
            </w:r>
          </w:p>
        </w:tc>
      </w:tr>
      <w:tr w:rsidR="00500558">
        <w:trPr>
          <w:trHeight w:val="199"/>
        </w:trPr>
        <w:tc>
          <w:tcPr>
            <w:tcW w:w="2150" w:type="dxa"/>
          </w:tcPr>
          <w:p w:rsidR="00500558" w:rsidRDefault="00435042">
            <w:pPr>
              <w:pStyle w:val="TableParagraph"/>
              <w:spacing w:before="4" w:line="175" w:lineRule="exact"/>
              <w:ind w:left="-1"/>
              <w:rPr>
                <w:sz w:val="16"/>
              </w:rPr>
            </w:pPr>
            <w:r>
              <w:rPr>
                <w:color w:val="231F20"/>
                <w:w w:val="105"/>
                <w:sz w:val="16"/>
              </w:rPr>
              <w:t>today</w:t>
            </w:r>
          </w:p>
        </w:tc>
        <w:tc>
          <w:tcPr>
            <w:tcW w:w="1730" w:type="dxa"/>
          </w:tcPr>
          <w:p w:rsidR="00500558" w:rsidRDefault="00435042">
            <w:pPr>
              <w:pStyle w:val="TableParagraph"/>
              <w:spacing w:before="4" w:line="175" w:lineRule="exact"/>
              <w:rPr>
                <w:sz w:val="16"/>
              </w:rPr>
            </w:pPr>
            <w:r>
              <w:rPr>
                <w:color w:val="231F20"/>
                <w:w w:val="105"/>
                <w:sz w:val="16"/>
              </w:rPr>
              <w:t>product</w:t>
            </w:r>
          </w:p>
        </w:tc>
        <w:tc>
          <w:tcPr>
            <w:tcW w:w="2286" w:type="dxa"/>
          </w:tcPr>
          <w:p w:rsidR="00500558" w:rsidRDefault="00435042">
            <w:pPr>
              <w:pStyle w:val="TableParagraph"/>
              <w:spacing w:before="4" w:line="175" w:lineRule="exact"/>
              <w:ind w:left="422"/>
              <w:rPr>
                <w:sz w:val="16"/>
              </w:rPr>
            </w:pPr>
            <w:r>
              <w:rPr>
                <w:color w:val="231F20"/>
                <w:w w:val="105"/>
                <w:sz w:val="16"/>
              </w:rPr>
              <w:t>associations,</w:t>
            </w:r>
          </w:p>
        </w:tc>
        <w:tc>
          <w:tcPr>
            <w:tcW w:w="2090" w:type="dxa"/>
          </w:tcPr>
          <w:p w:rsidR="00500558" w:rsidRDefault="00435042">
            <w:pPr>
              <w:pStyle w:val="TableParagraph"/>
              <w:spacing w:before="4" w:line="175" w:lineRule="exact"/>
              <w:ind w:left="287"/>
              <w:rPr>
                <w:sz w:val="16"/>
              </w:rPr>
            </w:pPr>
            <w:r>
              <w:rPr>
                <w:color w:val="231F20"/>
                <w:w w:val="105"/>
                <w:sz w:val="16"/>
              </w:rPr>
              <w:t>business;</w:t>
            </w:r>
          </w:p>
        </w:tc>
        <w:tc>
          <w:tcPr>
            <w:tcW w:w="2610" w:type="dxa"/>
          </w:tcPr>
          <w:p w:rsidR="00500558" w:rsidRDefault="00435042">
            <w:pPr>
              <w:pStyle w:val="TableParagraph"/>
              <w:spacing w:before="4" w:line="175" w:lineRule="exact"/>
              <w:ind w:left="349"/>
              <w:rPr>
                <w:sz w:val="16"/>
              </w:rPr>
            </w:pPr>
            <w:r>
              <w:rPr>
                <w:color w:val="231F20"/>
                <w:w w:val="105"/>
                <w:sz w:val="16"/>
              </w:rPr>
              <w:t>agencies</w:t>
            </w:r>
          </w:p>
        </w:tc>
      </w:tr>
      <w:tr w:rsidR="00500558">
        <w:trPr>
          <w:trHeight w:val="249"/>
        </w:trPr>
        <w:tc>
          <w:tcPr>
            <w:tcW w:w="2150" w:type="dxa"/>
          </w:tcPr>
          <w:p w:rsidR="00500558" w:rsidRDefault="00500558">
            <w:pPr>
              <w:pStyle w:val="TableParagraph"/>
              <w:rPr>
                <w:sz w:val="16"/>
              </w:rPr>
            </w:pPr>
          </w:p>
        </w:tc>
        <w:tc>
          <w:tcPr>
            <w:tcW w:w="1730" w:type="dxa"/>
          </w:tcPr>
          <w:p w:rsidR="00500558" w:rsidRDefault="00435042">
            <w:pPr>
              <w:pStyle w:val="TableParagraph"/>
              <w:spacing w:before="4"/>
              <w:ind w:left="1"/>
              <w:rPr>
                <w:sz w:val="16"/>
              </w:rPr>
            </w:pPr>
            <w:r>
              <w:rPr>
                <w:color w:val="231F20"/>
                <w:w w:val="105"/>
                <w:sz w:val="16"/>
              </w:rPr>
              <w:t>promotion</w:t>
            </w:r>
          </w:p>
        </w:tc>
        <w:tc>
          <w:tcPr>
            <w:tcW w:w="2286" w:type="dxa"/>
          </w:tcPr>
          <w:p w:rsidR="00500558" w:rsidRDefault="00435042">
            <w:pPr>
              <w:pStyle w:val="TableParagraph"/>
              <w:spacing w:before="4"/>
              <w:ind w:left="422"/>
              <w:rPr>
                <w:sz w:val="16"/>
              </w:rPr>
            </w:pPr>
            <w:r>
              <w:rPr>
                <w:color w:val="231F20"/>
                <w:w w:val="105"/>
                <w:sz w:val="16"/>
              </w:rPr>
              <w:t>business</w:t>
            </w:r>
          </w:p>
        </w:tc>
        <w:tc>
          <w:tcPr>
            <w:tcW w:w="2090" w:type="dxa"/>
          </w:tcPr>
          <w:p w:rsidR="00500558" w:rsidRDefault="00435042">
            <w:pPr>
              <w:pStyle w:val="TableParagraph"/>
              <w:spacing w:before="4"/>
              <w:ind w:left="287"/>
              <w:rPr>
                <w:sz w:val="16"/>
              </w:rPr>
            </w:pPr>
            <w:r>
              <w:rPr>
                <w:color w:val="231F20"/>
                <w:w w:val="105"/>
                <w:sz w:val="16"/>
              </w:rPr>
              <w:t>agencies</w:t>
            </w:r>
          </w:p>
        </w:tc>
        <w:tc>
          <w:tcPr>
            <w:tcW w:w="2610" w:type="dxa"/>
          </w:tcPr>
          <w:p w:rsidR="00500558" w:rsidRDefault="00500558">
            <w:pPr>
              <w:pStyle w:val="TableParagraph"/>
              <w:rPr>
                <w:sz w:val="16"/>
              </w:rPr>
            </w:pPr>
          </w:p>
        </w:tc>
      </w:tr>
      <w:tr w:rsidR="00500558">
        <w:trPr>
          <w:trHeight w:val="249"/>
        </w:trPr>
        <w:tc>
          <w:tcPr>
            <w:tcW w:w="2150" w:type="dxa"/>
          </w:tcPr>
          <w:p w:rsidR="00500558" w:rsidRDefault="00435042">
            <w:pPr>
              <w:pStyle w:val="TableParagraph"/>
              <w:spacing w:before="54" w:line="175" w:lineRule="exact"/>
              <w:ind w:left="-1"/>
              <w:rPr>
                <w:sz w:val="16"/>
              </w:rPr>
            </w:pPr>
            <w:r>
              <w:rPr>
                <w:color w:val="231F20"/>
                <w:w w:val="105"/>
                <w:sz w:val="16"/>
              </w:rPr>
              <w:t>Estimated</w:t>
            </w:r>
          </w:p>
        </w:tc>
        <w:tc>
          <w:tcPr>
            <w:tcW w:w="1730" w:type="dxa"/>
          </w:tcPr>
          <w:p w:rsidR="00500558" w:rsidRDefault="00435042">
            <w:pPr>
              <w:pStyle w:val="TableParagraph"/>
              <w:spacing w:before="54" w:line="175" w:lineRule="exact"/>
              <w:ind w:left="1"/>
              <w:rPr>
                <w:sz w:val="16"/>
              </w:rPr>
            </w:pPr>
            <w:r>
              <w:rPr>
                <w:color w:val="231F20"/>
                <w:w w:val="105"/>
                <w:sz w:val="16"/>
              </w:rPr>
              <w:t>15</w:t>
            </w:r>
          </w:p>
        </w:tc>
        <w:tc>
          <w:tcPr>
            <w:tcW w:w="2286" w:type="dxa"/>
          </w:tcPr>
          <w:p w:rsidR="00500558" w:rsidRDefault="00435042">
            <w:pPr>
              <w:pStyle w:val="TableParagraph"/>
              <w:spacing w:before="54" w:line="175" w:lineRule="exact"/>
              <w:ind w:left="422"/>
              <w:rPr>
                <w:sz w:val="16"/>
              </w:rPr>
            </w:pPr>
            <w:r>
              <w:rPr>
                <w:color w:val="231F20"/>
                <w:w w:val="105"/>
                <w:sz w:val="16"/>
              </w:rPr>
              <w:t>50</w:t>
            </w:r>
          </w:p>
        </w:tc>
        <w:tc>
          <w:tcPr>
            <w:tcW w:w="2090" w:type="dxa"/>
          </w:tcPr>
          <w:p w:rsidR="00500558" w:rsidRDefault="00435042">
            <w:pPr>
              <w:pStyle w:val="TableParagraph"/>
              <w:spacing w:before="54" w:line="175" w:lineRule="exact"/>
              <w:ind w:left="287"/>
              <w:rPr>
                <w:sz w:val="16"/>
              </w:rPr>
            </w:pPr>
            <w:r>
              <w:rPr>
                <w:color w:val="231F20"/>
                <w:w w:val="105"/>
                <w:sz w:val="16"/>
              </w:rPr>
              <w:t>20</w:t>
            </w:r>
          </w:p>
        </w:tc>
        <w:tc>
          <w:tcPr>
            <w:tcW w:w="2610" w:type="dxa"/>
          </w:tcPr>
          <w:p w:rsidR="00500558" w:rsidRDefault="00435042">
            <w:pPr>
              <w:pStyle w:val="TableParagraph"/>
              <w:spacing w:before="54" w:line="175" w:lineRule="exact"/>
              <w:ind w:left="349"/>
              <w:rPr>
                <w:sz w:val="16"/>
              </w:rPr>
            </w:pPr>
            <w:r>
              <w:rPr>
                <w:color w:val="231F20"/>
                <w:w w:val="105"/>
                <w:sz w:val="16"/>
              </w:rPr>
              <w:t>15</w:t>
            </w:r>
          </w:p>
        </w:tc>
      </w:tr>
      <w:tr w:rsidR="00500558">
        <w:trPr>
          <w:trHeight w:val="199"/>
        </w:trPr>
        <w:tc>
          <w:tcPr>
            <w:tcW w:w="2150" w:type="dxa"/>
          </w:tcPr>
          <w:p w:rsidR="00500558" w:rsidRDefault="00435042">
            <w:pPr>
              <w:pStyle w:val="TableParagraph"/>
              <w:spacing w:before="4" w:line="175" w:lineRule="exact"/>
              <w:ind w:left="-1"/>
              <w:rPr>
                <w:sz w:val="16"/>
              </w:rPr>
            </w:pPr>
            <w:r>
              <w:rPr>
                <w:color w:val="231F20"/>
                <w:w w:val="105"/>
                <w:sz w:val="16"/>
              </w:rPr>
              <w:t>percentage of</w:t>
            </w:r>
          </w:p>
        </w:tc>
        <w:tc>
          <w:tcPr>
            <w:tcW w:w="1730" w:type="dxa"/>
          </w:tcPr>
          <w:p w:rsidR="00500558" w:rsidRDefault="00500558">
            <w:pPr>
              <w:pStyle w:val="TableParagraph"/>
              <w:rPr>
                <w:sz w:val="12"/>
              </w:rPr>
            </w:pPr>
          </w:p>
        </w:tc>
        <w:tc>
          <w:tcPr>
            <w:tcW w:w="2286" w:type="dxa"/>
          </w:tcPr>
          <w:p w:rsidR="00500558" w:rsidRDefault="00500558">
            <w:pPr>
              <w:pStyle w:val="TableParagraph"/>
              <w:rPr>
                <w:sz w:val="12"/>
              </w:rPr>
            </w:pPr>
          </w:p>
        </w:tc>
        <w:tc>
          <w:tcPr>
            <w:tcW w:w="2090" w:type="dxa"/>
          </w:tcPr>
          <w:p w:rsidR="00500558" w:rsidRDefault="00500558">
            <w:pPr>
              <w:pStyle w:val="TableParagraph"/>
              <w:rPr>
                <w:sz w:val="12"/>
              </w:rPr>
            </w:pPr>
          </w:p>
        </w:tc>
        <w:tc>
          <w:tcPr>
            <w:tcW w:w="2610" w:type="dxa"/>
          </w:tcPr>
          <w:p w:rsidR="00500558" w:rsidRDefault="00500558">
            <w:pPr>
              <w:pStyle w:val="TableParagraph"/>
              <w:rPr>
                <w:sz w:val="12"/>
              </w:rPr>
            </w:pPr>
          </w:p>
        </w:tc>
      </w:tr>
      <w:tr w:rsidR="00500558">
        <w:trPr>
          <w:trHeight w:val="199"/>
        </w:trPr>
        <w:tc>
          <w:tcPr>
            <w:tcW w:w="2150" w:type="dxa"/>
          </w:tcPr>
          <w:p w:rsidR="00500558" w:rsidRDefault="00435042">
            <w:pPr>
              <w:pStyle w:val="TableParagraph"/>
              <w:spacing w:before="4" w:line="175" w:lineRule="exact"/>
              <w:ind w:left="-1"/>
              <w:rPr>
                <w:sz w:val="16"/>
              </w:rPr>
            </w:pPr>
            <w:r>
              <w:rPr>
                <w:color w:val="231F20"/>
                <w:w w:val="105"/>
                <w:sz w:val="16"/>
              </w:rPr>
              <w:t>organisations</w:t>
            </w:r>
          </w:p>
        </w:tc>
        <w:tc>
          <w:tcPr>
            <w:tcW w:w="1730" w:type="dxa"/>
          </w:tcPr>
          <w:p w:rsidR="00500558" w:rsidRDefault="00500558">
            <w:pPr>
              <w:pStyle w:val="TableParagraph"/>
              <w:rPr>
                <w:sz w:val="12"/>
              </w:rPr>
            </w:pPr>
          </w:p>
        </w:tc>
        <w:tc>
          <w:tcPr>
            <w:tcW w:w="2286" w:type="dxa"/>
          </w:tcPr>
          <w:p w:rsidR="00500558" w:rsidRDefault="00500558">
            <w:pPr>
              <w:pStyle w:val="TableParagraph"/>
              <w:rPr>
                <w:sz w:val="12"/>
              </w:rPr>
            </w:pPr>
          </w:p>
        </w:tc>
        <w:tc>
          <w:tcPr>
            <w:tcW w:w="2090" w:type="dxa"/>
          </w:tcPr>
          <w:p w:rsidR="00500558" w:rsidRDefault="00500558">
            <w:pPr>
              <w:pStyle w:val="TableParagraph"/>
              <w:rPr>
                <w:sz w:val="12"/>
              </w:rPr>
            </w:pPr>
          </w:p>
        </w:tc>
        <w:tc>
          <w:tcPr>
            <w:tcW w:w="2610" w:type="dxa"/>
          </w:tcPr>
          <w:p w:rsidR="00500558" w:rsidRDefault="00500558">
            <w:pPr>
              <w:pStyle w:val="TableParagraph"/>
              <w:rPr>
                <w:sz w:val="12"/>
              </w:rPr>
            </w:pPr>
          </w:p>
        </w:tc>
      </w:tr>
      <w:tr w:rsidR="00500558">
        <w:trPr>
          <w:trHeight w:val="272"/>
        </w:trPr>
        <w:tc>
          <w:tcPr>
            <w:tcW w:w="2150" w:type="dxa"/>
            <w:tcBorders>
              <w:bottom w:val="single" w:sz="8" w:space="0" w:color="231F20"/>
            </w:tcBorders>
          </w:tcPr>
          <w:p w:rsidR="00500558" w:rsidRDefault="00435042">
            <w:pPr>
              <w:pStyle w:val="TableParagraph"/>
              <w:spacing w:before="4"/>
              <w:ind w:left="-1"/>
              <w:rPr>
                <w:sz w:val="16"/>
              </w:rPr>
            </w:pPr>
            <w:r>
              <w:rPr>
                <w:color w:val="231F20"/>
                <w:w w:val="105"/>
                <w:sz w:val="16"/>
              </w:rPr>
              <w:t>practising today</w:t>
            </w:r>
          </w:p>
        </w:tc>
        <w:tc>
          <w:tcPr>
            <w:tcW w:w="1730" w:type="dxa"/>
            <w:tcBorders>
              <w:bottom w:val="single" w:sz="8" w:space="0" w:color="231F20"/>
            </w:tcBorders>
          </w:tcPr>
          <w:p w:rsidR="00500558" w:rsidRDefault="00500558">
            <w:pPr>
              <w:pStyle w:val="TableParagraph"/>
              <w:rPr>
                <w:sz w:val="16"/>
              </w:rPr>
            </w:pPr>
          </w:p>
        </w:tc>
        <w:tc>
          <w:tcPr>
            <w:tcW w:w="2286" w:type="dxa"/>
            <w:tcBorders>
              <w:bottom w:val="single" w:sz="8" w:space="0" w:color="231F20"/>
            </w:tcBorders>
          </w:tcPr>
          <w:p w:rsidR="00500558" w:rsidRDefault="00500558">
            <w:pPr>
              <w:pStyle w:val="TableParagraph"/>
              <w:rPr>
                <w:sz w:val="16"/>
              </w:rPr>
            </w:pPr>
          </w:p>
        </w:tc>
        <w:tc>
          <w:tcPr>
            <w:tcW w:w="2090" w:type="dxa"/>
            <w:tcBorders>
              <w:bottom w:val="single" w:sz="8" w:space="0" w:color="231F20"/>
            </w:tcBorders>
          </w:tcPr>
          <w:p w:rsidR="00500558" w:rsidRDefault="00500558">
            <w:pPr>
              <w:pStyle w:val="TableParagraph"/>
              <w:rPr>
                <w:sz w:val="16"/>
              </w:rPr>
            </w:pPr>
          </w:p>
        </w:tc>
        <w:tc>
          <w:tcPr>
            <w:tcW w:w="2610" w:type="dxa"/>
            <w:tcBorders>
              <w:bottom w:val="single" w:sz="8" w:space="0" w:color="231F20"/>
            </w:tcBorders>
          </w:tcPr>
          <w:p w:rsidR="00500558" w:rsidRDefault="00500558">
            <w:pPr>
              <w:pStyle w:val="TableParagraph"/>
              <w:rPr>
                <w:sz w:val="16"/>
              </w:rPr>
            </w:pPr>
          </w:p>
        </w:tc>
      </w:tr>
    </w:tbl>
    <w:p w:rsidR="00500558" w:rsidRDefault="00435042">
      <w:pPr>
        <w:spacing w:before="90"/>
        <w:ind w:left="115"/>
        <w:rPr>
          <w:sz w:val="15"/>
        </w:rPr>
      </w:pPr>
      <w:r>
        <w:rPr>
          <w:color w:val="231F20"/>
          <w:sz w:val="15"/>
        </w:rPr>
        <w:t>Source: Grunig and Hunt 1984: 22. Reproduced by permission of Harcourt Inc.</w:t>
      </w:r>
    </w:p>
    <w:p w:rsidR="00500558" w:rsidRDefault="00500558">
      <w:pPr>
        <w:rPr>
          <w:sz w:val="15"/>
        </w:rPr>
        <w:sectPr w:rsidR="00500558">
          <w:headerReference w:type="even" r:id="rId14"/>
          <w:pgSz w:w="12960" w:h="8640" w:orient="landscape"/>
          <w:pgMar w:top="780" w:right="1020" w:bottom="280" w:left="840" w:header="0" w:footer="0" w:gutter="0"/>
          <w:cols w:space="720"/>
        </w:sectPr>
      </w:pPr>
    </w:p>
    <w:p w:rsidR="00500558" w:rsidRDefault="00500558">
      <w:pPr>
        <w:pStyle w:val="BodyText"/>
        <w:spacing w:before="3"/>
        <w:rPr>
          <w:sz w:val="12"/>
        </w:rPr>
      </w:pPr>
    </w:p>
    <w:p w:rsidR="00500558" w:rsidRDefault="00435042">
      <w:pPr>
        <w:pStyle w:val="BodyText"/>
        <w:spacing w:before="94" w:line="254" w:lineRule="auto"/>
        <w:ind w:left="1314" w:right="129" w:firstLine="189"/>
        <w:jc w:val="both"/>
      </w:pPr>
      <w:r>
        <w:t xml:space="preserve">Another grey area is the </w:t>
      </w:r>
      <w:r>
        <w:rPr>
          <w:i/>
        </w:rPr>
        <w:t>advertorial</w:t>
      </w:r>
      <w:r>
        <w:t>, where the space is bought, just like an ad, but        is ﬁlled with text and images very similar to the surrounding editorial. This is increas- ingly common in magazines and, although the word ‘advertorial’ is usually clear at the   top of the page, it’</w:t>
      </w:r>
      <w:r>
        <w:t xml:space="preserve">s in small print and the casual reader may  well  believe  they  are reading another article about, say, skincare products. As a result they may believe the    text reﬂects the impartial view of the magazine rather than the more interested view </w:t>
      </w:r>
      <w:r>
        <w:rPr>
          <w:spacing w:val="-9"/>
        </w:rPr>
        <w:t xml:space="preserve">of    </w:t>
      </w:r>
      <w:r>
        <w:rPr>
          <w:spacing w:val="27"/>
        </w:rPr>
        <w:t xml:space="preserve"> </w:t>
      </w:r>
      <w:r>
        <w:t>an</w:t>
      </w:r>
      <w:r>
        <w:rPr>
          <w:spacing w:val="25"/>
        </w:rPr>
        <w:t xml:space="preserve"> </w:t>
      </w:r>
      <w:r>
        <w:t>a</w:t>
      </w:r>
      <w:r>
        <w:t>dvertiser.</w:t>
      </w:r>
      <w:r>
        <w:rPr>
          <w:spacing w:val="25"/>
        </w:rPr>
        <w:t xml:space="preserve"> </w:t>
      </w:r>
      <w:r>
        <w:t>Harrison</w:t>
      </w:r>
      <w:r>
        <w:rPr>
          <w:spacing w:val="26"/>
        </w:rPr>
        <w:t xml:space="preserve"> </w:t>
      </w:r>
      <w:r>
        <w:t>(1995:</w:t>
      </w:r>
      <w:r>
        <w:rPr>
          <w:spacing w:val="25"/>
        </w:rPr>
        <w:t xml:space="preserve"> </w:t>
      </w:r>
      <w:r>
        <w:t>5)</w:t>
      </w:r>
      <w:r>
        <w:rPr>
          <w:spacing w:val="25"/>
        </w:rPr>
        <w:t xml:space="preserve"> </w:t>
      </w:r>
      <w:r>
        <w:t>comments,</w:t>
      </w:r>
    </w:p>
    <w:p w:rsidR="00500558" w:rsidRDefault="00500558">
      <w:pPr>
        <w:pStyle w:val="BodyText"/>
        <w:spacing w:before="10"/>
      </w:pPr>
    </w:p>
    <w:p w:rsidR="00500558" w:rsidRDefault="00435042">
      <w:pPr>
        <w:pStyle w:val="BodyText"/>
        <w:spacing w:line="254" w:lineRule="auto"/>
        <w:ind w:left="1553" w:right="129"/>
        <w:jc w:val="both"/>
      </w:pPr>
      <w:r>
        <w:t xml:space="preserve">The strength of advertorials over advertisements is that their style and format </w:t>
      </w:r>
      <w:r>
        <w:rPr>
          <w:spacing w:val="-5"/>
        </w:rPr>
        <w:t xml:space="preserve">give </w:t>
      </w:r>
      <w:r>
        <w:t xml:space="preserve">greater credibility to the products they are advertising, by explaining them in </w:t>
      </w:r>
      <w:r>
        <w:rPr>
          <w:spacing w:val="-3"/>
        </w:rPr>
        <w:t xml:space="preserve">appar- </w:t>
      </w:r>
      <w:r>
        <w:t>ently objective terms through a third party, the journalist. But what does that do to     the credibility of the journalist or the publication in which the advertorial appears?       If there is no intention to mislead the reader into confusing the adverti</w:t>
      </w:r>
      <w:r>
        <w:t>sing message with</w:t>
      </w:r>
      <w:r>
        <w:rPr>
          <w:spacing w:val="27"/>
        </w:rPr>
        <w:t xml:space="preserve"> </w:t>
      </w:r>
      <w:r>
        <w:t>a</w:t>
      </w:r>
      <w:r>
        <w:rPr>
          <w:spacing w:val="27"/>
        </w:rPr>
        <w:t xml:space="preserve"> </w:t>
      </w:r>
      <w:r>
        <w:t>news</w:t>
      </w:r>
      <w:r>
        <w:rPr>
          <w:spacing w:val="27"/>
        </w:rPr>
        <w:t xml:space="preserve"> </w:t>
      </w:r>
      <w:r>
        <w:t>or</w:t>
      </w:r>
      <w:r>
        <w:rPr>
          <w:spacing w:val="28"/>
        </w:rPr>
        <w:t xml:space="preserve"> </w:t>
      </w:r>
      <w:r>
        <w:t>feature</w:t>
      </w:r>
      <w:r>
        <w:rPr>
          <w:spacing w:val="27"/>
        </w:rPr>
        <w:t xml:space="preserve"> </w:t>
      </w:r>
      <w:r>
        <w:t>report,</w:t>
      </w:r>
      <w:r>
        <w:rPr>
          <w:spacing w:val="27"/>
        </w:rPr>
        <w:t xml:space="preserve"> </w:t>
      </w:r>
      <w:r>
        <w:t>why</w:t>
      </w:r>
      <w:r>
        <w:rPr>
          <w:spacing w:val="28"/>
        </w:rPr>
        <w:t xml:space="preserve"> </w:t>
      </w:r>
      <w:r>
        <w:t>not</w:t>
      </w:r>
      <w:r>
        <w:rPr>
          <w:spacing w:val="27"/>
        </w:rPr>
        <w:t xml:space="preserve"> </w:t>
      </w:r>
      <w:r>
        <w:t>just</w:t>
      </w:r>
      <w:r>
        <w:rPr>
          <w:spacing w:val="27"/>
        </w:rPr>
        <w:t xml:space="preserve"> </w:t>
      </w:r>
      <w:r>
        <w:t>use</w:t>
      </w:r>
      <w:r>
        <w:rPr>
          <w:spacing w:val="28"/>
        </w:rPr>
        <w:t xml:space="preserve"> </w:t>
      </w:r>
      <w:r>
        <w:t>an</w:t>
      </w:r>
      <w:r>
        <w:rPr>
          <w:spacing w:val="27"/>
        </w:rPr>
        <w:t xml:space="preserve"> </w:t>
      </w:r>
      <w:r>
        <w:t>advertisement?</w:t>
      </w:r>
    </w:p>
    <w:p w:rsidR="00500558" w:rsidRDefault="00500558">
      <w:pPr>
        <w:pStyle w:val="BodyText"/>
        <w:spacing w:before="10"/>
      </w:pPr>
    </w:p>
    <w:p w:rsidR="00500558" w:rsidRDefault="00500558">
      <w:pPr>
        <w:pStyle w:val="Heading3"/>
        <w:ind w:left="1314"/>
      </w:pPr>
      <w:r>
        <w:pict>
          <v:line id="_x0000_s3232" style="position:absolute;left:0;text-align:left;z-index:-251608064;mso-wrap-distance-left:0;mso-wrap-distance-right:0;mso-position-horizontal-relative:page" from="66.25pt,22.7pt" to="131.1pt,22.7pt" strokeweight=".21097mm">
            <v:stroke dashstyle="dot"/>
            <w10:wrap type="topAndBottom" anchorx="page"/>
          </v:line>
        </w:pict>
      </w:r>
      <w:r w:rsidR="00435042">
        <w:rPr>
          <w:w w:val="105"/>
        </w:rPr>
        <w:t>PR history</w:t>
      </w:r>
    </w:p>
    <w:p w:rsidR="00500558" w:rsidRDefault="00435042">
      <w:pPr>
        <w:pStyle w:val="BodyText"/>
        <w:spacing w:before="70" w:line="254" w:lineRule="auto"/>
        <w:ind w:left="1314" w:right="129"/>
        <w:jc w:val="both"/>
      </w:pPr>
      <w:r>
        <w:t xml:space="preserve">Knowing where, when and how something started is also often helpful in working </w:t>
      </w:r>
      <w:r>
        <w:rPr>
          <w:spacing w:val="-4"/>
        </w:rPr>
        <w:t>out</w:t>
      </w:r>
      <w:r>
        <w:rPr>
          <w:spacing w:val="37"/>
        </w:rPr>
        <w:t xml:space="preserve"> </w:t>
      </w:r>
      <w:r>
        <w:t xml:space="preserve">what it is. The following section brieﬂy looks at the ways PR has been used in the         past and how it has changed during the past century. Given the difﬁculty of </w:t>
      </w:r>
      <w:r>
        <w:rPr>
          <w:spacing w:val="-3"/>
        </w:rPr>
        <w:t xml:space="preserve">deﬁning </w:t>
      </w:r>
      <w:r>
        <w:rPr>
          <w:spacing w:val="39"/>
        </w:rPr>
        <w:t xml:space="preserve"> </w:t>
      </w:r>
      <w:r>
        <w:t>public relations, it is not surprising that its history is full of confusion. Sh</w:t>
      </w:r>
      <w:r>
        <w:t xml:space="preserve">ould we start  with ﬂags and Roman coins as early examples of corporate identity, or go back as </w:t>
      </w:r>
      <w:r>
        <w:rPr>
          <w:spacing w:val="-5"/>
        </w:rPr>
        <w:t xml:space="preserve">far        </w:t>
      </w:r>
      <w:r>
        <w:t xml:space="preserve">as cave paintings? What about the leaﬂets that circulated  in  the  late  eighteenth  and  early nineteenth century, such as Tom Paine’s </w:t>
      </w:r>
      <w:r>
        <w:rPr>
          <w:i/>
        </w:rPr>
        <w:t>Rights of Ma</w:t>
      </w:r>
      <w:r>
        <w:rPr>
          <w:i/>
        </w:rPr>
        <w:t>n</w:t>
      </w:r>
      <w:r>
        <w:t xml:space="preserve">? The rise in literacy </w:t>
      </w:r>
      <w:r>
        <w:rPr>
          <w:spacing w:val="-5"/>
        </w:rPr>
        <w:t xml:space="preserve">and </w:t>
      </w:r>
      <w:r>
        <w:t xml:space="preserve">printing presses in the nineteenth century led to many reforming campaigns concerning health, suffrage and education conducted by pamphlet and  newspapers  articles.  </w:t>
      </w:r>
      <w:r>
        <w:rPr>
          <w:spacing w:val="-4"/>
        </w:rPr>
        <w:t xml:space="preserve">Are  </w:t>
      </w:r>
      <w:r>
        <w:t>these</w:t>
      </w:r>
      <w:r>
        <w:rPr>
          <w:spacing w:val="25"/>
        </w:rPr>
        <w:t xml:space="preserve"> </w:t>
      </w:r>
      <w:r>
        <w:t>examples</w:t>
      </w:r>
      <w:r>
        <w:rPr>
          <w:spacing w:val="25"/>
        </w:rPr>
        <w:t xml:space="preserve"> </w:t>
      </w:r>
      <w:r>
        <w:t>of</w:t>
      </w:r>
      <w:r>
        <w:rPr>
          <w:spacing w:val="25"/>
        </w:rPr>
        <w:t xml:space="preserve"> </w:t>
      </w:r>
      <w:r>
        <w:t>early</w:t>
      </w:r>
      <w:r>
        <w:rPr>
          <w:spacing w:val="26"/>
        </w:rPr>
        <w:t xml:space="preserve"> </w:t>
      </w:r>
      <w:r>
        <w:t>pressure</w:t>
      </w:r>
      <w:r>
        <w:rPr>
          <w:spacing w:val="25"/>
        </w:rPr>
        <w:t xml:space="preserve"> </w:t>
      </w:r>
      <w:r>
        <w:t>group</w:t>
      </w:r>
      <w:r>
        <w:rPr>
          <w:spacing w:val="25"/>
        </w:rPr>
        <w:t xml:space="preserve"> </w:t>
      </w:r>
      <w:r>
        <w:t>PR?</w:t>
      </w:r>
    </w:p>
    <w:p w:rsidR="00500558" w:rsidRDefault="00500558">
      <w:pPr>
        <w:pStyle w:val="BodyText"/>
        <w:rPr>
          <w:sz w:val="24"/>
        </w:rPr>
      </w:pPr>
    </w:p>
    <w:p w:rsidR="00500558" w:rsidRDefault="00435042">
      <w:pPr>
        <w:pStyle w:val="Heading5"/>
        <w:jc w:val="both"/>
      </w:pPr>
      <w:r>
        <w:rPr>
          <w:w w:val="105"/>
        </w:rPr>
        <w:t>Grunig and H</w:t>
      </w:r>
      <w:r>
        <w:rPr>
          <w:w w:val="105"/>
        </w:rPr>
        <w:t>unt’s four models</w:t>
      </w:r>
    </w:p>
    <w:p w:rsidR="00500558" w:rsidRDefault="00435042">
      <w:pPr>
        <w:pStyle w:val="BodyText"/>
        <w:spacing w:before="108" w:line="254" w:lineRule="auto"/>
        <w:ind w:left="1314" w:right="128"/>
        <w:jc w:val="both"/>
      </w:pPr>
      <w:r>
        <w:t xml:space="preserve">James Grunig and Todd Hunt (1984) suggested a useful way of looking at PR history,     by using four categories of communication relationship with publics, placed in a </w:t>
      </w:r>
      <w:r>
        <w:rPr>
          <w:spacing w:val="-3"/>
        </w:rPr>
        <w:t xml:space="preserve">histor- </w:t>
      </w:r>
      <w:r>
        <w:t xml:space="preserve">ical context </w:t>
      </w:r>
      <w:r>
        <w:rPr>
          <w:b/>
          <w:color w:val="231F20"/>
        </w:rPr>
        <w:t>(</w:t>
      </w:r>
      <w:r>
        <w:rPr>
          <w:color w:val="231F20"/>
        </w:rPr>
        <w:t>see Table 1.1). Grunig and Hunt used examples fr</w:t>
      </w:r>
      <w:r>
        <w:rPr>
          <w:color w:val="231F20"/>
        </w:rPr>
        <w:t xml:space="preserve">om US history. </w:t>
      </w:r>
      <w:r>
        <w:rPr>
          <w:color w:val="231F20"/>
          <w:spacing w:val="-4"/>
        </w:rPr>
        <w:t xml:space="preserve">The </w:t>
      </w:r>
      <w:r>
        <w:rPr>
          <w:color w:val="231F20"/>
        </w:rPr>
        <w:t>following</w:t>
      </w:r>
      <w:r>
        <w:rPr>
          <w:color w:val="231F20"/>
          <w:spacing w:val="26"/>
        </w:rPr>
        <w:t xml:space="preserve"> </w:t>
      </w:r>
      <w:r>
        <w:rPr>
          <w:color w:val="231F20"/>
        </w:rPr>
        <w:t>discussion</w:t>
      </w:r>
      <w:r>
        <w:rPr>
          <w:color w:val="231F20"/>
          <w:spacing w:val="26"/>
        </w:rPr>
        <w:t xml:space="preserve"> </w:t>
      </w:r>
      <w:r>
        <w:rPr>
          <w:color w:val="231F20"/>
        </w:rPr>
        <w:t>includes</w:t>
      </w:r>
      <w:r>
        <w:rPr>
          <w:color w:val="231F20"/>
          <w:spacing w:val="27"/>
        </w:rPr>
        <w:t xml:space="preserve"> </w:t>
      </w:r>
      <w:r>
        <w:rPr>
          <w:color w:val="231F20"/>
        </w:rPr>
        <w:t>some</w:t>
      </w:r>
      <w:r>
        <w:rPr>
          <w:color w:val="231F20"/>
          <w:spacing w:val="26"/>
        </w:rPr>
        <w:t xml:space="preserve"> </w:t>
      </w:r>
      <w:r>
        <w:rPr>
          <w:color w:val="231F20"/>
        </w:rPr>
        <w:t>UK</w:t>
      </w:r>
      <w:r>
        <w:rPr>
          <w:color w:val="231F20"/>
          <w:spacing w:val="26"/>
        </w:rPr>
        <w:t xml:space="preserve"> </w:t>
      </w:r>
      <w:r>
        <w:rPr>
          <w:color w:val="231F20"/>
        </w:rPr>
        <w:t>illustrations</w:t>
      </w:r>
      <w:r>
        <w:rPr>
          <w:color w:val="231F20"/>
          <w:spacing w:val="27"/>
        </w:rPr>
        <w:t xml:space="preserve"> </w:t>
      </w:r>
      <w:r>
        <w:rPr>
          <w:color w:val="231F20"/>
        </w:rPr>
        <w:t>also.</w:t>
      </w:r>
    </w:p>
    <w:p w:rsidR="00500558" w:rsidRDefault="00500558">
      <w:pPr>
        <w:pStyle w:val="BodyText"/>
        <w:spacing w:before="1"/>
        <w:rPr>
          <w:sz w:val="17"/>
        </w:rPr>
      </w:pPr>
    </w:p>
    <w:p w:rsidR="00500558" w:rsidRDefault="00435042">
      <w:pPr>
        <w:ind w:left="1314"/>
        <w:jc w:val="both"/>
        <w:rPr>
          <w:rFonts w:ascii="Arial"/>
          <w:b/>
          <w:sz w:val="16"/>
        </w:rPr>
      </w:pPr>
      <w:r>
        <w:rPr>
          <w:rFonts w:ascii="Arial"/>
          <w:b/>
          <w:color w:val="231F20"/>
          <w:sz w:val="16"/>
        </w:rPr>
        <w:t>Press agentry/publicity model</w:t>
      </w:r>
    </w:p>
    <w:p w:rsidR="00500558" w:rsidRDefault="00435042">
      <w:pPr>
        <w:pStyle w:val="BodyText"/>
        <w:spacing w:before="17" w:line="254" w:lineRule="auto"/>
        <w:ind w:left="1314" w:right="129"/>
        <w:jc w:val="both"/>
      </w:pPr>
      <w:r>
        <w:rPr>
          <w:color w:val="231F20"/>
        </w:rPr>
        <w:t xml:space="preserve">This is probably the kind of activity that most people associate with public relations. </w:t>
      </w:r>
      <w:r>
        <w:rPr>
          <w:color w:val="231F20"/>
          <w:spacing w:val="-11"/>
        </w:rPr>
        <w:t xml:space="preserve">A </w:t>
      </w:r>
      <w:r>
        <w:rPr>
          <w:color w:val="231F20"/>
        </w:rPr>
        <w:t xml:space="preserve">press agent or publicist aims to secure coverage for a client, and truth is not an absolute requirement. This type of PR is most common in showbusiness – celebrity PR – </w:t>
      </w:r>
      <w:r>
        <w:rPr>
          <w:color w:val="231F20"/>
          <w:spacing w:val="-3"/>
        </w:rPr>
        <w:t xml:space="preserve">where </w:t>
      </w:r>
      <w:r>
        <w:rPr>
          <w:color w:val="231F20"/>
        </w:rPr>
        <w:t xml:space="preserve">individuals are promoted through media coverage. Grunig and Hunt point out that </w:t>
      </w:r>
      <w:r>
        <w:rPr>
          <w:color w:val="231F20"/>
          <w:spacing w:val="-3"/>
        </w:rPr>
        <w:t>‘</w:t>
      </w:r>
      <w:r>
        <w:rPr>
          <w:color w:val="231F20"/>
          <w:spacing w:val="-3"/>
        </w:rPr>
        <w:t xml:space="preserve">prac- </w:t>
      </w:r>
      <w:r>
        <w:rPr>
          <w:color w:val="231F20"/>
        </w:rPr>
        <w:t xml:space="preserve">titioners in these organisations concern themselves most with getting attention in  </w:t>
      </w:r>
      <w:r>
        <w:rPr>
          <w:color w:val="231F20"/>
          <w:spacing w:val="-4"/>
        </w:rPr>
        <w:t xml:space="preserve">the </w:t>
      </w:r>
      <w:r>
        <w:rPr>
          <w:color w:val="231F20"/>
        </w:rPr>
        <w:t>media for their clients’ (1984: 25). Understanding is not necessary for this kind of PR, which</w:t>
      </w:r>
      <w:r>
        <w:rPr>
          <w:color w:val="231F20"/>
          <w:spacing w:val="19"/>
        </w:rPr>
        <w:t xml:space="preserve"> </w:t>
      </w:r>
      <w:r>
        <w:rPr>
          <w:color w:val="231F20"/>
        </w:rPr>
        <w:t>is</w:t>
      </w:r>
      <w:r>
        <w:rPr>
          <w:color w:val="231F20"/>
          <w:spacing w:val="20"/>
        </w:rPr>
        <w:t xml:space="preserve"> </w:t>
      </w:r>
      <w:r>
        <w:rPr>
          <w:color w:val="231F20"/>
        </w:rPr>
        <w:t>likely</w:t>
      </w:r>
      <w:r>
        <w:rPr>
          <w:color w:val="231F20"/>
          <w:spacing w:val="19"/>
        </w:rPr>
        <w:t xml:space="preserve"> </w:t>
      </w:r>
      <w:r>
        <w:rPr>
          <w:color w:val="231F20"/>
        </w:rPr>
        <w:t>to</w:t>
      </w:r>
      <w:r>
        <w:rPr>
          <w:color w:val="231F20"/>
          <w:spacing w:val="19"/>
        </w:rPr>
        <w:t xml:space="preserve"> </w:t>
      </w:r>
      <w:r>
        <w:rPr>
          <w:color w:val="231F20"/>
        </w:rPr>
        <w:t>measure</w:t>
      </w:r>
      <w:r>
        <w:rPr>
          <w:color w:val="231F20"/>
          <w:spacing w:val="20"/>
        </w:rPr>
        <w:t xml:space="preserve"> </w:t>
      </w:r>
      <w:r>
        <w:rPr>
          <w:color w:val="231F20"/>
        </w:rPr>
        <w:t>success</w:t>
      </w:r>
      <w:r>
        <w:rPr>
          <w:color w:val="231F20"/>
          <w:spacing w:val="19"/>
        </w:rPr>
        <w:t xml:space="preserve"> </w:t>
      </w:r>
      <w:r>
        <w:rPr>
          <w:color w:val="231F20"/>
        </w:rPr>
        <w:t>in</w:t>
      </w:r>
      <w:r>
        <w:rPr>
          <w:color w:val="231F20"/>
          <w:spacing w:val="20"/>
        </w:rPr>
        <w:t xml:space="preserve"> </w:t>
      </w:r>
      <w:r>
        <w:rPr>
          <w:color w:val="231F20"/>
        </w:rPr>
        <w:t>column</w:t>
      </w:r>
      <w:r>
        <w:rPr>
          <w:color w:val="231F20"/>
          <w:spacing w:val="19"/>
        </w:rPr>
        <w:t xml:space="preserve"> </w:t>
      </w:r>
      <w:r>
        <w:rPr>
          <w:color w:val="231F20"/>
        </w:rPr>
        <w:t>inches</w:t>
      </w:r>
      <w:r>
        <w:rPr>
          <w:color w:val="231F20"/>
          <w:spacing w:val="20"/>
        </w:rPr>
        <w:t xml:space="preserve"> </w:t>
      </w:r>
      <w:r>
        <w:rPr>
          <w:color w:val="231F20"/>
        </w:rPr>
        <w:t>or</w:t>
      </w:r>
      <w:r>
        <w:rPr>
          <w:color w:val="231F20"/>
          <w:spacing w:val="19"/>
        </w:rPr>
        <w:t xml:space="preserve"> </w:t>
      </w:r>
      <w:r>
        <w:rPr>
          <w:color w:val="231F20"/>
        </w:rPr>
        <w:t>airtime.</w:t>
      </w:r>
    </w:p>
    <w:p w:rsidR="00500558" w:rsidRDefault="00435042">
      <w:pPr>
        <w:pStyle w:val="BodyText"/>
        <w:spacing w:before="177" w:line="254" w:lineRule="auto"/>
        <w:ind w:left="1314" w:right="129"/>
        <w:jc w:val="both"/>
      </w:pPr>
      <w:r>
        <w:rPr>
          <w:rFonts w:ascii="Arial" w:hAnsi="Arial"/>
          <w:color w:val="231F20"/>
          <w:sz w:val="16"/>
        </w:rPr>
        <w:t>Past exam</w:t>
      </w:r>
      <w:r>
        <w:rPr>
          <w:rFonts w:ascii="Arial" w:hAnsi="Arial"/>
          <w:color w:val="231F20"/>
          <w:sz w:val="16"/>
        </w:rPr>
        <w:t xml:space="preserve">ples. </w:t>
      </w:r>
      <w:r>
        <w:rPr>
          <w:color w:val="231F20"/>
        </w:rPr>
        <w:t xml:space="preserve">Grunig and Hunt’s example of this kind of PR is the American circus owner P.T. Barnum, who in the 1850s obtained massive coverage for his ‘Greatest Show on Earth’. He coined the term ‘there’s no such thing as bad publicity’ and used stunts   such as </w:t>
      </w:r>
      <w:r>
        <w:rPr>
          <w:color w:val="231F20"/>
        </w:rPr>
        <w:t xml:space="preserve">the ‘marriage’ of circus stars Tom Thumb and  Jenny  Lind  to  gain  massive media coverage. The theorist Daniel Boorstin called events like these ‘pseudo events’ </w:t>
      </w:r>
      <w:r>
        <w:rPr>
          <w:color w:val="231F20"/>
          <w:spacing w:val="-14"/>
        </w:rPr>
        <w:t xml:space="preserve">– </w:t>
      </w:r>
      <w:r>
        <w:rPr>
          <w:color w:val="231F20"/>
        </w:rPr>
        <w:t>activities</w:t>
      </w:r>
      <w:r>
        <w:rPr>
          <w:color w:val="231F20"/>
          <w:spacing w:val="20"/>
        </w:rPr>
        <w:t xml:space="preserve"> </w:t>
      </w:r>
      <w:r>
        <w:rPr>
          <w:color w:val="231F20"/>
        </w:rPr>
        <w:t>created</w:t>
      </w:r>
      <w:r>
        <w:rPr>
          <w:color w:val="231F20"/>
          <w:spacing w:val="20"/>
        </w:rPr>
        <w:t xml:space="preserve"> </w:t>
      </w:r>
      <w:r>
        <w:rPr>
          <w:color w:val="231F20"/>
        </w:rPr>
        <w:t>solely</w:t>
      </w:r>
      <w:r>
        <w:rPr>
          <w:color w:val="231F20"/>
          <w:spacing w:val="20"/>
        </w:rPr>
        <w:t xml:space="preserve"> </w:t>
      </w:r>
      <w:r>
        <w:rPr>
          <w:color w:val="231F20"/>
        </w:rPr>
        <w:t>for</w:t>
      </w:r>
      <w:r>
        <w:rPr>
          <w:color w:val="231F20"/>
          <w:spacing w:val="21"/>
        </w:rPr>
        <w:t xml:space="preserve"> </w:t>
      </w:r>
      <w:r>
        <w:rPr>
          <w:color w:val="231F20"/>
        </w:rPr>
        <w:t>publicity</w:t>
      </w:r>
      <w:r>
        <w:rPr>
          <w:color w:val="231F20"/>
          <w:spacing w:val="20"/>
        </w:rPr>
        <w:t xml:space="preserve"> </w:t>
      </w:r>
      <w:r>
        <w:rPr>
          <w:color w:val="231F20"/>
        </w:rPr>
        <w:t>purposes.</w:t>
      </w:r>
      <w:r>
        <w:rPr>
          <w:color w:val="231F20"/>
          <w:spacing w:val="20"/>
        </w:rPr>
        <w:t xml:space="preserve"> </w:t>
      </w:r>
      <w:r>
        <w:rPr>
          <w:color w:val="231F20"/>
        </w:rPr>
        <w:t>However,</w:t>
      </w:r>
      <w:r>
        <w:rPr>
          <w:color w:val="231F20"/>
          <w:spacing w:val="21"/>
        </w:rPr>
        <w:t xml:space="preserve"> </w:t>
      </w:r>
      <w:r>
        <w:rPr>
          <w:color w:val="231F20"/>
        </w:rPr>
        <w:t>he</w:t>
      </w:r>
      <w:r>
        <w:rPr>
          <w:color w:val="231F20"/>
          <w:spacing w:val="20"/>
        </w:rPr>
        <w:t xml:space="preserve"> </w:t>
      </w:r>
      <w:r>
        <w:rPr>
          <w:color w:val="231F20"/>
        </w:rPr>
        <w:t>added:</w:t>
      </w:r>
    </w:p>
    <w:p w:rsidR="00500558" w:rsidRDefault="00500558">
      <w:pPr>
        <w:spacing w:line="254" w:lineRule="auto"/>
        <w:jc w:val="both"/>
        <w:sectPr w:rsidR="00500558">
          <w:headerReference w:type="even" r:id="rId15"/>
          <w:headerReference w:type="default" r:id="rId16"/>
          <w:pgSz w:w="8640" w:h="12960"/>
          <w:pgMar w:top="800" w:right="620" w:bottom="280" w:left="0" w:header="526" w:footer="0" w:gutter="0"/>
          <w:pgNumType w:start="8"/>
          <w:cols w:space="720"/>
        </w:sectPr>
      </w:pPr>
    </w:p>
    <w:p w:rsidR="00500558" w:rsidRDefault="00500558">
      <w:pPr>
        <w:pStyle w:val="BodyText"/>
        <w:spacing w:before="3"/>
        <w:rPr>
          <w:sz w:val="12"/>
        </w:rPr>
      </w:pPr>
    </w:p>
    <w:p w:rsidR="00500558" w:rsidRDefault="00435042">
      <w:pPr>
        <w:pStyle w:val="BodyText"/>
        <w:spacing w:before="94" w:line="254" w:lineRule="auto"/>
        <w:ind w:left="1179" w:right="503"/>
        <w:jc w:val="both"/>
      </w:pPr>
      <w:r>
        <w:t xml:space="preserve">Contrary to popular belief, Barnum’s great discovery was not how easy it  is  </w:t>
      </w:r>
      <w:r>
        <w:rPr>
          <w:spacing w:val="-6"/>
        </w:rPr>
        <w:t>to</w:t>
      </w:r>
      <w:r>
        <w:rPr>
          <w:spacing w:val="33"/>
        </w:rPr>
        <w:t xml:space="preserve"> </w:t>
      </w:r>
      <w:r>
        <w:t>deceive</w:t>
      </w:r>
      <w:r>
        <w:rPr>
          <w:spacing w:val="30"/>
        </w:rPr>
        <w:t xml:space="preserve"> </w:t>
      </w:r>
      <w:r>
        <w:t>the</w:t>
      </w:r>
      <w:r>
        <w:rPr>
          <w:spacing w:val="31"/>
        </w:rPr>
        <w:t xml:space="preserve"> </w:t>
      </w:r>
      <w:r>
        <w:t>public,</w:t>
      </w:r>
      <w:r>
        <w:rPr>
          <w:spacing w:val="30"/>
        </w:rPr>
        <w:t xml:space="preserve"> </w:t>
      </w:r>
      <w:r>
        <w:t>but</w:t>
      </w:r>
      <w:r>
        <w:rPr>
          <w:spacing w:val="31"/>
        </w:rPr>
        <w:t xml:space="preserve"> </w:t>
      </w:r>
      <w:r>
        <w:t>rather,</w:t>
      </w:r>
      <w:r>
        <w:rPr>
          <w:spacing w:val="30"/>
        </w:rPr>
        <w:t xml:space="preserve"> </w:t>
      </w:r>
      <w:r>
        <w:t>how</w:t>
      </w:r>
      <w:r>
        <w:rPr>
          <w:spacing w:val="31"/>
        </w:rPr>
        <w:t xml:space="preserve"> </w:t>
      </w:r>
      <w:r>
        <w:t>much</w:t>
      </w:r>
      <w:r>
        <w:rPr>
          <w:spacing w:val="31"/>
        </w:rPr>
        <w:t xml:space="preserve"> </w:t>
      </w:r>
      <w:r>
        <w:t>the</w:t>
      </w:r>
      <w:r>
        <w:rPr>
          <w:spacing w:val="30"/>
        </w:rPr>
        <w:t xml:space="preserve"> </w:t>
      </w:r>
      <w:r>
        <w:t>public</w:t>
      </w:r>
      <w:r>
        <w:rPr>
          <w:spacing w:val="31"/>
        </w:rPr>
        <w:t xml:space="preserve"> </w:t>
      </w:r>
      <w:r>
        <w:t>enjoyed</w:t>
      </w:r>
      <w:r>
        <w:rPr>
          <w:spacing w:val="30"/>
        </w:rPr>
        <w:t xml:space="preserve"> </w:t>
      </w:r>
      <w:r>
        <w:t>being</w:t>
      </w:r>
      <w:r>
        <w:rPr>
          <w:spacing w:val="31"/>
        </w:rPr>
        <w:t xml:space="preserve"> </w:t>
      </w:r>
      <w:r>
        <w:t>deceived.</w:t>
      </w:r>
    </w:p>
    <w:p w:rsidR="00500558" w:rsidRDefault="00435042">
      <w:pPr>
        <w:pStyle w:val="BodyText"/>
        <w:spacing w:line="206" w:lineRule="exact"/>
        <w:ind w:left="4471"/>
      </w:pPr>
      <w:r>
        <w:t>(Boorstin, quoted in Harrison 1995: 15)</w:t>
      </w:r>
    </w:p>
    <w:p w:rsidR="00500558" w:rsidRDefault="00500558">
      <w:pPr>
        <w:pStyle w:val="BodyText"/>
        <w:spacing w:before="1"/>
        <w:rPr>
          <w:sz w:val="20"/>
        </w:rPr>
      </w:pPr>
    </w:p>
    <w:p w:rsidR="00500558" w:rsidRDefault="00435042">
      <w:pPr>
        <w:pStyle w:val="BodyText"/>
        <w:spacing w:before="1" w:line="254" w:lineRule="auto"/>
        <w:ind w:left="940" w:right="503"/>
        <w:jc w:val="both"/>
      </w:pPr>
      <w:r>
        <w:rPr>
          <w:rFonts w:ascii="Arial" w:hAnsi="Arial"/>
          <w:sz w:val="16"/>
        </w:rPr>
        <w:t xml:space="preserve">Current examples.   </w:t>
      </w:r>
      <w:r>
        <w:t xml:space="preserve">Barnum’s obvious successor today is publicist Max Clifford, who    has an astonishing reputation for securing front page coverage for his clients, </w:t>
      </w:r>
      <w:r>
        <w:rPr>
          <w:spacing w:val="-3"/>
        </w:rPr>
        <w:t xml:space="preserve">though      </w:t>
      </w:r>
      <w:r>
        <w:rPr>
          <w:spacing w:val="39"/>
        </w:rPr>
        <w:t xml:space="preserve"> </w:t>
      </w:r>
      <w:r>
        <w:t xml:space="preserve">he also claims that much </w:t>
      </w:r>
      <w:r>
        <w:t xml:space="preserve">of his work is spent keeping them out of the papers. Both activities would be typical of press agentry, which is not always over-concerned with     the factual accuracy of information provided. One of Clifford’s most memorable </w:t>
      </w:r>
      <w:r>
        <w:rPr>
          <w:spacing w:val="-3"/>
        </w:rPr>
        <w:t xml:space="preserve">coups </w:t>
      </w:r>
      <w:r>
        <w:t xml:space="preserve">must be the </w:t>
      </w:r>
      <w:r>
        <w:rPr>
          <w:i/>
        </w:rPr>
        <w:t>Sun</w:t>
      </w:r>
      <w:r>
        <w:t>’s front</w:t>
      </w:r>
      <w:r>
        <w:t xml:space="preserve"> page headline ‘Freddie Starr ate my hamster’, which </w:t>
      </w:r>
      <w:r>
        <w:rPr>
          <w:spacing w:val="-3"/>
        </w:rPr>
        <w:t xml:space="preserve">would </w:t>
      </w:r>
      <w:r>
        <w:t>certainly</w:t>
      </w:r>
      <w:r>
        <w:rPr>
          <w:spacing w:val="25"/>
        </w:rPr>
        <w:t xml:space="preserve"> </w:t>
      </w:r>
      <w:r>
        <w:t>be</w:t>
      </w:r>
      <w:r>
        <w:rPr>
          <w:spacing w:val="26"/>
        </w:rPr>
        <w:t xml:space="preserve"> </w:t>
      </w:r>
      <w:r>
        <w:t>covered</w:t>
      </w:r>
      <w:r>
        <w:rPr>
          <w:spacing w:val="25"/>
        </w:rPr>
        <w:t xml:space="preserve"> </w:t>
      </w:r>
      <w:r>
        <w:t>by</w:t>
      </w:r>
      <w:r>
        <w:rPr>
          <w:spacing w:val="26"/>
        </w:rPr>
        <w:t xml:space="preserve"> </w:t>
      </w:r>
      <w:r>
        <w:t>the</w:t>
      </w:r>
      <w:r>
        <w:rPr>
          <w:spacing w:val="26"/>
        </w:rPr>
        <w:t xml:space="preserve"> </w:t>
      </w:r>
      <w:r>
        <w:t>Boorstin</w:t>
      </w:r>
      <w:r>
        <w:rPr>
          <w:spacing w:val="25"/>
        </w:rPr>
        <w:t xml:space="preserve"> </w:t>
      </w:r>
      <w:r>
        <w:t>quote</w:t>
      </w:r>
      <w:r>
        <w:rPr>
          <w:spacing w:val="26"/>
        </w:rPr>
        <w:t xml:space="preserve"> </w:t>
      </w:r>
      <w:r>
        <w:t>above.</w:t>
      </w:r>
    </w:p>
    <w:p w:rsidR="00500558" w:rsidRDefault="00435042">
      <w:pPr>
        <w:pStyle w:val="BodyText"/>
        <w:spacing w:line="254" w:lineRule="auto"/>
        <w:ind w:left="940" w:right="503" w:firstLine="189"/>
        <w:jc w:val="both"/>
        <w:rPr>
          <w:i/>
        </w:rPr>
      </w:pPr>
      <w:r>
        <w:t>A more recent example might be the much publicised ‘romance’ between Chris Evans and Geri Halliwell, both clients of leading PR practitioner Matthe</w:t>
      </w:r>
      <w:r>
        <w:t xml:space="preserve">w Freud. Many people felt the relationship had more to do with her forthcoming single than true love, but few seemed to mind. Celebrity PR has increasingly inﬂuenced the news content of </w:t>
      </w:r>
      <w:r>
        <w:rPr>
          <w:spacing w:val="-4"/>
        </w:rPr>
        <w:t xml:space="preserve">daily </w:t>
      </w:r>
      <w:r>
        <w:t>newspapers, as well as providing the material for a proliferatio</w:t>
      </w:r>
      <w:r>
        <w:t xml:space="preserve">n  of  magazines  </w:t>
      </w:r>
      <w:r>
        <w:rPr>
          <w:spacing w:val="-3"/>
        </w:rPr>
        <w:t xml:space="preserve">like  </w:t>
      </w:r>
      <w:r>
        <w:rPr>
          <w:i/>
        </w:rPr>
        <w:t xml:space="preserve">Hello! </w:t>
      </w:r>
      <w:r>
        <w:t>and</w:t>
      </w:r>
      <w:r>
        <w:rPr>
          <w:spacing w:val="3"/>
        </w:rPr>
        <w:t xml:space="preserve"> </w:t>
      </w:r>
      <w:r>
        <w:rPr>
          <w:i/>
        </w:rPr>
        <w:t>OK!</w:t>
      </w:r>
    </w:p>
    <w:p w:rsidR="00500558" w:rsidRDefault="00500558">
      <w:pPr>
        <w:pStyle w:val="BodyText"/>
        <w:spacing w:before="3"/>
        <w:rPr>
          <w:i/>
          <w:sz w:val="20"/>
        </w:rPr>
      </w:pPr>
    </w:p>
    <w:p w:rsidR="00500558" w:rsidRDefault="00435042">
      <w:pPr>
        <w:ind w:left="940"/>
        <w:jc w:val="both"/>
        <w:rPr>
          <w:rFonts w:ascii="Arial"/>
          <w:b/>
          <w:sz w:val="16"/>
        </w:rPr>
      </w:pPr>
      <w:r>
        <w:rPr>
          <w:rFonts w:ascii="Arial"/>
          <w:b/>
          <w:sz w:val="16"/>
        </w:rPr>
        <w:t>Public information model</w:t>
      </w:r>
    </w:p>
    <w:p w:rsidR="00500558" w:rsidRDefault="00435042">
      <w:pPr>
        <w:pStyle w:val="BodyText"/>
        <w:spacing w:before="17" w:line="254" w:lineRule="auto"/>
        <w:ind w:left="940" w:right="503"/>
        <w:jc w:val="both"/>
      </w:pPr>
      <w:r>
        <w:t xml:space="preserve">This kind of communication provides information to people – where accuracy is </w:t>
      </w:r>
      <w:r>
        <w:rPr>
          <w:spacing w:val="-5"/>
        </w:rPr>
        <w:t xml:space="preserve">now </w:t>
      </w:r>
      <w:r>
        <w:t xml:space="preserve">important, indeed essential. This model does not seek to persuade the audience or </w:t>
      </w:r>
      <w:r>
        <w:rPr>
          <w:spacing w:val="-3"/>
        </w:rPr>
        <w:t xml:space="preserve">change </w:t>
      </w:r>
      <w:r>
        <w:t xml:space="preserve">attitudes. Its role is similar to that of an in-house journalist (Grunig and Hunt 1984), releasing relevant information to those who need it. This practitioner  may  not  </w:t>
      </w:r>
      <w:r>
        <w:rPr>
          <w:spacing w:val="-4"/>
        </w:rPr>
        <w:t xml:space="preserve">know </w:t>
      </w:r>
      <w:r>
        <w:t>much about the audience, and tends to rely on one-way communication, from sender</w:t>
      </w:r>
      <w:r>
        <w:t xml:space="preserve">        to</w:t>
      </w:r>
      <w:r>
        <w:rPr>
          <w:spacing w:val="24"/>
        </w:rPr>
        <w:t xml:space="preserve"> </w:t>
      </w:r>
      <w:r>
        <w:t>receiver.</w:t>
      </w:r>
    </w:p>
    <w:p w:rsidR="00500558" w:rsidRDefault="00500558">
      <w:pPr>
        <w:pStyle w:val="BodyText"/>
        <w:spacing w:before="10"/>
      </w:pPr>
    </w:p>
    <w:p w:rsidR="00500558" w:rsidRDefault="00435042">
      <w:pPr>
        <w:pStyle w:val="BodyText"/>
        <w:spacing w:before="1" w:line="254" w:lineRule="auto"/>
        <w:ind w:left="940" w:right="503"/>
        <w:jc w:val="both"/>
      </w:pPr>
      <w:r>
        <w:rPr>
          <w:rFonts w:ascii="Arial"/>
          <w:sz w:val="16"/>
        </w:rPr>
        <w:t xml:space="preserve">Past examples.   </w:t>
      </w:r>
      <w:r>
        <w:t>Grunig and Hunt cite the work of Ivy Leadbetter Lee at the turn of        the twentieth century. He was a business journalist who tried  to  obtain  information  about the highly secretive US industrial conglomeration</w:t>
      </w:r>
      <w:r>
        <w:t>s that dominated the economy      of the time. Lee felt that business secrecy was a poor policy and in 1904 he set up an agency,</w:t>
      </w:r>
      <w:r>
        <w:rPr>
          <w:spacing w:val="25"/>
        </w:rPr>
        <w:t xml:space="preserve"> </w:t>
      </w:r>
      <w:r>
        <w:t>declaring</w:t>
      </w:r>
      <w:r>
        <w:rPr>
          <w:spacing w:val="25"/>
        </w:rPr>
        <w:t xml:space="preserve"> </w:t>
      </w:r>
      <w:r>
        <w:t>his</w:t>
      </w:r>
      <w:r>
        <w:rPr>
          <w:spacing w:val="25"/>
        </w:rPr>
        <w:t xml:space="preserve"> </w:t>
      </w:r>
      <w:r>
        <w:t>principles</w:t>
      </w:r>
      <w:r>
        <w:rPr>
          <w:spacing w:val="26"/>
        </w:rPr>
        <w:t xml:space="preserve"> </w:t>
      </w:r>
      <w:r>
        <w:t>to</w:t>
      </w:r>
      <w:r>
        <w:rPr>
          <w:spacing w:val="25"/>
        </w:rPr>
        <w:t xml:space="preserve"> </w:t>
      </w:r>
      <w:r>
        <w:t>the</w:t>
      </w:r>
      <w:r>
        <w:rPr>
          <w:spacing w:val="25"/>
        </w:rPr>
        <w:t xml:space="preserve"> </w:t>
      </w:r>
      <w:r>
        <w:t>press:</w:t>
      </w:r>
    </w:p>
    <w:p w:rsidR="00500558" w:rsidRDefault="00500558">
      <w:pPr>
        <w:pStyle w:val="BodyText"/>
        <w:spacing w:before="10"/>
      </w:pPr>
    </w:p>
    <w:p w:rsidR="00500558" w:rsidRDefault="00435042">
      <w:pPr>
        <w:pStyle w:val="BodyText"/>
        <w:spacing w:line="254" w:lineRule="auto"/>
        <w:ind w:left="1179" w:right="503"/>
        <w:jc w:val="both"/>
      </w:pPr>
      <w:r>
        <w:t>This is not a secret press bureau. All our work is done  in  the  open.  We  aim  to supply news. This is not an advertising agency; if you think any of our matter prop- erly ought to go to your business ofﬁce, do not use it. Our matter is accurate. Furthe</w:t>
      </w:r>
      <w:r>
        <w:t xml:space="preserve">r details on any subject treated will be supplied promptly, and any editor will  be  assisted most cheerfully in verifying directly any statement of fact. Upon enquiry,     full information will be given to any editor concerning those on whose behalf </w:t>
      </w:r>
      <w:r>
        <w:rPr>
          <w:spacing w:val="-5"/>
        </w:rPr>
        <w:t xml:space="preserve">the  </w:t>
      </w:r>
      <w:r>
        <w:t>article is sent</w:t>
      </w:r>
      <w:r>
        <w:rPr>
          <w:spacing w:val="-17"/>
        </w:rPr>
        <w:t xml:space="preserve"> </w:t>
      </w:r>
      <w:r>
        <w:t>out.</w:t>
      </w:r>
    </w:p>
    <w:p w:rsidR="00500558" w:rsidRDefault="00435042">
      <w:pPr>
        <w:pStyle w:val="BodyText"/>
        <w:spacing w:line="205" w:lineRule="exact"/>
        <w:ind w:left="4571"/>
      </w:pPr>
      <w:r>
        <w:t>(quoted in Grunig and Hunt 1984: 33)</w:t>
      </w:r>
    </w:p>
    <w:p w:rsidR="00500558" w:rsidRDefault="00500558">
      <w:pPr>
        <w:pStyle w:val="BodyText"/>
        <w:spacing w:before="1"/>
        <w:rPr>
          <w:sz w:val="20"/>
        </w:rPr>
      </w:pPr>
    </w:p>
    <w:p w:rsidR="00500558" w:rsidRDefault="00435042">
      <w:pPr>
        <w:pStyle w:val="BodyText"/>
        <w:spacing w:line="254" w:lineRule="auto"/>
        <w:ind w:left="940" w:right="502"/>
        <w:jc w:val="both"/>
      </w:pPr>
      <w:r>
        <w:t>An early illustration of his principle in practice was his advice to a rail company to         tell the truth about an accident instead of concealing it. The company’s reputation for fairness incre</w:t>
      </w:r>
      <w:r>
        <w:t xml:space="preserve">ased and the value of public information was established. Lee’s own </w:t>
      </w:r>
      <w:r>
        <w:rPr>
          <w:spacing w:val="-3"/>
        </w:rPr>
        <w:t xml:space="preserve">repu- </w:t>
      </w:r>
      <w:r>
        <w:t xml:space="preserve">tation was destroyed in the 1930s when he tried to advise Nazi Germany on how </w:t>
      </w:r>
      <w:r>
        <w:rPr>
          <w:spacing w:val="-8"/>
        </w:rPr>
        <w:t xml:space="preserve">to </w:t>
      </w:r>
      <w:r>
        <w:t>improve German–American</w:t>
      </w:r>
      <w:r>
        <w:rPr>
          <w:spacing w:val="5"/>
        </w:rPr>
        <w:t xml:space="preserve"> </w:t>
      </w:r>
      <w:r>
        <w:t>relations.</w:t>
      </w:r>
    </w:p>
    <w:p w:rsidR="00500558" w:rsidRDefault="00500558">
      <w:pPr>
        <w:pStyle w:val="BodyText"/>
        <w:spacing w:before="11"/>
      </w:pPr>
    </w:p>
    <w:p w:rsidR="00500558" w:rsidRDefault="00435042">
      <w:pPr>
        <w:pStyle w:val="BodyText"/>
        <w:spacing w:line="254" w:lineRule="auto"/>
        <w:ind w:left="940" w:right="504"/>
        <w:jc w:val="both"/>
      </w:pPr>
      <w:r>
        <w:rPr>
          <w:rFonts w:ascii="Arial" w:hAnsi="Arial"/>
          <w:sz w:val="16"/>
        </w:rPr>
        <w:t xml:space="preserve">Other examples. </w:t>
      </w:r>
      <w:r>
        <w:t xml:space="preserve">Public information functions were established in </w:t>
      </w:r>
      <w:r>
        <w:t>the UK from the nineteenth century. One of the earliest appointments in the ﬁeld was the British Treasury spokesman appointed in 1809. The Post Ofﬁce and local government also played</w:t>
      </w:r>
    </w:p>
    <w:p w:rsidR="00500558" w:rsidRDefault="00500558">
      <w:pPr>
        <w:spacing w:line="254" w:lineRule="auto"/>
        <w:jc w:val="both"/>
        <w:sectPr w:rsidR="00500558">
          <w:pgSz w:w="8640" w:h="12960"/>
          <w:pgMar w:top="800" w:right="620" w:bottom="280" w:left="0" w:header="526" w:footer="0" w:gutter="0"/>
          <w:cols w:space="720"/>
        </w:sectPr>
      </w:pPr>
    </w:p>
    <w:p w:rsidR="00500558" w:rsidRDefault="00500558">
      <w:pPr>
        <w:pStyle w:val="BodyText"/>
        <w:spacing w:before="3"/>
        <w:rPr>
          <w:sz w:val="12"/>
        </w:rPr>
      </w:pPr>
    </w:p>
    <w:p w:rsidR="00500558" w:rsidRDefault="00435042">
      <w:pPr>
        <w:pStyle w:val="BodyText"/>
        <w:spacing w:before="94" w:line="254" w:lineRule="auto"/>
        <w:ind w:left="1314" w:right="128"/>
        <w:jc w:val="both"/>
      </w:pPr>
      <w:r>
        <w:t>pioneering roles in supplying regular and reliable  in</w:t>
      </w:r>
      <w:r>
        <w:t xml:space="preserve">formation  to  the  public,  as  their role and responsibilities expanded to reﬂect the social change through the  late  nine- teenth century and early twentieth century (L’Etang 1998). Practitioners from </w:t>
      </w:r>
      <w:r>
        <w:rPr>
          <w:spacing w:val="-3"/>
        </w:rPr>
        <w:t xml:space="preserve">local </w:t>
      </w:r>
      <w:r>
        <w:t>government also played a leading part in deﬁn</w:t>
      </w:r>
      <w:r>
        <w:t>ing public relations, through articles in      the 1920s and 1930s and, later, by setting up the Institute of Public Relations in 1948 (L’Etang</w:t>
      </w:r>
      <w:r>
        <w:rPr>
          <w:spacing w:val="24"/>
        </w:rPr>
        <w:t xml:space="preserve"> </w:t>
      </w:r>
      <w:r>
        <w:t>1998)</w:t>
      </w:r>
    </w:p>
    <w:p w:rsidR="00500558" w:rsidRDefault="00500558">
      <w:pPr>
        <w:pStyle w:val="BodyText"/>
        <w:spacing w:before="10"/>
      </w:pPr>
    </w:p>
    <w:p w:rsidR="00500558" w:rsidRDefault="00435042">
      <w:pPr>
        <w:pStyle w:val="BodyText"/>
        <w:spacing w:before="1" w:line="254" w:lineRule="auto"/>
        <w:ind w:left="1314" w:right="130"/>
        <w:jc w:val="both"/>
      </w:pPr>
      <w:r>
        <w:rPr>
          <w:rFonts w:ascii="Arial" w:hAnsi="Arial"/>
          <w:sz w:val="16"/>
        </w:rPr>
        <w:t xml:space="preserve">Current examples.  </w:t>
      </w:r>
      <w:r>
        <w:t xml:space="preserve">Local and central government continue to practise public informa-   tion communication. Press releases giving details of committee decisions, budget allo- cation, or movement of personnel are typical public information activities.  In  </w:t>
      </w:r>
      <w:r>
        <w:rPr>
          <w:spacing w:val="-3"/>
        </w:rPr>
        <w:t xml:space="preserve">recent  </w:t>
      </w:r>
      <w:r>
        <w:t>years, the s</w:t>
      </w:r>
      <w:r>
        <w:t xml:space="preserve">hift from public to private sector utilities has placed a similar emphasis </w:t>
      </w:r>
      <w:r>
        <w:rPr>
          <w:spacing w:val="-6"/>
        </w:rPr>
        <w:t xml:space="preserve">on      </w:t>
      </w:r>
      <w:r>
        <w:t xml:space="preserve">the need to explain pricing policies to customers. Many large organisations  </w:t>
      </w:r>
      <w:r>
        <w:rPr>
          <w:spacing w:val="-5"/>
        </w:rPr>
        <w:t xml:space="preserve">have  </w:t>
      </w:r>
      <w:r>
        <w:t xml:space="preserve">improved their ‘transparency’ – the availability of information to the public. Much of    </w:t>
      </w:r>
      <w:r>
        <w:t>this</w:t>
      </w:r>
      <w:r>
        <w:rPr>
          <w:spacing w:val="29"/>
        </w:rPr>
        <w:t xml:space="preserve"> </w:t>
      </w:r>
      <w:r>
        <w:t>has</w:t>
      </w:r>
      <w:r>
        <w:rPr>
          <w:spacing w:val="30"/>
        </w:rPr>
        <w:t xml:space="preserve"> </w:t>
      </w:r>
      <w:r>
        <w:t>been</w:t>
      </w:r>
      <w:r>
        <w:rPr>
          <w:spacing w:val="30"/>
        </w:rPr>
        <w:t xml:space="preserve"> </w:t>
      </w:r>
      <w:r>
        <w:t>improved</w:t>
      </w:r>
      <w:r>
        <w:rPr>
          <w:spacing w:val="29"/>
        </w:rPr>
        <w:t xml:space="preserve"> </w:t>
      </w:r>
      <w:r>
        <w:t>–</w:t>
      </w:r>
      <w:r>
        <w:rPr>
          <w:spacing w:val="30"/>
        </w:rPr>
        <w:t xml:space="preserve"> </w:t>
      </w:r>
      <w:r>
        <w:t>or</w:t>
      </w:r>
      <w:r>
        <w:rPr>
          <w:spacing w:val="30"/>
        </w:rPr>
        <w:t xml:space="preserve"> </w:t>
      </w:r>
      <w:r>
        <w:t>driven</w:t>
      </w:r>
      <w:r>
        <w:rPr>
          <w:spacing w:val="29"/>
        </w:rPr>
        <w:t xml:space="preserve"> </w:t>
      </w:r>
      <w:r>
        <w:t>–</w:t>
      </w:r>
      <w:r>
        <w:rPr>
          <w:spacing w:val="30"/>
        </w:rPr>
        <w:t xml:space="preserve"> </w:t>
      </w:r>
      <w:r>
        <w:t>by</w:t>
      </w:r>
      <w:r>
        <w:rPr>
          <w:spacing w:val="30"/>
        </w:rPr>
        <w:t xml:space="preserve"> </w:t>
      </w:r>
      <w:r>
        <w:t>improved</w:t>
      </w:r>
      <w:r>
        <w:rPr>
          <w:spacing w:val="29"/>
        </w:rPr>
        <w:t xml:space="preserve"> </w:t>
      </w:r>
      <w:r>
        <w:t>technology</w:t>
      </w:r>
      <w:r>
        <w:rPr>
          <w:spacing w:val="30"/>
        </w:rPr>
        <w:t xml:space="preserve"> </w:t>
      </w:r>
      <w:r>
        <w:t>via</w:t>
      </w:r>
      <w:r>
        <w:rPr>
          <w:spacing w:val="30"/>
        </w:rPr>
        <w:t xml:space="preserve"> </w:t>
      </w:r>
      <w:r>
        <w:t>the</w:t>
      </w:r>
      <w:r>
        <w:rPr>
          <w:spacing w:val="29"/>
        </w:rPr>
        <w:t xml:space="preserve"> </w:t>
      </w:r>
      <w:r>
        <w:t>internet.</w:t>
      </w:r>
    </w:p>
    <w:p w:rsidR="00500558" w:rsidRDefault="00500558">
      <w:pPr>
        <w:pStyle w:val="BodyText"/>
        <w:spacing w:before="4"/>
        <w:rPr>
          <w:sz w:val="20"/>
        </w:rPr>
      </w:pPr>
    </w:p>
    <w:p w:rsidR="00500558" w:rsidRDefault="00435042">
      <w:pPr>
        <w:spacing w:before="1"/>
        <w:ind w:left="1314"/>
        <w:jc w:val="both"/>
        <w:rPr>
          <w:rFonts w:ascii="Arial"/>
          <w:b/>
          <w:sz w:val="16"/>
        </w:rPr>
      </w:pPr>
      <w:r>
        <w:rPr>
          <w:rFonts w:ascii="Arial"/>
          <w:b/>
          <w:sz w:val="16"/>
        </w:rPr>
        <w:t>Two-way asymmetric PR</w:t>
      </w:r>
    </w:p>
    <w:p w:rsidR="00500558" w:rsidRDefault="00435042">
      <w:pPr>
        <w:pStyle w:val="BodyText"/>
        <w:spacing w:before="17" w:line="254" w:lineRule="auto"/>
        <w:ind w:left="1314" w:right="130"/>
        <w:jc w:val="both"/>
      </w:pPr>
      <w:r>
        <w:t xml:space="preserve">This model introduces the idea of feedback or two way communication. However, </w:t>
      </w:r>
      <w:r>
        <w:rPr>
          <w:spacing w:val="-7"/>
        </w:rPr>
        <w:t xml:space="preserve">it           </w:t>
      </w:r>
      <w:r>
        <w:t>is asymmetric or imbalanced because the intended change is in the audience’s attitudes    or behaviour rather than in the organisation’s practices. It is also described as persua-    sive</w:t>
      </w:r>
      <w:r>
        <w:rPr>
          <w:spacing w:val="31"/>
        </w:rPr>
        <w:t xml:space="preserve"> </w:t>
      </w:r>
      <w:r>
        <w:t>communication</w:t>
      </w:r>
      <w:r>
        <w:rPr>
          <w:spacing w:val="32"/>
        </w:rPr>
        <w:t xml:space="preserve"> </w:t>
      </w:r>
      <w:r>
        <w:t>and</w:t>
      </w:r>
      <w:r>
        <w:rPr>
          <w:spacing w:val="31"/>
        </w:rPr>
        <w:t xml:space="preserve"> </w:t>
      </w:r>
      <w:r>
        <w:t>can</w:t>
      </w:r>
      <w:r>
        <w:rPr>
          <w:spacing w:val="32"/>
        </w:rPr>
        <w:t xml:space="preserve"> </w:t>
      </w:r>
      <w:r>
        <w:t>be</w:t>
      </w:r>
      <w:r>
        <w:rPr>
          <w:spacing w:val="32"/>
        </w:rPr>
        <w:t xml:space="preserve"> </w:t>
      </w:r>
      <w:r>
        <w:t>demonstrated</w:t>
      </w:r>
      <w:r>
        <w:rPr>
          <w:spacing w:val="31"/>
        </w:rPr>
        <w:t xml:space="preserve"> </w:t>
      </w:r>
      <w:r>
        <w:t>in</w:t>
      </w:r>
      <w:r>
        <w:rPr>
          <w:spacing w:val="32"/>
        </w:rPr>
        <w:t xml:space="preserve"> </w:t>
      </w:r>
      <w:r>
        <w:t>health</w:t>
      </w:r>
      <w:r>
        <w:rPr>
          <w:spacing w:val="31"/>
        </w:rPr>
        <w:t xml:space="preserve"> </w:t>
      </w:r>
      <w:r>
        <w:t>campaigns,</w:t>
      </w:r>
      <w:r>
        <w:rPr>
          <w:spacing w:val="32"/>
        </w:rPr>
        <w:t xml:space="preserve"> </w:t>
      </w:r>
      <w:r>
        <w:t>for</w:t>
      </w:r>
      <w:r>
        <w:rPr>
          <w:spacing w:val="32"/>
        </w:rPr>
        <w:t xml:space="preserve"> </w:t>
      </w:r>
      <w:r>
        <w:t>examp</w:t>
      </w:r>
      <w:r>
        <w:t>le.</w:t>
      </w:r>
    </w:p>
    <w:p w:rsidR="00500558" w:rsidRDefault="00435042">
      <w:pPr>
        <w:pStyle w:val="BodyText"/>
        <w:spacing w:line="254" w:lineRule="auto"/>
        <w:ind w:left="1314" w:right="129" w:firstLine="189"/>
        <w:jc w:val="both"/>
      </w:pPr>
      <w:r>
        <w:t>Persuasive communication relies on an understanding of the attitudes and behaviour    of the targeted publics, so planning and research are important to this kind of public relations.</w:t>
      </w:r>
    </w:p>
    <w:p w:rsidR="00500558" w:rsidRDefault="00500558">
      <w:pPr>
        <w:pStyle w:val="BodyText"/>
        <w:spacing w:before="10"/>
      </w:pPr>
    </w:p>
    <w:p w:rsidR="00500558" w:rsidRDefault="00435042">
      <w:pPr>
        <w:pStyle w:val="BodyText"/>
        <w:spacing w:line="254" w:lineRule="auto"/>
        <w:ind w:left="1314" w:right="129"/>
        <w:jc w:val="both"/>
      </w:pPr>
      <w:r>
        <w:rPr>
          <w:rFonts w:ascii="Arial"/>
          <w:sz w:val="16"/>
        </w:rPr>
        <w:t xml:space="preserve">Past examples. </w:t>
      </w:r>
      <w:r>
        <w:t>Persuasive communication was developed by pioneers l</w:t>
      </w:r>
      <w:r>
        <w:t>ike Edward L. Bernays, who came to prominence in the US Creel Committee, established to build sup- port for the First World War. Bernays described the power of their wartime propaganda:</w:t>
      </w:r>
    </w:p>
    <w:p w:rsidR="00500558" w:rsidRDefault="00500558">
      <w:pPr>
        <w:pStyle w:val="BodyText"/>
        <w:rPr>
          <w:sz w:val="19"/>
        </w:rPr>
      </w:pPr>
    </w:p>
    <w:p w:rsidR="00500558" w:rsidRDefault="00435042">
      <w:pPr>
        <w:pStyle w:val="BodyText"/>
        <w:spacing w:line="254" w:lineRule="auto"/>
        <w:ind w:left="1553" w:right="129"/>
        <w:jc w:val="both"/>
      </w:pPr>
      <w:r>
        <w:t xml:space="preserve">Intellectual and emotional bombardment aroused Americans to a pitch  </w:t>
      </w:r>
      <w:r>
        <w:t xml:space="preserve">of  </w:t>
      </w:r>
      <w:r>
        <w:rPr>
          <w:spacing w:val="-3"/>
        </w:rPr>
        <w:t xml:space="preserve">enthu-  </w:t>
      </w:r>
      <w:r>
        <w:t xml:space="preserve">siasm. The bombardment came at people from all sides – advertisements, </w:t>
      </w:r>
      <w:r>
        <w:rPr>
          <w:spacing w:val="-4"/>
        </w:rPr>
        <w:t xml:space="preserve">news, </w:t>
      </w:r>
      <w:r>
        <w:t xml:space="preserve">volunteer speakers, posters, schools, theatres; millions of homes displayed service ﬂags. The war aims and ideals were continually projected to the eyes and ears </w:t>
      </w:r>
      <w:r>
        <w:rPr>
          <w:spacing w:val="-9"/>
        </w:rPr>
        <w:t xml:space="preserve">of   </w:t>
      </w:r>
      <w:r>
        <w:rPr>
          <w:spacing w:val="-9"/>
        </w:rPr>
        <w:t xml:space="preserve">     </w:t>
      </w:r>
      <w:r>
        <w:rPr>
          <w:spacing w:val="27"/>
        </w:rPr>
        <w:t xml:space="preserve"> </w:t>
      </w:r>
      <w:r>
        <w:t>the</w:t>
      </w:r>
      <w:r>
        <w:rPr>
          <w:spacing w:val="24"/>
        </w:rPr>
        <w:t xml:space="preserve"> </w:t>
      </w:r>
      <w:r>
        <w:t>populace.</w:t>
      </w:r>
    </w:p>
    <w:p w:rsidR="00500558" w:rsidRDefault="00435042">
      <w:pPr>
        <w:pStyle w:val="BodyText"/>
        <w:spacing w:line="206" w:lineRule="exact"/>
        <w:ind w:right="130"/>
        <w:jc w:val="right"/>
      </w:pPr>
      <w:r>
        <w:t>(quoted  in  Harrison  1995:</w:t>
      </w:r>
      <w:r>
        <w:rPr>
          <w:spacing w:val="7"/>
        </w:rPr>
        <w:t xml:space="preserve"> </w:t>
      </w:r>
      <w:r>
        <w:t>19)</w:t>
      </w:r>
    </w:p>
    <w:p w:rsidR="00500558" w:rsidRDefault="00500558">
      <w:pPr>
        <w:pStyle w:val="BodyText"/>
        <w:spacing w:before="1"/>
        <w:rPr>
          <w:sz w:val="20"/>
        </w:rPr>
      </w:pPr>
    </w:p>
    <w:p w:rsidR="00500558" w:rsidRDefault="00435042">
      <w:pPr>
        <w:pStyle w:val="BodyText"/>
        <w:spacing w:line="254" w:lineRule="auto"/>
        <w:ind w:left="1314" w:right="128"/>
        <w:jc w:val="both"/>
      </w:pPr>
      <w:r>
        <w:t xml:space="preserve">Bernays developed these ideas after the war, starting the ﬁrst PR education course at    New York University in 1922, and writing the ﬁrst book on the subject, </w:t>
      </w:r>
      <w:r>
        <w:rPr>
          <w:i/>
        </w:rPr>
        <w:t>Crystallising Public Opinion</w:t>
      </w:r>
      <w:r>
        <w:t>, in 1923. Ber</w:t>
      </w:r>
      <w:r>
        <w:t>nays’ understanding of the psychology of persuasive communication may well have been inﬂuenced by his uncle Sigmund Freud and certainly drew on contemporary developments in social sciences. In any event, Bernays was the  ﬁrst</w:t>
      </w:r>
      <w:r>
        <w:rPr>
          <w:spacing w:val="15"/>
        </w:rPr>
        <w:t xml:space="preserve"> </w:t>
      </w:r>
      <w:r>
        <w:t>PR</w:t>
      </w:r>
      <w:r>
        <w:rPr>
          <w:spacing w:val="16"/>
        </w:rPr>
        <w:t xml:space="preserve"> </w:t>
      </w:r>
      <w:r>
        <w:t>academic</w:t>
      </w:r>
      <w:r>
        <w:rPr>
          <w:spacing w:val="16"/>
        </w:rPr>
        <w:t xml:space="preserve"> </w:t>
      </w:r>
      <w:r>
        <w:t>and</w:t>
      </w:r>
      <w:r>
        <w:rPr>
          <w:spacing w:val="16"/>
        </w:rPr>
        <w:t xml:space="preserve"> </w:t>
      </w:r>
      <w:r>
        <w:t>his</w:t>
      </w:r>
      <w:r>
        <w:rPr>
          <w:spacing w:val="16"/>
        </w:rPr>
        <w:t xml:space="preserve"> </w:t>
      </w:r>
      <w:r>
        <w:t>inﬂuence</w:t>
      </w:r>
      <w:r>
        <w:rPr>
          <w:spacing w:val="16"/>
        </w:rPr>
        <w:t xml:space="preserve"> </w:t>
      </w:r>
      <w:r>
        <w:t>c</w:t>
      </w:r>
      <w:r>
        <w:t>ontinued</w:t>
      </w:r>
      <w:r>
        <w:rPr>
          <w:spacing w:val="16"/>
        </w:rPr>
        <w:t xml:space="preserve"> </w:t>
      </w:r>
      <w:r>
        <w:t>throughout</w:t>
      </w:r>
      <w:r>
        <w:rPr>
          <w:spacing w:val="15"/>
        </w:rPr>
        <w:t xml:space="preserve"> </w:t>
      </w:r>
      <w:r>
        <w:t>his</w:t>
      </w:r>
      <w:r>
        <w:rPr>
          <w:spacing w:val="16"/>
        </w:rPr>
        <w:t xml:space="preserve"> </w:t>
      </w:r>
      <w:r>
        <w:t>long</w:t>
      </w:r>
      <w:r>
        <w:rPr>
          <w:spacing w:val="16"/>
        </w:rPr>
        <w:t xml:space="preserve"> </w:t>
      </w:r>
      <w:r>
        <w:t>life</w:t>
      </w:r>
      <w:r>
        <w:rPr>
          <w:spacing w:val="16"/>
        </w:rPr>
        <w:t xml:space="preserve"> </w:t>
      </w:r>
      <w:r>
        <w:t>(he</w:t>
      </w:r>
      <w:r>
        <w:rPr>
          <w:spacing w:val="16"/>
        </w:rPr>
        <w:t xml:space="preserve"> </w:t>
      </w:r>
      <w:r>
        <w:t>died</w:t>
      </w:r>
      <w:r>
        <w:rPr>
          <w:spacing w:val="16"/>
        </w:rPr>
        <w:t xml:space="preserve"> </w:t>
      </w:r>
      <w:r>
        <w:t>in</w:t>
      </w:r>
      <w:r>
        <w:rPr>
          <w:spacing w:val="16"/>
        </w:rPr>
        <w:t xml:space="preserve"> </w:t>
      </w:r>
      <w:r>
        <w:rPr>
          <w:spacing w:val="-3"/>
        </w:rPr>
        <w:t>1995).</w:t>
      </w:r>
    </w:p>
    <w:p w:rsidR="00500558" w:rsidRDefault="00500558">
      <w:pPr>
        <w:pStyle w:val="BodyText"/>
        <w:spacing w:before="10"/>
      </w:pPr>
    </w:p>
    <w:p w:rsidR="00500558" w:rsidRDefault="00435042">
      <w:pPr>
        <w:pStyle w:val="BodyText"/>
        <w:spacing w:line="254" w:lineRule="auto"/>
        <w:ind w:left="1314" w:right="129"/>
        <w:jc w:val="both"/>
      </w:pPr>
      <w:r>
        <w:rPr>
          <w:rFonts w:ascii="Arial" w:hAnsi="Arial"/>
          <w:sz w:val="16"/>
        </w:rPr>
        <w:t xml:space="preserve">Other examples. </w:t>
      </w:r>
      <w:r>
        <w:t xml:space="preserve">In Britain, PR was developing along similar lines. L’Etang (1998) describes the work of Sir Stephen Tallents, who helped create the Empire Marketing  Board in 1924 to promote trade in Empire products. He spent over £1 million on </w:t>
      </w:r>
      <w:r>
        <w:rPr>
          <w:spacing w:val="-3"/>
        </w:rPr>
        <w:t xml:space="preserve">cam- </w:t>
      </w:r>
      <w:r>
        <w:t>paigns involving poste</w:t>
      </w:r>
      <w:r>
        <w:t xml:space="preserve">rs, ﬁlms and exhibitions. Tallents wrote </w:t>
      </w:r>
      <w:r>
        <w:rPr>
          <w:i/>
        </w:rPr>
        <w:t xml:space="preserve">The Projection of </w:t>
      </w:r>
      <w:r>
        <w:rPr>
          <w:i/>
          <w:spacing w:val="-3"/>
        </w:rPr>
        <w:t xml:space="preserve">England </w:t>
      </w:r>
      <w:r>
        <w:t xml:space="preserve">(1932) which was inﬂuential in ‘persuading British policy makers of the beneﬁt of </w:t>
      </w:r>
      <w:r>
        <w:rPr>
          <w:spacing w:val="-15"/>
        </w:rPr>
        <w:t xml:space="preserve">a </w:t>
      </w:r>
      <w:r>
        <w:t>cultural propaganda policy and formed the blueprint of the British Council (1934)’ (L’Etang 1998). Tallen</w:t>
      </w:r>
      <w:r>
        <w:t>ts went on to help found the Institute  of  Public  Relations  in  1948.</w:t>
      </w:r>
    </w:p>
    <w:p w:rsidR="00500558" w:rsidRDefault="00500558">
      <w:pPr>
        <w:spacing w:line="254" w:lineRule="auto"/>
        <w:jc w:val="both"/>
        <w:sectPr w:rsidR="00500558">
          <w:pgSz w:w="8640" w:h="12960"/>
          <w:pgMar w:top="800" w:right="620" w:bottom="280" w:left="0" w:header="526" w:footer="0" w:gutter="0"/>
          <w:cols w:space="720"/>
        </w:sectPr>
      </w:pPr>
    </w:p>
    <w:p w:rsidR="00500558" w:rsidRDefault="00500558">
      <w:pPr>
        <w:pStyle w:val="BodyText"/>
        <w:spacing w:before="3"/>
        <w:rPr>
          <w:sz w:val="12"/>
        </w:rPr>
      </w:pPr>
    </w:p>
    <w:p w:rsidR="00500558" w:rsidRDefault="00435042">
      <w:pPr>
        <w:pStyle w:val="BodyText"/>
        <w:spacing w:before="94" w:line="254" w:lineRule="auto"/>
        <w:ind w:left="940" w:right="503" w:firstLine="189"/>
        <w:jc w:val="both"/>
      </w:pPr>
      <w:r>
        <w:t>Tallents, like many contemporary public relations practitioners in the UK and USA, learned his communication skills in propaganda efforts in the two world wars. The</w:t>
      </w:r>
      <w:r>
        <w:t xml:space="preserve"> line between persuasion and propaganda was not seen as a problem, as the quote above illustrates.</w:t>
      </w:r>
    </w:p>
    <w:p w:rsidR="00500558" w:rsidRDefault="00500558">
      <w:pPr>
        <w:pStyle w:val="BodyText"/>
        <w:spacing w:before="11"/>
      </w:pPr>
    </w:p>
    <w:p w:rsidR="00500558" w:rsidRDefault="00435042">
      <w:pPr>
        <w:pStyle w:val="BodyText"/>
        <w:spacing w:line="254" w:lineRule="auto"/>
        <w:ind w:left="940" w:right="502"/>
        <w:jc w:val="both"/>
      </w:pPr>
      <w:r>
        <w:rPr>
          <w:rFonts w:ascii="Arial" w:hAnsi="Arial"/>
          <w:sz w:val="16"/>
        </w:rPr>
        <w:t xml:space="preserve">Current examples.  </w:t>
      </w:r>
      <w:r>
        <w:t>Today propaganda is seen as undesirable and persuasion as suspi-  cious – which partially accounts for the general distrust of public  re</w:t>
      </w:r>
      <w:r>
        <w:t>lations.  Grunig  argues that the asymmetrical model may be unethical as it is ‘a way of getting what          an organisation wants without changing its behaviour or without compromising’ (1992: 39). But other academics, such as Miller (1989), describe pu</w:t>
      </w:r>
      <w:r>
        <w:t xml:space="preserve">blic relations and </w:t>
      </w:r>
      <w:r>
        <w:rPr>
          <w:spacing w:val="-3"/>
        </w:rPr>
        <w:t xml:space="preserve">persua-  </w:t>
      </w:r>
      <w:r>
        <w:rPr>
          <w:spacing w:val="39"/>
        </w:rPr>
        <w:t xml:space="preserve"> </w:t>
      </w:r>
      <w:r>
        <w:t xml:space="preserve">sion as almost synonymous, because they both use symbols (texts or images) to </w:t>
      </w:r>
      <w:r>
        <w:rPr>
          <w:spacing w:val="-3"/>
        </w:rPr>
        <w:t xml:space="preserve">attempt    </w:t>
      </w:r>
      <w:r>
        <w:t xml:space="preserve">to control the environment. Miller states that if the persuadees are engaged in the symbolism they may persuade themselves to accept  the </w:t>
      </w:r>
      <w:r>
        <w:t xml:space="preserve"> message.  L’Etang  points  </w:t>
      </w:r>
      <w:r>
        <w:rPr>
          <w:spacing w:val="-5"/>
        </w:rPr>
        <w:t xml:space="preserve">out </w:t>
      </w:r>
      <w:r>
        <w:t>that the ‘concept of free will is important in separating persuasion from its</w:t>
      </w:r>
      <w:r>
        <w:rPr>
          <w:spacing w:val="12"/>
        </w:rPr>
        <w:t xml:space="preserve"> </w:t>
      </w:r>
      <w:r>
        <w:t>negative connotations of manipulation, coercion, “brainwashing” and propaganda’  (L’Etang  1996c:</w:t>
      </w:r>
      <w:r>
        <w:rPr>
          <w:spacing w:val="24"/>
        </w:rPr>
        <w:t xml:space="preserve"> </w:t>
      </w:r>
      <w:r>
        <w:t>113).</w:t>
      </w:r>
    </w:p>
    <w:p w:rsidR="00500558" w:rsidRDefault="00435042">
      <w:pPr>
        <w:pStyle w:val="BodyText"/>
        <w:spacing w:line="254" w:lineRule="auto"/>
        <w:ind w:left="940" w:right="503" w:firstLine="189"/>
        <w:jc w:val="both"/>
      </w:pPr>
      <w:r>
        <w:t>Examples of positive persuasive communicat</w:t>
      </w:r>
      <w:r>
        <w:t xml:space="preserve">ion might include public </w:t>
      </w:r>
      <w:r>
        <w:rPr>
          <w:spacing w:val="-3"/>
        </w:rPr>
        <w:t xml:space="preserve">health  </w:t>
      </w:r>
      <w:r>
        <w:t xml:space="preserve">campaigns, such as reducing smoking or encouraging safer driving habits. These campaigns depend on theories of social psychology and much audience research. It </w:t>
      </w:r>
      <w:r>
        <w:rPr>
          <w:spacing w:val="-8"/>
        </w:rPr>
        <w:t xml:space="preserve">is    </w:t>
      </w:r>
      <w:r>
        <w:t xml:space="preserve">easy to argue that while the organisation – in this case </w:t>
      </w:r>
      <w:r>
        <w:t xml:space="preserve">the government – clearly </w:t>
      </w:r>
      <w:r>
        <w:rPr>
          <w:spacing w:val="-4"/>
        </w:rPr>
        <w:t xml:space="preserve">bene-   </w:t>
      </w:r>
      <w:r>
        <w:rPr>
          <w:spacing w:val="37"/>
        </w:rPr>
        <w:t xml:space="preserve"> </w:t>
      </w:r>
      <w:r>
        <w:t>ﬁts from reduced health care costs and fewer motoring fatalities, the person changing      his</w:t>
      </w:r>
      <w:r>
        <w:rPr>
          <w:spacing w:val="31"/>
        </w:rPr>
        <w:t xml:space="preserve"> </w:t>
      </w:r>
      <w:r>
        <w:t>or</w:t>
      </w:r>
      <w:r>
        <w:rPr>
          <w:spacing w:val="31"/>
        </w:rPr>
        <w:t xml:space="preserve"> </w:t>
      </w:r>
      <w:r>
        <w:t>her</w:t>
      </w:r>
      <w:r>
        <w:rPr>
          <w:spacing w:val="31"/>
        </w:rPr>
        <w:t xml:space="preserve"> </w:t>
      </w:r>
      <w:r>
        <w:t>habits</w:t>
      </w:r>
      <w:r>
        <w:rPr>
          <w:spacing w:val="31"/>
        </w:rPr>
        <w:t xml:space="preserve"> </w:t>
      </w:r>
      <w:r>
        <w:t>(the</w:t>
      </w:r>
      <w:r>
        <w:rPr>
          <w:spacing w:val="32"/>
        </w:rPr>
        <w:t xml:space="preserve"> </w:t>
      </w:r>
      <w:r>
        <w:t>persuadee)</w:t>
      </w:r>
      <w:r>
        <w:rPr>
          <w:spacing w:val="31"/>
        </w:rPr>
        <w:t xml:space="preserve"> </w:t>
      </w:r>
      <w:r>
        <w:t>also</w:t>
      </w:r>
      <w:r>
        <w:rPr>
          <w:spacing w:val="31"/>
        </w:rPr>
        <w:t xml:space="preserve"> </w:t>
      </w:r>
      <w:r>
        <w:t>clearly</w:t>
      </w:r>
      <w:r>
        <w:rPr>
          <w:spacing w:val="31"/>
        </w:rPr>
        <w:t xml:space="preserve"> </w:t>
      </w:r>
      <w:r>
        <w:t>beneﬁts</w:t>
      </w:r>
      <w:r>
        <w:rPr>
          <w:spacing w:val="31"/>
        </w:rPr>
        <w:t xml:space="preserve"> </w:t>
      </w:r>
      <w:r>
        <w:t>from</w:t>
      </w:r>
      <w:r>
        <w:rPr>
          <w:spacing w:val="32"/>
        </w:rPr>
        <w:t xml:space="preserve"> </w:t>
      </w:r>
      <w:r>
        <w:t>a</w:t>
      </w:r>
      <w:r>
        <w:rPr>
          <w:spacing w:val="31"/>
        </w:rPr>
        <w:t xml:space="preserve"> </w:t>
      </w:r>
      <w:r>
        <w:t>longer,</w:t>
      </w:r>
      <w:r>
        <w:rPr>
          <w:spacing w:val="31"/>
        </w:rPr>
        <w:t xml:space="preserve"> </w:t>
      </w:r>
      <w:r>
        <w:t>healthier</w:t>
      </w:r>
      <w:r>
        <w:rPr>
          <w:spacing w:val="31"/>
        </w:rPr>
        <w:t xml:space="preserve"> </w:t>
      </w:r>
      <w:r>
        <w:t>life.</w:t>
      </w:r>
    </w:p>
    <w:p w:rsidR="00500558" w:rsidRDefault="00435042">
      <w:pPr>
        <w:pStyle w:val="BodyText"/>
        <w:spacing w:line="254" w:lineRule="auto"/>
        <w:ind w:left="940" w:right="502" w:firstLine="189"/>
        <w:jc w:val="both"/>
      </w:pPr>
      <w:r>
        <w:t>Another timeless example is political campaig</w:t>
      </w:r>
      <w:r>
        <w:t xml:space="preserve">ning at  elections,  where  each  </w:t>
      </w:r>
      <w:r>
        <w:rPr>
          <w:spacing w:val="-3"/>
        </w:rPr>
        <w:t xml:space="preserve">candi- </w:t>
      </w:r>
      <w:r>
        <w:t>date seeks to inﬂuence their constituents. However, the recent discussion of  political ‘spin’ raises the possibility that tactics used legitimately  in  elections  are  now  being  used in government, instead of th</w:t>
      </w:r>
      <w:r>
        <w:t xml:space="preserve">e more traditional public information approach. </w:t>
      </w:r>
      <w:r>
        <w:rPr>
          <w:spacing w:val="-3"/>
        </w:rPr>
        <w:t xml:space="preserve">Perhaps  </w:t>
      </w:r>
      <w:r>
        <w:t>it is not the practice that is new – Joseph Doane was appointed by the government as         a ‘Reporter to the Press’ on behalf of George III to ‘manage’ press coverage of the monarch’s madness (Bos</w:t>
      </w:r>
      <w:r>
        <w:t xml:space="preserve">ton 1996). But in recent years the media has paid more atten-  tion to the process by which political information reaches the public – very useful </w:t>
      </w:r>
      <w:r>
        <w:rPr>
          <w:spacing w:val="-3"/>
        </w:rPr>
        <w:t xml:space="preserve">mate- </w:t>
      </w:r>
      <w:r>
        <w:t>rial</w:t>
      </w:r>
      <w:r>
        <w:rPr>
          <w:spacing w:val="24"/>
        </w:rPr>
        <w:t xml:space="preserve"> </w:t>
      </w:r>
      <w:r>
        <w:t>for</w:t>
      </w:r>
      <w:r>
        <w:rPr>
          <w:spacing w:val="25"/>
        </w:rPr>
        <w:t xml:space="preserve"> </w:t>
      </w:r>
      <w:r>
        <w:t>the</w:t>
      </w:r>
      <w:r>
        <w:rPr>
          <w:spacing w:val="25"/>
        </w:rPr>
        <w:t xml:space="preserve"> </w:t>
      </w:r>
      <w:r>
        <w:t>student</w:t>
      </w:r>
      <w:r>
        <w:rPr>
          <w:spacing w:val="25"/>
        </w:rPr>
        <w:t xml:space="preserve"> </w:t>
      </w:r>
      <w:r>
        <w:t>of</w:t>
      </w:r>
      <w:r>
        <w:rPr>
          <w:spacing w:val="25"/>
        </w:rPr>
        <w:t xml:space="preserve"> </w:t>
      </w:r>
      <w:r>
        <w:t>public</w:t>
      </w:r>
      <w:r>
        <w:rPr>
          <w:spacing w:val="25"/>
        </w:rPr>
        <w:t xml:space="preserve"> </w:t>
      </w:r>
      <w:r>
        <w:t>relations.</w:t>
      </w:r>
    </w:p>
    <w:p w:rsidR="00500558" w:rsidRDefault="00435042">
      <w:pPr>
        <w:pStyle w:val="BodyText"/>
        <w:spacing w:line="254" w:lineRule="auto"/>
        <w:ind w:left="940" w:right="503" w:firstLine="189"/>
        <w:jc w:val="both"/>
      </w:pPr>
      <w:r>
        <w:t xml:space="preserve">Persuasion is not, of course, conﬁned to the public sector and two-way asymmetric public relations is probably the most widely used type of PR. Most businesses – indeed most public relations – today try to persuade key publics that their goods or services </w:t>
      </w:r>
      <w:r>
        <w:t xml:space="preserve">      are reliable, safe, value for money and so on. Advertising is perhaps the most extreme version of this approach and some theorists (such as Noam Chomsky) say persuasion  often slides into propaganda, because the beneﬁts are largely enjoyed by the adv</w:t>
      </w:r>
      <w:r>
        <w:t>ertiser,  not the</w:t>
      </w:r>
      <w:r>
        <w:rPr>
          <w:spacing w:val="3"/>
        </w:rPr>
        <w:t xml:space="preserve"> </w:t>
      </w:r>
      <w:r>
        <w:t>consumer.</w:t>
      </w:r>
    </w:p>
    <w:p w:rsidR="00500558" w:rsidRDefault="00500558">
      <w:pPr>
        <w:pStyle w:val="BodyText"/>
        <w:spacing w:before="9"/>
        <w:rPr>
          <w:sz w:val="19"/>
        </w:rPr>
      </w:pPr>
    </w:p>
    <w:p w:rsidR="00500558" w:rsidRDefault="00435042">
      <w:pPr>
        <w:ind w:left="940"/>
        <w:jc w:val="both"/>
        <w:rPr>
          <w:rFonts w:ascii="Arial"/>
          <w:b/>
          <w:sz w:val="16"/>
        </w:rPr>
      </w:pPr>
      <w:r>
        <w:rPr>
          <w:rFonts w:ascii="Arial"/>
          <w:b/>
          <w:sz w:val="16"/>
        </w:rPr>
        <w:t>Two-way symmetric PR</w:t>
      </w:r>
    </w:p>
    <w:p w:rsidR="00500558" w:rsidRDefault="00435042">
      <w:pPr>
        <w:pStyle w:val="BodyText"/>
        <w:spacing w:before="18" w:line="254" w:lineRule="auto"/>
        <w:ind w:left="940" w:right="504"/>
        <w:jc w:val="both"/>
      </w:pPr>
      <w:r>
        <w:t xml:space="preserve">This model is sometimes described as the ‘ideal’ of public relations. It describes a </w:t>
      </w:r>
      <w:r>
        <w:rPr>
          <w:spacing w:val="-3"/>
        </w:rPr>
        <w:t xml:space="preserve">level    </w:t>
      </w:r>
      <w:r>
        <w:t>of equality of communication not often found in real life, where each party is willing        to</w:t>
      </w:r>
      <w:r>
        <w:rPr>
          <w:spacing w:val="26"/>
        </w:rPr>
        <w:t xml:space="preserve"> </w:t>
      </w:r>
      <w:r>
        <w:t>alter</w:t>
      </w:r>
      <w:r>
        <w:rPr>
          <w:spacing w:val="27"/>
        </w:rPr>
        <w:t xml:space="preserve"> </w:t>
      </w:r>
      <w:r>
        <w:t>their</w:t>
      </w:r>
      <w:r>
        <w:rPr>
          <w:spacing w:val="27"/>
        </w:rPr>
        <w:t xml:space="preserve"> </w:t>
      </w:r>
      <w:r>
        <w:t>behaviour</w:t>
      </w:r>
      <w:r>
        <w:rPr>
          <w:spacing w:val="26"/>
        </w:rPr>
        <w:t xml:space="preserve"> </w:t>
      </w:r>
      <w:r>
        <w:t>to</w:t>
      </w:r>
      <w:r>
        <w:rPr>
          <w:spacing w:val="27"/>
        </w:rPr>
        <w:t xml:space="preserve"> </w:t>
      </w:r>
      <w:r>
        <w:t>accommodate</w:t>
      </w:r>
      <w:r>
        <w:rPr>
          <w:spacing w:val="27"/>
        </w:rPr>
        <w:t xml:space="preserve"> </w:t>
      </w:r>
      <w:r>
        <w:t>the</w:t>
      </w:r>
      <w:r>
        <w:rPr>
          <w:spacing w:val="27"/>
        </w:rPr>
        <w:t xml:space="preserve"> </w:t>
      </w:r>
      <w:r>
        <w:t>needs</w:t>
      </w:r>
      <w:r>
        <w:rPr>
          <w:spacing w:val="26"/>
        </w:rPr>
        <w:t xml:space="preserve"> </w:t>
      </w:r>
      <w:r>
        <w:t>of</w:t>
      </w:r>
      <w:r>
        <w:rPr>
          <w:spacing w:val="27"/>
        </w:rPr>
        <w:t xml:space="preserve"> </w:t>
      </w:r>
      <w:r>
        <w:t>the</w:t>
      </w:r>
      <w:r>
        <w:rPr>
          <w:spacing w:val="27"/>
        </w:rPr>
        <w:t xml:space="preserve"> </w:t>
      </w:r>
      <w:r>
        <w:t>other.</w:t>
      </w:r>
    </w:p>
    <w:p w:rsidR="00500558" w:rsidRDefault="00435042">
      <w:pPr>
        <w:pStyle w:val="BodyText"/>
        <w:spacing w:line="254" w:lineRule="auto"/>
        <w:ind w:left="940" w:right="503" w:firstLine="189"/>
        <w:jc w:val="both"/>
      </w:pPr>
      <w:r>
        <w:t xml:space="preserve">While the other models are characterised by monologue-type communication, </w:t>
      </w:r>
      <w:r>
        <w:rPr>
          <w:spacing w:val="-6"/>
        </w:rPr>
        <w:t xml:space="preserve">the </w:t>
      </w:r>
      <w:r>
        <w:t>symmetric model involves ideas of dialogue. It could lead an organisation’s manage-   ment to exchange views with other groups, p</w:t>
      </w:r>
      <w:r>
        <w:t xml:space="preserve">ossibly leading to both management and publics being inﬂuenced and adjusting their attitudes and behaviours. Communication      in this model is fully reciprocal and power relationships are balanced. The terms ‘sender’ and ‘receiver’ are not applicable in </w:t>
      </w:r>
      <w:r>
        <w:t xml:space="preserve">such a communication process, where the goal </w:t>
      </w:r>
      <w:r>
        <w:rPr>
          <w:spacing w:val="-7"/>
        </w:rPr>
        <w:t xml:space="preserve">is </w:t>
      </w:r>
      <w:r>
        <w:t>mutual</w:t>
      </w:r>
      <w:r>
        <w:rPr>
          <w:spacing w:val="25"/>
        </w:rPr>
        <w:t xml:space="preserve"> </w:t>
      </w:r>
      <w:r>
        <w:t>understanding</w:t>
      </w:r>
      <w:r>
        <w:rPr>
          <w:spacing w:val="25"/>
        </w:rPr>
        <w:t xml:space="preserve"> </w:t>
      </w:r>
      <w:r>
        <w:t>(Windahl</w:t>
      </w:r>
      <w:r>
        <w:rPr>
          <w:spacing w:val="25"/>
        </w:rPr>
        <w:t xml:space="preserve"> </w:t>
      </w:r>
      <w:r>
        <w:rPr>
          <w:i/>
        </w:rPr>
        <w:t>et</w:t>
      </w:r>
      <w:r>
        <w:rPr>
          <w:i/>
          <w:spacing w:val="25"/>
        </w:rPr>
        <w:t xml:space="preserve"> </w:t>
      </w:r>
      <w:r>
        <w:rPr>
          <w:i/>
        </w:rPr>
        <w:t>al</w:t>
      </w:r>
      <w:r>
        <w:t>.</w:t>
      </w:r>
      <w:r>
        <w:rPr>
          <w:spacing w:val="25"/>
        </w:rPr>
        <w:t xml:space="preserve"> </w:t>
      </w:r>
      <w:r>
        <w:t>1992).</w:t>
      </w:r>
    </w:p>
    <w:p w:rsidR="00500558" w:rsidRDefault="00500558">
      <w:pPr>
        <w:spacing w:line="254" w:lineRule="auto"/>
        <w:jc w:val="both"/>
        <w:sectPr w:rsidR="00500558">
          <w:pgSz w:w="8640" w:h="12960"/>
          <w:pgMar w:top="800" w:right="620" w:bottom="280" w:left="0" w:header="526" w:footer="0" w:gutter="0"/>
          <w:cols w:space="720"/>
        </w:sectPr>
      </w:pPr>
    </w:p>
    <w:p w:rsidR="00500558" w:rsidRDefault="00500558">
      <w:pPr>
        <w:pStyle w:val="BodyText"/>
        <w:spacing w:before="3"/>
        <w:rPr>
          <w:sz w:val="12"/>
        </w:rPr>
      </w:pPr>
    </w:p>
    <w:p w:rsidR="00500558" w:rsidRDefault="00435042">
      <w:pPr>
        <w:pStyle w:val="BodyText"/>
        <w:spacing w:before="94" w:line="254" w:lineRule="auto"/>
        <w:ind w:left="1314" w:right="129" w:firstLine="189"/>
        <w:jc w:val="both"/>
      </w:pPr>
      <w:r>
        <w:t xml:space="preserve">In both two-way models the public relations practitioner can act as a  negotiator  between the interests of the organisation and the  interests  </w:t>
      </w:r>
      <w:r>
        <w:t>of  the  particular  public  – what Grunig (1992: 9) calls ‘boundary-spanning’. L’Etang (1996b) has found a number   of similarities between public relations and diplomacy, which illustrates this point. She contrasts the role of diplomat (two-way symmetry)</w:t>
      </w:r>
      <w:r>
        <w:t xml:space="preserve"> with that of advocate (two-way asymmetry). It is the diplomacy role which aims to facilitate the ‘mutual understanding’ described above and contained in the deﬁnition of public relations provided by the IPR. Grunig and other theorists suggest that this mo</w:t>
      </w:r>
      <w:r>
        <w:t xml:space="preserve">del is the most ethical, because it creates   an equality of exchange. Others, like L’Etang, point out that the public relations </w:t>
      </w:r>
      <w:r>
        <w:rPr>
          <w:spacing w:val="-4"/>
        </w:rPr>
        <w:t xml:space="preserve">prac- </w:t>
      </w:r>
      <w:r>
        <w:t>titioner is never disinterested – there is always an employer or client – and, as organ- isations rarely act against thei</w:t>
      </w:r>
      <w:r>
        <w:t>r own interests, the communication is still asymmetrical (L’Etang</w:t>
      </w:r>
      <w:r>
        <w:rPr>
          <w:spacing w:val="24"/>
        </w:rPr>
        <w:t xml:space="preserve"> </w:t>
      </w:r>
      <w:r>
        <w:t>1996c).</w:t>
      </w:r>
    </w:p>
    <w:p w:rsidR="00500558" w:rsidRDefault="00500558">
      <w:pPr>
        <w:pStyle w:val="BodyText"/>
        <w:spacing w:before="9"/>
      </w:pPr>
    </w:p>
    <w:p w:rsidR="00500558" w:rsidRDefault="00435042">
      <w:pPr>
        <w:pStyle w:val="BodyText"/>
        <w:spacing w:line="254" w:lineRule="auto"/>
        <w:ind w:left="1314" w:right="129"/>
        <w:jc w:val="both"/>
      </w:pPr>
      <w:r>
        <w:rPr>
          <w:rFonts w:ascii="Arial"/>
          <w:sz w:val="16"/>
        </w:rPr>
        <w:t xml:space="preserve">Past examples. </w:t>
      </w:r>
      <w:r>
        <w:t xml:space="preserve">Grunig suggests that there are few examples of two-way symmetry in practice and that most of this approach is theoretical, as taught in universities rather      than </w:t>
      </w:r>
      <w:r>
        <w:t xml:space="preserve">practised in the workplace. However, perhaps as a result of this trend in </w:t>
      </w:r>
      <w:r>
        <w:rPr>
          <w:spacing w:val="-3"/>
        </w:rPr>
        <w:t xml:space="preserve">educa-    </w:t>
      </w:r>
      <w:r>
        <w:rPr>
          <w:spacing w:val="39"/>
        </w:rPr>
        <w:t xml:space="preserve"> </w:t>
      </w:r>
      <w:r>
        <w:t>tion, practice is</w:t>
      </w:r>
      <w:r>
        <w:rPr>
          <w:spacing w:val="-17"/>
        </w:rPr>
        <w:t xml:space="preserve"> </w:t>
      </w:r>
      <w:r>
        <w:t>changing.</w:t>
      </w:r>
    </w:p>
    <w:p w:rsidR="00500558" w:rsidRDefault="00500558">
      <w:pPr>
        <w:pStyle w:val="BodyText"/>
        <w:spacing w:before="11"/>
      </w:pPr>
    </w:p>
    <w:p w:rsidR="00500558" w:rsidRDefault="00435042">
      <w:pPr>
        <w:pStyle w:val="BodyText"/>
        <w:spacing w:line="254" w:lineRule="auto"/>
        <w:ind w:left="1314" w:right="128"/>
        <w:jc w:val="both"/>
      </w:pPr>
      <w:r>
        <w:rPr>
          <w:rFonts w:ascii="Arial" w:hAnsi="Arial"/>
          <w:sz w:val="16"/>
        </w:rPr>
        <w:t xml:space="preserve">Current examples. </w:t>
      </w:r>
      <w:r>
        <w:t xml:space="preserve">PR practitioners aim increasingly to be part of the decision-making process. The rise in strategic PR reﬂects the rise in awareness of the need to </w:t>
      </w:r>
      <w:r>
        <w:rPr>
          <w:spacing w:val="-3"/>
        </w:rPr>
        <w:t xml:space="preserve">under-    </w:t>
      </w:r>
      <w:r>
        <w:rPr>
          <w:spacing w:val="39"/>
        </w:rPr>
        <w:t xml:space="preserve"> </w:t>
      </w:r>
      <w:r>
        <w:t>stand publics and anticipate and defuse potential problems. These days PR often involves persuadin</w:t>
      </w:r>
      <w:r>
        <w:t xml:space="preserve">g the organisation to change its practice in the face of  public  pressure.  Recently, supermarkets’ response to public opposition  to  genetically  modiﬁed  </w:t>
      </w:r>
      <w:r>
        <w:rPr>
          <w:spacing w:val="-3"/>
        </w:rPr>
        <w:t xml:space="preserve">foods  </w:t>
      </w:r>
      <w:r>
        <w:t>(see the Marks &amp; Spencer case study in Chapter 10) illustrates how an astute PR aware- ness</w:t>
      </w:r>
      <w:r>
        <w:t xml:space="preserve"> of public concern can create opportunities for organisations willing to change their behaviour. The growth in focus groups and market research to ascertain public opinion    on a wide range of political as well as consumer issues could illustrate growth i</w:t>
      </w:r>
      <w:r>
        <w:t xml:space="preserve">n </w:t>
      </w:r>
      <w:r>
        <w:rPr>
          <w:spacing w:val="-4"/>
        </w:rPr>
        <w:t xml:space="preserve">two- </w:t>
      </w:r>
      <w:r>
        <w:rPr>
          <w:spacing w:val="37"/>
        </w:rPr>
        <w:t xml:space="preserve"> </w:t>
      </w:r>
      <w:r>
        <w:t xml:space="preserve">way symmetric PR. New Labour has enthusiastically sought to use a range of </w:t>
      </w:r>
      <w:r>
        <w:rPr>
          <w:spacing w:val="-3"/>
        </w:rPr>
        <w:t xml:space="preserve">market </w:t>
      </w:r>
      <w:r>
        <w:t>research techniques to inﬂuence policy making. However, genuine two-way symmetry   can occur only where both parties have equal power to inﬂuence the other – and it i</w:t>
      </w:r>
      <w:r>
        <w:t>s   worth</w:t>
      </w:r>
      <w:r>
        <w:rPr>
          <w:spacing w:val="25"/>
        </w:rPr>
        <w:t xml:space="preserve"> </w:t>
      </w:r>
      <w:r>
        <w:t>remembering</w:t>
      </w:r>
      <w:r>
        <w:rPr>
          <w:spacing w:val="26"/>
        </w:rPr>
        <w:t xml:space="preserve"> </w:t>
      </w:r>
      <w:r>
        <w:t>that</w:t>
      </w:r>
      <w:r>
        <w:rPr>
          <w:spacing w:val="26"/>
        </w:rPr>
        <w:t xml:space="preserve"> </w:t>
      </w:r>
      <w:r>
        <w:t>this</w:t>
      </w:r>
      <w:r>
        <w:rPr>
          <w:spacing w:val="26"/>
        </w:rPr>
        <w:t xml:space="preserve"> </w:t>
      </w:r>
      <w:r>
        <w:t>is</w:t>
      </w:r>
      <w:r>
        <w:rPr>
          <w:spacing w:val="25"/>
        </w:rPr>
        <w:t xml:space="preserve"> </w:t>
      </w:r>
      <w:r>
        <w:t>the</w:t>
      </w:r>
      <w:r>
        <w:rPr>
          <w:spacing w:val="26"/>
        </w:rPr>
        <w:t xml:space="preserve"> </w:t>
      </w:r>
      <w:r>
        <w:t>rarest</w:t>
      </w:r>
      <w:r>
        <w:rPr>
          <w:spacing w:val="26"/>
        </w:rPr>
        <w:t xml:space="preserve"> </w:t>
      </w:r>
      <w:r>
        <w:t>form</w:t>
      </w:r>
      <w:r>
        <w:rPr>
          <w:spacing w:val="26"/>
        </w:rPr>
        <w:t xml:space="preserve"> </w:t>
      </w:r>
      <w:r>
        <w:t>of</w:t>
      </w:r>
      <w:r>
        <w:rPr>
          <w:spacing w:val="26"/>
        </w:rPr>
        <w:t xml:space="preserve"> </w:t>
      </w:r>
      <w:r>
        <w:t>PR.</w:t>
      </w:r>
    </w:p>
    <w:p w:rsidR="00500558" w:rsidRDefault="00435042">
      <w:pPr>
        <w:pStyle w:val="BodyText"/>
        <w:spacing w:line="254" w:lineRule="auto"/>
        <w:ind w:left="1314" w:right="129" w:firstLine="189"/>
        <w:jc w:val="both"/>
      </w:pPr>
      <w:r>
        <w:t>It is important to note that these models do not reﬂect the ‘real’ world. They are not placed in chronological order and they do not exist in isolation. Grunig  and  Grunig (1989) point out that mor</w:t>
      </w:r>
      <w:r>
        <w:t>e than one model is usually used in organisations and ‘organ- isations may use different models as strategies for dealing with different publics or different public relations</w:t>
      </w:r>
      <w:r>
        <w:rPr>
          <w:spacing w:val="-16"/>
        </w:rPr>
        <w:t xml:space="preserve"> </w:t>
      </w:r>
      <w:r>
        <w:t>problems’.</w:t>
      </w:r>
    </w:p>
    <w:p w:rsidR="00500558" w:rsidRDefault="00435042">
      <w:pPr>
        <w:pStyle w:val="BodyText"/>
        <w:spacing w:line="254" w:lineRule="auto"/>
        <w:ind w:left="1314" w:right="130" w:firstLine="189"/>
        <w:jc w:val="both"/>
      </w:pPr>
      <w:r>
        <w:t xml:space="preserve">As this chapter has shown, there are many arguments against the ideas </w:t>
      </w:r>
      <w:r>
        <w:t xml:space="preserve">put </w:t>
      </w:r>
      <w:r>
        <w:rPr>
          <w:spacing w:val="-3"/>
        </w:rPr>
        <w:t xml:space="preserve">forward     </w:t>
      </w:r>
      <w:r>
        <w:rPr>
          <w:spacing w:val="39"/>
        </w:rPr>
        <w:t xml:space="preserve"> </w:t>
      </w:r>
      <w:r>
        <w:t>by Grunig and Hunt’s four models, but, as the chapter has also shown, they do help          us</w:t>
      </w:r>
      <w:r>
        <w:rPr>
          <w:spacing w:val="29"/>
        </w:rPr>
        <w:t xml:space="preserve"> </w:t>
      </w:r>
      <w:r>
        <w:t>to</w:t>
      </w:r>
      <w:r>
        <w:rPr>
          <w:spacing w:val="29"/>
        </w:rPr>
        <w:t xml:space="preserve"> </w:t>
      </w:r>
      <w:r>
        <w:t>understand</w:t>
      </w:r>
      <w:r>
        <w:rPr>
          <w:spacing w:val="29"/>
        </w:rPr>
        <w:t xml:space="preserve"> </w:t>
      </w:r>
      <w:r>
        <w:t>different</w:t>
      </w:r>
      <w:r>
        <w:rPr>
          <w:spacing w:val="29"/>
        </w:rPr>
        <w:t xml:space="preserve"> </w:t>
      </w:r>
      <w:r>
        <w:t>kinds</w:t>
      </w:r>
      <w:r>
        <w:rPr>
          <w:spacing w:val="30"/>
        </w:rPr>
        <w:t xml:space="preserve"> </w:t>
      </w:r>
      <w:r>
        <w:t>of</w:t>
      </w:r>
      <w:r>
        <w:rPr>
          <w:spacing w:val="29"/>
        </w:rPr>
        <w:t xml:space="preserve"> </w:t>
      </w:r>
      <w:r>
        <w:t>public</w:t>
      </w:r>
      <w:r>
        <w:rPr>
          <w:spacing w:val="29"/>
        </w:rPr>
        <w:t xml:space="preserve"> </w:t>
      </w:r>
      <w:r>
        <w:t>relations</w:t>
      </w:r>
      <w:r>
        <w:rPr>
          <w:spacing w:val="29"/>
        </w:rPr>
        <w:t xml:space="preserve"> </w:t>
      </w:r>
      <w:r>
        <w:t>in</w:t>
      </w:r>
      <w:r>
        <w:rPr>
          <w:spacing w:val="30"/>
        </w:rPr>
        <w:t xml:space="preserve"> </w:t>
      </w:r>
      <w:r>
        <w:t>theory</w:t>
      </w:r>
      <w:r>
        <w:rPr>
          <w:spacing w:val="29"/>
        </w:rPr>
        <w:t xml:space="preserve"> </w:t>
      </w:r>
      <w:r>
        <w:t>and</w:t>
      </w:r>
      <w:r>
        <w:rPr>
          <w:spacing w:val="29"/>
        </w:rPr>
        <w:t xml:space="preserve"> </w:t>
      </w:r>
      <w:r>
        <w:t>in</w:t>
      </w:r>
      <w:r>
        <w:rPr>
          <w:spacing w:val="29"/>
        </w:rPr>
        <w:t xml:space="preserve"> </w:t>
      </w:r>
      <w:r>
        <w:t>practice.</w:t>
      </w:r>
    </w:p>
    <w:p w:rsidR="00500558" w:rsidRDefault="00500558">
      <w:pPr>
        <w:spacing w:line="254" w:lineRule="auto"/>
        <w:jc w:val="both"/>
        <w:sectPr w:rsidR="00500558">
          <w:pgSz w:w="8640" w:h="12960"/>
          <w:pgMar w:top="800" w:right="620" w:bottom="280" w:left="0" w:header="526" w:footer="0" w:gutter="0"/>
          <w:cols w:space="720"/>
        </w:sectPr>
      </w:pPr>
    </w:p>
    <w:p w:rsidR="00500558" w:rsidRDefault="00500558">
      <w:pPr>
        <w:pStyle w:val="BodyText"/>
        <w:ind w:left="940"/>
        <w:rPr>
          <w:sz w:val="20"/>
        </w:rPr>
      </w:pPr>
      <w:r>
        <w:rPr>
          <w:sz w:val="20"/>
        </w:rPr>
      </w:r>
      <w:r>
        <w:rPr>
          <w:sz w:val="20"/>
        </w:rPr>
        <w:pict>
          <v:group id="_x0000_s3223" style="width:329.7pt;height:230.7pt;mso-position-horizontal-relative:char;mso-position-vertical-relative:line" coordsize="6594,4614">
            <v:rect id="_x0000_s3231" style="position:absolute;top:282;width:6574;height:3486" stroked="f"/>
            <v:line id="_x0000_s3230" style="position:absolute" from="967,1374" to="4372,1374" strokeweight=".35136mm">
              <v:stroke dashstyle="dot"/>
            </v:line>
            <v:shape id="_x0000_s3229" type="#_x0000_t202" style="position:absolute;width:641;height:1318" filled="f" stroked="f">
              <v:textbox inset="0,0,0,0">
                <w:txbxContent>
                  <w:p w:rsidR="00500558" w:rsidRDefault="00435042">
                    <w:pPr>
                      <w:spacing w:before="37"/>
                      <w:rPr>
                        <w:rFonts w:ascii="Arial"/>
                        <w:sz w:val="111"/>
                      </w:rPr>
                    </w:pPr>
                    <w:bookmarkStart w:id="3" w:name="Public_relations_and_communications"/>
                    <w:bookmarkEnd w:id="3"/>
                    <w:r>
                      <w:rPr>
                        <w:rFonts w:ascii="Arial"/>
                        <w:sz w:val="111"/>
                      </w:rPr>
                      <w:t>2</w:t>
                    </w:r>
                  </w:p>
                </w:txbxContent>
              </v:textbox>
            </v:shape>
            <v:shape id="_x0000_s3228" type="#_x0000_t202" style="position:absolute;left:956;top:186;width:4252;height:911" filled="f" stroked="f">
              <v:textbox inset="0,0,0,0">
                <w:txbxContent>
                  <w:p w:rsidR="00500558" w:rsidRDefault="00435042">
                    <w:pPr>
                      <w:spacing w:before="23" w:line="228" w:lineRule="auto"/>
                      <w:rPr>
                        <w:rFonts w:ascii="Arial"/>
                        <w:b/>
                        <w:sz w:val="40"/>
                      </w:rPr>
                    </w:pPr>
                    <w:r>
                      <w:rPr>
                        <w:rFonts w:ascii="Arial"/>
                        <w:b/>
                        <w:w w:val="110"/>
                        <w:sz w:val="40"/>
                      </w:rPr>
                      <w:t>Public relations and communications</w:t>
                    </w:r>
                  </w:p>
                </w:txbxContent>
              </v:textbox>
            </v:shape>
            <v:shape id="_x0000_s3227" type="#_x0000_t202" style="position:absolute;left:956;top:1611;width:2937;height:428" filled="f" stroked="f">
              <v:textbox inset="0,0,0,0">
                <w:txbxContent>
                  <w:p w:rsidR="00500558" w:rsidRDefault="00435042">
                    <w:pPr>
                      <w:spacing w:before="12"/>
                      <w:rPr>
                        <w:rFonts w:ascii="Arial"/>
                        <w:b/>
                        <w:sz w:val="36"/>
                      </w:rPr>
                    </w:pPr>
                    <w:r>
                      <w:rPr>
                        <w:rFonts w:ascii="Arial"/>
                        <w:b/>
                        <w:sz w:val="36"/>
                      </w:rPr>
                      <w:t>Johanna Fawkes</w:t>
                    </w:r>
                  </w:p>
                </w:txbxContent>
              </v:textbox>
            </v:shape>
            <v:shape id="_x0000_s3226" type="#_x0000_t202" style="position:absolute;left:2;top:3587;width:6592;height:936" filled="f" stroked="f">
              <v:textbox inset="0,0,0,0">
                <w:txbxContent>
                  <w:p w:rsidR="00500558" w:rsidRDefault="00435042">
                    <w:pPr>
                      <w:spacing w:before="25"/>
                      <w:rPr>
                        <w:sz w:val="18"/>
                      </w:rPr>
                    </w:pPr>
                    <w:r>
                      <w:rPr>
                        <w:rFonts w:ascii="Arial" w:hAnsi="Arial"/>
                        <w:spacing w:val="42"/>
                        <w:w w:val="91"/>
                        <w:sz w:val="79"/>
                      </w:rPr>
                      <w:t>T</w:t>
                    </w:r>
                    <w:r>
                      <w:rPr>
                        <w:w w:val="102"/>
                        <w:sz w:val="18"/>
                      </w:rPr>
                      <w:t>approaches</w:t>
                    </w:r>
                    <w:r>
                      <w:rPr>
                        <w:spacing w:val="14"/>
                        <w:sz w:val="18"/>
                      </w:rPr>
                      <w:t xml:space="preserve"> </w:t>
                    </w:r>
                    <w:r>
                      <w:rPr>
                        <w:w w:val="102"/>
                        <w:sz w:val="18"/>
                      </w:rPr>
                      <w:t>to</w:t>
                    </w:r>
                    <w:r>
                      <w:rPr>
                        <w:spacing w:val="14"/>
                        <w:sz w:val="18"/>
                      </w:rPr>
                      <w:t xml:space="preserve"> </w:t>
                    </w:r>
                    <w:r>
                      <w:rPr>
                        <w:w w:val="102"/>
                        <w:sz w:val="18"/>
                      </w:rPr>
                      <w:t>communication</w:t>
                    </w:r>
                    <w:r>
                      <w:rPr>
                        <w:spacing w:val="14"/>
                        <w:sz w:val="18"/>
                      </w:rPr>
                      <w:t xml:space="preserve"> </w:t>
                    </w:r>
                    <w:r>
                      <w:rPr>
                        <w:w w:val="102"/>
                        <w:sz w:val="18"/>
                      </w:rPr>
                      <w:t>–</w:t>
                    </w:r>
                    <w:r>
                      <w:rPr>
                        <w:spacing w:val="14"/>
                        <w:sz w:val="18"/>
                      </w:rPr>
                      <w:t xml:space="preserve"> </w:t>
                    </w:r>
                    <w:r>
                      <w:rPr>
                        <w:w w:val="102"/>
                        <w:sz w:val="18"/>
                      </w:rPr>
                      <w:t>one-way</w:t>
                    </w:r>
                    <w:r>
                      <w:rPr>
                        <w:spacing w:val="14"/>
                        <w:sz w:val="18"/>
                      </w:rPr>
                      <w:t xml:space="preserve"> </w:t>
                    </w:r>
                    <w:r>
                      <w:rPr>
                        <w:w w:val="102"/>
                        <w:sz w:val="18"/>
                      </w:rPr>
                      <w:t>and</w:t>
                    </w:r>
                    <w:r>
                      <w:rPr>
                        <w:spacing w:val="14"/>
                        <w:sz w:val="18"/>
                      </w:rPr>
                      <w:t xml:space="preserve"> </w:t>
                    </w:r>
                    <w:r>
                      <w:rPr>
                        <w:w w:val="102"/>
                        <w:sz w:val="18"/>
                      </w:rPr>
                      <w:t>two-way</w:t>
                    </w:r>
                    <w:r>
                      <w:rPr>
                        <w:spacing w:val="14"/>
                        <w:sz w:val="18"/>
                      </w:rPr>
                      <w:t xml:space="preserve"> </w:t>
                    </w:r>
                    <w:r>
                      <w:rPr>
                        <w:w w:val="102"/>
                        <w:sz w:val="18"/>
                      </w:rPr>
                      <w:t>–</w:t>
                    </w:r>
                    <w:r>
                      <w:rPr>
                        <w:spacing w:val="14"/>
                        <w:sz w:val="18"/>
                      </w:rPr>
                      <w:t xml:space="preserve"> </w:t>
                    </w:r>
                    <w:r>
                      <w:rPr>
                        <w:w w:val="102"/>
                        <w:sz w:val="18"/>
                      </w:rPr>
                      <w:t>that</w:t>
                    </w:r>
                    <w:r>
                      <w:rPr>
                        <w:spacing w:val="14"/>
                        <w:sz w:val="18"/>
                      </w:rPr>
                      <w:t xml:space="preserve"> </w:t>
                    </w:r>
                    <w:r>
                      <w:rPr>
                        <w:w w:val="102"/>
                        <w:sz w:val="18"/>
                      </w:rPr>
                      <w:t>reﬂect</w:t>
                    </w:r>
                    <w:r>
                      <w:rPr>
                        <w:spacing w:val="14"/>
                        <w:sz w:val="18"/>
                      </w:rPr>
                      <w:t xml:space="preserve"> </w:t>
                    </w:r>
                    <w:r>
                      <w:rPr>
                        <w:w w:val="102"/>
                        <w:sz w:val="18"/>
                      </w:rPr>
                      <w:t>the</w:t>
                    </w:r>
                    <w:r>
                      <w:rPr>
                        <w:spacing w:val="14"/>
                        <w:sz w:val="18"/>
                      </w:rPr>
                      <w:t xml:space="preserve"> </w:t>
                    </w:r>
                    <w:r>
                      <w:rPr>
                        <w:w w:val="102"/>
                        <w:sz w:val="18"/>
                      </w:rPr>
                      <w:t>relation-</w:t>
                    </w:r>
                  </w:p>
                </w:txbxContent>
              </v:textbox>
            </v:shape>
            <v:shape id="_x0000_s3225" type="#_x0000_t202" style="position:absolute;left:485;top:3754;width:6109;height:421" filled="f" stroked="f">
              <v:textbox inset="0,0,0,0">
                <w:txbxContent>
                  <w:p w:rsidR="00500558" w:rsidRDefault="00435042">
                    <w:pPr>
                      <w:spacing w:line="254" w:lineRule="auto"/>
                      <w:ind w:right="18"/>
                      <w:rPr>
                        <w:sz w:val="18"/>
                      </w:rPr>
                    </w:pPr>
                    <w:r>
                      <w:rPr>
                        <w:sz w:val="18"/>
                      </w:rPr>
                      <w:t>he previous chapter demonstrates that history is full of professional communi- cators</w:t>
                    </w:r>
                    <w:r>
                      <w:rPr>
                        <w:spacing w:val="14"/>
                        <w:sz w:val="18"/>
                      </w:rPr>
                      <w:t xml:space="preserve"> </w:t>
                    </w:r>
                    <w:r>
                      <w:rPr>
                        <w:sz w:val="18"/>
                      </w:rPr>
                      <w:t>–</w:t>
                    </w:r>
                    <w:r>
                      <w:rPr>
                        <w:spacing w:val="14"/>
                        <w:sz w:val="18"/>
                      </w:rPr>
                      <w:t xml:space="preserve"> </w:t>
                    </w:r>
                    <w:r>
                      <w:rPr>
                        <w:sz w:val="18"/>
                      </w:rPr>
                      <w:t>whether</w:t>
                    </w:r>
                    <w:r>
                      <w:rPr>
                        <w:spacing w:val="15"/>
                        <w:sz w:val="18"/>
                      </w:rPr>
                      <w:t xml:space="preserve"> </w:t>
                    </w:r>
                    <w:r>
                      <w:rPr>
                        <w:sz w:val="18"/>
                      </w:rPr>
                      <w:t>on</w:t>
                    </w:r>
                    <w:r>
                      <w:rPr>
                        <w:spacing w:val="14"/>
                        <w:sz w:val="18"/>
                      </w:rPr>
                      <w:t xml:space="preserve"> </w:t>
                    </w:r>
                    <w:r>
                      <w:rPr>
                        <w:sz w:val="18"/>
                      </w:rPr>
                      <w:t>behalf</w:t>
                    </w:r>
                    <w:r>
                      <w:rPr>
                        <w:spacing w:val="14"/>
                        <w:sz w:val="18"/>
                      </w:rPr>
                      <w:t xml:space="preserve"> </w:t>
                    </w:r>
                    <w:r>
                      <w:rPr>
                        <w:sz w:val="18"/>
                      </w:rPr>
                      <w:t>of</w:t>
                    </w:r>
                    <w:r>
                      <w:rPr>
                        <w:spacing w:val="15"/>
                        <w:sz w:val="18"/>
                      </w:rPr>
                      <w:t xml:space="preserve"> </w:t>
                    </w:r>
                    <w:r>
                      <w:rPr>
                        <w:sz w:val="18"/>
                      </w:rPr>
                      <w:t>kings</w:t>
                    </w:r>
                    <w:r>
                      <w:rPr>
                        <w:spacing w:val="14"/>
                        <w:sz w:val="18"/>
                      </w:rPr>
                      <w:t xml:space="preserve"> </w:t>
                    </w:r>
                    <w:r>
                      <w:rPr>
                        <w:sz w:val="18"/>
                      </w:rPr>
                      <w:t>or</w:t>
                    </w:r>
                    <w:r>
                      <w:rPr>
                        <w:spacing w:val="14"/>
                        <w:sz w:val="18"/>
                      </w:rPr>
                      <w:t xml:space="preserve"> </w:t>
                    </w:r>
                    <w:r>
                      <w:rPr>
                        <w:sz w:val="18"/>
                      </w:rPr>
                      <w:t>circuses.</w:t>
                    </w:r>
                    <w:r>
                      <w:rPr>
                        <w:spacing w:val="15"/>
                        <w:sz w:val="18"/>
                      </w:rPr>
                      <w:t xml:space="preserve"> </w:t>
                    </w:r>
                    <w:r>
                      <w:rPr>
                        <w:sz w:val="18"/>
                      </w:rPr>
                      <w:t>The</w:t>
                    </w:r>
                    <w:r>
                      <w:rPr>
                        <w:spacing w:val="14"/>
                        <w:sz w:val="18"/>
                      </w:rPr>
                      <w:t xml:space="preserve"> </w:t>
                    </w:r>
                    <w:r>
                      <w:rPr>
                        <w:sz w:val="18"/>
                      </w:rPr>
                      <w:t>four</w:t>
                    </w:r>
                    <w:r>
                      <w:rPr>
                        <w:spacing w:val="14"/>
                        <w:sz w:val="18"/>
                      </w:rPr>
                      <w:t xml:space="preserve"> </w:t>
                    </w:r>
                    <w:r>
                      <w:rPr>
                        <w:sz w:val="18"/>
                      </w:rPr>
                      <w:t>models</w:t>
                    </w:r>
                    <w:r>
                      <w:rPr>
                        <w:spacing w:val="15"/>
                        <w:sz w:val="18"/>
                      </w:rPr>
                      <w:t xml:space="preserve"> </w:t>
                    </w:r>
                    <w:r>
                      <w:rPr>
                        <w:sz w:val="18"/>
                      </w:rPr>
                      <w:t>suggest</w:t>
                    </w:r>
                    <w:r>
                      <w:rPr>
                        <w:spacing w:val="14"/>
                        <w:sz w:val="18"/>
                      </w:rPr>
                      <w:t xml:space="preserve"> </w:t>
                    </w:r>
                    <w:r>
                      <w:rPr>
                        <w:sz w:val="18"/>
                      </w:rPr>
                      <w:t>different</w:t>
                    </w:r>
                  </w:p>
                </w:txbxContent>
              </v:textbox>
            </v:shape>
            <v:shape id="_x0000_s3224" type="#_x0000_t202" style="position:absolute;top:4411;width:6593;height:202" filled="f" stroked="f">
              <v:textbox inset="0,0,0,0">
                <w:txbxContent>
                  <w:p w:rsidR="00500558" w:rsidRDefault="00435042">
                    <w:pPr>
                      <w:spacing w:line="201" w:lineRule="exact"/>
                      <w:rPr>
                        <w:sz w:val="18"/>
                      </w:rPr>
                    </w:pPr>
                    <w:r>
                      <w:rPr>
                        <w:sz w:val="18"/>
                      </w:rPr>
                      <w:t>ship between the communicating parties. This chapter looks at different ways of</w:t>
                    </w:r>
                  </w:p>
                </w:txbxContent>
              </v:textbox>
            </v:shape>
            <w10:wrap type="none"/>
            <w10:anchorlock/>
          </v:group>
        </w:pict>
      </w:r>
    </w:p>
    <w:p w:rsidR="00500558" w:rsidRDefault="00435042">
      <w:pPr>
        <w:pStyle w:val="BodyText"/>
        <w:spacing w:line="190" w:lineRule="exact"/>
        <w:ind w:left="940"/>
      </w:pPr>
      <w:r>
        <w:t>describing the communication process, introduces some ideas about the psychology of</w:t>
      </w:r>
    </w:p>
    <w:p w:rsidR="00500558" w:rsidRDefault="00435042">
      <w:pPr>
        <w:pStyle w:val="BodyText"/>
        <w:spacing w:before="12" w:line="254" w:lineRule="auto"/>
        <w:ind w:left="940"/>
      </w:pPr>
      <w:r>
        <w:t>communication and examines the role of the media in communicating to and between organisations and individuals in society.</w:t>
      </w:r>
    </w:p>
    <w:p w:rsidR="00500558" w:rsidRDefault="00500558">
      <w:pPr>
        <w:pStyle w:val="BodyText"/>
        <w:spacing w:before="2"/>
        <w:rPr>
          <w:sz w:val="24"/>
        </w:rPr>
      </w:pPr>
    </w:p>
    <w:p w:rsidR="00500558" w:rsidRDefault="00500558">
      <w:pPr>
        <w:pStyle w:val="Heading3"/>
        <w:spacing w:before="102"/>
        <w:ind w:left="940"/>
      </w:pPr>
      <w:r>
        <w:pict>
          <v:line id="_x0000_s3222" style="position:absolute;left:0;text-align:left;z-index:-251599872;mso-wrap-distance-left:0;mso-wrap-distance-right:0;mso-position-horizontal-relative:page" from="47.5pt,22.55pt" to="202.25pt,22.55pt" strokeweight=".21097mm">
            <v:stroke dashstyle="dot"/>
            <w10:wrap type="topAndBottom" anchorx="page"/>
          </v:line>
        </w:pict>
      </w:r>
      <w:r w:rsidR="00435042">
        <w:rPr>
          <w:w w:val="105"/>
        </w:rPr>
        <w:t>What is communication?</w:t>
      </w:r>
    </w:p>
    <w:p w:rsidR="00500558" w:rsidRDefault="00435042">
      <w:pPr>
        <w:pStyle w:val="BodyText"/>
        <w:spacing w:before="111" w:line="254" w:lineRule="auto"/>
        <w:ind w:left="940" w:right="503"/>
        <w:jc w:val="both"/>
      </w:pPr>
      <w:r>
        <w:t xml:space="preserve">It is impossible not to communicate – you don’t need words, grammar  or  syntax.  Humans communicate before </w:t>
      </w:r>
      <w:r>
        <w:t xml:space="preserve">and after they can use language by using sounds </w:t>
      </w:r>
      <w:r>
        <w:rPr>
          <w:spacing w:val="-4"/>
        </w:rPr>
        <w:t xml:space="preserve">and </w:t>
      </w:r>
      <w:r>
        <w:t xml:space="preserve">gestures. Babies yell at different frequencies depending on whether they are hungry, frustrated or have a full nappy. Usually their carer can tell the difference. Later, </w:t>
      </w:r>
      <w:r>
        <w:rPr>
          <w:spacing w:val="-6"/>
        </w:rPr>
        <w:t xml:space="preserve">on </w:t>
      </w:r>
      <w:r>
        <w:t>holidays, people point and smil</w:t>
      </w:r>
      <w:r>
        <w:t>e and nod at strangers and, usually, ﬁnd the beach, bank    or souvenir</w:t>
      </w:r>
      <w:r>
        <w:rPr>
          <w:spacing w:val="3"/>
        </w:rPr>
        <w:t xml:space="preserve"> </w:t>
      </w:r>
      <w:r>
        <w:t>shop.</w:t>
      </w:r>
    </w:p>
    <w:p w:rsidR="00500558" w:rsidRDefault="00435042">
      <w:pPr>
        <w:pStyle w:val="BodyText"/>
        <w:spacing w:line="254" w:lineRule="auto"/>
        <w:ind w:left="940" w:right="503" w:firstLine="189"/>
        <w:jc w:val="both"/>
      </w:pPr>
      <w:r>
        <w:t>All you need to communicate is someone else. ‘It takes two to speak’, said Thoreau, ‘one</w:t>
      </w:r>
      <w:r>
        <w:rPr>
          <w:spacing w:val="24"/>
        </w:rPr>
        <w:t xml:space="preserve"> </w:t>
      </w:r>
      <w:r>
        <w:t>to</w:t>
      </w:r>
      <w:r>
        <w:rPr>
          <w:spacing w:val="25"/>
        </w:rPr>
        <w:t xml:space="preserve"> </w:t>
      </w:r>
      <w:r>
        <w:t>speak</w:t>
      </w:r>
      <w:r>
        <w:rPr>
          <w:spacing w:val="25"/>
        </w:rPr>
        <w:t xml:space="preserve"> </w:t>
      </w:r>
      <w:r>
        <w:t>and</w:t>
      </w:r>
      <w:r>
        <w:rPr>
          <w:spacing w:val="25"/>
        </w:rPr>
        <w:t xml:space="preserve"> </w:t>
      </w:r>
      <w:r>
        <w:t>another</w:t>
      </w:r>
      <w:r>
        <w:rPr>
          <w:spacing w:val="25"/>
        </w:rPr>
        <w:t xml:space="preserve"> </w:t>
      </w:r>
      <w:r>
        <w:t>to</w:t>
      </w:r>
      <w:r>
        <w:rPr>
          <w:spacing w:val="25"/>
        </w:rPr>
        <w:t xml:space="preserve"> </w:t>
      </w:r>
      <w:r>
        <w:t>hear.’</w:t>
      </w:r>
    </w:p>
    <w:p w:rsidR="00500558" w:rsidRDefault="00435042">
      <w:pPr>
        <w:pStyle w:val="BodyText"/>
        <w:spacing w:line="254" w:lineRule="auto"/>
        <w:ind w:left="940" w:right="503" w:firstLine="189"/>
        <w:jc w:val="both"/>
      </w:pPr>
      <w:r>
        <w:t>Communication seems so simple until we begin to examine it</w:t>
      </w:r>
      <w:r>
        <w:t>. Then all sorts of terms and concepts creep into the conversation. Even the deﬁnitions add to the confusion: Windahl and Signitzer (1992) point out that there are two main traditions in deﬁning communication – the one-way transmission model and the two-wa</w:t>
      </w:r>
      <w:r>
        <w:t xml:space="preserve">y exchange concept. They quote Theodorsen and Theodorsen (1992: 6) who deﬁne communication as </w:t>
      </w:r>
      <w:r>
        <w:rPr>
          <w:spacing w:val="-4"/>
        </w:rPr>
        <w:t xml:space="preserve">‘the </w:t>
      </w:r>
      <w:r>
        <w:t xml:space="preserve">transmission of information, ideas, attitudes, or emotion from one person or group </w:t>
      </w:r>
      <w:r>
        <w:rPr>
          <w:spacing w:val="-7"/>
        </w:rPr>
        <w:t xml:space="preserve">to </w:t>
      </w:r>
      <w:r>
        <w:t>another (or others) primarily through symbols’. The Shannon–Weaver mode</w:t>
      </w:r>
      <w:r>
        <w:t xml:space="preserve">l of </w:t>
      </w:r>
      <w:r>
        <w:rPr>
          <w:spacing w:val="-3"/>
        </w:rPr>
        <w:t xml:space="preserve">commu- </w:t>
      </w:r>
      <w:r>
        <w:t xml:space="preserve">nication illustrates this approach (see p. 16). In contrast, Rogers and Kincaid deﬁne communication as ‘a process in which the participants  create  and  share  information  with one another in order to reach a mutual understanding’  (Windahl  </w:t>
      </w:r>
      <w:r>
        <w:t xml:space="preserve">and  Signitzer  1992: 6). This is quite close to Grunig’s two-way symmetric model examined in </w:t>
      </w:r>
      <w:r>
        <w:rPr>
          <w:spacing w:val="-5"/>
        </w:rPr>
        <w:t xml:space="preserve">the        </w:t>
      </w:r>
      <w:r>
        <w:t>last</w:t>
      </w:r>
      <w:r>
        <w:rPr>
          <w:spacing w:val="29"/>
        </w:rPr>
        <w:t xml:space="preserve"> </w:t>
      </w:r>
      <w:r>
        <w:t>chapter.</w:t>
      </w:r>
      <w:r>
        <w:rPr>
          <w:spacing w:val="30"/>
        </w:rPr>
        <w:t xml:space="preserve"> </w:t>
      </w:r>
      <w:r>
        <w:t>Before</w:t>
      </w:r>
      <w:r>
        <w:rPr>
          <w:spacing w:val="30"/>
        </w:rPr>
        <w:t xml:space="preserve"> </w:t>
      </w:r>
      <w:r>
        <w:t>looking</w:t>
      </w:r>
      <w:r>
        <w:rPr>
          <w:spacing w:val="29"/>
        </w:rPr>
        <w:t xml:space="preserve"> </w:t>
      </w:r>
      <w:r>
        <w:t>at</w:t>
      </w:r>
      <w:r>
        <w:rPr>
          <w:spacing w:val="30"/>
        </w:rPr>
        <w:t xml:space="preserve"> </w:t>
      </w:r>
      <w:r>
        <w:t>more</w:t>
      </w:r>
      <w:r>
        <w:rPr>
          <w:spacing w:val="30"/>
        </w:rPr>
        <w:t xml:space="preserve"> </w:t>
      </w:r>
      <w:r>
        <w:t>models</w:t>
      </w:r>
      <w:r>
        <w:rPr>
          <w:spacing w:val="29"/>
        </w:rPr>
        <w:t xml:space="preserve"> </w:t>
      </w:r>
      <w:r>
        <w:t>it’s</w:t>
      </w:r>
      <w:r>
        <w:rPr>
          <w:spacing w:val="30"/>
        </w:rPr>
        <w:t xml:space="preserve"> </w:t>
      </w:r>
      <w:r>
        <w:t>worth</w:t>
      </w:r>
      <w:r>
        <w:rPr>
          <w:spacing w:val="30"/>
        </w:rPr>
        <w:t xml:space="preserve"> </w:t>
      </w:r>
      <w:r>
        <w:t>clarifying</w:t>
      </w:r>
      <w:r>
        <w:rPr>
          <w:spacing w:val="29"/>
        </w:rPr>
        <w:t xml:space="preserve"> </w:t>
      </w:r>
      <w:r>
        <w:t>a</w:t>
      </w:r>
      <w:r>
        <w:rPr>
          <w:spacing w:val="30"/>
        </w:rPr>
        <w:t xml:space="preserve"> </w:t>
      </w:r>
      <w:r>
        <w:t>few</w:t>
      </w:r>
      <w:r>
        <w:rPr>
          <w:spacing w:val="30"/>
        </w:rPr>
        <w:t xml:space="preserve"> </w:t>
      </w:r>
      <w:r>
        <w:t>terms.</w:t>
      </w:r>
    </w:p>
    <w:p w:rsidR="00500558" w:rsidRDefault="00500558">
      <w:pPr>
        <w:spacing w:line="254" w:lineRule="auto"/>
        <w:jc w:val="both"/>
        <w:sectPr w:rsidR="00500558">
          <w:headerReference w:type="even" r:id="rId17"/>
          <w:pgSz w:w="8640" w:h="12960"/>
          <w:pgMar w:top="800" w:right="620" w:bottom="280" w:left="0" w:header="0" w:footer="0" w:gutter="0"/>
          <w:cols w:space="720"/>
        </w:sectPr>
      </w:pPr>
    </w:p>
    <w:p w:rsidR="00500558" w:rsidRDefault="00500558">
      <w:pPr>
        <w:pStyle w:val="BodyText"/>
        <w:spacing w:before="3"/>
        <w:rPr>
          <w:sz w:val="10"/>
        </w:rPr>
      </w:pPr>
    </w:p>
    <w:p w:rsidR="00500558" w:rsidRDefault="00500558">
      <w:pPr>
        <w:pStyle w:val="Heading3"/>
        <w:ind w:left="1314"/>
      </w:pPr>
      <w:r>
        <w:pict>
          <v:line id="_x0000_s3221" style="position:absolute;left:0;text-align:left;z-index:-251598848;mso-wrap-distance-left:0;mso-wrap-distance-right:0;mso-position-horizontal-relative:page" from="66.25pt,22.6pt" to="224.1pt,22.6pt" strokeweight=".21097mm">
            <v:stroke dashstyle="dot"/>
            <w10:wrap type="topAndBottom" anchorx="page"/>
          </v:line>
        </w:pict>
      </w:r>
      <w:r w:rsidR="00435042">
        <w:rPr>
          <w:w w:val="105"/>
        </w:rPr>
        <w:t>Levels of communication</w:t>
      </w:r>
    </w:p>
    <w:p w:rsidR="00500558" w:rsidRDefault="00435042">
      <w:pPr>
        <w:pStyle w:val="BodyText"/>
        <w:spacing w:before="111" w:line="254" w:lineRule="auto"/>
        <w:ind w:left="1314" w:right="129"/>
        <w:jc w:val="both"/>
      </w:pPr>
      <w:r>
        <w:t>Berger (1995) identiﬁes four levels of communication: intrapersonal (thoughts);</w:t>
      </w:r>
      <w:r>
        <w:rPr>
          <w:spacing w:val="17"/>
        </w:rPr>
        <w:t xml:space="preserve"> </w:t>
      </w:r>
      <w:r>
        <w:rPr>
          <w:spacing w:val="-3"/>
        </w:rPr>
        <w:t xml:space="preserve">inter- </w:t>
      </w:r>
      <w:r>
        <w:t>personal (conversations); small group communication (like a lecture) and mass commu- nication. He points out that ‘talking to oneself’ uses the neurological/chemical app</w:t>
      </w:r>
      <w:r>
        <w:t xml:space="preserve">aratus  of the brain as the channel of communication; talking to another or others uses the airwaves to carry the verbal message, as well as non-verbal communication, like </w:t>
      </w:r>
      <w:r>
        <w:rPr>
          <w:spacing w:val="-4"/>
        </w:rPr>
        <w:t xml:space="preserve">body </w:t>
      </w:r>
      <w:r>
        <w:t>language, facial expression and so on. Mass  media  communication  uses  print,</w:t>
      </w:r>
      <w:r>
        <w:rPr>
          <w:spacing w:val="13"/>
        </w:rPr>
        <w:t xml:space="preserve"> </w:t>
      </w:r>
      <w:r>
        <w:rPr>
          <w:spacing w:val="-3"/>
        </w:rPr>
        <w:t xml:space="preserve">broad- </w:t>
      </w:r>
      <w:r>
        <w:t>cast or phone wires to communicate with a wide range of geographically  scattered  people.</w:t>
      </w:r>
    </w:p>
    <w:p w:rsidR="00500558" w:rsidRDefault="00500558">
      <w:pPr>
        <w:pStyle w:val="BodyText"/>
        <w:spacing w:before="6"/>
        <w:rPr>
          <w:sz w:val="20"/>
        </w:rPr>
      </w:pPr>
    </w:p>
    <w:p w:rsidR="00500558" w:rsidRDefault="00500558">
      <w:pPr>
        <w:pStyle w:val="Heading3"/>
        <w:ind w:left="1314"/>
      </w:pPr>
      <w:r>
        <w:pict>
          <v:line id="_x0000_s3220" style="position:absolute;left:0;text-align:left;z-index:-251597824;mso-wrap-distance-left:0;mso-wrap-distance-right:0;mso-position-horizontal-relative:page" from="66.25pt,22.6pt" to="276pt,22.6pt" strokeweight=".21097mm">
            <v:stroke dashstyle="dot"/>
            <w10:wrap type="topAndBottom" anchorx="page"/>
          </v:line>
        </w:pict>
      </w:r>
      <w:r w:rsidR="00435042">
        <w:rPr>
          <w:w w:val="110"/>
        </w:rPr>
        <w:t>Core concepts of communication</w:t>
      </w:r>
    </w:p>
    <w:p w:rsidR="00500558" w:rsidRDefault="00435042">
      <w:pPr>
        <w:pStyle w:val="BodyText"/>
        <w:spacing w:before="111" w:line="254" w:lineRule="auto"/>
        <w:ind w:left="1314" w:right="130"/>
        <w:jc w:val="both"/>
      </w:pPr>
      <w:r>
        <w:t xml:space="preserve">Burgoon </w:t>
      </w:r>
      <w:r>
        <w:rPr>
          <w:i/>
        </w:rPr>
        <w:t>et al</w:t>
      </w:r>
      <w:r>
        <w:t xml:space="preserve">. (1994) suggest that </w:t>
      </w:r>
      <w:r>
        <w:rPr>
          <w:i/>
        </w:rPr>
        <w:t xml:space="preserve">intent </w:t>
      </w:r>
      <w:r>
        <w:t>is a key concept – where both  source</w:t>
      </w:r>
      <w:r>
        <w:rPr>
          <w:spacing w:val="15"/>
        </w:rPr>
        <w:t xml:space="preserve"> </w:t>
      </w:r>
      <w:r>
        <w:t>and receiver know that communication is occu</w:t>
      </w:r>
      <w:r>
        <w:t>rring. This excludes all the accidents of over- hearing</w:t>
      </w:r>
      <w:r>
        <w:rPr>
          <w:spacing w:val="27"/>
        </w:rPr>
        <w:t xml:space="preserve"> </w:t>
      </w:r>
      <w:r>
        <w:t>or</w:t>
      </w:r>
      <w:r>
        <w:rPr>
          <w:spacing w:val="28"/>
        </w:rPr>
        <w:t xml:space="preserve"> </w:t>
      </w:r>
      <w:r>
        <w:t>instances</w:t>
      </w:r>
      <w:r>
        <w:rPr>
          <w:spacing w:val="28"/>
        </w:rPr>
        <w:t xml:space="preserve"> </w:t>
      </w:r>
      <w:r>
        <w:t>where</w:t>
      </w:r>
      <w:r>
        <w:rPr>
          <w:spacing w:val="27"/>
        </w:rPr>
        <w:t xml:space="preserve"> </w:t>
      </w:r>
      <w:r>
        <w:t>the</w:t>
      </w:r>
      <w:r>
        <w:rPr>
          <w:spacing w:val="28"/>
        </w:rPr>
        <w:t xml:space="preserve"> </w:t>
      </w:r>
      <w:r>
        <w:t>television</w:t>
      </w:r>
      <w:r>
        <w:rPr>
          <w:spacing w:val="28"/>
        </w:rPr>
        <w:t xml:space="preserve"> </w:t>
      </w:r>
      <w:r>
        <w:t>is</w:t>
      </w:r>
      <w:r>
        <w:rPr>
          <w:spacing w:val="27"/>
        </w:rPr>
        <w:t xml:space="preserve"> </w:t>
      </w:r>
      <w:r>
        <w:t>on,</w:t>
      </w:r>
      <w:r>
        <w:rPr>
          <w:spacing w:val="28"/>
        </w:rPr>
        <w:t xml:space="preserve"> </w:t>
      </w:r>
      <w:r>
        <w:t>but</w:t>
      </w:r>
      <w:r>
        <w:rPr>
          <w:spacing w:val="28"/>
        </w:rPr>
        <w:t xml:space="preserve"> </w:t>
      </w:r>
      <w:r>
        <w:t>the</w:t>
      </w:r>
      <w:r>
        <w:rPr>
          <w:spacing w:val="27"/>
        </w:rPr>
        <w:t xml:space="preserve"> </w:t>
      </w:r>
      <w:r>
        <w:t>room</w:t>
      </w:r>
      <w:r>
        <w:rPr>
          <w:spacing w:val="28"/>
        </w:rPr>
        <w:t xml:space="preserve"> </w:t>
      </w:r>
      <w:r>
        <w:t>is</w:t>
      </w:r>
      <w:r>
        <w:rPr>
          <w:spacing w:val="28"/>
        </w:rPr>
        <w:t xml:space="preserve"> </w:t>
      </w:r>
      <w:r>
        <w:t>empty.</w:t>
      </w:r>
    </w:p>
    <w:p w:rsidR="00500558" w:rsidRDefault="00435042">
      <w:pPr>
        <w:pStyle w:val="BodyText"/>
        <w:spacing w:line="254" w:lineRule="auto"/>
        <w:ind w:left="1314" w:right="129" w:firstLine="189"/>
        <w:jc w:val="both"/>
      </w:pPr>
      <w:r>
        <w:rPr>
          <w:i/>
        </w:rPr>
        <w:t xml:space="preserve">Meaning </w:t>
      </w:r>
      <w:r>
        <w:t xml:space="preserve">is also crucial: without a shared  understanding  of  the  meaning  of  words and symbols, communication is  at  best  limited,  at  worst  impossible.  Imagine  </w:t>
      </w:r>
      <w:r>
        <w:rPr>
          <w:spacing w:val="-3"/>
        </w:rPr>
        <w:t xml:space="preserve">driving </w:t>
      </w:r>
      <w:r>
        <w:t xml:space="preserve">in a country where a red trafﬁc light meant ‘go’. The discussion on semiotics (pp. </w:t>
      </w:r>
      <w:r>
        <w:rPr>
          <w:spacing w:val="-3"/>
        </w:rPr>
        <w:t>19f</w:t>
      </w:r>
      <w:r>
        <w:rPr>
          <w:spacing w:val="-3"/>
        </w:rPr>
        <w:t xml:space="preserve">.)  </w:t>
      </w:r>
      <w:r>
        <w:t>and</w:t>
      </w:r>
      <w:r>
        <w:rPr>
          <w:spacing w:val="26"/>
        </w:rPr>
        <w:t xml:space="preserve"> </w:t>
      </w:r>
      <w:r>
        <w:t>Chapter</w:t>
      </w:r>
      <w:r>
        <w:rPr>
          <w:spacing w:val="27"/>
        </w:rPr>
        <w:t xml:space="preserve"> </w:t>
      </w:r>
      <w:r>
        <w:t>7</w:t>
      </w:r>
      <w:r>
        <w:rPr>
          <w:spacing w:val="26"/>
        </w:rPr>
        <w:t xml:space="preserve"> </w:t>
      </w:r>
      <w:r>
        <w:t>on</w:t>
      </w:r>
      <w:r>
        <w:rPr>
          <w:spacing w:val="27"/>
        </w:rPr>
        <w:t xml:space="preserve"> </w:t>
      </w:r>
      <w:r>
        <w:t>corporate</w:t>
      </w:r>
      <w:r>
        <w:rPr>
          <w:spacing w:val="27"/>
        </w:rPr>
        <w:t xml:space="preserve"> </w:t>
      </w:r>
      <w:r>
        <w:t>identity</w:t>
      </w:r>
      <w:r>
        <w:rPr>
          <w:spacing w:val="26"/>
        </w:rPr>
        <w:t xml:space="preserve"> </w:t>
      </w:r>
      <w:r>
        <w:t>help</w:t>
      </w:r>
      <w:r>
        <w:rPr>
          <w:spacing w:val="27"/>
        </w:rPr>
        <w:t xml:space="preserve"> </w:t>
      </w:r>
      <w:r>
        <w:t>explain</w:t>
      </w:r>
      <w:r>
        <w:rPr>
          <w:spacing w:val="27"/>
        </w:rPr>
        <w:t xml:space="preserve"> </w:t>
      </w:r>
      <w:r>
        <w:t>these</w:t>
      </w:r>
      <w:r>
        <w:rPr>
          <w:spacing w:val="26"/>
        </w:rPr>
        <w:t xml:space="preserve"> </w:t>
      </w:r>
      <w:r>
        <w:t>issues.</w:t>
      </w:r>
    </w:p>
    <w:p w:rsidR="00500558" w:rsidRDefault="00435042">
      <w:pPr>
        <w:pStyle w:val="BodyText"/>
        <w:spacing w:line="254" w:lineRule="auto"/>
        <w:ind w:left="1314" w:right="129" w:firstLine="189"/>
        <w:jc w:val="both"/>
      </w:pPr>
      <w:r>
        <w:t xml:space="preserve">Anther issue is </w:t>
      </w:r>
      <w:r>
        <w:rPr>
          <w:i/>
        </w:rPr>
        <w:t>noise</w:t>
      </w:r>
      <w:r>
        <w:t>, which is interference between elements in a communication,     and can mean technical interference (like static on the line), semantic interference (where the meaning</w:t>
      </w:r>
      <w:r>
        <w:t xml:space="preserve"> is unclear) and psychological interference (where the receiver is unable </w:t>
      </w:r>
      <w:r>
        <w:rPr>
          <w:spacing w:val="-9"/>
        </w:rPr>
        <w:t xml:space="preserve">to </w:t>
      </w:r>
      <w:r>
        <w:t>understand the message because of their own  state  of  mind  or  personality).</w:t>
      </w:r>
      <w:r>
        <w:rPr>
          <w:spacing w:val="16"/>
        </w:rPr>
        <w:t xml:space="preserve"> </w:t>
      </w:r>
      <w:r>
        <w:t>Shannon and</w:t>
      </w:r>
      <w:r>
        <w:rPr>
          <w:spacing w:val="24"/>
        </w:rPr>
        <w:t xml:space="preserve"> </w:t>
      </w:r>
      <w:r>
        <w:t>Weaver’s</w:t>
      </w:r>
      <w:r>
        <w:rPr>
          <w:spacing w:val="25"/>
        </w:rPr>
        <w:t xml:space="preserve"> </w:t>
      </w:r>
      <w:r>
        <w:t>model</w:t>
      </w:r>
      <w:r>
        <w:rPr>
          <w:spacing w:val="25"/>
        </w:rPr>
        <w:t xml:space="preserve"> </w:t>
      </w:r>
      <w:r>
        <w:t>looks</w:t>
      </w:r>
      <w:r>
        <w:rPr>
          <w:spacing w:val="25"/>
        </w:rPr>
        <w:t xml:space="preserve"> </w:t>
      </w:r>
      <w:r>
        <w:t>at</w:t>
      </w:r>
      <w:r>
        <w:rPr>
          <w:spacing w:val="25"/>
        </w:rPr>
        <w:t xml:space="preserve"> </w:t>
      </w:r>
      <w:r>
        <w:t>noise.</w:t>
      </w:r>
    </w:p>
    <w:p w:rsidR="00500558" w:rsidRDefault="00435042">
      <w:pPr>
        <w:pStyle w:val="BodyText"/>
        <w:spacing w:line="254" w:lineRule="auto"/>
        <w:ind w:left="1314" w:right="128" w:firstLine="189"/>
        <w:jc w:val="both"/>
      </w:pPr>
      <w:r>
        <w:rPr>
          <w:i/>
        </w:rPr>
        <w:t xml:space="preserve">Feedback </w:t>
      </w:r>
      <w:r>
        <w:t xml:space="preserve">is also an important concept. It is what makes </w:t>
      </w:r>
      <w:r>
        <w:t xml:space="preserve">the difference between one- way communication, where the sender has no knowledge – or possibly interest – in the receiver’s response, and two-way communication, where the receiver can comment </w:t>
      </w:r>
      <w:r>
        <w:rPr>
          <w:spacing w:val="-8"/>
        </w:rPr>
        <w:t xml:space="preserve">or  </w:t>
      </w:r>
      <w:r>
        <w:t>even alter events by responding to a message. Berlo  (1960),</w:t>
      </w:r>
      <w:r>
        <w:t xml:space="preserve">  writing  about</w:t>
      </w:r>
      <w:r>
        <w:rPr>
          <w:spacing w:val="16"/>
        </w:rPr>
        <w:t xml:space="preserve"> </w:t>
      </w:r>
      <w:r>
        <w:t>feedback, said, ‘How can anyone know that a communication has taken place unless there is a response from the</w:t>
      </w:r>
      <w:r>
        <w:rPr>
          <w:spacing w:val="-16"/>
        </w:rPr>
        <w:t xml:space="preserve"> </w:t>
      </w:r>
      <w:r>
        <w:t>receiver?’</w:t>
      </w:r>
    </w:p>
    <w:p w:rsidR="00500558" w:rsidRDefault="00435042">
      <w:pPr>
        <w:pStyle w:val="BodyText"/>
        <w:spacing w:line="254" w:lineRule="auto"/>
        <w:ind w:left="1314" w:right="129" w:firstLine="189"/>
        <w:jc w:val="both"/>
      </w:pPr>
      <w:r>
        <w:t xml:space="preserve">Finally we must consider the concept of </w:t>
      </w:r>
      <w:r>
        <w:rPr>
          <w:i/>
        </w:rPr>
        <w:t xml:space="preserve">mediation </w:t>
      </w:r>
      <w:r>
        <w:t xml:space="preserve">– the means by which the </w:t>
      </w:r>
      <w:r>
        <w:rPr>
          <w:spacing w:val="-3"/>
        </w:rPr>
        <w:t xml:space="preserve">commu- </w:t>
      </w:r>
      <w:r>
        <w:t xml:space="preserve">nication is transmitted, whether in </w:t>
      </w:r>
      <w:r>
        <w:t>person, by language or gesture, or  via  another  medium, print or</w:t>
      </w:r>
      <w:r>
        <w:rPr>
          <w:spacing w:val="-17"/>
        </w:rPr>
        <w:t xml:space="preserve"> </w:t>
      </w:r>
      <w:r>
        <w:t>broadcast.</w:t>
      </w:r>
    </w:p>
    <w:p w:rsidR="00500558" w:rsidRDefault="00435042">
      <w:pPr>
        <w:pStyle w:val="BodyText"/>
        <w:spacing w:line="254" w:lineRule="auto"/>
        <w:ind w:left="1314" w:right="128" w:firstLine="189"/>
        <w:jc w:val="both"/>
      </w:pPr>
      <w:r>
        <w:rPr>
          <w:i/>
        </w:rPr>
        <w:t xml:space="preserve">Unmediated </w:t>
      </w:r>
      <w:r>
        <w:t>communication means any two-way contact that does not pass through       a channel or medium. This can be one-to-one (a conversation), one-to-many (a speech),   or eve</w:t>
      </w:r>
      <w:r>
        <w:t>n many-to-one (a protest). It’s worth pointing out that even direct communica-     tion between individuals contains a number of variables such as: voice, body language, proximity and facial</w:t>
      </w:r>
      <w:r>
        <w:rPr>
          <w:spacing w:val="-16"/>
        </w:rPr>
        <w:t xml:space="preserve"> </w:t>
      </w:r>
      <w:r>
        <w:t>expression.</w:t>
      </w:r>
    </w:p>
    <w:p w:rsidR="00500558" w:rsidRDefault="00435042">
      <w:pPr>
        <w:pStyle w:val="BodyText"/>
        <w:spacing w:line="254" w:lineRule="auto"/>
        <w:ind w:left="1314" w:right="129" w:firstLine="189"/>
        <w:jc w:val="both"/>
      </w:pPr>
      <w:r>
        <w:rPr>
          <w:i/>
        </w:rPr>
        <w:t xml:space="preserve">Mediated </w:t>
      </w:r>
      <w:r>
        <w:t>communication adds a channel – a means of tr</w:t>
      </w:r>
      <w:r>
        <w:t xml:space="preserve">ansmitting the message. </w:t>
      </w:r>
      <w:r>
        <w:rPr>
          <w:spacing w:val="-4"/>
        </w:rPr>
        <w:t xml:space="preserve">This </w:t>
      </w:r>
      <w:r>
        <w:t>could still be one-to-one, like a telephone  conversation.  Or  it  could  be</w:t>
      </w:r>
      <w:r>
        <w:rPr>
          <w:spacing w:val="16"/>
        </w:rPr>
        <w:t xml:space="preserve"> </w:t>
      </w:r>
      <w:r>
        <w:t xml:space="preserve">one-to-many, like a radio broadcast. The kind of channel used and its technical efﬁciency will </w:t>
      </w:r>
      <w:r>
        <w:rPr>
          <w:spacing w:val="-3"/>
        </w:rPr>
        <w:t xml:space="preserve">affect     </w:t>
      </w:r>
      <w:r>
        <w:t xml:space="preserve">the message (see the section on ‘noise’ on </w:t>
      </w:r>
      <w:r>
        <w:t xml:space="preserve">p. 16), for example talking on your mobile       as you enter a railway tunnel will reduce the efﬁcacy of the message. The internet </w:t>
      </w:r>
      <w:r>
        <w:rPr>
          <w:spacing w:val="-6"/>
        </w:rPr>
        <w:t xml:space="preserve">and     </w:t>
      </w:r>
      <w:r>
        <w:t>the World Wide Web provide a wholly new possibility – many-to-many communica-    tion</w:t>
      </w:r>
      <w:r>
        <w:rPr>
          <w:spacing w:val="25"/>
        </w:rPr>
        <w:t xml:space="preserve"> </w:t>
      </w:r>
      <w:r>
        <w:t>using</w:t>
      </w:r>
      <w:r>
        <w:rPr>
          <w:spacing w:val="25"/>
        </w:rPr>
        <w:t xml:space="preserve"> </w:t>
      </w:r>
      <w:r>
        <w:t>newsgroups</w:t>
      </w:r>
      <w:r>
        <w:rPr>
          <w:spacing w:val="26"/>
        </w:rPr>
        <w:t xml:space="preserve"> </w:t>
      </w:r>
      <w:r>
        <w:t>to</w:t>
      </w:r>
      <w:r>
        <w:rPr>
          <w:spacing w:val="25"/>
        </w:rPr>
        <w:t xml:space="preserve"> </w:t>
      </w:r>
      <w:r>
        <w:t>talk</w:t>
      </w:r>
      <w:r>
        <w:rPr>
          <w:spacing w:val="25"/>
        </w:rPr>
        <w:t xml:space="preserve"> </w:t>
      </w:r>
      <w:r>
        <w:t>to</w:t>
      </w:r>
      <w:r>
        <w:rPr>
          <w:spacing w:val="26"/>
        </w:rPr>
        <w:t xml:space="preserve"> </w:t>
      </w:r>
      <w:r>
        <w:t>newsgroups.</w:t>
      </w:r>
    </w:p>
    <w:p w:rsidR="00500558" w:rsidRDefault="00435042">
      <w:pPr>
        <w:pStyle w:val="BodyText"/>
        <w:spacing w:line="254" w:lineRule="auto"/>
        <w:ind w:left="1314" w:right="130" w:firstLine="189"/>
        <w:jc w:val="both"/>
      </w:pPr>
      <w:r>
        <w:t xml:space="preserve">Fiske (1990) distinguishes between presentational and representational media. </w:t>
      </w:r>
      <w:r>
        <w:rPr>
          <w:spacing w:val="-5"/>
        </w:rPr>
        <w:t xml:space="preserve">The </w:t>
      </w:r>
      <w:r>
        <w:t>presentational media are those which are not mediated, such as voice, body language     and facial expressions. They require the presence of both the communicator</w:t>
      </w:r>
      <w:r>
        <w:t xml:space="preserve"> and</w:t>
      </w:r>
      <w:r>
        <w:rPr>
          <w:spacing w:val="8"/>
        </w:rPr>
        <w:t xml:space="preserve"> </w:t>
      </w:r>
      <w:r>
        <w:rPr>
          <w:spacing w:val="-6"/>
        </w:rPr>
        <w:t>the</w:t>
      </w:r>
    </w:p>
    <w:p w:rsidR="00500558" w:rsidRDefault="00500558">
      <w:pPr>
        <w:spacing w:line="254" w:lineRule="auto"/>
        <w:jc w:val="both"/>
        <w:sectPr w:rsidR="00500558">
          <w:headerReference w:type="even" r:id="rId18"/>
          <w:headerReference w:type="default" r:id="rId19"/>
          <w:pgSz w:w="8640" w:h="12960"/>
          <w:pgMar w:top="800" w:right="620" w:bottom="280" w:left="0" w:header="526" w:footer="0" w:gutter="0"/>
          <w:pgNumType w:start="14"/>
          <w:cols w:space="720"/>
        </w:sectPr>
      </w:pPr>
    </w:p>
    <w:p w:rsidR="00500558" w:rsidRDefault="00500558">
      <w:pPr>
        <w:pStyle w:val="BodyText"/>
        <w:spacing w:before="3"/>
        <w:rPr>
          <w:sz w:val="12"/>
        </w:rPr>
      </w:pPr>
    </w:p>
    <w:p w:rsidR="00500558" w:rsidRDefault="00435042">
      <w:pPr>
        <w:pStyle w:val="BodyText"/>
        <w:spacing w:before="94" w:line="254" w:lineRule="auto"/>
        <w:ind w:left="940" w:right="503"/>
        <w:jc w:val="both"/>
      </w:pPr>
      <w:r>
        <w:t xml:space="preserve">receiver to create </w:t>
      </w:r>
      <w:r>
        <w:rPr>
          <w:i/>
        </w:rPr>
        <w:t xml:space="preserve">acts </w:t>
      </w:r>
      <w:r>
        <w:t xml:space="preserve">of communication. Representational media may include these elements but the communicator does not need to be actually present. This would </w:t>
      </w:r>
      <w:r>
        <w:rPr>
          <w:spacing w:val="-3"/>
        </w:rPr>
        <w:t xml:space="preserve">include </w:t>
      </w:r>
      <w:r>
        <w:t>television interviews for example, but could also include paintings, photographs, books, even gardens and buil</w:t>
      </w:r>
      <w:r>
        <w:t>dings – anything, in fact,  that  makes  a  statement  or  ‘text’</w:t>
      </w:r>
      <w:r>
        <w:rPr>
          <w:spacing w:val="28"/>
        </w:rPr>
        <w:t xml:space="preserve"> </w:t>
      </w:r>
      <w:r>
        <w:t xml:space="preserve">but does not require its creator to be present for a ‘reading’ to be taken. Fiske calls these  </w:t>
      </w:r>
      <w:r>
        <w:rPr>
          <w:i/>
        </w:rPr>
        <w:t xml:space="preserve">works </w:t>
      </w:r>
      <w:r>
        <w:t xml:space="preserve">of communication. He also examines the ‘mechanical’ media of television, </w:t>
      </w:r>
      <w:r>
        <w:rPr>
          <w:spacing w:val="-4"/>
        </w:rPr>
        <w:t>radio</w:t>
      </w:r>
      <w:r>
        <w:rPr>
          <w:spacing w:val="37"/>
        </w:rPr>
        <w:t xml:space="preserve"> </w:t>
      </w:r>
      <w:r>
        <w:t>and teleph</w:t>
      </w:r>
      <w:r>
        <w:t xml:space="preserve">one and points out the extra technical requirements of these media. </w:t>
      </w:r>
      <w:r>
        <w:rPr>
          <w:spacing w:val="-4"/>
        </w:rPr>
        <w:t xml:space="preserve">Other </w:t>
      </w:r>
      <w:r>
        <w:t xml:space="preserve">theorists would describe technical issues as relating to channels not media, but they </w:t>
      </w:r>
      <w:r>
        <w:rPr>
          <w:spacing w:val="-5"/>
        </w:rPr>
        <w:t xml:space="preserve">are </w:t>
      </w:r>
      <w:r>
        <w:t>often</w:t>
      </w:r>
      <w:r>
        <w:rPr>
          <w:spacing w:val="24"/>
        </w:rPr>
        <w:t xml:space="preserve"> </w:t>
      </w:r>
      <w:r>
        <w:t>used</w:t>
      </w:r>
      <w:r>
        <w:rPr>
          <w:spacing w:val="25"/>
        </w:rPr>
        <w:t xml:space="preserve"> </w:t>
      </w:r>
      <w:r>
        <w:t>to</w:t>
      </w:r>
      <w:r>
        <w:rPr>
          <w:spacing w:val="25"/>
        </w:rPr>
        <w:t xml:space="preserve"> </w:t>
      </w:r>
      <w:r>
        <w:t>mean</w:t>
      </w:r>
      <w:r>
        <w:rPr>
          <w:spacing w:val="25"/>
        </w:rPr>
        <w:t xml:space="preserve"> </w:t>
      </w:r>
      <w:r>
        <w:t>the</w:t>
      </w:r>
      <w:r>
        <w:rPr>
          <w:spacing w:val="25"/>
        </w:rPr>
        <w:t xml:space="preserve"> </w:t>
      </w:r>
      <w:r>
        <w:t>same</w:t>
      </w:r>
      <w:r>
        <w:rPr>
          <w:spacing w:val="25"/>
        </w:rPr>
        <w:t xml:space="preserve"> </w:t>
      </w:r>
      <w:r>
        <w:t>thing.</w:t>
      </w:r>
    </w:p>
    <w:p w:rsidR="00500558" w:rsidRDefault="00435042">
      <w:pPr>
        <w:pStyle w:val="BodyText"/>
        <w:spacing w:line="254" w:lineRule="auto"/>
        <w:ind w:left="940" w:right="502" w:firstLine="189"/>
        <w:jc w:val="both"/>
      </w:pPr>
      <w:r>
        <w:t xml:space="preserve">The media most relevant to public relations are the </w:t>
      </w:r>
      <w:r>
        <w:rPr>
          <w:i/>
        </w:rPr>
        <w:t xml:space="preserve">mass media </w:t>
      </w:r>
      <w:r>
        <w:t xml:space="preserve">– newspapers and magazines, radio and television and, increasingly, the internet (but see p.  18).  </w:t>
      </w:r>
      <w:r>
        <w:rPr>
          <w:spacing w:val="-3"/>
        </w:rPr>
        <w:t xml:space="preserve">These </w:t>
      </w:r>
      <w:r>
        <w:t xml:space="preserve">media allow communicators to reach at low cost (compared to contacting them </w:t>
      </w:r>
      <w:r>
        <w:rPr>
          <w:spacing w:val="-3"/>
        </w:rPr>
        <w:t xml:space="preserve">indi- </w:t>
      </w:r>
      <w:r>
        <w:t>vidually) large numbers of people who have  already  chos</w:t>
      </w:r>
      <w:r>
        <w:t xml:space="preserve">en  to  purchase  or  </w:t>
      </w:r>
      <w:r>
        <w:rPr>
          <w:spacing w:val="-3"/>
        </w:rPr>
        <w:t xml:space="preserve">consume </w:t>
      </w:r>
      <w:r>
        <w:t>that paper or magazine or programme. The audience may be vast, like the readership        of</w:t>
      </w:r>
      <w:r>
        <w:rPr>
          <w:spacing w:val="27"/>
        </w:rPr>
        <w:t xml:space="preserve"> </w:t>
      </w:r>
      <w:r>
        <w:t>a</w:t>
      </w:r>
      <w:r>
        <w:rPr>
          <w:spacing w:val="28"/>
        </w:rPr>
        <w:t xml:space="preserve"> </w:t>
      </w:r>
      <w:r>
        <w:t>national</w:t>
      </w:r>
      <w:r>
        <w:rPr>
          <w:spacing w:val="28"/>
        </w:rPr>
        <w:t xml:space="preserve"> </w:t>
      </w:r>
      <w:r>
        <w:t>newspaper,</w:t>
      </w:r>
      <w:r>
        <w:rPr>
          <w:spacing w:val="28"/>
        </w:rPr>
        <w:t xml:space="preserve"> </w:t>
      </w:r>
      <w:r>
        <w:t>or</w:t>
      </w:r>
      <w:r>
        <w:rPr>
          <w:spacing w:val="28"/>
        </w:rPr>
        <w:t xml:space="preserve"> </w:t>
      </w:r>
      <w:r>
        <w:t>quite</w:t>
      </w:r>
      <w:r>
        <w:rPr>
          <w:spacing w:val="28"/>
        </w:rPr>
        <w:t xml:space="preserve"> </w:t>
      </w:r>
      <w:r>
        <w:t>small,</w:t>
      </w:r>
      <w:r>
        <w:rPr>
          <w:spacing w:val="28"/>
        </w:rPr>
        <w:t xml:space="preserve"> </w:t>
      </w:r>
      <w:r>
        <w:t>like</w:t>
      </w:r>
      <w:r>
        <w:rPr>
          <w:spacing w:val="28"/>
        </w:rPr>
        <w:t xml:space="preserve"> </w:t>
      </w:r>
      <w:r>
        <w:t>a</w:t>
      </w:r>
      <w:r>
        <w:rPr>
          <w:spacing w:val="28"/>
        </w:rPr>
        <w:t xml:space="preserve"> </w:t>
      </w:r>
      <w:r>
        <w:t>magazine’s</w:t>
      </w:r>
      <w:r>
        <w:rPr>
          <w:spacing w:val="28"/>
        </w:rPr>
        <w:t xml:space="preserve"> </w:t>
      </w:r>
      <w:r>
        <w:t>subscribers.</w:t>
      </w:r>
    </w:p>
    <w:p w:rsidR="00500558" w:rsidRDefault="00435042">
      <w:pPr>
        <w:pStyle w:val="BodyText"/>
        <w:spacing w:line="254" w:lineRule="auto"/>
        <w:ind w:left="940" w:right="504" w:firstLine="189"/>
        <w:jc w:val="both"/>
      </w:pPr>
      <w:r>
        <w:t>To reach these audiences via the mass media involves having your</w:t>
      </w:r>
      <w:r>
        <w:t xml:space="preserve"> message selected   for inclusion by journalists according to formal or informal ideas of what they think        the reader or viewer wants, sometimes called news values. The journalist takes on </w:t>
      </w:r>
      <w:r>
        <w:rPr>
          <w:spacing w:val="-11"/>
        </w:rPr>
        <w:t xml:space="preserve">a </w:t>
      </w:r>
      <w:r>
        <w:t>‘gatekeeper’ role, deciding what does and does not get  for</w:t>
      </w:r>
      <w:r>
        <w:t>warded  to  the  medium’s  users. Of course, advertisers can reach the same audiences without going through this ‘gate’,</w:t>
      </w:r>
      <w:r>
        <w:rPr>
          <w:spacing w:val="28"/>
        </w:rPr>
        <w:t xml:space="preserve"> </w:t>
      </w:r>
      <w:r>
        <w:t>but</w:t>
      </w:r>
      <w:r>
        <w:rPr>
          <w:spacing w:val="29"/>
        </w:rPr>
        <w:t xml:space="preserve"> </w:t>
      </w:r>
      <w:r>
        <w:t>they</w:t>
      </w:r>
      <w:r>
        <w:rPr>
          <w:spacing w:val="29"/>
        </w:rPr>
        <w:t xml:space="preserve"> </w:t>
      </w:r>
      <w:r>
        <w:t>lose</w:t>
      </w:r>
      <w:r>
        <w:rPr>
          <w:spacing w:val="28"/>
        </w:rPr>
        <w:t xml:space="preserve"> </w:t>
      </w:r>
      <w:r>
        <w:t>credibility</w:t>
      </w:r>
      <w:r>
        <w:rPr>
          <w:spacing w:val="29"/>
        </w:rPr>
        <w:t xml:space="preserve"> </w:t>
      </w:r>
      <w:r>
        <w:t>or</w:t>
      </w:r>
      <w:r>
        <w:rPr>
          <w:spacing w:val="29"/>
        </w:rPr>
        <w:t xml:space="preserve"> </w:t>
      </w:r>
      <w:r>
        <w:t>third-party</w:t>
      </w:r>
      <w:r>
        <w:rPr>
          <w:spacing w:val="29"/>
        </w:rPr>
        <w:t xml:space="preserve"> </w:t>
      </w:r>
      <w:r>
        <w:t>endorsement</w:t>
      </w:r>
      <w:r>
        <w:rPr>
          <w:spacing w:val="28"/>
        </w:rPr>
        <w:t xml:space="preserve"> </w:t>
      </w:r>
      <w:r>
        <w:t>in</w:t>
      </w:r>
      <w:r>
        <w:rPr>
          <w:spacing w:val="29"/>
        </w:rPr>
        <w:t xml:space="preserve"> </w:t>
      </w:r>
      <w:r>
        <w:t>the</w:t>
      </w:r>
      <w:r>
        <w:rPr>
          <w:spacing w:val="29"/>
        </w:rPr>
        <w:t xml:space="preserve"> </w:t>
      </w:r>
      <w:r>
        <w:t>process.</w:t>
      </w:r>
    </w:p>
    <w:p w:rsidR="00500558" w:rsidRDefault="00435042">
      <w:pPr>
        <w:pStyle w:val="BodyText"/>
        <w:spacing w:line="254" w:lineRule="auto"/>
        <w:ind w:left="940" w:right="503" w:firstLine="189"/>
        <w:jc w:val="both"/>
      </w:pPr>
      <w:r>
        <w:t>Most public relations communication is mediated, though  it  is  w</w:t>
      </w:r>
      <w:r>
        <w:t>orth  remembering that public relations also uses direct media, such as exhibitions, leaﬂets or</w:t>
      </w:r>
      <w:r>
        <w:rPr>
          <w:spacing w:val="28"/>
        </w:rPr>
        <w:t xml:space="preserve"> </w:t>
      </w:r>
      <w:r>
        <w:t>corporate videos, where the content is wholly controlled by the sender. Interestingly, the internet allows both kinds of communication. Some sites are run by me</w:t>
      </w:r>
      <w:r>
        <w:t xml:space="preserve">dia organisations </w:t>
      </w:r>
      <w:r>
        <w:rPr>
          <w:spacing w:val="-3"/>
        </w:rPr>
        <w:t xml:space="preserve">where </w:t>
      </w:r>
      <w:r>
        <w:t xml:space="preserve">inclusion is controlled by journalists, such as the </w:t>
      </w:r>
      <w:r>
        <w:rPr>
          <w:i/>
        </w:rPr>
        <w:t>Guardian</w:t>
      </w:r>
      <w:r>
        <w:t xml:space="preserve">’s  newsunlimited  sites  or BBC Online. But websites, chatrooms and newsgroups allow direct communication </w:t>
      </w:r>
      <w:r>
        <w:rPr>
          <w:spacing w:val="-3"/>
        </w:rPr>
        <w:t xml:space="preserve">with </w:t>
      </w:r>
      <w:r>
        <w:t>interested</w:t>
      </w:r>
      <w:r>
        <w:rPr>
          <w:spacing w:val="25"/>
        </w:rPr>
        <w:t xml:space="preserve"> </w:t>
      </w:r>
      <w:r>
        <w:t>parties</w:t>
      </w:r>
      <w:r>
        <w:rPr>
          <w:spacing w:val="26"/>
        </w:rPr>
        <w:t xml:space="preserve"> </w:t>
      </w:r>
      <w:r>
        <w:t>–</w:t>
      </w:r>
      <w:r>
        <w:rPr>
          <w:spacing w:val="25"/>
        </w:rPr>
        <w:t xml:space="preserve"> </w:t>
      </w:r>
      <w:r>
        <w:t>and,</w:t>
      </w:r>
      <w:r>
        <w:rPr>
          <w:spacing w:val="26"/>
        </w:rPr>
        <w:t xml:space="preserve"> </w:t>
      </w:r>
      <w:r>
        <w:t>of</w:t>
      </w:r>
      <w:r>
        <w:rPr>
          <w:spacing w:val="26"/>
        </w:rPr>
        <w:t xml:space="preserve"> </w:t>
      </w:r>
      <w:r>
        <w:t>course,</w:t>
      </w:r>
      <w:r>
        <w:rPr>
          <w:spacing w:val="25"/>
        </w:rPr>
        <w:t xml:space="preserve"> </w:t>
      </w:r>
      <w:r>
        <w:t>between</w:t>
      </w:r>
      <w:r>
        <w:rPr>
          <w:spacing w:val="26"/>
        </w:rPr>
        <w:t xml:space="preserve"> </w:t>
      </w:r>
      <w:r>
        <w:t>them.</w:t>
      </w:r>
    </w:p>
    <w:p w:rsidR="00500558" w:rsidRDefault="00435042">
      <w:pPr>
        <w:pStyle w:val="BodyText"/>
        <w:spacing w:line="205" w:lineRule="exact"/>
        <w:ind w:left="1129"/>
        <w:jc w:val="both"/>
      </w:pPr>
      <w:r>
        <w:t>The communication models discussed below help explain these developments.</w:t>
      </w:r>
    </w:p>
    <w:p w:rsidR="00500558" w:rsidRDefault="00500558">
      <w:pPr>
        <w:pStyle w:val="BodyText"/>
        <w:spacing w:before="3"/>
        <w:rPr>
          <w:sz w:val="28"/>
        </w:rPr>
      </w:pPr>
    </w:p>
    <w:p w:rsidR="00500558" w:rsidRDefault="00500558">
      <w:pPr>
        <w:pStyle w:val="Heading3"/>
        <w:spacing w:before="102"/>
        <w:ind w:left="940"/>
      </w:pPr>
      <w:r>
        <w:pict>
          <v:line id="_x0000_s3219" style="position:absolute;left:0;text-align:left;z-index:-251596800;mso-wrap-distance-left:0;mso-wrap-distance-right:0;mso-position-horizontal-relative:page" from="47.5pt,22.55pt" to="307pt,22.55pt" strokeweight=".21097mm">
            <v:stroke dashstyle="dot"/>
            <w10:wrap type="topAndBottom" anchorx="page"/>
          </v:line>
        </w:pict>
      </w:r>
      <w:r w:rsidR="00435042">
        <w:rPr>
          <w:w w:val="105"/>
        </w:rPr>
        <w:t>A brief history of communication models</w:t>
      </w:r>
    </w:p>
    <w:p w:rsidR="00500558" w:rsidRDefault="00435042">
      <w:pPr>
        <w:pStyle w:val="BodyText"/>
        <w:spacing w:before="111" w:line="254" w:lineRule="auto"/>
        <w:ind w:left="940" w:right="503"/>
        <w:jc w:val="both"/>
      </w:pPr>
      <w:r>
        <w:t xml:space="preserve">Aristotle (384–322 </w:t>
      </w:r>
      <w:r>
        <w:rPr>
          <w:sz w:val="14"/>
        </w:rPr>
        <w:t>BC</w:t>
      </w:r>
      <w:r>
        <w:t xml:space="preserve">) is often cited as the ﬁrst authority on communication. His </w:t>
      </w:r>
      <w:r>
        <w:rPr>
          <w:spacing w:val="-3"/>
        </w:rPr>
        <w:t xml:space="preserve">works   </w:t>
      </w:r>
      <w:r>
        <w:t>on rhetoric – the art of inﬂuencing others through</w:t>
      </w:r>
      <w:r>
        <w:t xml:space="preserve"> the spoken word – developed </w:t>
      </w:r>
      <w:r>
        <w:rPr>
          <w:spacing w:val="-4"/>
        </w:rPr>
        <w:t xml:space="preserve">with      </w:t>
      </w:r>
      <w:r>
        <w:rPr>
          <w:spacing w:val="37"/>
        </w:rPr>
        <w:t xml:space="preserve"> </w:t>
      </w:r>
      <w:r>
        <w:t>the growth of democracy in Ancient Greece and are still highly inﬂuential. Many polit-  ical speeches depend on the techniques he advocated, such as the use of repetition in   Tony Blair’s ‘education, education, educ</w:t>
      </w:r>
      <w:r>
        <w:t>ation’ speech. Aristotle believed  communica- tion</w:t>
      </w:r>
      <w:r>
        <w:rPr>
          <w:spacing w:val="24"/>
        </w:rPr>
        <w:t xml:space="preserve"> </w:t>
      </w:r>
      <w:r>
        <w:t>consisted</w:t>
      </w:r>
      <w:r>
        <w:rPr>
          <w:spacing w:val="25"/>
        </w:rPr>
        <w:t xml:space="preserve"> </w:t>
      </w:r>
      <w:r>
        <w:t>of</w:t>
      </w:r>
      <w:r>
        <w:rPr>
          <w:spacing w:val="25"/>
        </w:rPr>
        <w:t xml:space="preserve"> </w:t>
      </w:r>
      <w:r>
        <w:t>three</w:t>
      </w:r>
      <w:r>
        <w:rPr>
          <w:spacing w:val="25"/>
        </w:rPr>
        <w:t xml:space="preserve"> </w:t>
      </w:r>
      <w:r>
        <w:t>elements:</w:t>
      </w:r>
    </w:p>
    <w:p w:rsidR="00500558" w:rsidRDefault="00500558">
      <w:pPr>
        <w:pStyle w:val="BodyText"/>
        <w:spacing w:before="10"/>
      </w:pPr>
    </w:p>
    <w:p w:rsidR="00500558" w:rsidRDefault="00435042">
      <w:pPr>
        <w:pStyle w:val="ListParagraph"/>
        <w:numPr>
          <w:ilvl w:val="0"/>
          <w:numId w:val="40"/>
        </w:numPr>
        <w:tabs>
          <w:tab w:val="left" w:pos="1180"/>
        </w:tabs>
        <w:ind w:hanging="240"/>
        <w:rPr>
          <w:sz w:val="18"/>
        </w:rPr>
      </w:pPr>
      <w:r>
        <w:rPr>
          <w:i/>
          <w:sz w:val="18"/>
        </w:rPr>
        <w:t>ethos</w:t>
      </w:r>
      <w:r>
        <w:rPr>
          <w:i/>
          <w:spacing w:val="25"/>
          <w:sz w:val="18"/>
        </w:rPr>
        <w:t xml:space="preserve"> </w:t>
      </w:r>
      <w:r>
        <w:rPr>
          <w:sz w:val="18"/>
        </w:rPr>
        <w:t>–</w:t>
      </w:r>
      <w:r>
        <w:rPr>
          <w:spacing w:val="25"/>
          <w:sz w:val="18"/>
        </w:rPr>
        <w:t xml:space="preserve"> </w:t>
      </w:r>
      <w:r>
        <w:rPr>
          <w:sz w:val="18"/>
        </w:rPr>
        <w:t>the</w:t>
      </w:r>
      <w:r>
        <w:rPr>
          <w:spacing w:val="26"/>
          <w:sz w:val="18"/>
        </w:rPr>
        <w:t xml:space="preserve"> </w:t>
      </w:r>
      <w:r>
        <w:rPr>
          <w:sz w:val="18"/>
        </w:rPr>
        <w:t>nature</w:t>
      </w:r>
      <w:r>
        <w:rPr>
          <w:spacing w:val="25"/>
          <w:sz w:val="18"/>
        </w:rPr>
        <w:t xml:space="preserve"> </w:t>
      </w:r>
      <w:r>
        <w:rPr>
          <w:sz w:val="18"/>
        </w:rPr>
        <w:t>or</w:t>
      </w:r>
      <w:r>
        <w:rPr>
          <w:spacing w:val="26"/>
          <w:sz w:val="18"/>
        </w:rPr>
        <w:t xml:space="preserve"> </w:t>
      </w:r>
      <w:r>
        <w:rPr>
          <w:sz w:val="18"/>
        </w:rPr>
        <w:t>qualities</w:t>
      </w:r>
      <w:r>
        <w:rPr>
          <w:spacing w:val="25"/>
          <w:sz w:val="18"/>
        </w:rPr>
        <w:t xml:space="preserve"> </w:t>
      </w:r>
      <w:r>
        <w:rPr>
          <w:sz w:val="18"/>
        </w:rPr>
        <w:t>of</w:t>
      </w:r>
      <w:r>
        <w:rPr>
          <w:spacing w:val="26"/>
          <w:sz w:val="18"/>
        </w:rPr>
        <w:t xml:space="preserve"> </w:t>
      </w:r>
      <w:r>
        <w:rPr>
          <w:sz w:val="18"/>
        </w:rPr>
        <w:t>the</w:t>
      </w:r>
      <w:r>
        <w:rPr>
          <w:spacing w:val="25"/>
          <w:sz w:val="18"/>
        </w:rPr>
        <w:t xml:space="preserve"> </w:t>
      </w:r>
      <w:r>
        <w:rPr>
          <w:sz w:val="18"/>
        </w:rPr>
        <w:t>communicator</w:t>
      </w:r>
    </w:p>
    <w:p w:rsidR="00500558" w:rsidRDefault="00435042">
      <w:pPr>
        <w:pStyle w:val="ListParagraph"/>
        <w:numPr>
          <w:ilvl w:val="0"/>
          <w:numId w:val="40"/>
        </w:numPr>
        <w:tabs>
          <w:tab w:val="left" w:pos="1180"/>
        </w:tabs>
        <w:spacing w:before="72"/>
        <w:ind w:hanging="240"/>
        <w:rPr>
          <w:sz w:val="18"/>
        </w:rPr>
      </w:pPr>
      <w:r>
        <w:rPr>
          <w:i/>
          <w:sz w:val="18"/>
        </w:rPr>
        <w:t>logos</w:t>
      </w:r>
      <w:r>
        <w:rPr>
          <w:i/>
          <w:spacing w:val="25"/>
          <w:sz w:val="18"/>
        </w:rPr>
        <w:t xml:space="preserve"> </w:t>
      </w:r>
      <w:r>
        <w:rPr>
          <w:sz w:val="18"/>
        </w:rPr>
        <w:t>–</w:t>
      </w:r>
      <w:r>
        <w:rPr>
          <w:spacing w:val="26"/>
          <w:sz w:val="18"/>
        </w:rPr>
        <w:t xml:space="preserve"> </w:t>
      </w:r>
      <w:r>
        <w:rPr>
          <w:sz w:val="18"/>
        </w:rPr>
        <w:t>the</w:t>
      </w:r>
      <w:r>
        <w:rPr>
          <w:spacing w:val="26"/>
          <w:sz w:val="18"/>
        </w:rPr>
        <w:t xml:space="preserve"> </w:t>
      </w:r>
      <w:r>
        <w:rPr>
          <w:sz w:val="18"/>
        </w:rPr>
        <w:t>nature,</w:t>
      </w:r>
      <w:r>
        <w:rPr>
          <w:spacing w:val="26"/>
          <w:sz w:val="18"/>
        </w:rPr>
        <w:t xml:space="preserve"> </w:t>
      </w:r>
      <w:r>
        <w:rPr>
          <w:sz w:val="18"/>
        </w:rPr>
        <w:t>structure</w:t>
      </w:r>
      <w:r>
        <w:rPr>
          <w:spacing w:val="26"/>
          <w:sz w:val="18"/>
        </w:rPr>
        <w:t xml:space="preserve"> </w:t>
      </w:r>
      <w:r>
        <w:rPr>
          <w:sz w:val="18"/>
        </w:rPr>
        <w:t>and</w:t>
      </w:r>
      <w:r>
        <w:rPr>
          <w:spacing w:val="26"/>
          <w:sz w:val="18"/>
        </w:rPr>
        <w:t xml:space="preserve"> </w:t>
      </w:r>
      <w:r>
        <w:rPr>
          <w:sz w:val="18"/>
        </w:rPr>
        <w:t>content</w:t>
      </w:r>
      <w:r>
        <w:rPr>
          <w:spacing w:val="25"/>
          <w:sz w:val="18"/>
        </w:rPr>
        <w:t xml:space="preserve"> </w:t>
      </w:r>
      <w:r>
        <w:rPr>
          <w:sz w:val="18"/>
        </w:rPr>
        <w:t>of</w:t>
      </w:r>
      <w:r>
        <w:rPr>
          <w:spacing w:val="26"/>
          <w:sz w:val="18"/>
        </w:rPr>
        <w:t xml:space="preserve"> </w:t>
      </w:r>
      <w:r>
        <w:rPr>
          <w:sz w:val="18"/>
        </w:rPr>
        <w:t>the</w:t>
      </w:r>
      <w:r>
        <w:rPr>
          <w:spacing w:val="26"/>
          <w:sz w:val="18"/>
        </w:rPr>
        <w:t xml:space="preserve"> </w:t>
      </w:r>
      <w:r>
        <w:rPr>
          <w:sz w:val="18"/>
        </w:rPr>
        <w:t>message</w:t>
      </w:r>
    </w:p>
    <w:p w:rsidR="00500558" w:rsidRDefault="00435042">
      <w:pPr>
        <w:pStyle w:val="ListParagraph"/>
        <w:numPr>
          <w:ilvl w:val="0"/>
          <w:numId w:val="40"/>
        </w:numPr>
        <w:tabs>
          <w:tab w:val="left" w:pos="1180"/>
        </w:tabs>
        <w:spacing w:before="72"/>
        <w:ind w:hanging="240"/>
        <w:rPr>
          <w:sz w:val="18"/>
        </w:rPr>
      </w:pPr>
      <w:r>
        <w:rPr>
          <w:i/>
          <w:sz w:val="18"/>
        </w:rPr>
        <w:t>pathos</w:t>
      </w:r>
      <w:r>
        <w:rPr>
          <w:i/>
          <w:spacing w:val="27"/>
          <w:sz w:val="18"/>
        </w:rPr>
        <w:t xml:space="preserve"> </w:t>
      </w:r>
      <w:r>
        <w:rPr>
          <w:sz w:val="18"/>
        </w:rPr>
        <w:t>–</w:t>
      </w:r>
      <w:r>
        <w:rPr>
          <w:spacing w:val="27"/>
          <w:sz w:val="18"/>
        </w:rPr>
        <w:t xml:space="preserve"> </w:t>
      </w:r>
      <w:r>
        <w:rPr>
          <w:sz w:val="18"/>
        </w:rPr>
        <w:t>the</w:t>
      </w:r>
      <w:r>
        <w:rPr>
          <w:spacing w:val="27"/>
          <w:sz w:val="18"/>
        </w:rPr>
        <w:t xml:space="preserve"> </w:t>
      </w:r>
      <w:r>
        <w:rPr>
          <w:sz w:val="18"/>
        </w:rPr>
        <w:t>nature,</w:t>
      </w:r>
      <w:r>
        <w:rPr>
          <w:spacing w:val="28"/>
          <w:sz w:val="18"/>
        </w:rPr>
        <w:t xml:space="preserve"> </w:t>
      </w:r>
      <w:r>
        <w:rPr>
          <w:sz w:val="18"/>
        </w:rPr>
        <w:t>feelings</w:t>
      </w:r>
      <w:r>
        <w:rPr>
          <w:spacing w:val="27"/>
          <w:sz w:val="18"/>
        </w:rPr>
        <w:t xml:space="preserve"> </w:t>
      </w:r>
      <w:r>
        <w:rPr>
          <w:sz w:val="18"/>
        </w:rPr>
        <w:t>and</w:t>
      </w:r>
      <w:r>
        <w:rPr>
          <w:spacing w:val="27"/>
          <w:sz w:val="18"/>
        </w:rPr>
        <w:t xml:space="preserve"> </w:t>
      </w:r>
      <w:r>
        <w:rPr>
          <w:sz w:val="18"/>
        </w:rPr>
        <w:t>thoughts</w:t>
      </w:r>
      <w:r>
        <w:rPr>
          <w:spacing w:val="28"/>
          <w:sz w:val="18"/>
        </w:rPr>
        <w:t xml:space="preserve"> </w:t>
      </w:r>
      <w:r>
        <w:rPr>
          <w:sz w:val="18"/>
        </w:rPr>
        <w:t>of</w:t>
      </w:r>
      <w:r>
        <w:rPr>
          <w:spacing w:val="27"/>
          <w:sz w:val="18"/>
        </w:rPr>
        <w:t xml:space="preserve"> </w:t>
      </w:r>
      <w:r>
        <w:rPr>
          <w:sz w:val="18"/>
        </w:rPr>
        <w:t>the</w:t>
      </w:r>
      <w:r>
        <w:rPr>
          <w:spacing w:val="27"/>
          <w:sz w:val="18"/>
        </w:rPr>
        <w:t xml:space="preserve"> </w:t>
      </w:r>
      <w:r>
        <w:rPr>
          <w:sz w:val="18"/>
        </w:rPr>
        <w:t>receiver</w:t>
      </w:r>
      <w:r>
        <w:rPr>
          <w:spacing w:val="28"/>
          <w:sz w:val="18"/>
        </w:rPr>
        <w:t xml:space="preserve"> </w:t>
      </w:r>
      <w:r>
        <w:rPr>
          <w:sz w:val="18"/>
        </w:rPr>
        <w:t>or</w:t>
      </w:r>
      <w:r>
        <w:rPr>
          <w:spacing w:val="27"/>
          <w:sz w:val="18"/>
        </w:rPr>
        <w:t xml:space="preserve"> </w:t>
      </w:r>
      <w:r>
        <w:rPr>
          <w:sz w:val="18"/>
        </w:rPr>
        <w:t>audience.</w:t>
      </w:r>
    </w:p>
    <w:p w:rsidR="00500558" w:rsidRDefault="00500558">
      <w:pPr>
        <w:pStyle w:val="BodyText"/>
        <w:spacing w:before="1"/>
        <w:rPr>
          <w:sz w:val="20"/>
        </w:rPr>
      </w:pPr>
    </w:p>
    <w:p w:rsidR="00500558" w:rsidRDefault="00435042">
      <w:pPr>
        <w:pStyle w:val="BodyText"/>
        <w:spacing w:line="254" w:lineRule="auto"/>
        <w:ind w:left="940" w:right="504"/>
        <w:jc w:val="both"/>
      </w:pPr>
      <w:r>
        <w:t xml:space="preserve">More recently, in 1948, political scientist Harold Laswell created a formula to </w:t>
      </w:r>
      <w:r>
        <w:rPr>
          <w:spacing w:val="-3"/>
        </w:rPr>
        <w:t xml:space="preserve">describe   </w:t>
      </w:r>
      <w:r>
        <w:t>the communication</w:t>
      </w:r>
      <w:r>
        <w:rPr>
          <w:spacing w:val="4"/>
        </w:rPr>
        <w:t xml:space="preserve"> </w:t>
      </w:r>
      <w:r>
        <w:t>process:</w:t>
      </w:r>
    </w:p>
    <w:p w:rsidR="00500558" w:rsidRDefault="00500558">
      <w:pPr>
        <w:pStyle w:val="BodyText"/>
        <w:rPr>
          <w:sz w:val="19"/>
        </w:rPr>
      </w:pPr>
    </w:p>
    <w:p w:rsidR="00500558" w:rsidRDefault="00435042">
      <w:pPr>
        <w:pStyle w:val="ListParagraph"/>
        <w:numPr>
          <w:ilvl w:val="0"/>
          <w:numId w:val="40"/>
        </w:numPr>
        <w:tabs>
          <w:tab w:val="left" w:pos="1180"/>
        </w:tabs>
        <w:ind w:hanging="240"/>
        <w:rPr>
          <w:sz w:val="18"/>
        </w:rPr>
      </w:pPr>
      <w:r>
        <w:rPr>
          <w:sz w:val="18"/>
        </w:rPr>
        <w:t>who</w:t>
      </w:r>
      <w:r>
        <w:rPr>
          <w:spacing w:val="38"/>
          <w:sz w:val="18"/>
        </w:rPr>
        <w:t xml:space="preserve"> </w:t>
      </w:r>
      <w:r>
        <w:rPr>
          <w:sz w:val="18"/>
        </w:rPr>
        <w:t>says</w:t>
      </w:r>
    </w:p>
    <w:p w:rsidR="00500558" w:rsidRDefault="00435042">
      <w:pPr>
        <w:pStyle w:val="ListParagraph"/>
        <w:numPr>
          <w:ilvl w:val="0"/>
          <w:numId w:val="40"/>
        </w:numPr>
        <w:tabs>
          <w:tab w:val="left" w:pos="1180"/>
        </w:tabs>
        <w:spacing w:before="72"/>
        <w:ind w:hanging="240"/>
        <w:rPr>
          <w:sz w:val="18"/>
        </w:rPr>
      </w:pPr>
      <w:r>
        <w:rPr>
          <w:sz w:val="18"/>
        </w:rPr>
        <w:t>what</w:t>
      </w:r>
    </w:p>
    <w:p w:rsidR="00500558" w:rsidRDefault="00500558">
      <w:pPr>
        <w:rPr>
          <w:sz w:val="18"/>
        </w:rPr>
        <w:sectPr w:rsidR="00500558">
          <w:pgSz w:w="8640" w:h="12960"/>
          <w:pgMar w:top="800" w:right="620" w:bottom="280" w:left="0" w:header="526" w:footer="0" w:gutter="0"/>
          <w:cols w:space="720"/>
        </w:sectPr>
      </w:pPr>
    </w:p>
    <w:p w:rsidR="00500558" w:rsidRDefault="00500558">
      <w:pPr>
        <w:pStyle w:val="BodyText"/>
        <w:spacing w:before="3"/>
        <w:rPr>
          <w:sz w:val="12"/>
        </w:rPr>
      </w:pPr>
    </w:p>
    <w:p w:rsidR="00500558" w:rsidRDefault="00435042">
      <w:pPr>
        <w:pStyle w:val="ListParagraph"/>
        <w:numPr>
          <w:ilvl w:val="0"/>
          <w:numId w:val="39"/>
        </w:numPr>
        <w:tabs>
          <w:tab w:val="left" w:pos="1554"/>
        </w:tabs>
        <w:spacing w:before="94"/>
        <w:ind w:hanging="240"/>
        <w:rPr>
          <w:sz w:val="18"/>
        </w:rPr>
      </w:pPr>
      <w:r>
        <w:rPr>
          <w:sz w:val="18"/>
        </w:rPr>
        <w:t>to</w:t>
      </w:r>
      <w:r>
        <w:rPr>
          <w:spacing w:val="24"/>
          <w:sz w:val="18"/>
        </w:rPr>
        <w:t xml:space="preserve"> </w:t>
      </w:r>
      <w:r>
        <w:rPr>
          <w:sz w:val="18"/>
        </w:rPr>
        <w:t>whom</w:t>
      </w:r>
    </w:p>
    <w:p w:rsidR="00500558" w:rsidRDefault="00435042">
      <w:pPr>
        <w:pStyle w:val="ListParagraph"/>
        <w:numPr>
          <w:ilvl w:val="0"/>
          <w:numId w:val="39"/>
        </w:numPr>
        <w:tabs>
          <w:tab w:val="left" w:pos="1554"/>
        </w:tabs>
        <w:spacing w:before="72"/>
        <w:ind w:hanging="240"/>
        <w:rPr>
          <w:sz w:val="18"/>
        </w:rPr>
      </w:pPr>
      <w:r>
        <w:rPr>
          <w:sz w:val="18"/>
        </w:rPr>
        <w:t>with</w:t>
      </w:r>
      <w:r>
        <w:rPr>
          <w:spacing w:val="24"/>
          <w:sz w:val="18"/>
        </w:rPr>
        <w:t xml:space="preserve"> </w:t>
      </w:r>
      <w:r>
        <w:rPr>
          <w:sz w:val="18"/>
        </w:rPr>
        <w:t>what</w:t>
      </w:r>
    </w:p>
    <w:p w:rsidR="00500558" w:rsidRDefault="00435042">
      <w:pPr>
        <w:pStyle w:val="ListParagraph"/>
        <w:numPr>
          <w:ilvl w:val="0"/>
          <w:numId w:val="39"/>
        </w:numPr>
        <w:tabs>
          <w:tab w:val="left" w:pos="1554"/>
        </w:tabs>
        <w:spacing w:before="72"/>
        <w:ind w:hanging="240"/>
        <w:rPr>
          <w:sz w:val="18"/>
        </w:rPr>
      </w:pPr>
      <w:r>
        <w:rPr>
          <w:sz w:val="18"/>
        </w:rPr>
        <w:t>effect?</w:t>
      </w:r>
    </w:p>
    <w:p w:rsidR="00500558" w:rsidRDefault="00435042">
      <w:pPr>
        <w:pStyle w:val="BodyText"/>
        <w:spacing w:before="172" w:line="254" w:lineRule="auto"/>
        <w:ind w:left="1314" w:right="130"/>
        <w:jc w:val="both"/>
      </w:pPr>
      <w:r>
        <w:t>This has been very inﬂuential, and reﬂects interest at that time in</w:t>
      </w:r>
      <w:r>
        <w:t xml:space="preserve"> the power of </w:t>
      </w:r>
      <w:r>
        <w:rPr>
          <w:spacing w:val="-3"/>
        </w:rPr>
        <w:t xml:space="preserve">propa- </w:t>
      </w:r>
      <w:r>
        <w:t>ganda. But it assumes that communication will always have an effect and suggests that communication is always persuasive. In this model, the communicator or sender decides what and how to communicate and the receiver just waits to be a</w:t>
      </w:r>
      <w:r>
        <w:t>ffected – an approach   that</w:t>
      </w:r>
      <w:r>
        <w:rPr>
          <w:spacing w:val="27"/>
        </w:rPr>
        <w:t xml:space="preserve"> </w:t>
      </w:r>
      <w:r>
        <w:t>is</w:t>
      </w:r>
      <w:r>
        <w:rPr>
          <w:spacing w:val="27"/>
        </w:rPr>
        <w:t xml:space="preserve"> </w:t>
      </w:r>
      <w:r>
        <w:t>now</w:t>
      </w:r>
      <w:r>
        <w:rPr>
          <w:spacing w:val="27"/>
        </w:rPr>
        <w:t xml:space="preserve"> </w:t>
      </w:r>
      <w:r>
        <w:t>considered</w:t>
      </w:r>
      <w:r>
        <w:rPr>
          <w:spacing w:val="28"/>
        </w:rPr>
        <w:t xml:space="preserve"> </w:t>
      </w:r>
      <w:r>
        <w:t>very</w:t>
      </w:r>
      <w:r>
        <w:rPr>
          <w:spacing w:val="27"/>
        </w:rPr>
        <w:t xml:space="preserve"> </w:t>
      </w:r>
      <w:r>
        <w:t>limited</w:t>
      </w:r>
      <w:r>
        <w:rPr>
          <w:spacing w:val="27"/>
        </w:rPr>
        <w:t xml:space="preserve"> </w:t>
      </w:r>
      <w:r>
        <w:t>(McQuail</w:t>
      </w:r>
      <w:r>
        <w:rPr>
          <w:spacing w:val="28"/>
        </w:rPr>
        <w:t xml:space="preserve"> </w:t>
      </w:r>
      <w:r>
        <w:t>and</w:t>
      </w:r>
      <w:r>
        <w:rPr>
          <w:spacing w:val="27"/>
        </w:rPr>
        <w:t xml:space="preserve"> </w:t>
      </w:r>
      <w:r>
        <w:t>Windahl</w:t>
      </w:r>
      <w:r>
        <w:rPr>
          <w:spacing w:val="27"/>
        </w:rPr>
        <w:t xml:space="preserve"> </w:t>
      </w:r>
      <w:r>
        <w:t>1993).</w:t>
      </w:r>
    </w:p>
    <w:p w:rsidR="00500558" w:rsidRDefault="00435042">
      <w:pPr>
        <w:pStyle w:val="BodyText"/>
        <w:spacing w:line="254" w:lineRule="auto"/>
        <w:ind w:left="1314" w:right="128" w:firstLine="189"/>
        <w:jc w:val="right"/>
      </w:pPr>
      <w:r>
        <w:t>Claude</w:t>
      </w:r>
      <w:r>
        <w:rPr>
          <w:spacing w:val="22"/>
        </w:rPr>
        <w:t xml:space="preserve"> </w:t>
      </w:r>
      <w:r>
        <w:t>Shannon,</w:t>
      </w:r>
      <w:r>
        <w:rPr>
          <w:spacing w:val="22"/>
        </w:rPr>
        <w:t xml:space="preserve"> </w:t>
      </w:r>
      <w:r>
        <w:t>a</w:t>
      </w:r>
      <w:r>
        <w:rPr>
          <w:spacing w:val="22"/>
        </w:rPr>
        <w:t xml:space="preserve"> </w:t>
      </w:r>
      <w:r>
        <w:t>mathematician,</w:t>
      </w:r>
      <w:r>
        <w:rPr>
          <w:spacing w:val="22"/>
        </w:rPr>
        <w:t xml:space="preserve"> </w:t>
      </w:r>
      <w:r>
        <w:t>created</w:t>
      </w:r>
      <w:r>
        <w:rPr>
          <w:spacing w:val="22"/>
        </w:rPr>
        <w:t xml:space="preserve"> </w:t>
      </w:r>
      <w:r>
        <w:t>a</w:t>
      </w:r>
      <w:r>
        <w:rPr>
          <w:spacing w:val="22"/>
        </w:rPr>
        <w:t xml:space="preserve"> </w:t>
      </w:r>
      <w:r>
        <w:t>representation</w:t>
      </w:r>
      <w:r>
        <w:rPr>
          <w:spacing w:val="22"/>
        </w:rPr>
        <w:t xml:space="preserve"> </w:t>
      </w:r>
      <w:r>
        <w:t>of</w:t>
      </w:r>
      <w:r>
        <w:rPr>
          <w:spacing w:val="22"/>
        </w:rPr>
        <w:t xml:space="preserve"> </w:t>
      </w:r>
      <w:r>
        <w:t>Laswell’s</w:t>
      </w:r>
      <w:r>
        <w:rPr>
          <w:spacing w:val="22"/>
        </w:rPr>
        <w:t xml:space="preserve"> </w:t>
      </w:r>
      <w:r>
        <w:t>formula</w:t>
      </w:r>
      <w:r>
        <w:rPr>
          <w:spacing w:val="22"/>
        </w:rPr>
        <w:t xml:space="preserve"> </w:t>
      </w:r>
      <w:r>
        <w:t>as</w:t>
      </w:r>
      <w:r>
        <w:rPr>
          <w:spacing w:val="22"/>
        </w:rPr>
        <w:t xml:space="preserve"> </w:t>
      </w:r>
      <w:r>
        <w:t>a</w:t>
      </w:r>
      <w:r>
        <w:rPr>
          <w:w w:val="102"/>
        </w:rPr>
        <w:t xml:space="preserve"> </w:t>
      </w:r>
      <w:r>
        <w:t>linear,</w:t>
      </w:r>
      <w:r>
        <w:rPr>
          <w:spacing w:val="33"/>
        </w:rPr>
        <w:t xml:space="preserve"> </w:t>
      </w:r>
      <w:r>
        <w:t>mathematical</w:t>
      </w:r>
      <w:r>
        <w:rPr>
          <w:spacing w:val="33"/>
        </w:rPr>
        <w:t xml:space="preserve"> </w:t>
      </w:r>
      <w:r>
        <w:t>equation</w:t>
      </w:r>
      <w:r>
        <w:rPr>
          <w:spacing w:val="33"/>
        </w:rPr>
        <w:t xml:space="preserve"> </w:t>
      </w:r>
      <w:r>
        <w:t>in</w:t>
      </w:r>
      <w:r>
        <w:rPr>
          <w:spacing w:val="33"/>
        </w:rPr>
        <w:t xml:space="preserve"> </w:t>
      </w:r>
      <w:r>
        <w:t>1949.</w:t>
      </w:r>
      <w:r>
        <w:rPr>
          <w:spacing w:val="33"/>
        </w:rPr>
        <w:t xml:space="preserve"> </w:t>
      </w:r>
      <w:r>
        <w:t>He</w:t>
      </w:r>
      <w:r>
        <w:rPr>
          <w:spacing w:val="33"/>
        </w:rPr>
        <w:t xml:space="preserve"> </w:t>
      </w:r>
      <w:r>
        <w:t>and</w:t>
      </w:r>
      <w:r>
        <w:rPr>
          <w:spacing w:val="33"/>
        </w:rPr>
        <w:t xml:space="preserve"> </w:t>
      </w:r>
      <w:r>
        <w:t>his</w:t>
      </w:r>
      <w:r>
        <w:rPr>
          <w:spacing w:val="33"/>
        </w:rPr>
        <w:t xml:space="preserve"> </w:t>
      </w:r>
      <w:r>
        <w:t>partner</w:t>
      </w:r>
      <w:r>
        <w:rPr>
          <w:spacing w:val="33"/>
        </w:rPr>
        <w:t xml:space="preserve"> </w:t>
      </w:r>
      <w:r>
        <w:t>Warren</w:t>
      </w:r>
      <w:r>
        <w:rPr>
          <w:spacing w:val="33"/>
        </w:rPr>
        <w:t xml:space="preserve"> </w:t>
      </w:r>
      <w:r>
        <w:t>Weaver</w:t>
      </w:r>
      <w:r>
        <w:rPr>
          <w:spacing w:val="33"/>
        </w:rPr>
        <w:t xml:space="preserve"> </w:t>
      </w:r>
      <w:r>
        <w:t>worked</w:t>
      </w:r>
      <w:r>
        <w:rPr>
          <w:spacing w:val="33"/>
        </w:rPr>
        <w:t xml:space="preserve"> </w:t>
      </w:r>
      <w:r>
        <w:t>for</w:t>
      </w:r>
      <w:r>
        <w:rPr>
          <w:w w:val="102"/>
        </w:rPr>
        <w:t xml:space="preserve"> </w:t>
      </w:r>
      <w:r>
        <w:t>Bell</w:t>
      </w:r>
      <w:r>
        <w:rPr>
          <w:spacing w:val="5"/>
        </w:rPr>
        <w:t xml:space="preserve"> </w:t>
      </w:r>
      <w:r>
        <w:t>Telephones</w:t>
      </w:r>
      <w:r>
        <w:rPr>
          <w:spacing w:val="6"/>
        </w:rPr>
        <w:t xml:space="preserve"> </w:t>
      </w:r>
      <w:r>
        <w:t>and</w:t>
      </w:r>
      <w:r>
        <w:rPr>
          <w:spacing w:val="6"/>
        </w:rPr>
        <w:t xml:space="preserve"> </w:t>
      </w:r>
      <w:r>
        <w:t>their</w:t>
      </w:r>
      <w:r>
        <w:rPr>
          <w:spacing w:val="6"/>
        </w:rPr>
        <w:t xml:space="preserve"> </w:t>
      </w:r>
      <w:r>
        <w:t>interest</w:t>
      </w:r>
      <w:r>
        <w:rPr>
          <w:spacing w:val="5"/>
        </w:rPr>
        <w:t xml:space="preserve"> </w:t>
      </w:r>
      <w:r>
        <w:t>was</w:t>
      </w:r>
      <w:r>
        <w:rPr>
          <w:spacing w:val="6"/>
        </w:rPr>
        <w:t xml:space="preserve"> </w:t>
      </w:r>
      <w:r>
        <w:t>driven</w:t>
      </w:r>
      <w:r>
        <w:rPr>
          <w:spacing w:val="6"/>
        </w:rPr>
        <w:t xml:space="preserve"> </w:t>
      </w:r>
      <w:r>
        <w:t>by</w:t>
      </w:r>
      <w:r>
        <w:rPr>
          <w:spacing w:val="6"/>
        </w:rPr>
        <w:t xml:space="preserve"> </w:t>
      </w:r>
      <w:r>
        <w:t>the</w:t>
      </w:r>
      <w:r>
        <w:rPr>
          <w:spacing w:val="6"/>
        </w:rPr>
        <w:t xml:space="preserve"> </w:t>
      </w:r>
      <w:r>
        <w:t>technical</w:t>
      </w:r>
      <w:r>
        <w:rPr>
          <w:spacing w:val="5"/>
        </w:rPr>
        <w:t xml:space="preserve"> </w:t>
      </w:r>
      <w:r>
        <w:t>requirements</w:t>
      </w:r>
      <w:r>
        <w:rPr>
          <w:spacing w:val="6"/>
        </w:rPr>
        <w:t xml:space="preserve"> </w:t>
      </w:r>
      <w:r>
        <w:t>of</w:t>
      </w:r>
      <w:r>
        <w:rPr>
          <w:spacing w:val="6"/>
        </w:rPr>
        <w:t xml:space="preserve"> </w:t>
      </w:r>
      <w:r>
        <w:t>a</w:t>
      </w:r>
      <w:r>
        <w:rPr>
          <w:spacing w:val="6"/>
        </w:rPr>
        <w:t xml:space="preserve"> </w:t>
      </w:r>
      <w:r>
        <w:t>medium.</w:t>
      </w:r>
      <w:r>
        <w:rPr>
          <w:spacing w:val="-1"/>
          <w:w w:val="102"/>
        </w:rPr>
        <w:t xml:space="preserve"> </w:t>
      </w:r>
      <w:r>
        <w:t>They</w:t>
      </w:r>
      <w:r>
        <w:rPr>
          <w:spacing w:val="14"/>
        </w:rPr>
        <w:t xml:space="preserve"> </w:t>
      </w:r>
      <w:r>
        <w:t>introduced</w:t>
      </w:r>
      <w:r>
        <w:rPr>
          <w:spacing w:val="15"/>
        </w:rPr>
        <w:t xml:space="preserve"> </w:t>
      </w:r>
      <w:r>
        <w:t>the</w:t>
      </w:r>
      <w:r>
        <w:rPr>
          <w:spacing w:val="14"/>
        </w:rPr>
        <w:t xml:space="preserve"> </w:t>
      </w:r>
      <w:r>
        <w:t>crucial</w:t>
      </w:r>
      <w:r>
        <w:rPr>
          <w:spacing w:val="15"/>
        </w:rPr>
        <w:t xml:space="preserve"> </w:t>
      </w:r>
      <w:r>
        <w:t>concept</w:t>
      </w:r>
      <w:r>
        <w:rPr>
          <w:spacing w:val="15"/>
        </w:rPr>
        <w:t xml:space="preserve"> </w:t>
      </w:r>
      <w:r>
        <w:t>of</w:t>
      </w:r>
      <w:r>
        <w:rPr>
          <w:spacing w:val="14"/>
        </w:rPr>
        <w:t xml:space="preserve"> </w:t>
      </w:r>
      <w:r>
        <w:t>interference</w:t>
      </w:r>
      <w:r>
        <w:rPr>
          <w:spacing w:val="15"/>
        </w:rPr>
        <w:t xml:space="preserve"> </w:t>
      </w:r>
      <w:r>
        <w:t>in</w:t>
      </w:r>
      <w:r>
        <w:rPr>
          <w:spacing w:val="14"/>
        </w:rPr>
        <w:t xml:space="preserve"> </w:t>
      </w:r>
      <w:r>
        <w:t>communication,</w:t>
      </w:r>
      <w:r>
        <w:rPr>
          <w:spacing w:val="15"/>
        </w:rPr>
        <w:t xml:space="preserve"> </w:t>
      </w:r>
      <w:r>
        <w:t>which</w:t>
      </w:r>
      <w:r>
        <w:rPr>
          <w:spacing w:val="15"/>
        </w:rPr>
        <w:t xml:space="preserve"> </w:t>
      </w:r>
      <w:r>
        <w:t>they</w:t>
      </w:r>
      <w:r>
        <w:rPr>
          <w:spacing w:val="14"/>
        </w:rPr>
        <w:t xml:space="preserve"> </w:t>
      </w:r>
      <w:r>
        <w:t>called</w:t>
      </w:r>
      <w:r>
        <w:rPr>
          <w:w w:val="102"/>
        </w:rPr>
        <w:t xml:space="preserve"> </w:t>
      </w:r>
      <w:r>
        <w:t>‘noise’.</w:t>
      </w:r>
      <w:r>
        <w:rPr>
          <w:spacing w:val="14"/>
        </w:rPr>
        <w:t xml:space="preserve"> </w:t>
      </w:r>
      <w:r>
        <w:t>Interference</w:t>
      </w:r>
      <w:r>
        <w:rPr>
          <w:spacing w:val="14"/>
        </w:rPr>
        <w:t xml:space="preserve"> </w:t>
      </w:r>
      <w:r>
        <w:t>might</w:t>
      </w:r>
      <w:r>
        <w:rPr>
          <w:spacing w:val="14"/>
        </w:rPr>
        <w:t xml:space="preserve"> </w:t>
      </w:r>
      <w:r>
        <w:t>occur</w:t>
      </w:r>
      <w:r>
        <w:rPr>
          <w:spacing w:val="14"/>
        </w:rPr>
        <w:t xml:space="preserve"> </w:t>
      </w:r>
      <w:r>
        <w:t>in</w:t>
      </w:r>
      <w:r>
        <w:rPr>
          <w:spacing w:val="14"/>
        </w:rPr>
        <w:t xml:space="preserve"> </w:t>
      </w:r>
      <w:r>
        <w:t>the</w:t>
      </w:r>
      <w:r>
        <w:rPr>
          <w:spacing w:val="14"/>
        </w:rPr>
        <w:t xml:space="preserve"> </w:t>
      </w:r>
      <w:r>
        <w:t>handset</w:t>
      </w:r>
      <w:r>
        <w:rPr>
          <w:spacing w:val="14"/>
        </w:rPr>
        <w:t xml:space="preserve"> </w:t>
      </w:r>
      <w:r>
        <w:t>of</w:t>
      </w:r>
      <w:r>
        <w:rPr>
          <w:spacing w:val="14"/>
        </w:rPr>
        <w:t xml:space="preserve"> </w:t>
      </w:r>
      <w:r>
        <w:t>the</w:t>
      </w:r>
      <w:r>
        <w:rPr>
          <w:spacing w:val="14"/>
        </w:rPr>
        <w:t xml:space="preserve"> </w:t>
      </w:r>
      <w:r>
        <w:t>speaker</w:t>
      </w:r>
      <w:r>
        <w:rPr>
          <w:spacing w:val="14"/>
        </w:rPr>
        <w:t xml:space="preserve"> </w:t>
      </w:r>
      <w:r>
        <w:t>or</w:t>
      </w:r>
      <w:r>
        <w:rPr>
          <w:spacing w:val="14"/>
        </w:rPr>
        <w:t xml:space="preserve"> </w:t>
      </w:r>
      <w:r>
        <w:t>receiver,</w:t>
      </w:r>
      <w:r>
        <w:rPr>
          <w:spacing w:val="14"/>
        </w:rPr>
        <w:t xml:space="preserve"> </w:t>
      </w:r>
      <w:r>
        <w:t>or</w:t>
      </w:r>
      <w:r>
        <w:rPr>
          <w:spacing w:val="14"/>
        </w:rPr>
        <w:t xml:space="preserve"> </w:t>
      </w:r>
      <w:r>
        <w:t>in</w:t>
      </w:r>
      <w:r>
        <w:rPr>
          <w:spacing w:val="14"/>
        </w:rPr>
        <w:t xml:space="preserve"> </w:t>
      </w:r>
      <w:r>
        <w:t>the</w:t>
      </w:r>
      <w:r>
        <w:rPr>
          <w:spacing w:val="14"/>
        </w:rPr>
        <w:t xml:space="preserve"> </w:t>
      </w:r>
      <w:r>
        <w:rPr>
          <w:spacing w:val="-3"/>
        </w:rPr>
        <w:t>lines</w:t>
      </w:r>
      <w:r>
        <w:rPr>
          <w:w w:val="102"/>
        </w:rPr>
        <w:t xml:space="preserve"> </w:t>
      </w:r>
      <w:r>
        <w:t>connecting them. As a result the message could be  distorted  and</w:t>
      </w:r>
      <w:r>
        <w:rPr>
          <w:spacing w:val="-12"/>
        </w:rPr>
        <w:t xml:space="preserve"> </w:t>
      </w:r>
      <w:r>
        <w:t>misunderstood.</w:t>
      </w:r>
      <w:r>
        <w:rPr>
          <w:spacing w:val="40"/>
        </w:rPr>
        <w:t xml:space="preserve"> </w:t>
      </w:r>
      <w:r>
        <w:t>The</w:t>
      </w:r>
      <w:r>
        <w:rPr>
          <w:w w:val="102"/>
        </w:rPr>
        <w:t xml:space="preserve"> </w:t>
      </w:r>
      <w:r>
        <w:t>same</w:t>
      </w:r>
      <w:r>
        <w:rPr>
          <w:spacing w:val="21"/>
        </w:rPr>
        <w:t xml:space="preserve"> </w:t>
      </w:r>
      <w:r>
        <w:t>principle</w:t>
      </w:r>
      <w:r>
        <w:rPr>
          <w:spacing w:val="21"/>
        </w:rPr>
        <w:t xml:space="preserve"> </w:t>
      </w:r>
      <w:r>
        <w:t>could</w:t>
      </w:r>
      <w:r>
        <w:rPr>
          <w:spacing w:val="22"/>
        </w:rPr>
        <w:t xml:space="preserve"> </w:t>
      </w:r>
      <w:r>
        <w:t>be</w:t>
      </w:r>
      <w:r>
        <w:rPr>
          <w:spacing w:val="21"/>
        </w:rPr>
        <w:t xml:space="preserve"> </w:t>
      </w:r>
      <w:r>
        <w:t>translated</w:t>
      </w:r>
      <w:r>
        <w:rPr>
          <w:spacing w:val="21"/>
        </w:rPr>
        <w:t xml:space="preserve"> </w:t>
      </w:r>
      <w:r>
        <w:t>to</w:t>
      </w:r>
      <w:r>
        <w:rPr>
          <w:spacing w:val="21"/>
        </w:rPr>
        <w:t xml:space="preserve"> </w:t>
      </w:r>
      <w:r>
        <w:t>different</w:t>
      </w:r>
      <w:r>
        <w:rPr>
          <w:spacing w:val="22"/>
        </w:rPr>
        <w:t xml:space="preserve"> </w:t>
      </w:r>
      <w:r>
        <w:t>media,</w:t>
      </w:r>
      <w:r>
        <w:rPr>
          <w:spacing w:val="21"/>
        </w:rPr>
        <w:t xml:space="preserve"> </w:t>
      </w:r>
      <w:r>
        <w:t>for</w:t>
      </w:r>
      <w:r>
        <w:rPr>
          <w:spacing w:val="21"/>
        </w:rPr>
        <w:t xml:space="preserve"> </w:t>
      </w:r>
      <w:r>
        <w:t>example</w:t>
      </w:r>
      <w:r>
        <w:rPr>
          <w:spacing w:val="22"/>
        </w:rPr>
        <w:t xml:space="preserve"> </w:t>
      </w:r>
      <w:r>
        <w:t>radio</w:t>
      </w:r>
      <w:r>
        <w:rPr>
          <w:spacing w:val="21"/>
        </w:rPr>
        <w:t xml:space="preserve"> </w:t>
      </w:r>
      <w:r>
        <w:t>static,</w:t>
      </w:r>
      <w:r>
        <w:rPr>
          <w:spacing w:val="21"/>
        </w:rPr>
        <w:t xml:space="preserve"> </w:t>
      </w:r>
      <w:r>
        <w:t>poor</w:t>
      </w:r>
      <w:r>
        <w:rPr>
          <w:spacing w:val="22"/>
        </w:rPr>
        <w:t xml:space="preserve"> </w:t>
      </w:r>
      <w:r>
        <w:rPr>
          <w:spacing w:val="-6"/>
        </w:rPr>
        <w:t>TV</w:t>
      </w:r>
      <w:r>
        <w:rPr>
          <w:w w:val="102"/>
        </w:rPr>
        <w:t xml:space="preserve"> </w:t>
      </w:r>
      <w:r>
        <w:t>reception, small print, blurred photographs. Noise was later expande</w:t>
      </w:r>
      <w:r>
        <w:t>d to</w:t>
      </w:r>
      <w:r>
        <w:rPr>
          <w:spacing w:val="-15"/>
        </w:rPr>
        <w:t xml:space="preserve"> </w:t>
      </w:r>
      <w:r>
        <w:t>include</w:t>
      </w:r>
      <w:r>
        <w:rPr>
          <w:spacing w:val="39"/>
        </w:rPr>
        <w:t xml:space="preserve"> </w:t>
      </w:r>
      <w:r>
        <w:t>day-</w:t>
      </w:r>
      <w:r>
        <w:rPr>
          <w:w w:val="102"/>
        </w:rPr>
        <w:t xml:space="preserve"> </w:t>
      </w:r>
      <w:r>
        <w:t>dreaming,</w:t>
      </w:r>
      <w:r>
        <w:rPr>
          <w:spacing w:val="11"/>
        </w:rPr>
        <w:t xml:space="preserve"> </w:t>
      </w:r>
      <w:r>
        <w:t>physical</w:t>
      </w:r>
      <w:r>
        <w:rPr>
          <w:spacing w:val="12"/>
        </w:rPr>
        <w:t xml:space="preserve"> </w:t>
      </w:r>
      <w:r>
        <w:t>discomfort</w:t>
      </w:r>
      <w:r>
        <w:rPr>
          <w:spacing w:val="11"/>
        </w:rPr>
        <w:t xml:space="preserve"> </w:t>
      </w:r>
      <w:r>
        <w:t>or</w:t>
      </w:r>
      <w:r>
        <w:rPr>
          <w:spacing w:val="12"/>
        </w:rPr>
        <w:t xml:space="preserve"> </w:t>
      </w:r>
      <w:r>
        <w:t>other</w:t>
      </w:r>
      <w:r>
        <w:rPr>
          <w:spacing w:val="12"/>
        </w:rPr>
        <w:t xml:space="preserve"> </w:t>
      </w:r>
      <w:r>
        <w:t>kinds</w:t>
      </w:r>
      <w:r>
        <w:rPr>
          <w:spacing w:val="11"/>
        </w:rPr>
        <w:t xml:space="preserve"> </w:t>
      </w:r>
      <w:r>
        <w:t>of</w:t>
      </w:r>
      <w:r>
        <w:rPr>
          <w:spacing w:val="12"/>
        </w:rPr>
        <w:t xml:space="preserve"> </w:t>
      </w:r>
      <w:r>
        <w:t>distraction.</w:t>
      </w:r>
      <w:r>
        <w:rPr>
          <w:spacing w:val="12"/>
        </w:rPr>
        <w:t xml:space="preserve"> </w:t>
      </w:r>
      <w:r>
        <w:t>It</w:t>
      </w:r>
      <w:r>
        <w:rPr>
          <w:spacing w:val="11"/>
        </w:rPr>
        <w:t xml:space="preserve"> </w:t>
      </w:r>
      <w:r>
        <w:t>was</w:t>
      </w:r>
      <w:r>
        <w:rPr>
          <w:spacing w:val="12"/>
        </w:rPr>
        <w:t xml:space="preserve"> </w:t>
      </w:r>
      <w:r>
        <w:t>an</w:t>
      </w:r>
      <w:r>
        <w:rPr>
          <w:spacing w:val="12"/>
        </w:rPr>
        <w:t xml:space="preserve"> </w:t>
      </w:r>
      <w:r>
        <w:t>important</w:t>
      </w:r>
      <w:r>
        <w:rPr>
          <w:spacing w:val="11"/>
        </w:rPr>
        <w:t xml:space="preserve"> </w:t>
      </w:r>
      <w:r>
        <w:t>reminder</w:t>
      </w:r>
      <w:r>
        <w:rPr>
          <w:w w:val="102"/>
        </w:rPr>
        <w:t xml:space="preserve"> </w:t>
      </w:r>
      <w:r>
        <w:t>that</w:t>
      </w:r>
      <w:r>
        <w:rPr>
          <w:spacing w:val="20"/>
        </w:rPr>
        <w:t xml:space="preserve"> </w:t>
      </w:r>
      <w:r>
        <w:t>communication</w:t>
      </w:r>
      <w:r>
        <w:rPr>
          <w:spacing w:val="20"/>
        </w:rPr>
        <w:t xml:space="preserve"> </w:t>
      </w:r>
      <w:r>
        <w:t>sent</w:t>
      </w:r>
      <w:r>
        <w:rPr>
          <w:spacing w:val="21"/>
        </w:rPr>
        <w:t xml:space="preserve"> </w:t>
      </w:r>
      <w:r>
        <w:t>is</w:t>
      </w:r>
      <w:r>
        <w:rPr>
          <w:spacing w:val="20"/>
        </w:rPr>
        <w:t xml:space="preserve"> </w:t>
      </w:r>
      <w:r>
        <w:t>not</w:t>
      </w:r>
      <w:r>
        <w:rPr>
          <w:spacing w:val="21"/>
        </w:rPr>
        <w:t xml:space="preserve"> </w:t>
      </w:r>
      <w:r>
        <w:t>always</w:t>
      </w:r>
      <w:r>
        <w:rPr>
          <w:spacing w:val="20"/>
        </w:rPr>
        <w:t xml:space="preserve"> </w:t>
      </w:r>
      <w:r>
        <w:t>–</w:t>
      </w:r>
      <w:r>
        <w:rPr>
          <w:spacing w:val="21"/>
        </w:rPr>
        <w:t xml:space="preserve"> </w:t>
      </w:r>
      <w:r>
        <w:t>if</w:t>
      </w:r>
      <w:r>
        <w:rPr>
          <w:spacing w:val="20"/>
        </w:rPr>
        <w:t xml:space="preserve"> </w:t>
      </w:r>
      <w:r>
        <w:t>ever</w:t>
      </w:r>
      <w:r>
        <w:rPr>
          <w:spacing w:val="21"/>
        </w:rPr>
        <w:t xml:space="preserve"> </w:t>
      </w:r>
      <w:r>
        <w:t>–</w:t>
      </w:r>
      <w:r>
        <w:rPr>
          <w:spacing w:val="20"/>
        </w:rPr>
        <w:t xml:space="preserve"> </w:t>
      </w:r>
      <w:r>
        <w:t>the</w:t>
      </w:r>
      <w:r>
        <w:rPr>
          <w:spacing w:val="21"/>
        </w:rPr>
        <w:t xml:space="preserve"> </w:t>
      </w:r>
      <w:r>
        <w:t>same</w:t>
      </w:r>
      <w:r>
        <w:rPr>
          <w:spacing w:val="20"/>
        </w:rPr>
        <w:t xml:space="preserve"> </w:t>
      </w:r>
      <w:r>
        <w:t>as</w:t>
      </w:r>
      <w:r>
        <w:rPr>
          <w:spacing w:val="21"/>
        </w:rPr>
        <w:t xml:space="preserve"> </w:t>
      </w:r>
      <w:r>
        <w:t>communication</w:t>
      </w:r>
      <w:r>
        <w:rPr>
          <w:spacing w:val="20"/>
        </w:rPr>
        <w:t xml:space="preserve"> </w:t>
      </w:r>
      <w:r>
        <w:t>received.</w:t>
      </w:r>
      <w:r>
        <w:rPr>
          <w:w w:val="102"/>
        </w:rPr>
        <w:t xml:space="preserve"> </w:t>
      </w:r>
      <w:r>
        <w:t>A simple communication model will include a source or sender who</w:t>
      </w:r>
      <w:r>
        <w:rPr>
          <w:spacing w:val="-6"/>
        </w:rPr>
        <w:t xml:space="preserve"> </w:t>
      </w:r>
      <w:r>
        <w:t>selects</w:t>
      </w:r>
      <w:r>
        <w:rPr>
          <w:spacing w:val="40"/>
        </w:rPr>
        <w:t xml:space="preserve"> </w:t>
      </w:r>
      <w:r>
        <w:t>infor-</w:t>
      </w:r>
      <w:r>
        <w:rPr>
          <w:w w:val="102"/>
        </w:rPr>
        <w:t xml:space="preserve"> </w:t>
      </w:r>
      <w:r>
        <w:t>mation</w:t>
      </w:r>
      <w:r>
        <w:rPr>
          <w:spacing w:val="18"/>
        </w:rPr>
        <w:t xml:space="preserve"> </w:t>
      </w:r>
      <w:r>
        <w:t>(encodes)</w:t>
      </w:r>
      <w:r>
        <w:rPr>
          <w:spacing w:val="19"/>
        </w:rPr>
        <w:t xml:space="preserve"> </w:t>
      </w:r>
      <w:r>
        <w:t>to</w:t>
      </w:r>
      <w:r>
        <w:rPr>
          <w:spacing w:val="19"/>
        </w:rPr>
        <w:t xml:space="preserve"> </w:t>
      </w:r>
      <w:r>
        <w:t>create</w:t>
      </w:r>
      <w:r>
        <w:rPr>
          <w:spacing w:val="19"/>
        </w:rPr>
        <w:t xml:space="preserve"> </w:t>
      </w:r>
      <w:r>
        <w:t>a</w:t>
      </w:r>
      <w:r>
        <w:rPr>
          <w:spacing w:val="19"/>
        </w:rPr>
        <w:t xml:space="preserve"> </w:t>
      </w:r>
      <w:r>
        <w:t>message</w:t>
      </w:r>
      <w:r>
        <w:rPr>
          <w:spacing w:val="18"/>
        </w:rPr>
        <w:t xml:space="preserve"> </w:t>
      </w:r>
      <w:r>
        <w:t>that</w:t>
      </w:r>
      <w:r>
        <w:rPr>
          <w:spacing w:val="19"/>
        </w:rPr>
        <w:t xml:space="preserve"> </w:t>
      </w:r>
      <w:r>
        <w:t>will</w:t>
      </w:r>
      <w:r>
        <w:rPr>
          <w:spacing w:val="19"/>
        </w:rPr>
        <w:t xml:space="preserve"> </w:t>
      </w:r>
      <w:r>
        <w:t>be</w:t>
      </w:r>
      <w:r>
        <w:rPr>
          <w:spacing w:val="19"/>
        </w:rPr>
        <w:t xml:space="preserve"> </w:t>
      </w:r>
      <w:r>
        <w:t>transmitted</w:t>
      </w:r>
      <w:r>
        <w:rPr>
          <w:spacing w:val="18"/>
        </w:rPr>
        <w:t xml:space="preserve"> </w:t>
      </w:r>
      <w:r>
        <w:t>by</w:t>
      </w:r>
      <w:r>
        <w:rPr>
          <w:spacing w:val="19"/>
        </w:rPr>
        <w:t xml:space="preserve"> </w:t>
      </w:r>
      <w:r>
        <w:t>a</w:t>
      </w:r>
      <w:r>
        <w:rPr>
          <w:spacing w:val="19"/>
        </w:rPr>
        <w:t xml:space="preserve"> </w:t>
      </w:r>
      <w:r>
        <w:t>channel</w:t>
      </w:r>
      <w:r>
        <w:rPr>
          <w:spacing w:val="19"/>
        </w:rPr>
        <w:t xml:space="preserve"> </w:t>
      </w:r>
      <w:r>
        <w:t>to</w:t>
      </w:r>
      <w:r>
        <w:rPr>
          <w:spacing w:val="19"/>
        </w:rPr>
        <w:t xml:space="preserve"> </w:t>
      </w:r>
      <w:r>
        <w:t>a</w:t>
      </w:r>
      <w:r>
        <w:rPr>
          <w:spacing w:val="18"/>
        </w:rPr>
        <w:t xml:space="preserve"> </w:t>
      </w:r>
      <w:r>
        <w:t>receiver</w:t>
      </w:r>
      <w:r>
        <w:rPr>
          <w:w w:val="102"/>
        </w:rPr>
        <w:t xml:space="preserve"> </w:t>
      </w:r>
      <w:r>
        <w:t xml:space="preserve">who selects a meaning from the message (decodes) and responds  with  action </w:t>
      </w:r>
      <w:r>
        <w:rPr>
          <w:spacing w:val="31"/>
        </w:rPr>
        <w:t xml:space="preserve"> </w:t>
      </w:r>
      <w:r>
        <w:t xml:space="preserve">or </w:t>
      </w:r>
      <w:r>
        <w:rPr>
          <w:spacing w:val="3"/>
        </w:rPr>
        <w:t xml:space="preserve"> </w:t>
      </w:r>
      <w:r>
        <w:t>no</w:t>
      </w:r>
      <w:r>
        <w:rPr>
          <w:w w:val="102"/>
        </w:rPr>
        <w:t xml:space="preserve"> </w:t>
      </w:r>
      <w:r>
        <w:t>action</w:t>
      </w:r>
      <w:r>
        <w:rPr>
          <w:spacing w:val="8"/>
        </w:rPr>
        <w:t xml:space="preserve"> </w:t>
      </w:r>
      <w:r>
        <w:t>(feedback).</w:t>
      </w:r>
      <w:r>
        <w:rPr>
          <w:spacing w:val="8"/>
        </w:rPr>
        <w:t xml:space="preserve"> </w:t>
      </w:r>
      <w:r>
        <w:t>Harrison’s</w:t>
      </w:r>
      <w:r>
        <w:rPr>
          <w:spacing w:val="8"/>
        </w:rPr>
        <w:t xml:space="preserve"> </w:t>
      </w:r>
      <w:r>
        <w:t>adaptation</w:t>
      </w:r>
      <w:r>
        <w:rPr>
          <w:spacing w:val="8"/>
        </w:rPr>
        <w:t xml:space="preserve"> </w:t>
      </w:r>
      <w:r>
        <w:t>of</w:t>
      </w:r>
      <w:r>
        <w:rPr>
          <w:spacing w:val="8"/>
        </w:rPr>
        <w:t xml:space="preserve"> </w:t>
      </w:r>
      <w:r>
        <w:t>the</w:t>
      </w:r>
      <w:r>
        <w:rPr>
          <w:spacing w:val="8"/>
        </w:rPr>
        <w:t xml:space="preserve"> </w:t>
      </w:r>
      <w:r>
        <w:t>Shannon</w:t>
      </w:r>
      <w:r>
        <w:rPr>
          <w:spacing w:val="8"/>
        </w:rPr>
        <w:t xml:space="preserve"> </w:t>
      </w:r>
      <w:r>
        <w:t>and</w:t>
      </w:r>
      <w:r>
        <w:rPr>
          <w:spacing w:val="8"/>
        </w:rPr>
        <w:t xml:space="preserve"> </w:t>
      </w:r>
      <w:r>
        <w:t>Weaver</w:t>
      </w:r>
      <w:r>
        <w:rPr>
          <w:spacing w:val="8"/>
        </w:rPr>
        <w:t xml:space="preserve"> </w:t>
      </w:r>
      <w:r>
        <w:t>model</w:t>
      </w:r>
      <w:r>
        <w:rPr>
          <w:spacing w:val="8"/>
        </w:rPr>
        <w:t xml:space="preserve"> </w:t>
      </w:r>
      <w:r>
        <w:t>demon-</w:t>
      </w:r>
      <w:r>
        <w:rPr>
          <w:w w:val="102"/>
        </w:rPr>
        <w:t xml:space="preserve"> </w:t>
      </w:r>
      <w:r>
        <w:t>strates</w:t>
      </w:r>
      <w:r>
        <w:rPr>
          <w:spacing w:val="30"/>
        </w:rPr>
        <w:t xml:space="preserve"> </w:t>
      </w:r>
      <w:r>
        <w:t>this</w:t>
      </w:r>
      <w:r>
        <w:rPr>
          <w:spacing w:val="30"/>
        </w:rPr>
        <w:t xml:space="preserve"> </w:t>
      </w:r>
      <w:r>
        <w:t>clearly</w:t>
      </w:r>
      <w:r>
        <w:rPr>
          <w:spacing w:val="30"/>
        </w:rPr>
        <w:t xml:space="preserve"> </w:t>
      </w:r>
      <w:r>
        <w:t>(Figure</w:t>
      </w:r>
      <w:r>
        <w:rPr>
          <w:spacing w:val="31"/>
        </w:rPr>
        <w:t xml:space="preserve"> </w:t>
      </w:r>
      <w:r>
        <w:t>2.1).</w:t>
      </w:r>
      <w:r>
        <w:rPr>
          <w:spacing w:val="30"/>
        </w:rPr>
        <w:t xml:space="preserve"> </w:t>
      </w:r>
      <w:r>
        <w:t>This</w:t>
      </w:r>
      <w:r>
        <w:rPr>
          <w:spacing w:val="30"/>
        </w:rPr>
        <w:t xml:space="preserve"> </w:t>
      </w:r>
      <w:r>
        <w:t>model</w:t>
      </w:r>
      <w:r>
        <w:rPr>
          <w:spacing w:val="31"/>
        </w:rPr>
        <w:t xml:space="preserve"> </w:t>
      </w:r>
      <w:r>
        <w:t>has</w:t>
      </w:r>
      <w:r>
        <w:rPr>
          <w:spacing w:val="30"/>
        </w:rPr>
        <w:t xml:space="preserve"> </w:t>
      </w:r>
      <w:r>
        <w:t>some</w:t>
      </w:r>
      <w:r>
        <w:rPr>
          <w:spacing w:val="30"/>
        </w:rPr>
        <w:t xml:space="preserve"> </w:t>
      </w:r>
      <w:r>
        <w:t>useful</w:t>
      </w:r>
      <w:r>
        <w:rPr>
          <w:spacing w:val="30"/>
        </w:rPr>
        <w:t xml:space="preserve"> </w:t>
      </w:r>
      <w:r>
        <w:t>elements</w:t>
      </w:r>
      <w:r>
        <w:rPr>
          <w:spacing w:val="31"/>
        </w:rPr>
        <w:t xml:space="preserve"> </w:t>
      </w:r>
      <w:r>
        <w:t>for</w:t>
      </w:r>
      <w:r>
        <w:rPr>
          <w:spacing w:val="30"/>
        </w:rPr>
        <w:t xml:space="preserve"> </w:t>
      </w:r>
      <w:r>
        <w:t>public</w:t>
      </w:r>
      <w:r>
        <w:rPr>
          <w:spacing w:val="30"/>
        </w:rPr>
        <w:t xml:space="preserve"> </w:t>
      </w:r>
      <w:r>
        <w:t>rela-</w:t>
      </w:r>
      <w:r>
        <w:rPr>
          <w:spacing w:val="-1"/>
          <w:w w:val="102"/>
        </w:rPr>
        <w:t xml:space="preserve"> </w:t>
      </w:r>
      <w:r>
        <w:t>tions,</w:t>
      </w:r>
      <w:r>
        <w:rPr>
          <w:spacing w:val="21"/>
        </w:rPr>
        <w:t xml:space="preserve"> </w:t>
      </w:r>
      <w:r>
        <w:t>particularly</w:t>
      </w:r>
      <w:r>
        <w:rPr>
          <w:spacing w:val="21"/>
        </w:rPr>
        <w:t xml:space="preserve"> </w:t>
      </w:r>
      <w:r>
        <w:t>regarding</w:t>
      </w:r>
      <w:r>
        <w:rPr>
          <w:spacing w:val="21"/>
        </w:rPr>
        <w:t xml:space="preserve"> </w:t>
      </w:r>
      <w:r>
        <w:t>the</w:t>
      </w:r>
      <w:r>
        <w:rPr>
          <w:spacing w:val="22"/>
        </w:rPr>
        <w:t xml:space="preserve"> </w:t>
      </w:r>
      <w:r>
        <w:t>role</w:t>
      </w:r>
      <w:r>
        <w:rPr>
          <w:spacing w:val="21"/>
        </w:rPr>
        <w:t xml:space="preserve"> </w:t>
      </w:r>
      <w:r>
        <w:t>of</w:t>
      </w:r>
      <w:r>
        <w:rPr>
          <w:spacing w:val="21"/>
        </w:rPr>
        <w:t xml:space="preserve"> </w:t>
      </w:r>
      <w:r>
        <w:t>feedback.</w:t>
      </w:r>
      <w:r>
        <w:rPr>
          <w:spacing w:val="21"/>
        </w:rPr>
        <w:t xml:space="preserve"> </w:t>
      </w:r>
      <w:r>
        <w:t>When</w:t>
      </w:r>
      <w:r>
        <w:rPr>
          <w:spacing w:val="22"/>
        </w:rPr>
        <w:t xml:space="preserve"> </w:t>
      </w:r>
      <w:r>
        <w:t>two</w:t>
      </w:r>
      <w:r>
        <w:rPr>
          <w:spacing w:val="21"/>
        </w:rPr>
        <w:t xml:space="preserve"> </w:t>
      </w:r>
      <w:r>
        <w:t>people</w:t>
      </w:r>
      <w:r>
        <w:rPr>
          <w:spacing w:val="21"/>
        </w:rPr>
        <w:t xml:space="preserve"> </w:t>
      </w:r>
      <w:r>
        <w:t>are</w:t>
      </w:r>
      <w:r>
        <w:rPr>
          <w:spacing w:val="22"/>
        </w:rPr>
        <w:t xml:space="preserve"> </w:t>
      </w:r>
      <w:r>
        <w:t>in</w:t>
      </w:r>
      <w:r>
        <w:rPr>
          <w:spacing w:val="21"/>
        </w:rPr>
        <w:t xml:space="preserve"> </w:t>
      </w:r>
      <w:r>
        <w:t>conversation,</w:t>
      </w:r>
      <w:r>
        <w:rPr>
          <w:w w:val="102"/>
        </w:rPr>
        <w:t xml:space="preserve"> </w:t>
      </w:r>
      <w:r>
        <w:t>the</w:t>
      </w:r>
      <w:r>
        <w:rPr>
          <w:spacing w:val="4"/>
        </w:rPr>
        <w:t xml:space="preserve"> </w:t>
      </w:r>
      <w:r>
        <w:t>speaker</w:t>
      </w:r>
      <w:r>
        <w:rPr>
          <w:spacing w:val="4"/>
        </w:rPr>
        <w:t xml:space="preserve"> </w:t>
      </w:r>
      <w:r>
        <w:t>is</w:t>
      </w:r>
      <w:r>
        <w:rPr>
          <w:spacing w:val="4"/>
        </w:rPr>
        <w:t xml:space="preserve"> </w:t>
      </w:r>
      <w:r>
        <w:t>free</w:t>
      </w:r>
      <w:r>
        <w:rPr>
          <w:spacing w:val="4"/>
        </w:rPr>
        <w:t xml:space="preserve"> </w:t>
      </w:r>
      <w:r>
        <w:t>to</w:t>
      </w:r>
      <w:r>
        <w:rPr>
          <w:spacing w:val="4"/>
        </w:rPr>
        <w:t xml:space="preserve"> </w:t>
      </w:r>
      <w:r>
        <w:t>adjust</w:t>
      </w:r>
      <w:r>
        <w:rPr>
          <w:spacing w:val="4"/>
        </w:rPr>
        <w:t xml:space="preserve"> </w:t>
      </w:r>
      <w:r>
        <w:t>his</w:t>
      </w:r>
      <w:r>
        <w:rPr>
          <w:spacing w:val="4"/>
        </w:rPr>
        <w:t xml:space="preserve"> </w:t>
      </w:r>
      <w:r>
        <w:t>or</w:t>
      </w:r>
      <w:r>
        <w:rPr>
          <w:spacing w:val="4"/>
        </w:rPr>
        <w:t xml:space="preserve"> </w:t>
      </w:r>
      <w:r>
        <w:t>her</w:t>
      </w:r>
      <w:r>
        <w:rPr>
          <w:spacing w:val="4"/>
        </w:rPr>
        <w:t xml:space="preserve"> </w:t>
      </w:r>
      <w:r>
        <w:t>tone,</w:t>
      </w:r>
      <w:r>
        <w:rPr>
          <w:spacing w:val="4"/>
        </w:rPr>
        <w:t xml:space="preserve"> </w:t>
      </w:r>
      <w:r>
        <w:t>speed,</w:t>
      </w:r>
      <w:r>
        <w:rPr>
          <w:spacing w:val="4"/>
        </w:rPr>
        <w:t xml:space="preserve"> </w:t>
      </w:r>
      <w:r>
        <w:t>language,</w:t>
      </w:r>
      <w:r>
        <w:rPr>
          <w:spacing w:val="4"/>
        </w:rPr>
        <w:t xml:space="preserve"> </w:t>
      </w:r>
      <w:r>
        <w:t>emphasis</w:t>
      </w:r>
      <w:r>
        <w:rPr>
          <w:spacing w:val="4"/>
        </w:rPr>
        <w:t xml:space="preserve"> </w:t>
      </w:r>
      <w:r>
        <w:t>and</w:t>
      </w:r>
      <w:r>
        <w:rPr>
          <w:spacing w:val="4"/>
        </w:rPr>
        <w:t xml:space="preserve"> </w:t>
      </w:r>
      <w:r>
        <w:t>so</w:t>
      </w:r>
      <w:r>
        <w:rPr>
          <w:spacing w:val="4"/>
        </w:rPr>
        <w:t xml:space="preserve"> </w:t>
      </w:r>
      <w:r>
        <w:t>on,</w:t>
      </w:r>
      <w:r>
        <w:rPr>
          <w:w w:val="102"/>
        </w:rPr>
        <w:t xml:space="preserve"> </w:t>
      </w:r>
      <w:r>
        <w:t>according to questions, nods, smiles and other responses from the listener. Indeed,</w:t>
      </w:r>
      <w:r>
        <w:rPr>
          <w:spacing w:val="41"/>
        </w:rPr>
        <w:t xml:space="preserve"> </w:t>
      </w:r>
      <w:r>
        <w:rPr>
          <w:spacing w:val="-6"/>
        </w:rPr>
        <w:t>if</w:t>
      </w:r>
      <w:r>
        <w:rPr>
          <w:w w:val="102"/>
        </w:rPr>
        <w:t xml:space="preserve"> </w:t>
      </w:r>
      <w:r>
        <w:t>something</w:t>
      </w:r>
      <w:r>
        <w:rPr>
          <w:spacing w:val="24"/>
        </w:rPr>
        <w:t xml:space="preserve"> </w:t>
      </w:r>
      <w:r>
        <w:t>is</w:t>
      </w:r>
      <w:r>
        <w:rPr>
          <w:spacing w:val="24"/>
        </w:rPr>
        <w:t xml:space="preserve"> </w:t>
      </w:r>
      <w:r>
        <w:t>not</w:t>
      </w:r>
      <w:r>
        <w:rPr>
          <w:spacing w:val="25"/>
        </w:rPr>
        <w:t xml:space="preserve"> </w:t>
      </w:r>
      <w:r>
        <w:t>understood,</w:t>
      </w:r>
      <w:r>
        <w:rPr>
          <w:spacing w:val="24"/>
        </w:rPr>
        <w:t xml:space="preserve"> </w:t>
      </w:r>
      <w:r>
        <w:t>it</w:t>
      </w:r>
      <w:r>
        <w:rPr>
          <w:spacing w:val="25"/>
        </w:rPr>
        <w:t xml:space="preserve"> </w:t>
      </w:r>
      <w:r>
        <w:t>can</w:t>
      </w:r>
      <w:r>
        <w:rPr>
          <w:spacing w:val="24"/>
        </w:rPr>
        <w:t xml:space="preserve"> </w:t>
      </w:r>
      <w:r>
        <w:t>quickly</w:t>
      </w:r>
      <w:r>
        <w:rPr>
          <w:spacing w:val="25"/>
        </w:rPr>
        <w:t xml:space="preserve"> </w:t>
      </w:r>
      <w:r>
        <w:t>be</w:t>
      </w:r>
      <w:r>
        <w:rPr>
          <w:spacing w:val="24"/>
        </w:rPr>
        <w:t xml:space="preserve"> </w:t>
      </w:r>
      <w:r>
        <w:t>made</w:t>
      </w:r>
      <w:r>
        <w:rPr>
          <w:spacing w:val="25"/>
        </w:rPr>
        <w:t xml:space="preserve"> </w:t>
      </w:r>
      <w:r>
        <w:t>clear.</w:t>
      </w:r>
      <w:r>
        <w:rPr>
          <w:spacing w:val="24"/>
        </w:rPr>
        <w:t xml:space="preserve"> </w:t>
      </w:r>
      <w:r>
        <w:t>The</w:t>
      </w:r>
      <w:r>
        <w:rPr>
          <w:spacing w:val="25"/>
        </w:rPr>
        <w:t xml:space="preserve"> </w:t>
      </w:r>
      <w:r>
        <w:t>source</w:t>
      </w:r>
      <w:r>
        <w:rPr>
          <w:spacing w:val="24"/>
        </w:rPr>
        <w:t xml:space="preserve"> </w:t>
      </w:r>
      <w:r>
        <w:t>and</w:t>
      </w:r>
      <w:r>
        <w:rPr>
          <w:spacing w:val="24"/>
        </w:rPr>
        <w:t xml:space="preserve"> </w:t>
      </w:r>
      <w:r>
        <w:t>receiver</w:t>
      </w:r>
      <w:r>
        <w:rPr>
          <w:spacing w:val="25"/>
        </w:rPr>
        <w:t xml:space="preserve"> </w:t>
      </w:r>
      <w:r>
        <w:rPr>
          <w:spacing w:val="-4"/>
        </w:rPr>
        <w:t>are</w:t>
      </w:r>
      <w:r>
        <w:rPr>
          <w:w w:val="102"/>
        </w:rPr>
        <w:t xml:space="preserve"> </w:t>
      </w:r>
      <w:r>
        <w:t>in</w:t>
      </w:r>
      <w:r>
        <w:rPr>
          <w:spacing w:val="29"/>
        </w:rPr>
        <w:t xml:space="preserve"> </w:t>
      </w:r>
      <w:r>
        <w:t>a</w:t>
      </w:r>
      <w:r>
        <w:rPr>
          <w:spacing w:val="29"/>
        </w:rPr>
        <w:t xml:space="preserve"> </w:t>
      </w:r>
      <w:r>
        <w:t>constant</w:t>
      </w:r>
      <w:r>
        <w:rPr>
          <w:spacing w:val="29"/>
        </w:rPr>
        <w:t xml:space="preserve"> </w:t>
      </w:r>
      <w:r>
        <w:t>feedback</w:t>
      </w:r>
      <w:r>
        <w:rPr>
          <w:spacing w:val="30"/>
        </w:rPr>
        <w:t xml:space="preserve"> </w:t>
      </w:r>
      <w:r>
        <w:t>and</w:t>
      </w:r>
      <w:r>
        <w:rPr>
          <w:spacing w:val="29"/>
        </w:rPr>
        <w:t xml:space="preserve"> </w:t>
      </w:r>
      <w:r>
        <w:t>adjustment</w:t>
      </w:r>
      <w:r>
        <w:rPr>
          <w:spacing w:val="29"/>
        </w:rPr>
        <w:t xml:space="preserve"> </w:t>
      </w:r>
      <w:r>
        <w:t>loop.</w:t>
      </w:r>
      <w:r>
        <w:rPr>
          <w:spacing w:val="29"/>
        </w:rPr>
        <w:t xml:space="preserve"> </w:t>
      </w:r>
      <w:r>
        <w:t>This</w:t>
      </w:r>
      <w:r>
        <w:rPr>
          <w:spacing w:val="30"/>
        </w:rPr>
        <w:t xml:space="preserve"> </w:t>
      </w:r>
      <w:r>
        <w:t>feedback</w:t>
      </w:r>
      <w:r>
        <w:rPr>
          <w:spacing w:val="29"/>
        </w:rPr>
        <w:t xml:space="preserve"> </w:t>
      </w:r>
      <w:r>
        <w:t>element</w:t>
      </w:r>
      <w:r>
        <w:rPr>
          <w:spacing w:val="29"/>
        </w:rPr>
        <w:t xml:space="preserve"> </w:t>
      </w:r>
      <w:r>
        <w:t>is</w:t>
      </w:r>
      <w:r>
        <w:rPr>
          <w:spacing w:val="29"/>
        </w:rPr>
        <w:t xml:space="preserve"> </w:t>
      </w:r>
      <w:r>
        <w:t>crucial</w:t>
      </w:r>
      <w:r>
        <w:rPr>
          <w:spacing w:val="30"/>
        </w:rPr>
        <w:t xml:space="preserve"> </w:t>
      </w:r>
      <w:r>
        <w:t>to</w:t>
      </w:r>
      <w:r>
        <w:rPr>
          <w:spacing w:val="29"/>
        </w:rPr>
        <w:t xml:space="preserve"> </w:t>
      </w:r>
      <w:r>
        <w:t>effec-</w:t>
      </w:r>
      <w:r>
        <w:rPr>
          <w:w w:val="102"/>
        </w:rPr>
        <w:t xml:space="preserve"> </w:t>
      </w:r>
      <w:r>
        <w:t>tive</w:t>
      </w:r>
      <w:r>
        <w:rPr>
          <w:spacing w:val="14"/>
        </w:rPr>
        <w:t xml:space="preserve"> </w:t>
      </w:r>
      <w:r>
        <w:t>public</w:t>
      </w:r>
      <w:r>
        <w:rPr>
          <w:spacing w:val="15"/>
        </w:rPr>
        <w:t xml:space="preserve"> </w:t>
      </w:r>
      <w:r>
        <w:t>relations</w:t>
      </w:r>
      <w:r>
        <w:rPr>
          <w:spacing w:val="15"/>
        </w:rPr>
        <w:t xml:space="preserve"> </w:t>
      </w:r>
      <w:r>
        <w:t>–</w:t>
      </w:r>
      <w:r>
        <w:rPr>
          <w:spacing w:val="15"/>
        </w:rPr>
        <w:t xml:space="preserve"> </w:t>
      </w:r>
      <w:r>
        <w:t>we</w:t>
      </w:r>
      <w:r>
        <w:rPr>
          <w:spacing w:val="14"/>
        </w:rPr>
        <w:t xml:space="preserve"> </w:t>
      </w:r>
      <w:r>
        <w:t>need</w:t>
      </w:r>
      <w:r>
        <w:rPr>
          <w:spacing w:val="15"/>
        </w:rPr>
        <w:t xml:space="preserve"> </w:t>
      </w:r>
      <w:r>
        <w:t>to</w:t>
      </w:r>
      <w:r>
        <w:rPr>
          <w:spacing w:val="15"/>
        </w:rPr>
        <w:t xml:space="preserve"> </w:t>
      </w:r>
      <w:r>
        <w:t>know</w:t>
      </w:r>
      <w:r>
        <w:rPr>
          <w:spacing w:val="15"/>
        </w:rPr>
        <w:t xml:space="preserve"> </w:t>
      </w:r>
      <w:r>
        <w:t>if</w:t>
      </w:r>
      <w:r>
        <w:rPr>
          <w:spacing w:val="14"/>
        </w:rPr>
        <w:t xml:space="preserve"> </w:t>
      </w:r>
      <w:r>
        <w:t>the</w:t>
      </w:r>
      <w:r>
        <w:rPr>
          <w:spacing w:val="15"/>
        </w:rPr>
        <w:t xml:space="preserve"> </w:t>
      </w:r>
      <w:r>
        <w:t>message</w:t>
      </w:r>
      <w:r>
        <w:rPr>
          <w:spacing w:val="15"/>
        </w:rPr>
        <w:t xml:space="preserve"> </w:t>
      </w:r>
      <w:r>
        <w:t>was</w:t>
      </w:r>
      <w:r>
        <w:rPr>
          <w:spacing w:val="15"/>
        </w:rPr>
        <w:t xml:space="preserve"> </w:t>
      </w:r>
      <w:r>
        <w:t>received,</w:t>
      </w:r>
      <w:r>
        <w:rPr>
          <w:spacing w:val="14"/>
        </w:rPr>
        <w:t xml:space="preserve"> </w:t>
      </w:r>
      <w:r>
        <w:t>how</w:t>
      </w:r>
      <w:r>
        <w:rPr>
          <w:spacing w:val="15"/>
        </w:rPr>
        <w:t xml:space="preserve"> </w:t>
      </w:r>
      <w:r>
        <w:t>it</w:t>
      </w:r>
      <w:r>
        <w:rPr>
          <w:spacing w:val="15"/>
        </w:rPr>
        <w:t xml:space="preserve"> </w:t>
      </w:r>
      <w:r>
        <w:t>was</w:t>
      </w:r>
      <w:r>
        <w:rPr>
          <w:spacing w:val="15"/>
        </w:rPr>
        <w:t xml:space="preserve"> </w:t>
      </w:r>
      <w:r>
        <w:t>under-</w:t>
      </w:r>
      <w:r>
        <w:rPr>
          <w:spacing w:val="-1"/>
          <w:w w:val="102"/>
        </w:rPr>
        <w:t xml:space="preserve"> </w:t>
      </w:r>
      <w:r>
        <w:t>stood and what actions or  changes  in  attitude  or  behaviour  have  followed</w:t>
      </w:r>
      <w:r>
        <w:rPr>
          <w:spacing w:val="30"/>
        </w:rPr>
        <w:t xml:space="preserve"> </w:t>
      </w:r>
      <w:r>
        <w:t>receipt</w:t>
      </w:r>
      <w:r>
        <w:rPr>
          <w:spacing w:val="43"/>
        </w:rPr>
        <w:t xml:space="preserve"> </w:t>
      </w:r>
      <w:r>
        <w:t>of</w:t>
      </w:r>
      <w:r>
        <w:rPr>
          <w:w w:val="102"/>
        </w:rPr>
        <w:t xml:space="preserve"> </w:t>
      </w:r>
      <w:r>
        <w:t>the</w:t>
      </w:r>
      <w:r>
        <w:rPr>
          <w:spacing w:val="26"/>
        </w:rPr>
        <w:t xml:space="preserve"> </w:t>
      </w:r>
      <w:r>
        <w:t>message.</w:t>
      </w:r>
      <w:r>
        <w:rPr>
          <w:spacing w:val="27"/>
        </w:rPr>
        <w:t xml:space="preserve"> </w:t>
      </w:r>
      <w:r>
        <w:t>Feedback</w:t>
      </w:r>
      <w:r>
        <w:rPr>
          <w:spacing w:val="26"/>
        </w:rPr>
        <w:t xml:space="preserve"> </w:t>
      </w:r>
      <w:r>
        <w:t>is</w:t>
      </w:r>
      <w:r>
        <w:rPr>
          <w:spacing w:val="27"/>
        </w:rPr>
        <w:t xml:space="preserve"> </w:t>
      </w:r>
      <w:r>
        <w:t>what</w:t>
      </w:r>
      <w:r>
        <w:rPr>
          <w:spacing w:val="26"/>
        </w:rPr>
        <w:t xml:space="preserve"> </w:t>
      </w:r>
      <w:r>
        <w:t>tells</w:t>
      </w:r>
      <w:r>
        <w:rPr>
          <w:spacing w:val="27"/>
        </w:rPr>
        <w:t xml:space="preserve"> </w:t>
      </w:r>
      <w:r>
        <w:t>the</w:t>
      </w:r>
      <w:r>
        <w:rPr>
          <w:spacing w:val="27"/>
        </w:rPr>
        <w:t xml:space="preserve"> </w:t>
      </w:r>
      <w:r>
        <w:t>practitioner</w:t>
      </w:r>
      <w:r>
        <w:rPr>
          <w:spacing w:val="26"/>
        </w:rPr>
        <w:t xml:space="preserve"> </w:t>
      </w:r>
      <w:r>
        <w:t>that</w:t>
      </w:r>
      <w:r>
        <w:rPr>
          <w:spacing w:val="27"/>
        </w:rPr>
        <w:t xml:space="preserve"> </w:t>
      </w:r>
      <w:r>
        <w:t>his</w:t>
      </w:r>
      <w:r>
        <w:rPr>
          <w:spacing w:val="26"/>
        </w:rPr>
        <w:t xml:space="preserve"> </w:t>
      </w:r>
      <w:r>
        <w:t>or</w:t>
      </w:r>
      <w:r>
        <w:rPr>
          <w:spacing w:val="27"/>
        </w:rPr>
        <w:t xml:space="preserve"> </w:t>
      </w:r>
      <w:r>
        <w:t>her</w:t>
      </w:r>
      <w:r>
        <w:rPr>
          <w:spacing w:val="27"/>
        </w:rPr>
        <w:t xml:space="preserve"> </w:t>
      </w:r>
      <w:r>
        <w:t>sense</w:t>
      </w:r>
      <w:r>
        <w:rPr>
          <w:spacing w:val="26"/>
        </w:rPr>
        <w:t xml:space="preserve"> </w:t>
      </w:r>
      <w:r>
        <w:t>of</w:t>
      </w:r>
      <w:r>
        <w:rPr>
          <w:spacing w:val="27"/>
        </w:rPr>
        <w:t xml:space="preserve"> </w:t>
      </w:r>
      <w:r>
        <w:t>humour</w:t>
      </w:r>
      <w:r>
        <w:rPr>
          <w:spacing w:val="26"/>
        </w:rPr>
        <w:t xml:space="preserve"> </w:t>
      </w:r>
      <w:r>
        <w:t>or</w:t>
      </w:r>
      <w:r>
        <w:rPr>
          <w:w w:val="102"/>
        </w:rPr>
        <w:t xml:space="preserve"> </w:t>
      </w:r>
      <w:r>
        <w:t>wit has backﬁred or, more simply, that the language is too complex for a</w:t>
      </w:r>
      <w:r>
        <w:rPr>
          <w:spacing w:val="14"/>
        </w:rPr>
        <w:t xml:space="preserve"> </w:t>
      </w:r>
      <w:r>
        <w:t>part</w:t>
      </w:r>
      <w:r>
        <w:t>icular</w:t>
      </w:r>
    </w:p>
    <w:p w:rsidR="00500558" w:rsidRDefault="00435042">
      <w:pPr>
        <w:pStyle w:val="BodyText"/>
        <w:spacing w:line="200" w:lineRule="exact"/>
        <w:ind w:left="1314"/>
      </w:pPr>
      <w:r>
        <w:t>audience.</w:t>
      </w:r>
    </w:p>
    <w:p w:rsidR="00500558" w:rsidRDefault="00435042">
      <w:pPr>
        <w:pStyle w:val="BodyText"/>
        <w:spacing w:before="10" w:line="254" w:lineRule="auto"/>
        <w:ind w:left="1314" w:right="128" w:firstLine="189"/>
        <w:jc w:val="both"/>
      </w:pPr>
      <w:r>
        <w:t xml:space="preserve">However, this still presents two problems. First, it is linear: feedback is not the </w:t>
      </w:r>
      <w:r>
        <w:rPr>
          <w:spacing w:val="-3"/>
        </w:rPr>
        <w:t xml:space="preserve">same </w:t>
      </w:r>
      <w:r>
        <w:t>thing as equal participation in the communication, and second, it is hard to place the    mass media comfortably in this model. The Osgood–Schramm model (Figure 2.2)  suggests a more equal model of communication while the Westley–Mclean model describes</w:t>
      </w:r>
      <w:r>
        <w:rPr>
          <w:spacing w:val="26"/>
        </w:rPr>
        <w:t xml:space="preserve"> </w:t>
      </w:r>
      <w:r>
        <w:t>the</w:t>
      </w:r>
      <w:r>
        <w:rPr>
          <w:spacing w:val="26"/>
        </w:rPr>
        <w:t xml:space="preserve"> </w:t>
      </w:r>
      <w:r>
        <w:t>role</w:t>
      </w:r>
      <w:r>
        <w:rPr>
          <w:spacing w:val="26"/>
        </w:rPr>
        <w:t xml:space="preserve"> </w:t>
      </w:r>
      <w:r>
        <w:t>of</w:t>
      </w:r>
      <w:r>
        <w:rPr>
          <w:spacing w:val="26"/>
        </w:rPr>
        <w:t xml:space="preserve"> </w:t>
      </w:r>
      <w:r>
        <w:t>the</w:t>
      </w:r>
      <w:r>
        <w:rPr>
          <w:spacing w:val="26"/>
        </w:rPr>
        <w:t xml:space="preserve"> </w:t>
      </w:r>
      <w:r>
        <w:t>mass</w:t>
      </w:r>
      <w:r>
        <w:rPr>
          <w:spacing w:val="26"/>
        </w:rPr>
        <w:t xml:space="preserve"> </w:t>
      </w:r>
      <w:r>
        <w:t>media</w:t>
      </w:r>
      <w:r>
        <w:rPr>
          <w:spacing w:val="26"/>
        </w:rPr>
        <w:t xml:space="preserve"> </w:t>
      </w:r>
      <w:r>
        <w:t>in</w:t>
      </w:r>
      <w:r>
        <w:rPr>
          <w:spacing w:val="26"/>
        </w:rPr>
        <w:t xml:space="preserve"> </w:t>
      </w:r>
      <w:r>
        <w:t>communication.</w:t>
      </w:r>
    </w:p>
    <w:p w:rsidR="00500558" w:rsidRDefault="00435042">
      <w:pPr>
        <w:pStyle w:val="BodyText"/>
        <w:spacing w:line="254" w:lineRule="auto"/>
        <w:ind w:left="1314" w:right="129" w:firstLine="189"/>
        <w:jc w:val="both"/>
      </w:pPr>
      <w:r>
        <w:t xml:space="preserve">Osgood and Schramm were central to the development of the second approach suggested by Rogers and Kincaid, which was discussed earlier in the chapter when </w:t>
      </w:r>
      <w:r>
        <w:rPr>
          <w:spacing w:val="-8"/>
        </w:rPr>
        <w:t xml:space="preserve">we </w:t>
      </w:r>
      <w:r>
        <w:t xml:space="preserve">looked at contrasting concepts of communication. In 1954, they created a circular model, which showed that the receiver as well as the sender is engaged in a continuous </w:t>
      </w:r>
      <w:r>
        <w:rPr>
          <w:spacing w:val="-4"/>
        </w:rPr>
        <w:t xml:space="preserve">and  </w:t>
      </w:r>
      <w:r>
        <w:rPr>
          <w:spacing w:val="37"/>
        </w:rPr>
        <w:t xml:space="preserve"> </w:t>
      </w:r>
      <w:r>
        <w:t xml:space="preserve">active act of communication. Each party has to interpret the message and  shape  </w:t>
      </w:r>
      <w:r>
        <w:rPr>
          <w:spacing w:val="-16"/>
        </w:rPr>
        <w:t>a</w:t>
      </w:r>
      <w:r>
        <w:rPr>
          <w:spacing w:val="13"/>
        </w:rPr>
        <w:t xml:space="preserve"> </w:t>
      </w:r>
      <w:r>
        <w:t>response</w:t>
      </w:r>
      <w:r>
        <w:rPr>
          <w:spacing w:val="26"/>
        </w:rPr>
        <w:t xml:space="preserve"> </w:t>
      </w:r>
      <w:r>
        <w:t>before</w:t>
      </w:r>
      <w:r>
        <w:rPr>
          <w:spacing w:val="26"/>
        </w:rPr>
        <w:t xml:space="preserve"> </w:t>
      </w:r>
      <w:r>
        <w:t>sending</w:t>
      </w:r>
      <w:r>
        <w:rPr>
          <w:spacing w:val="26"/>
        </w:rPr>
        <w:t xml:space="preserve"> </w:t>
      </w:r>
      <w:r>
        <w:t>it</w:t>
      </w:r>
      <w:r>
        <w:rPr>
          <w:spacing w:val="26"/>
        </w:rPr>
        <w:t xml:space="preserve"> </w:t>
      </w:r>
      <w:r>
        <w:t>out</w:t>
      </w:r>
      <w:r>
        <w:rPr>
          <w:spacing w:val="26"/>
        </w:rPr>
        <w:t xml:space="preserve"> </w:t>
      </w:r>
      <w:r>
        <w:t>or</w:t>
      </w:r>
      <w:r>
        <w:rPr>
          <w:spacing w:val="26"/>
        </w:rPr>
        <w:t xml:space="preserve"> </w:t>
      </w:r>
      <w:r>
        <w:t>back.</w:t>
      </w:r>
      <w:r>
        <w:rPr>
          <w:spacing w:val="26"/>
        </w:rPr>
        <w:t xml:space="preserve"> </w:t>
      </w:r>
      <w:r>
        <w:t>Schramm</w:t>
      </w:r>
      <w:r>
        <w:rPr>
          <w:spacing w:val="26"/>
        </w:rPr>
        <w:t xml:space="preserve"> </w:t>
      </w:r>
      <w:r>
        <w:t>added,</w:t>
      </w:r>
    </w:p>
    <w:p w:rsidR="00500558" w:rsidRDefault="00435042">
      <w:pPr>
        <w:pStyle w:val="BodyText"/>
        <w:spacing w:before="156" w:line="254" w:lineRule="auto"/>
        <w:ind w:left="1553" w:right="131"/>
        <w:jc w:val="both"/>
      </w:pPr>
      <w:r>
        <w:t>In fact it is misleading to think of the communication process as starting somewhere and ending somewhere. It is really endless. We are really switchboard  centres  handling</w:t>
      </w:r>
      <w:r>
        <w:rPr>
          <w:spacing w:val="27"/>
        </w:rPr>
        <w:t xml:space="preserve"> </w:t>
      </w:r>
      <w:r>
        <w:t>and</w:t>
      </w:r>
      <w:r>
        <w:rPr>
          <w:spacing w:val="27"/>
        </w:rPr>
        <w:t xml:space="preserve"> </w:t>
      </w:r>
      <w:r>
        <w:t>rerouting</w:t>
      </w:r>
      <w:r>
        <w:rPr>
          <w:spacing w:val="28"/>
        </w:rPr>
        <w:t xml:space="preserve"> </w:t>
      </w:r>
      <w:r>
        <w:t>the</w:t>
      </w:r>
      <w:r>
        <w:rPr>
          <w:spacing w:val="27"/>
        </w:rPr>
        <w:t xml:space="preserve"> </w:t>
      </w:r>
      <w:r>
        <w:t>great</w:t>
      </w:r>
      <w:r>
        <w:rPr>
          <w:spacing w:val="27"/>
        </w:rPr>
        <w:t xml:space="preserve"> </w:t>
      </w:r>
      <w:r>
        <w:t>e</w:t>
      </w:r>
      <w:r>
        <w:t>ndless</w:t>
      </w:r>
      <w:r>
        <w:rPr>
          <w:spacing w:val="28"/>
        </w:rPr>
        <w:t xml:space="preserve"> </w:t>
      </w:r>
      <w:r>
        <w:t>current</w:t>
      </w:r>
      <w:r>
        <w:rPr>
          <w:spacing w:val="27"/>
        </w:rPr>
        <w:t xml:space="preserve"> </w:t>
      </w:r>
      <w:r>
        <w:t>of</w:t>
      </w:r>
      <w:r>
        <w:rPr>
          <w:spacing w:val="28"/>
        </w:rPr>
        <w:t xml:space="preserve"> </w:t>
      </w:r>
      <w:r>
        <w:t>information.</w:t>
      </w:r>
    </w:p>
    <w:p w:rsidR="00500558" w:rsidRDefault="00435042">
      <w:pPr>
        <w:pStyle w:val="BodyText"/>
        <w:spacing w:line="206" w:lineRule="exact"/>
        <w:ind w:left="4546"/>
        <w:jc w:val="both"/>
      </w:pPr>
      <w:r>
        <w:t>(quoted in McQuail and Windahl 1993: 20)</w:t>
      </w:r>
    </w:p>
    <w:p w:rsidR="00500558" w:rsidRDefault="00500558">
      <w:pPr>
        <w:spacing w:line="206" w:lineRule="exact"/>
        <w:jc w:val="both"/>
        <w:sectPr w:rsidR="00500558">
          <w:pgSz w:w="8640" w:h="12960"/>
          <w:pgMar w:top="800" w:right="620" w:bottom="280" w:left="0" w:header="526" w:footer="0" w:gutter="0"/>
          <w:cols w:space="720"/>
        </w:sectPr>
      </w:pPr>
    </w:p>
    <w:p w:rsidR="00500558" w:rsidRDefault="00500558">
      <w:pPr>
        <w:pStyle w:val="BodyText"/>
        <w:spacing w:before="4" w:after="1"/>
        <w:rPr>
          <w:sz w:val="26"/>
        </w:rPr>
      </w:pPr>
    </w:p>
    <w:p w:rsidR="00500558" w:rsidRDefault="00500558">
      <w:pPr>
        <w:pStyle w:val="BodyText"/>
        <w:ind w:left="1004"/>
        <w:rPr>
          <w:sz w:val="20"/>
        </w:rPr>
      </w:pPr>
      <w:r>
        <w:rPr>
          <w:sz w:val="20"/>
        </w:rPr>
      </w:r>
      <w:r>
        <w:rPr>
          <w:sz w:val="20"/>
        </w:rPr>
        <w:pict>
          <v:group id="_x0000_s3178" style="width:320.8pt;height:107.25pt;mso-position-horizontal-relative:char;mso-position-vertical-relative:line" coordsize="6416,2145">
            <v:shape id="_x0000_s3218" style="position:absolute;left:127;top:33;width:757;height:594" coordorigin="128,34" coordsize="757,594" path="m495,220l418,34r7,183l271,144r54,96l165,210r116,74l128,297r147,37l195,420r106,l291,487,398,447,375,564,475,477r30,137l545,480r50,147l628,504r50,120l711,490r107,97l775,464r96,46l791,420r94,-46l788,357r67,-77l738,307r37,-67l685,270,731,157r-96,87l645,114,558,234r,-130l495,220xe" filled="f" strokeweight=".5pt">
              <v:path arrowok="t"/>
            </v:shape>
            <v:shape id="_x0000_s3217" style="position:absolute;left:5;top:469;width:522;height:827" coordorigin="5,469" coordsize="522,827" o:spt="100" adj="0,,0" path="m306,469r-98,8l135,500,85,536,53,582,36,646r,79l58,799r49,51l128,865r15,23l147,913r-13,22l116,952r-9,12l104,970r,3l67,982,45,992r-14,15l14,1033r-7,14l5,1064r10,22l42,1112r39,25l144,1169r81,35l318,1239r98,32l514,1296r13,-27l497,1198r-46,-75l412,1086r1,-37l408,1028r-15,-12l365,1005r-4,-3l359,994r1,-10l367,973r11,-7l466,966r7,-12l473,925r-1,-18l485,894r-4,-10l486,874r5,l485,841r3,-9l503,825r12,-5l524,811r-5,-21l488,750,474,731r-7,-15l467,703r6,-11l481,682r4,-9l485,661r-7,-16l471,623r-8,-27l452,570,435,553r5,-26l430,500,390,478r-84,-9xm466,966r-88,l393,967r18,4l431,974r19,l465,969r1,-3xe" stroked="f">
              <v:stroke joinstyle="round"/>
              <v:formulas/>
              <v:path arrowok="t" o:connecttype="segments"/>
            </v:shape>
            <v:shape id="_x0000_s3216" style="position:absolute;left:5;top:469;width:522;height:827" coordorigin="5,469" coordsize="522,827" path="m435,553r5,-26l430,500,390,478r-84,-9l208,477r-73,23l85,536,36,646r,79l58,799r49,51l128,865r15,23l147,913r-13,22l116,952r-9,12l104,970r,3l67,982r-53,51l5,1064r10,22l81,1137r63,32l225,1204r93,35l416,1271r98,25l527,1269r-30,-71l451,1123r-39,-37l413,1049r-5,-21l393,1016r-28,-11l361,1002r-2,-8l360,984r7,-11l378,966r15,1l411,971r20,3l450,974r15,-5l473,954r,-29l472,907r6,-7l485,894r-4,-10l486,874r5,l488,858r-3,-17l488,832r15,-7l515,820r9,-9l519,790,488,750,474,731r-7,-15l467,703r6,-11l481,682r4,-9l485,661r-7,-16l471,623r-8,-27l452,570,435,553xe" filled="f" strokeweight=".5pt">
              <v:path arrowok="t"/>
            </v:shape>
            <v:shape id="_x0000_s3215" style="position:absolute;left:1332;top:290;width:855;height:480" coordorigin="1332,290" coordsize="855,480" path="m1746,441l1660,290r7,149l1494,379r60,78l1374,433r131,60l1332,503r166,30l1408,603r120,l1517,657r120,-32l1611,719r113,-70l1758,759r45,-107l1859,770r38,-100l1953,768r38,-108l2111,738,2062,638r110,38l2081,603r106,-38l2078,552r75,-62l2021,511r41,-54l1961,482r53,-92l1904,460r12,-105l1818,452r,-105l1746,441xe" filled="f" strokeweight=".5pt">
              <v:path arrowok="t"/>
            </v:shape>
            <v:line id="_x0000_s3214" style="position:absolute" from="869,784" to="1323,784" strokeweight="1pt"/>
            <v:shape id="_x0000_s3213" style="position:absolute;left:1280;top:728;width:132;height:112" coordorigin="1281,729" coordsize="132,112" path="m1281,729r23,55l1281,840r131,-56l1281,729xe" fillcolor="black" stroked="f">
              <v:path arrowok="t"/>
            </v:shape>
            <v:line id="_x0000_s3212" style="position:absolute" from="2206,784" to="2639,784" strokeweight="1pt"/>
            <v:shape id="_x0000_s3211" style="position:absolute;left:2596;top:728;width:132;height:112" coordorigin="2597,729" coordsize="132,112" path="m2597,729r23,55l2597,840r131,-56l2597,729xe" fillcolor="black" stroked="f">
              <v:path arrowok="t"/>
            </v:shape>
            <v:rect id="_x0000_s3210" style="position:absolute;left:1421;top:672;width:774;height:225" stroked="f"/>
            <v:rect id="_x0000_s3209" style="position:absolute;left:1421;top:672;width:774;height:225" filled="f" strokeweight="1pt"/>
            <v:shape id="_x0000_s3208" style="position:absolute;left:4129;top:290;width:855;height:480" coordorigin="4129,290" coordsize="855,480" path="m4543,441l4456,290r8,149l4291,379r60,78l4170,433r132,60l4129,503r166,30l4204,603r121,l4313,657r121,-32l4407,719r113,-70l4554,759r45,-107l4656,770r38,-100l4750,768r38,-108l4908,738,4859,638r109,38l4878,603r105,-38l4874,552r75,-62l4818,511r41,-54l4758,482r52,-92l4701,460r11,-105l4614,452r,-105l4543,441xe" filled="f" strokeweight=".5pt">
              <v:path arrowok="t"/>
            </v:shape>
            <v:line id="_x0000_s3207" style="position:absolute" from="3675,784" to="4128,784" strokeweight="1pt"/>
            <v:shape id="_x0000_s3206" style="position:absolute;left:4085;top:728;width:132;height:112" coordorigin="4086,729" coordsize="132,112" path="m4086,729r23,55l4086,840r131,-56l4086,729xe" fillcolor="black" stroked="f">
              <v:path arrowok="t"/>
            </v:shape>
            <v:line id="_x0000_s3205" style="position:absolute" from="5000,784" to="5453,784" strokeweight="1pt"/>
            <v:shape id="_x0000_s3204" style="position:absolute;left:5410;top:728;width:132;height:112" coordorigin="5411,729" coordsize="132,112" path="m5411,729r23,55l5411,840r132,-56l5411,729xe" fillcolor="black" stroked="f">
              <v:path arrowok="t"/>
            </v:shape>
            <v:rect id="_x0000_s3203" style="position:absolute;left:4226;top:672;width:774;height:225" stroked="f"/>
            <v:rect id="_x0000_s3202" style="position:absolute;left:4226;top:672;width:774;height:225" filled="f" strokeweight="1pt"/>
            <v:shape id="_x0000_s3201" style="position:absolute;left:5531;top:33;width:757;height:594" coordorigin="5531,34" coordsize="757,594" path="m5921,220l5998,34r-7,183l6144,144r-53,96l6251,210r-117,74l6288,297r-147,37l6221,420r-107,l6124,487,6018,447r23,117l5941,477r-30,137l5871,480r-50,147l5788,504r-50,120l5704,490r-106,97l5641,464r-97,46l5624,420r-93,-46l5628,357r-67,-77l5678,307r-37,-67l5731,270,5684,157r97,87l5771,114r87,120l5858,104r63,116xe" filled="f" strokeweight=".5pt">
              <v:path arrowok="t"/>
            </v:shape>
            <v:shape id="_x0000_s3200" style="position:absolute;left:5889;top:469;width:522;height:827" coordorigin="5889,469" coordsize="522,827" o:spt="100" adj="0,,0" path="m6310,966r-272,l6049,973r7,11l6057,994r-3,8l6051,1005r-29,11l6008,1028r-5,21l6003,1086r-38,37l5919,1198r-30,71l5901,1296r98,-25l6098,1239r92,-35l6271,1169r64,-32l6374,1112r27,-26l6411,1064r-2,-17l6402,1033r-17,-26l6370,992r-21,-10l6312,973r-1,-3l6310,966xm6110,469r-85,9l5986,500r-10,27l5980,553r-17,17l5953,596r-8,27l5938,645r-7,16l5931,673r4,9l5942,692r7,11l5949,716r-7,15l5928,750r-31,40l5891,811r9,9l5913,825r15,7l5931,841r-7,33l5929,874r5,10l5931,894r13,13l5942,925r,29l5951,969r15,5l5985,974r20,-3l6023,967r15,-1l6310,966r-1,-2l6300,952r-18,-17l6269,913r3,-25l6287,865r21,-15l6358,799r22,-74l6379,646r-17,-64l6331,536r-51,-36l6208,477r-98,-8xe" stroked="f">
              <v:stroke joinstyle="round"/>
              <v:formulas/>
              <v:path arrowok="t" o:connecttype="segments"/>
            </v:shape>
            <v:shape id="_x0000_s3199" style="position:absolute;left:5889;top:469;width:522;height:827" coordorigin="5889,469" coordsize="522,827" path="m5980,553r-4,-26l5986,500r39,-22l6110,469r98,8l6280,500r51,36l6379,646r1,79l6358,799r-50,51l6287,865r-15,23l6269,913r13,22l6300,952r9,12l6311,970r1,3l6349,982r53,51l6411,1064r-10,22l6335,1137r-64,32l6190,1204r-92,35l5999,1271r-98,25l5889,1269r30,-71l5965,1123r38,-37l6003,1049r5,-21l6022,1016r29,-11l6054,1002r3,-8l6056,984r-7,-11l6038,966r-15,1l6005,971r-20,3l5966,974r-15,-5l5942,954r,-29l5944,907r-6,-7l5931,894r3,-10l5929,874r-5,l5928,858r3,-17l5928,832r-15,-7l5900,820r-9,-9l5897,790r31,-40l5942,731r7,-15l5949,703r-7,-11l5935,682r-4,-9l5931,661r7,-16l5945,623r8,-27l5963,570r17,-17xe" filled="f" strokeweight=".5pt">
              <v:path arrowok="t"/>
            </v:shape>
            <v:shape id="_x0000_s3198" style="position:absolute;left:2776;top:1105;width:833;height:653" coordorigin="2777,1105" coordsize="833,653" path="m3180,1310r-84,-205l3103,1307r-169,-81l2993,1332r-176,-33l2945,1380r-168,15l2938,1435r-88,95l2967,1530r-11,74l3074,1560r-26,128l3158,1593r33,150l3235,1596r55,162l3327,1622r55,132l3418,1607r118,107l3488,1578r106,51l3506,1530r103,-51l3503,1461r73,-85l3448,1406r40,-74l3389,1365r51,-124l3334,1336r11,-143l3250,1325r,-143l3180,1310xe" filled="f" strokeweight=".5pt">
              <v:path arrowok="t"/>
            </v:shape>
            <v:shape id="_x0000_s3197" style="position:absolute;left:2776;top:5;width:833;height:653" coordorigin="2777,5" coordsize="833,653" path="m3180,210l3096,5r7,202l2934,126r59,106l2817,199r128,81l2777,295r161,40l2850,430r117,l2956,504r118,-44l3048,588r110,-95l3191,643r44,-147l3290,658r37,-136l3382,654r36,-147l3536,614,3488,478r106,51l3506,430r103,-51l3503,361r73,-85l3448,306r40,-74l3389,265r51,-124l3334,236,3345,93r-95,132l3250,82r-70,128xe" filled="f" strokeweight=".5pt">
              <v:path arrowok="t"/>
            </v:shape>
            <v:shape id="_x0000_s3196" style="position:absolute;left:721;top:1163;width:2025;height:721" coordorigin="721,1164" coordsize="2025,721" path="m2746,1884r-113,-1l2568,1881r-70,-5l2425,1869r-76,-9l2271,1847r-80,-17l2110,1809r-80,-26l1950,1752r-78,-37l1796,1671r-73,-50l1655,1564r-76,-67l1506,1437r-72,-53l1364,1338r-68,-40l1227,1264r-68,-29l1090,1212r-70,-18l948,1180r-73,-9l800,1165r-79,-1e" filled="f" strokeweight="1pt">
              <v:stroke dashstyle="3 1"/>
              <v:path arrowok="t"/>
            </v:shape>
            <v:shape id="_x0000_s3195" style="position:absolute;left:631;top:1108;width:132;height:112" coordorigin="632,1108" coordsize="132,112" path="m763,1108r-131,56l763,1219r-23,-55l763,1108xe" fillcolor="black" stroked="f">
              <v:path arrowok="t"/>
            </v:shape>
            <v:rect id="_x0000_s3194" style="position:absolute;left:2741;top:534;width:932;height:501" stroked="f"/>
            <v:rect id="_x0000_s3193" style="position:absolute;left:2741;top:534;width:932;height:501" filled="f" strokeweight="1pt"/>
            <v:rect id="_x0000_s3192" style="position:absolute;left:2741;top:1634;width:932;height:501" stroked="f"/>
            <v:shape id="_x0000_s3191" style="position:absolute;left:3670;top:1163;width:2098;height:721" coordorigin="3670,1164" coordsize="2098,721" path="m3670,1884r113,-1l3848,1881r69,-5l3990,1869r77,-9l4145,1847r80,-17l4305,1809r81,-26l4466,1752r78,-37l4620,1671r72,-50l4761,1564r76,-67l4910,1437r71,-53l5051,1338r69,-40l5189,1264r68,-29l5326,1212r70,-18l5467,1180r73,-9l5616,1165r78,-1l5768,1164e" filled="f" strokeweight="1pt">
              <v:stroke dashstyle="3 1"/>
              <v:path arrowok="t"/>
            </v:shape>
            <v:shape id="_x0000_s3190" style="position:absolute;left:3580;top:1828;width:132;height:112" coordorigin="3581,1829" coordsize="132,112" path="m3712,1829r-131,55l3712,1940r-23,-56l3712,1829xe" fillcolor="black" stroked="f">
              <v:path arrowok="t"/>
            </v:shape>
            <v:shape id="_x0000_s3189" type="#_x0000_t202" style="position:absolute;left:353;top:263;width:355;height:162" filled="f" stroked="f">
              <v:textbox inset="0,0,0,0">
                <w:txbxContent>
                  <w:p w:rsidR="00500558" w:rsidRDefault="00435042">
                    <w:pPr>
                      <w:spacing w:line="160" w:lineRule="exact"/>
                      <w:rPr>
                        <w:rFonts w:ascii="Arial"/>
                        <w:sz w:val="14"/>
                      </w:rPr>
                    </w:pPr>
                    <w:r>
                      <w:rPr>
                        <w:rFonts w:ascii="Arial"/>
                        <w:sz w:val="14"/>
                      </w:rPr>
                      <w:t>noise</w:t>
                    </w:r>
                  </w:p>
                </w:txbxContent>
              </v:textbox>
            </v:shape>
            <v:shape id="_x0000_s3188" type="#_x0000_t202" style="position:absolute;left:3040;top:264;width:355;height:162" filled="f" stroked="f">
              <v:textbox inset="0,0,0,0">
                <w:txbxContent>
                  <w:p w:rsidR="00500558" w:rsidRDefault="00435042">
                    <w:pPr>
                      <w:spacing w:line="160" w:lineRule="exact"/>
                      <w:rPr>
                        <w:rFonts w:ascii="Arial"/>
                        <w:sz w:val="14"/>
                      </w:rPr>
                    </w:pPr>
                    <w:r>
                      <w:rPr>
                        <w:rFonts w:ascii="Arial"/>
                        <w:sz w:val="14"/>
                      </w:rPr>
                      <w:t>noise</w:t>
                    </w:r>
                  </w:p>
                </w:txbxContent>
              </v:textbox>
            </v:shape>
            <v:shape id="_x0000_s3187" type="#_x0000_t202" style="position:absolute;left:5727;top:263;width:355;height:162" filled="f" stroked="f">
              <v:textbox inset="0,0,0,0">
                <w:txbxContent>
                  <w:p w:rsidR="00500558" w:rsidRDefault="00435042">
                    <w:pPr>
                      <w:spacing w:line="160" w:lineRule="exact"/>
                      <w:rPr>
                        <w:rFonts w:ascii="Arial"/>
                        <w:sz w:val="14"/>
                      </w:rPr>
                    </w:pPr>
                    <w:r>
                      <w:rPr>
                        <w:rFonts w:ascii="Arial"/>
                        <w:sz w:val="14"/>
                      </w:rPr>
                      <w:t>noise</w:t>
                    </w:r>
                  </w:p>
                </w:txbxContent>
              </v:textbox>
            </v:shape>
            <v:shape id="_x0000_s3186" type="#_x0000_t202" style="position:absolute;left:1660;top:446;width:3115;height:162" filled="f" stroked="f">
              <v:textbox inset="0,0,0,0">
                <w:txbxContent>
                  <w:p w:rsidR="00500558" w:rsidRDefault="00435042">
                    <w:pPr>
                      <w:tabs>
                        <w:tab w:val="left" w:pos="2759"/>
                      </w:tabs>
                      <w:spacing w:line="160" w:lineRule="exact"/>
                      <w:rPr>
                        <w:rFonts w:ascii="Arial"/>
                        <w:sz w:val="14"/>
                      </w:rPr>
                    </w:pPr>
                    <w:r>
                      <w:rPr>
                        <w:rFonts w:ascii="Arial"/>
                        <w:sz w:val="14"/>
                      </w:rPr>
                      <w:t>noise</w:t>
                    </w:r>
                    <w:r>
                      <w:rPr>
                        <w:rFonts w:ascii="Arial"/>
                        <w:sz w:val="14"/>
                      </w:rPr>
                      <w:tab/>
                      <w:t>noise</w:t>
                    </w:r>
                  </w:p>
                </w:txbxContent>
              </v:textbox>
            </v:shape>
            <v:shape id="_x0000_s3185" type="#_x0000_t202" style="position:absolute;left:67;top:1386;width:448;height:162" filled="f" stroked="f">
              <v:textbox inset="0,0,0,0">
                <w:txbxContent>
                  <w:p w:rsidR="00500558" w:rsidRDefault="00435042">
                    <w:pPr>
                      <w:spacing w:line="160" w:lineRule="exact"/>
                      <w:rPr>
                        <w:rFonts w:ascii="Arial"/>
                        <w:sz w:val="14"/>
                      </w:rPr>
                    </w:pPr>
                    <w:r>
                      <w:rPr>
                        <w:rFonts w:ascii="Arial"/>
                        <w:sz w:val="14"/>
                      </w:rPr>
                      <w:t>sender</w:t>
                    </w:r>
                  </w:p>
                </w:txbxContent>
              </v:textbox>
            </v:shape>
            <v:shape id="_x0000_s3184" type="#_x0000_t202" style="position:absolute;left:3040;top:1364;width:355;height:162" filled="f" stroked="f">
              <v:textbox inset="0,0,0,0">
                <w:txbxContent>
                  <w:p w:rsidR="00500558" w:rsidRDefault="00435042">
                    <w:pPr>
                      <w:spacing w:line="160" w:lineRule="exact"/>
                      <w:rPr>
                        <w:rFonts w:ascii="Arial"/>
                        <w:sz w:val="14"/>
                      </w:rPr>
                    </w:pPr>
                    <w:r>
                      <w:rPr>
                        <w:rFonts w:ascii="Arial"/>
                        <w:sz w:val="14"/>
                      </w:rPr>
                      <w:t>noise</w:t>
                    </w:r>
                  </w:p>
                </w:txbxContent>
              </v:textbox>
            </v:shape>
            <v:shape id="_x0000_s3183" type="#_x0000_t202" style="position:absolute;left:5887;top:1386;width:515;height:162" filled="f" stroked="f">
              <v:textbox inset="0,0,0,0">
                <w:txbxContent>
                  <w:p w:rsidR="00500558" w:rsidRDefault="00435042">
                    <w:pPr>
                      <w:spacing w:line="160" w:lineRule="exact"/>
                      <w:rPr>
                        <w:rFonts w:ascii="Arial"/>
                        <w:sz w:val="14"/>
                      </w:rPr>
                    </w:pPr>
                    <w:r>
                      <w:rPr>
                        <w:rFonts w:ascii="Arial"/>
                        <w:sz w:val="14"/>
                      </w:rPr>
                      <w:t>receiver</w:t>
                    </w:r>
                  </w:p>
                </w:txbxContent>
              </v:textbox>
            </v:shape>
            <v:shape id="_x0000_s3182" type="#_x0000_t202" style="position:absolute;left:4226;top:672;width:774;height:225" filled="f" strokeweight="1pt">
              <v:textbox inset="0,0,0,0">
                <w:txbxContent>
                  <w:p w:rsidR="00500558" w:rsidRDefault="00435042">
                    <w:pPr>
                      <w:spacing w:before="10"/>
                      <w:ind w:left="92"/>
                      <w:rPr>
                        <w:rFonts w:ascii="Arial"/>
                        <w:sz w:val="14"/>
                      </w:rPr>
                    </w:pPr>
                    <w:r>
                      <w:rPr>
                        <w:rFonts w:ascii="Arial"/>
                        <w:sz w:val="14"/>
                      </w:rPr>
                      <w:t>decoding</w:t>
                    </w:r>
                  </w:p>
                </w:txbxContent>
              </v:textbox>
            </v:shape>
            <v:shape id="_x0000_s3181" type="#_x0000_t202" style="position:absolute;left:1421;top:672;width:774;height:225" filled="f" strokeweight="1pt">
              <v:textbox inset="0,0,0,0">
                <w:txbxContent>
                  <w:p w:rsidR="00500558" w:rsidRDefault="00435042">
                    <w:pPr>
                      <w:spacing w:before="10"/>
                      <w:ind w:left="92"/>
                      <w:rPr>
                        <w:rFonts w:ascii="Arial"/>
                        <w:sz w:val="14"/>
                      </w:rPr>
                    </w:pPr>
                    <w:r>
                      <w:rPr>
                        <w:rFonts w:ascii="Arial"/>
                        <w:sz w:val="14"/>
                      </w:rPr>
                      <w:t>encoding</w:t>
                    </w:r>
                  </w:p>
                </w:txbxContent>
              </v:textbox>
            </v:shape>
            <v:shape id="_x0000_s3180" type="#_x0000_t202" style="position:absolute;left:2741;top:534;width:932;height:501" filled="f" strokeweight="1pt">
              <v:textbox inset="0,0,0,0">
                <w:txbxContent>
                  <w:p w:rsidR="00500558" w:rsidRDefault="00435042">
                    <w:pPr>
                      <w:spacing w:before="68"/>
                      <w:ind w:left="171" w:right="152" w:firstLine="35"/>
                      <w:rPr>
                        <w:rFonts w:ascii="Arial"/>
                        <w:sz w:val="14"/>
                      </w:rPr>
                    </w:pPr>
                    <w:r>
                      <w:rPr>
                        <w:rFonts w:ascii="Arial"/>
                        <w:sz w:val="14"/>
                      </w:rPr>
                      <w:t>medium message</w:t>
                    </w:r>
                  </w:p>
                </w:txbxContent>
              </v:textbox>
            </v:shape>
            <v:shape id="_x0000_s3179" type="#_x0000_t202" style="position:absolute;left:2741;top:1634;width:932;height:501" filled="f" strokeweight="1pt">
              <v:textbox inset="0,0,0,0">
                <w:txbxContent>
                  <w:p w:rsidR="00500558" w:rsidRDefault="00500558">
                    <w:pPr>
                      <w:spacing w:before="10"/>
                      <w:rPr>
                        <w:sz w:val="12"/>
                      </w:rPr>
                    </w:pPr>
                  </w:p>
                  <w:p w:rsidR="00500558" w:rsidRDefault="00435042">
                    <w:pPr>
                      <w:ind w:left="175"/>
                      <w:rPr>
                        <w:rFonts w:ascii="Arial"/>
                        <w:sz w:val="14"/>
                      </w:rPr>
                    </w:pPr>
                    <w:r>
                      <w:rPr>
                        <w:rFonts w:ascii="Arial"/>
                        <w:sz w:val="14"/>
                      </w:rPr>
                      <w:t>feedback</w:t>
                    </w:r>
                  </w:p>
                </w:txbxContent>
              </v:textbox>
            </v:shape>
            <w10:wrap type="none"/>
            <w10:anchorlock/>
          </v:group>
        </w:pict>
      </w:r>
    </w:p>
    <w:p w:rsidR="00500558" w:rsidRDefault="00500558">
      <w:pPr>
        <w:pStyle w:val="BodyText"/>
        <w:spacing w:before="1"/>
        <w:rPr>
          <w:sz w:val="7"/>
        </w:rPr>
      </w:pPr>
    </w:p>
    <w:p w:rsidR="00500558" w:rsidRDefault="00435042">
      <w:pPr>
        <w:spacing w:before="99"/>
        <w:ind w:left="940"/>
        <w:rPr>
          <w:sz w:val="16"/>
        </w:rPr>
      </w:pPr>
      <w:r>
        <w:rPr>
          <w:i/>
          <w:color w:val="231F20"/>
          <w:w w:val="105"/>
          <w:sz w:val="16"/>
        </w:rPr>
        <w:t xml:space="preserve">Figure 2.1  </w:t>
      </w:r>
      <w:r>
        <w:rPr>
          <w:color w:val="231F20"/>
          <w:w w:val="105"/>
          <w:sz w:val="16"/>
        </w:rPr>
        <w:t>Harrison’s adaptation of Shannon and Weaver’s</w:t>
      </w:r>
      <w:r>
        <w:rPr>
          <w:color w:val="231F20"/>
          <w:spacing w:val="-17"/>
          <w:w w:val="105"/>
          <w:sz w:val="16"/>
        </w:rPr>
        <w:t xml:space="preserve"> </w:t>
      </w:r>
      <w:r>
        <w:rPr>
          <w:color w:val="231F20"/>
          <w:w w:val="105"/>
          <w:sz w:val="16"/>
        </w:rPr>
        <w:t>model</w:t>
      </w:r>
    </w:p>
    <w:p w:rsidR="00500558" w:rsidRDefault="00435042">
      <w:pPr>
        <w:spacing w:before="111"/>
        <w:ind w:left="940"/>
        <w:rPr>
          <w:rFonts w:ascii="Arial"/>
          <w:sz w:val="12"/>
        </w:rPr>
      </w:pPr>
      <w:r>
        <w:rPr>
          <w:rFonts w:ascii="Arial"/>
          <w:i/>
          <w:color w:val="231F20"/>
          <w:sz w:val="12"/>
        </w:rPr>
        <w:t>Source</w:t>
      </w:r>
      <w:r>
        <w:rPr>
          <w:rFonts w:ascii="Arial"/>
          <w:color w:val="231F20"/>
          <w:sz w:val="12"/>
        </w:rPr>
        <w:t>:</w:t>
      </w:r>
      <w:r>
        <w:rPr>
          <w:rFonts w:ascii="Arial"/>
          <w:color w:val="231F20"/>
          <w:spacing w:val="11"/>
          <w:sz w:val="12"/>
        </w:rPr>
        <w:t xml:space="preserve"> </w:t>
      </w:r>
      <w:r>
        <w:rPr>
          <w:rFonts w:ascii="Arial"/>
          <w:color w:val="231F20"/>
          <w:sz w:val="12"/>
        </w:rPr>
        <w:t>Harrison</w:t>
      </w:r>
      <w:r>
        <w:rPr>
          <w:rFonts w:ascii="Arial"/>
          <w:color w:val="231F20"/>
          <w:spacing w:val="11"/>
          <w:sz w:val="12"/>
        </w:rPr>
        <w:t xml:space="preserve"> </w:t>
      </w:r>
      <w:r>
        <w:rPr>
          <w:rFonts w:ascii="Arial"/>
          <w:color w:val="231F20"/>
          <w:sz w:val="12"/>
        </w:rPr>
        <w:t>1995:</w:t>
      </w:r>
      <w:r>
        <w:rPr>
          <w:rFonts w:ascii="Arial"/>
          <w:color w:val="231F20"/>
          <w:spacing w:val="12"/>
          <w:sz w:val="12"/>
        </w:rPr>
        <w:t xml:space="preserve"> </w:t>
      </w:r>
      <w:r>
        <w:rPr>
          <w:rFonts w:ascii="Arial"/>
          <w:color w:val="231F20"/>
          <w:sz w:val="12"/>
        </w:rPr>
        <w:t>30,</w:t>
      </w:r>
      <w:r>
        <w:rPr>
          <w:rFonts w:ascii="Arial"/>
          <w:color w:val="231F20"/>
          <w:spacing w:val="11"/>
          <w:sz w:val="12"/>
        </w:rPr>
        <w:t xml:space="preserve"> </w:t>
      </w:r>
      <w:r>
        <w:rPr>
          <w:rFonts w:ascii="Arial"/>
          <w:color w:val="231F20"/>
          <w:sz w:val="12"/>
        </w:rPr>
        <w:t>Figure</w:t>
      </w:r>
      <w:r>
        <w:rPr>
          <w:rFonts w:ascii="Arial"/>
          <w:color w:val="231F20"/>
          <w:spacing w:val="11"/>
          <w:sz w:val="12"/>
        </w:rPr>
        <w:t xml:space="preserve"> </w:t>
      </w:r>
      <w:r>
        <w:rPr>
          <w:rFonts w:ascii="Arial"/>
          <w:color w:val="231F20"/>
          <w:sz w:val="12"/>
        </w:rPr>
        <w:t>3.1.</w:t>
      </w:r>
      <w:r>
        <w:rPr>
          <w:rFonts w:ascii="Arial"/>
          <w:color w:val="231F20"/>
          <w:spacing w:val="12"/>
          <w:sz w:val="12"/>
        </w:rPr>
        <w:t xml:space="preserve"> </w:t>
      </w:r>
      <w:r>
        <w:rPr>
          <w:rFonts w:ascii="Arial"/>
          <w:color w:val="231F20"/>
          <w:sz w:val="12"/>
        </w:rPr>
        <w:t>Used</w:t>
      </w:r>
      <w:r>
        <w:rPr>
          <w:rFonts w:ascii="Arial"/>
          <w:color w:val="231F20"/>
          <w:spacing w:val="11"/>
          <w:sz w:val="12"/>
        </w:rPr>
        <w:t xml:space="preserve"> </w:t>
      </w:r>
      <w:r>
        <w:rPr>
          <w:rFonts w:ascii="Arial"/>
          <w:color w:val="231F20"/>
          <w:sz w:val="12"/>
        </w:rPr>
        <w:t>by</w:t>
      </w:r>
      <w:r>
        <w:rPr>
          <w:rFonts w:ascii="Arial"/>
          <w:color w:val="231F20"/>
          <w:spacing w:val="12"/>
          <w:sz w:val="12"/>
        </w:rPr>
        <w:t xml:space="preserve"> </w:t>
      </w:r>
      <w:r>
        <w:rPr>
          <w:rFonts w:ascii="Arial"/>
          <w:color w:val="231F20"/>
          <w:sz w:val="12"/>
        </w:rPr>
        <w:t>permission</w:t>
      </w:r>
      <w:r>
        <w:rPr>
          <w:rFonts w:ascii="Arial"/>
          <w:color w:val="231F20"/>
          <w:spacing w:val="11"/>
          <w:sz w:val="12"/>
        </w:rPr>
        <w:t xml:space="preserve"> </w:t>
      </w:r>
      <w:r>
        <w:rPr>
          <w:rFonts w:ascii="Arial"/>
          <w:color w:val="231F20"/>
          <w:sz w:val="12"/>
        </w:rPr>
        <w:t>of</w:t>
      </w:r>
      <w:r>
        <w:rPr>
          <w:rFonts w:ascii="Arial"/>
          <w:color w:val="231F20"/>
          <w:spacing w:val="11"/>
          <w:sz w:val="12"/>
        </w:rPr>
        <w:t xml:space="preserve"> </w:t>
      </w:r>
      <w:r>
        <w:rPr>
          <w:rFonts w:ascii="Arial"/>
          <w:color w:val="231F20"/>
          <w:sz w:val="12"/>
        </w:rPr>
        <w:t>Thompson</w:t>
      </w:r>
      <w:r>
        <w:rPr>
          <w:rFonts w:ascii="Arial"/>
          <w:color w:val="231F20"/>
          <w:spacing w:val="12"/>
          <w:sz w:val="12"/>
        </w:rPr>
        <w:t xml:space="preserve"> </w:t>
      </w:r>
      <w:r>
        <w:rPr>
          <w:rFonts w:ascii="Arial"/>
          <w:color w:val="231F20"/>
          <w:sz w:val="12"/>
        </w:rPr>
        <w:t>Learning</w:t>
      </w:r>
    </w:p>
    <w:p w:rsidR="00500558" w:rsidRDefault="00500558">
      <w:pPr>
        <w:pStyle w:val="BodyText"/>
        <w:spacing w:before="11"/>
        <w:rPr>
          <w:rFonts w:ascii="Arial"/>
          <w:sz w:val="28"/>
        </w:rPr>
      </w:pPr>
      <w:r w:rsidRPr="00500558">
        <w:pict>
          <v:group id="_x0000_s3153" style="position:absolute;margin-left:48.15pt;margin-top:18.6pt;width:324.05pt;height:165.8pt;z-index:-251575296;mso-wrap-distance-left:0;mso-wrap-distance-right:0;mso-position-horizontal-relative:page" coordorigin="963,372" coordsize="6481,3316">
            <v:shape id="_x0000_s3177" style="position:absolute;left:3788;top:377;width:829;height:829" coordorigin="3789,377" coordsize="829,829" path="m4618,792r-7,74l4592,936r-31,65l4520,1059r-50,50l4413,1150r-65,30l4278,1200r-75,6l4129,1200r-70,-20l3994,1150r-58,-41l3886,1059r-40,-58l3815,936r-19,-70l3789,792r7,-75l3815,647r31,-64l3886,525r50,-50l3994,434r65,-31l4129,384r74,-7l4278,384r70,19l4413,434r57,41l4520,525r41,58l4592,647r19,70l4618,792xe" filled="f" strokeweight=".5pt">
              <v:path arrowok="t"/>
            </v:shape>
            <v:shape id="_x0000_s3176" style="position:absolute;left:968;top:1265;width:1531;height:1531" coordorigin="968,1265" coordsize="1531,1531" path="m2499,2030r-4,74l2485,2176r-17,69l2445,2312r-28,64l2382,2436r-39,57l2298,2546r-48,49l2197,2640r-57,39l2079,2713r-64,29l1948,2765r-69,17l1807,2792r-73,3l1660,2792r-72,-10l1519,2765r-67,-23l1388,2713r-61,-34l1270,2640r-53,-45l1169,2546r-45,-53l1085,2436r-34,-60l1022,2312r-23,-67l982,2176r-10,-72l968,2030r4,-73l982,1885r17,-70l1022,1749r29,-64l1085,1624r39,-57l1169,1514r48,-49l1270,1421r57,-39l1388,1347r64,-28l1519,1296r69,-17l1660,1269r74,-4l1807,1269r72,10l1948,1296r67,23l2079,1347r61,35l2197,1421r53,44l2298,1514r45,53l2382,1624r35,61l2445,1749r23,66l2485,1885r10,72l2499,2030xe" filled="f" strokeweight=".5pt">
              <v:path arrowok="t"/>
            </v:shape>
            <v:line id="_x0000_s3175" style="position:absolute" from="1017,1746" to="2440,1746" strokeweight=".5pt"/>
            <v:line id="_x0000_s3174" style="position:absolute" from="1017,2315" to="2440,2315" strokeweight=".5pt"/>
            <v:shape id="_x0000_s3173" style="position:absolute;left:2357;top:796;width:1405;height:782" coordorigin="2358,796" coordsize="1405,782" path="m2358,1578r79,-83l2482,1452r47,-44l2579,1364r53,-44l2688,1276r59,-44l2809,1189r65,-43l2941,1105r70,-40l3084,1026r76,-37l3238,954r81,-33l3402,890r86,-28l3577,837r91,-22l3762,796e" filled="f" strokeweight=".5pt">
              <v:path arrowok="t"/>
            </v:shape>
            <v:shape id="_x0000_s3172" style="position:absolute;left:3696;top:769;width:93;height:74" coordorigin="3696,770" coordsize="93,74" path="m3696,770r22,34l3708,843r81,-51l3696,770xe" fillcolor="black" stroked="f">
              <v:path arrowok="t"/>
            </v:shape>
            <v:shape id="_x0000_s3171" style="position:absolute;left:5908;top:1265;width:1531;height:1531" coordorigin="5908,1265" coordsize="1531,1531" path="m7438,2030r-3,74l7425,2176r-17,69l7385,2312r-29,64l7322,2436r-39,57l7238,2546r-49,49l7136,2640r-57,39l7019,2713r-64,29l6888,2765r-69,17l6747,2792r-74,3l6600,2792r-72,-10l6458,2765r-66,-23l6328,2713r-61,-34l6210,2640r-53,-45l6108,2546r-44,-53l6025,2436r-35,-60l5962,2312r-23,-67l5922,2176r-10,-72l5908,2030r4,-73l5922,1885r17,-70l5962,1749r28,-64l6025,1624r39,-57l6108,1514r49,-49l6210,1421r57,-39l6328,1347r64,-28l6458,1296r70,-17l6600,1269r73,-4l6747,1269r72,10l6888,1296r67,23l7019,1347r60,35l7136,1421r53,44l7238,1514r45,53l7322,1624r34,61l7385,1749r23,66l7425,1885r10,72l7438,2030xe" filled="f" strokeweight=".5pt">
              <v:path arrowok="t"/>
            </v:shape>
            <v:line id="_x0000_s3170" style="position:absolute" from="5957,1746" to="7380,1746" strokeweight=".5pt"/>
            <v:line id="_x0000_s3169" style="position:absolute" from="5957,2315" to="7380,2315" strokeweight=".5pt"/>
            <v:shape id="_x0000_s3168" style="position:absolute;left:4617;top:791;width:1413;height:766" coordorigin="4618,792" coordsize="1413,766" path="m4618,792r113,22l4791,829r62,16l4917,864r66,21l5050,909r68,26l5188,964r71,32l5330,1030r71,38l5473,1109r72,44l5617,1200r71,50l5758,1305r70,57l5897,1424r67,65l6030,1558e" filled="f" strokeweight=".5pt">
              <v:path arrowok="t"/>
            </v:shape>
            <v:shape id="_x0000_s3167" style="position:absolute;left:5962;top:1488;width:87;height:91" coordorigin="5963,1488" coordsize="87,91" path="m6018,1488r-17,36l5963,1537r86,41l6018,1488xe" fillcolor="black" stroked="f">
              <v:path arrowok="t"/>
            </v:shape>
            <v:shape id="_x0000_s3166" style="position:absolute;left:3788;top:2854;width:829;height:829" coordorigin="3789,2854" coordsize="829,829" path="m4618,3269r-7,74l4592,3413r-31,65l4520,3536r-50,50l4413,3627r-65,30l4278,3676r-75,7l4129,3676r-70,-19l3994,3627r-58,-41l3886,3536r-40,-58l3815,3413r-19,-70l3789,3269r7,-75l3815,3124r31,-64l3886,3002r50,-50l3994,2911r65,-31l4129,2861r74,-7l4278,2861r70,19l4413,2911r57,41l4520,3002r41,58l4592,3124r19,70l4618,3269xe" filled="f" strokeweight=".5pt">
              <v:path arrowok="t"/>
            </v:shape>
            <v:shape id="_x0000_s3165" style="position:absolute;left:2372;top:2498;width:1417;height:771" coordorigin="2372,2499" coordsize="1417,771" path="m2372,2499r81,83l2499,2625r48,44l2598,2713r54,43l2709,2800r59,44l2831,2886r65,42l2964,2969r71,40l3108,3047r76,36l3263,3118r81,32l3428,3179r87,27l3604,3230r91,21l3789,3269e" filled="f" strokeweight=".5pt">
              <v:path arrowok="t"/>
            </v:shape>
            <v:shape id="_x0000_s3164" style="position:absolute;left:2356;top:2481;width:87;height:90" coordorigin="2356,2481" coordsize="87,90" path="m2356,2481r32,90l2405,2535r38,-14l2356,2481xe" fillcolor="black" stroked="f">
              <v:path arrowok="t"/>
            </v:shape>
            <v:shape id="_x0000_s3163" style="position:absolute;left:4640;top:2483;width:1411;height:782" coordorigin="4641,2483" coordsize="1411,782" path="m4641,3265r114,-24l4816,3226r62,-17l4943,3189r66,-22l5076,3143r69,-27l5214,3086r71,-32l5356,3018r71,-38l5499,2938r71,-44l5642,2846r70,-52l5782,2739r69,-58l5920,2619r66,-66l6051,2483e" filled="f" strokeweight=".5pt">
              <v:path arrowok="t"/>
            </v:shape>
            <v:shape id="_x0000_s3162" style="position:absolute;left:4617;top:3217;width:93;height:74" coordorigin="4618,3217" coordsize="93,74" path="m4698,3217r-80,52l4711,3290r-22,-33l4698,3217xe" fillcolor="black" stroked="f">
              <v:path arrowok="t"/>
            </v:shape>
            <v:shape id="_x0000_s3161" type="#_x0000_t202" style="position:absolute;left:3919;top:710;width:588;height:162" filled="f" stroked="f">
              <v:textbox inset="0,0,0,0">
                <w:txbxContent>
                  <w:p w:rsidR="00500558" w:rsidRDefault="00435042">
                    <w:pPr>
                      <w:spacing w:line="160" w:lineRule="exact"/>
                      <w:rPr>
                        <w:rFonts w:ascii="Arial"/>
                        <w:sz w:val="14"/>
                      </w:rPr>
                    </w:pPr>
                    <w:r>
                      <w:rPr>
                        <w:rFonts w:ascii="Arial"/>
                        <w:sz w:val="14"/>
                      </w:rPr>
                      <w:t>Message</w:t>
                    </w:r>
                  </w:p>
                </w:txbxContent>
              </v:textbox>
            </v:shape>
            <v:shape id="_x0000_s3160" type="#_x0000_t202" style="position:absolute;left:1472;top:1456;width:542;height:162" filled="f" stroked="f">
              <v:textbox inset="0,0,0,0">
                <w:txbxContent>
                  <w:p w:rsidR="00500558" w:rsidRDefault="00435042">
                    <w:pPr>
                      <w:spacing w:line="160" w:lineRule="exact"/>
                      <w:rPr>
                        <w:rFonts w:ascii="Arial"/>
                        <w:sz w:val="14"/>
                      </w:rPr>
                    </w:pPr>
                    <w:r>
                      <w:rPr>
                        <w:rFonts w:ascii="Arial"/>
                        <w:sz w:val="14"/>
                      </w:rPr>
                      <w:t>Encoder</w:t>
                    </w:r>
                  </w:p>
                </w:txbxContent>
              </v:textbox>
            </v:shape>
            <v:shape id="_x0000_s3159" type="#_x0000_t202" style="position:absolute;left:6408;top:1456;width:550;height:162" filled="f" stroked="f">
              <v:textbox inset="0,0,0,0">
                <w:txbxContent>
                  <w:p w:rsidR="00500558" w:rsidRDefault="00435042">
                    <w:pPr>
                      <w:spacing w:line="160" w:lineRule="exact"/>
                      <w:rPr>
                        <w:rFonts w:ascii="Arial"/>
                        <w:sz w:val="14"/>
                      </w:rPr>
                    </w:pPr>
                    <w:r>
                      <w:rPr>
                        <w:rFonts w:ascii="Arial"/>
                        <w:sz w:val="14"/>
                      </w:rPr>
                      <w:t>Decoder</w:t>
                    </w:r>
                  </w:p>
                </w:txbxContent>
              </v:textbox>
            </v:shape>
            <v:shape id="_x0000_s3158" type="#_x0000_t202" style="position:absolute;left:1408;top:1946;width:671;height:162" filled="f" stroked="f">
              <v:textbox inset="0,0,0,0">
                <w:txbxContent>
                  <w:p w:rsidR="00500558" w:rsidRDefault="00435042">
                    <w:pPr>
                      <w:spacing w:line="160" w:lineRule="exact"/>
                      <w:rPr>
                        <w:rFonts w:ascii="Arial"/>
                        <w:sz w:val="14"/>
                      </w:rPr>
                    </w:pPr>
                    <w:r>
                      <w:rPr>
                        <w:rFonts w:ascii="Arial"/>
                        <w:sz w:val="14"/>
                      </w:rPr>
                      <w:t>Interpreter</w:t>
                    </w:r>
                  </w:p>
                </w:txbxContent>
              </v:textbox>
            </v:shape>
            <v:shape id="_x0000_s3157" type="#_x0000_t202" style="position:absolute;left:6348;top:1946;width:671;height:162" filled="f" stroked="f">
              <v:textbox inset="0,0,0,0">
                <w:txbxContent>
                  <w:p w:rsidR="00500558" w:rsidRDefault="00435042">
                    <w:pPr>
                      <w:spacing w:line="160" w:lineRule="exact"/>
                      <w:rPr>
                        <w:rFonts w:ascii="Arial"/>
                        <w:sz w:val="14"/>
                      </w:rPr>
                    </w:pPr>
                    <w:r>
                      <w:rPr>
                        <w:rFonts w:ascii="Arial"/>
                        <w:sz w:val="14"/>
                      </w:rPr>
                      <w:t>Interpreter</w:t>
                    </w:r>
                  </w:p>
                </w:txbxContent>
              </v:textbox>
            </v:shape>
            <v:shape id="_x0000_s3156" type="#_x0000_t202" style="position:absolute;left:1468;top:2446;width:550;height:162" filled="f" stroked="f">
              <v:textbox inset="0,0,0,0">
                <w:txbxContent>
                  <w:p w:rsidR="00500558" w:rsidRDefault="00435042">
                    <w:pPr>
                      <w:spacing w:line="160" w:lineRule="exact"/>
                      <w:rPr>
                        <w:rFonts w:ascii="Arial"/>
                        <w:sz w:val="14"/>
                      </w:rPr>
                    </w:pPr>
                    <w:r>
                      <w:rPr>
                        <w:rFonts w:ascii="Arial"/>
                        <w:sz w:val="14"/>
                      </w:rPr>
                      <w:t>Decoder</w:t>
                    </w:r>
                  </w:p>
                </w:txbxContent>
              </v:textbox>
            </v:shape>
            <v:shape id="_x0000_s3155" type="#_x0000_t202" style="position:absolute;left:6412;top:2446;width:542;height:162" filled="f" stroked="f">
              <v:textbox inset="0,0,0,0">
                <w:txbxContent>
                  <w:p w:rsidR="00500558" w:rsidRDefault="00435042">
                    <w:pPr>
                      <w:spacing w:line="160" w:lineRule="exact"/>
                      <w:rPr>
                        <w:rFonts w:ascii="Arial"/>
                        <w:sz w:val="14"/>
                      </w:rPr>
                    </w:pPr>
                    <w:r>
                      <w:rPr>
                        <w:rFonts w:ascii="Arial"/>
                        <w:sz w:val="14"/>
                      </w:rPr>
                      <w:t>Encoder</w:t>
                    </w:r>
                  </w:p>
                </w:txbxContent>
              </v:textbox>
            </v:shape>
            <v:shape id="_x0000_s3154" type="#_x0000_t202" style="position:absolute;left:3919;top:3187;width:588;height:162" filled="f" stroked="f">
              <v:textbox inset="0,0,0,0">
                <w:txbxContent>
                  <w:p w:rsidR="00500558" w:rsidRDefault="00435042">
                    <w:pPr>
                      <w:spacing w:line="160" w:lineRule="exact"/>
                      <w:rPr>
                        <w:rFonts w:ascii="Arial"/>
                        <w:sz w:val="14"/>
                      </w:rPr>
                    </w:pPr>
                    <w:r>
                      <w:rPr>
                        <w:rFonts w:ascii="Arial"/>
                        <w:sz w:val="14"/>
                      </w:rPr>
                      <w:t>Message</w:t>
                    </w:r>
                  </w:p>
                </w:txbxContent>
              </v:textbox>
            </v:shape>
            <w10:wrap type="topAndBottom" anchorx="page"/>
          </v:group>
        </w:pict>
      </w:r>
    </w:p>
    <w:p w:rsidR="00500558" w:rsidRDefault="00500558">
      <w:pPr>
        <w:pStyle w:val="BodyText"/>
        <w:rPr>
          <w:rFonts w:ascii="Arial"/>
          <w:sz w:val="7"/>
        </w:rPr>
      </w:pPr>
    </w:p>
    <w:p w:rsidR="00500558" w:rsidRDefault="00435042">
      <w:pPr>
        <w:spacing w:before="99"/>
        <w:ind w:left="940"/>
        <w:rPr>
          <w:sz w:val="16"/>
        </w:rPr>
      </w:pPr>
      <w:r>
        <w:rPr>
          <w:i/>
          <w:color w:val="231F20"/>
          <w:w w:val="105"/>
          <w:sz w:val="16"/>
        </w:rPr>
        <w:t xml:space="preserve">Figure 2.2 </w:t>
      </w:r>
      <w:r>
        <w:rPr>
          <w:color w:val="231F20"/>
          <w:w w:val="105"/>
          <w:sz w:val="16"/>
        </w:rPr>
        <w:t>The Osgood–Schramm model of communication</w:t>
      </w:r>
    </w:p>
    <w:p w:rsidR="00500558" w:rsidRDefault="00435042">
      <w:pPr>
        <w:spacing w:before="112"/>
        <w:ind w:left="940"/>
        <w:rPr>
          <w:rFonts w:ascii="Arial"/>
          <w:sz w:val="12"/>
        </w:rPr>
      </w:pPr>
      <w:r>
        <w:rPr>
          <w:rFonts w:ascii="Arial"/>
          <w:i/>
          <w:color w:val="231F20"/>
          <w:sz w:val="12"/>
        </w:rPr>
        <w:t>Source</w:t>
      </w:r>
      <w:r>
        <w:rPr>
          <w:rFonts w:ascii="Arial"/>
          <w:color w:val="231F20"/>
          <w:sz w:val="12"/>
        </w:rPr>
        <w:t>: McQuail and Windahl 1993: 19, Figure 2.2.3. Used by permission of Longman</w:t>
      </w:r>
    </w:p>
    <w:p w:rsidR="00500558" w:rsidRDefault="00500558">
      <w:pPr>
        <w:pStyle w:val="BodyText"/>
        <w:rPr>
          <w:rFonts w:ascii="Arial"/>
          <w:sz w:val="20"/>
        </w:rPr>
      </w:pPr>
    </w:p>
    <w:p w:rsidR="00500558" w:rsidRDefault="00500558">
      <w:pPr>
        <w:pStyle w:val="BodyText"/>
        <w:spacing w:before="1"/>
        <w:rPr>
          <w:rFonts w:ascii="Arial"/>
          <w:sz w:val="23"/>
        </w:rPr>
      </w:pPr>
    </w:p>
    <w:p w:rsidR="00500558" w:rsidRDefault="00435042">
      <w:pPr>
        <w:pStyle w:val="BodyText"/>
        <w:spacing w:line="254" w:lineRule="auto"/>
        <w:ind w:left="940" w:right="504"/>
        <w:jc w:val="both"/>
      </w:pPr>
      <w:r>
        <w:t xml:space="preserve">This more equal communication relationship was  continued  in  the  work  of  </w:t>
      </w:r>
      <w:r>
        <w:rPr>
          <w:spacing w:val="-3"/>
        </w:rPr>
        <w:t xml:space="preserve">McLeod  </w:t>
      </w:r>
      <w:r>
        <w:t>and Chaffee whose co-orientation models (1973) inﬂuenced much of Grunig’s thinking   on two-way</w:t>
      </w:r>
      <w:r>
        <w:rPr>
          <w:spacing w:val="4"/>
        </w:rPr>
        <w:t xml:space="preserve"> </w:t>
      </w:r>
      <w:r>
        <w:t>communication.</w:t>
      </w:r>
    </w:p>
    <w:p w:rsidR="00500558" w:rsidRDefault="00435042">
      <w:pPr>
        <w:pStyle w:val="BodyText"/>
        <w:spacing w:line="254" w:lineRule="auto"/>
        <w:ind w:left="940" w:right="503" w:firstLine="189"/>
        <w:jc w:val="both"/>
      </w:pPr>
      <w:r>
        <w:t>The second problem with the linear models, which also appli</w:t>
      </w:r>
      <w:r>
        <w:t xml:space="preserve">es to Osgood and Schramms, is that they do not include a mass media role. Feedback in mass media communications is quite different from personal or group communications. There </w:t>
      </w:r>
      <w:r>
        <w:rPr>
          <w:spacing w:val="-5"/>
        </w:rPr>
        <w:t xml:space="preserve">may     </w:t>
      </w:r>
      <w:r>
        <w:t>be letters to the editor, of course, but often the effect of a communica</w:t>
      </w:r>
      <w:r>
        <w:t xml:space="preserve">tion is very </w:t>
      </w:r>
      <w:r>
        <w:rPr>
          <w:spacing w:val="-5"/>
        </w:rPr>
        <w:t xml:space="preserve">hard        </w:t>
      </w:r>
      <w:r>
        <w:t>to measure. By far the most useful model from this period  is  the  Westley–McLean  model of 1957 (Figure 2.3) because it is the ﬁrst to address the role of the mass media      in</w:t>
      </w:r>
      <w:r>
        <w:rPr>
          <w:spacing w:val="24"/>
        </w:rPr>
        <w:t xml:space="preserve"> </w:t>
      </w:r>
      <w:r>
        <w:t>communication.</w:t>
      </w:r>
    </w:p>
    <w:p w:rsidR="00500558" w:rsidRDefault="00435042">
      <w:pPr>
        <w:pStyle w:val="BodyText"/>
        <w:spacing w:line="254" w:lineRule="auto"/>
        <w:ind w:left="940" w:right="503" w:firstLine="189"/>
        <w:jc w:val="both"/>
      </w:pPr>
      <w:r>
        <w:t>Westley and McLean introduce the rol</w:t>
      </w:r>
      <w:r>
        <w:t>e of the gatekeeper or channel (C) into</w:t>
      </w:r>
      <w:r>
        <w:rPr>
          <w:spacing w:val="23"/>
        </w:rPr>
        <w:t xml:space="preserve"> </w:t>
      </w:r>
      <w:r>
        <w:t>the communication ﬂow between (A) which is similar to a source and (B) which is similar     to a receiver. However, they elaborate these roles so that (A) becomes the advocate,        the ‘purposive role’, and (B), t</w:t>
      </w:r>
      <w:r>
        <w:t>he individual or group public, is deemed to have a ‘behav- ioural</w:t>
      </w:r>
      <w:r>
        <w:rPr>
          <w:spacing w:val="27"/>
        </w:rPr>
        <w:t xml:space="preserve"> </w:t>
      </w:r>
      <w:r>
        <w:t>role’.</w:t>
      </w:r>
      <w:r>
        <w:rPr>
          <w:spacing w:val="27"/>
        </w:rPr>
        <w:t xml:space="preserve"> </w:t>
      </w:r>
      <w:r>
        <w:t>This</w:t>
      </w:r>
      <w:r>
        <w:rPr>
          <w:spacing w:val="27"/>
        </w:rPr>
        <w:t xml:space="preserve"> </w:t>
      </w:r>
      <w:r>
        <w:t>model</w:t>
      </w:r>
      <w:r>
        <w:rPr>
          <w:spacing w:val="27"/>
        </w:rPr>
        <w:t xml:space="preserve"> </w:t>
      </w:r>
      <w:r>
        <w:t>also</w:t>
      </w:r>
      <w:r>
        <w:rPr>
          <w:spacing w:val="27"/>
        </w:rPr>
        <w:t xml:space="preserve"> </w:t>
      </w:r>
      <w:r>
        <w:t>shows</w:t>
      </w:r>
      <w:r>
        <w:rPr>
          <w:spacing w:val="28"/>
        </w:rPr>
        <w:t xml:space="preserve"> </w:t>
      </w:r>
      <w:r>
        <w:t>events</w:t>
      </w:r>
      <w:r>
        <w:rPr>
          <w:spacing w:val="27"/>
        </w:rPr>
        <w:t xml:space="preserve"> </w:t>
      </w:r>
      <w:r>
        <w:t>in</w:t>
      </w:r>
      <w:r>
        <w:rPr>
          <w:spacing w:val="27"/>
        </w:rPr>
        <w:t xml:space="preserve"> </w:t>
      </w:r>
      <w:r>
        <w:t>the</w:t>
      </w:r>
      <w:r>
        <w:rPr>
          <w:spacing w:val="27"/>
        </w:rPr>
        <w:t xml:space="preserve"> </w:t>
      </w:r>
      <w:r>
        <w:t>environment</w:t>
      </w:r>
      <w:r>
        <w:rPr>
          <w:spacing w:val="27"/>
        </w:rPr>
        <w:t xml:space="preserve"> </w:t>
      </w:r>
      <w:r>
        <w:t>(X)</w:t>
      </w:r>
      <w:r>
        <w:rPr>
          <w:spacing w:val="27"/>
        </w:rPr>
        <w:t xml:space="preserve"> </w:t>
      </w:r>
      <w:r>
        <w:t>and</w:t>
      </w:r>
      <w:r>
        <w:rPr>
          <w:spacing w:val="28"/>
        </w:rPr>
        <w:t xml:space="preserve"> </w:t>
      </w:r>
      <w:r>
        <w:t>the</w:t>
      </w:r>
      <w:r>
        <w:rPr>
          <w:spacing w:val="27"/>
        </w:rPr>
        <w:t xml:space="preserve"> </w:t>
      </w:r>
      <w:r>
        <w:t>response</w:t>
      </w:r>
      <w:r>
        <w:rPr>
          <w:spacing w:val="27"/>
        </w:rPr>
        <w:t xml:space="preserve"> </w:t>
      </w:r>
      <w:r>
        <w:t>of</w:t>
      </w:r>
    </w:p>
    <w:p w:rsidR="00500558" w:rsidRDefault="00500558">
      <w:pPr>
        <w:spacing w:line="254" w:lineRule="auto"/>
        <w:jc w:val="both"/>
        <w:sectPr w:rsidR="00500558">
          <w:pgSz w:w="8640" w:h="12960"/>
          <w:pgMar w:top="800" w:right="620" w:bottom="280" w:left="0" w:header="526" w:footer="0" w:gutter="0"/>
          <w:cols w:space="720"/>
        </w:sectPr>
      </w:pPr>
    </w:p>
    <w:p w:rsidR="00500558" w:rsidRDefault="00500558">
      <w:pPr>
        <w:pStyle w:val="BodyText"/>
        <w:spacing w:before="8"/>
        <w:rPr>
          <w:sz w:val="9"/>
        </w:rPr>
      </w:pPr>
    </w:p>
    <w:p w:rsidR="00500558" w:rsidRDefault="00500558">
      <w:pPr>
        <w:rPr>
          <w:sz w:val="9"/>
        </w:rPr>
        <w:sectPr w:rsidR="00500558">
          <w:pgSz w:w="8640" w:h="12960"/>
          <w:pgMar w:top="800" w:right="620" w:bottom="280" w:left="0" w:header="526" w:footer="0" w:gutter="0"/>
          <w:cols w:space="720"/>
        </w:sectPr>
      </w:pPr>
    </w:p>
    <w:p w:rsidR="00500558" w:rsidRDefault="00500558">
      <w:pPr>
        <w:spacing w:before="115" w:line="651" w:lineRule="exact"/>
        <w:ind w:left="1336"/>
        <w:rPr>
          <w:rFonts w:ascii="Arial"/>
          <w:b/>
          <w:sz w:val="60"/>
        </w:rPr>
      </w:pPr>
      <w:r w:rsidRPr="00500558">
        <w:lastRenderedPageBreak/>
        <w:pict>
          <v:group id="_x0000_s3145" style="position:absolute;left:0;text-align:left;margin-left:97.1pt;margin-top:24.6pt;width:75.05pt;height:76.75pt;z-index:251748352;mso-position-horizontal-relative:page" coordorigin="1942,492" coordsize="1501,1535">
            <v:line id="_x0000_s3152" style="position:absolute" from="1952,502" to="3259,1393" strokeweight="1pt"/>
            <v:shape id="_x0000_s3151" style="position:absolute;left:3177;top:1304;width:265;height:213" coordorigin="3178,1305" coordsize="265,213" path="m3260,1305r-82,120l3442,1517,3260,1305xe" fillcolor="black" stroked="f">
              <v:path arrowok="t"/>
            </v:shape>
            <v:line id="_x0000_s3150" style="position:absolute" from="1952,1240" to="3184,1733" strokeweight="1pt"/>
            <v:shape id="_x0000_s3149" style="position:absolute;left:3111;top:1646;width:279;height:169" coordorigin="3112,1646" coordsize="279,169" path="m3166,1646r-54,135l3390,1814,3166,1646xe" fillcolor="black" stroked="f">
              <v:path arrowok="t"/>
            </v:shape>
            <v:line id="_x0000_s3148" style="position:absolute" from="1952,1954" to="3168,1954" strokeweight="1pt"/>
            <v:shape id="_x0000_s3147" style="position:absolute;left:3118;top:1880;width:272;height:146" coordorigin="3119,1881" coordsize="272,146" path="m3119,1881r,145l3390,1953r-271,-72xe" fillcolor="black" stroked="f">
              <v:path arrowok="t"/>
            </v:shape>
            <v:shape id="_x0000_s3146" type="#_x0000_t202" style="position:absolute;left:2311;top:1686;width:194;height:216" filled="f" stroked="f">
              <v:textbox inset="0,0,0,0">
                <w:txbxContent>
                  <w:p w:rsidR="00500558" w:rsidRDefault="00435042">
                    <w:pPr>
                      <w:spacing w:line="214" w:lineRule="exact"/>
                      <w:rPr>
                        <w:rFonts w:ascii="Arial"/>
                        <w:sz w:val="12"/>
                      </w:rPr>
                    </w:pPr>
                    <w:r>
                      <w:rPr>
                        <w:rFonts w:ascii="Arial"/>
                        <w:sz w:val="16"/>
                      </w:rPr>
                      <w:t>X</w:t>
                    </w:r>
                    <w:r>
                      <w:rPr>
                        <w:rFonts w:ascii="Arial"/>
                        <w:position w:val="-3"/>
                        <w:sz w:val="12"/>
                      </w:rPr>
                      <w:t>3</w:t>
                    </w:r>
                  </w:p>
                </w:txbxContent>
              </v:textbox>
            </v:shape>
            <w10:wrap anchorx="page"/>
          </v:group>
        </w:pict>
      </w:r>
      <w:r w:rsidRPr="00500558">
        <w:pict>
          <v:group id="_x0000_s3140" style="position:absolute;left:0;text-align:left;margin-left:205.7pt;margin-top:27.9pt;width:150.9pt;height:39.8pt;z-index:-262043648;mso-position-horizontal-relative:page" coordorigin="4114,558" coordsize="3018,796">
            <v:shape id="_x0000_s3144" style="position:absolute;left:4444;top:906;width:1290;height:270" coordorigin="4444,906" coordsize="1290,270" path="m5734,1176r-69,-50l5594,1081r-71,-40l5450,1007r-72,-30l5306,952r-72,-19l5162,919r-70,-9l5022,906r-68,2l4887,916r-65,13l4760,947r-61,24l4642,1001r-55,35l4536,1077r-48,47l4444,1176e" filled="f" strokeweight="1pt">
              <v:stroke dashstyle="3 1"/>
              <v:path arrowok="t"/>
            </v:shape>
            <v:shape id="_x0000_s3143" style="position:absolute;left:4311;top:1093;width:222;height:260" coordorigin="4311,1094" coordsize="222,260" path="m4417,1094r-106,260l4533,1181r-116,-87xe" fillcolor="black" stroked="f">
              <v:path arrowok="t"/>
            </v:shape>
            <v:shape id="_x0000_s3142" style="position:absolute;left:4194;top:567;width:2928;height:609" coordorigin="4194,568" coordsize="2928,609" path="m7122,1176r-100,-43l6923,1091r-98,-41l6729,1011r-95,-38l6540,937r-93,-35l6356,869r-91,-32l6177,807r-88,-29l6004,752r-85,-26l5836,703r-81,-22l5675,661r-78,-18l5521,627r-75,-14l5373,600r-71,-10l5232,581r-68,-6l5098,570r-64,-2l4972,568r-60,1l4797,580r-106,19l4593,628r-90,38l4423,713r-72,58l4289,839r-52,78l4214,960r-20,46e" filled="f" strokeweight="1pt">
              <v:stroke dashstyle="3 1"/>
              <v:path arrowok="t"/>
            </v:shape>
            <v:shape id="_x0000_s3141" style="position:absolute;left:4113;top:934;width:167;height:279" coordorigin="4114,934" coordsize="167,279" path="m4146,934r-32,279l4281,987,4146,934xe" fillcolor="black" stroked="f">
              <v:path arrowok="t"/>
            </v:shape>
            <w10:wrap anchorx="page"/>
          </v:group>
        </w:pict>
      </w:r>
      <w:r w:rsidRPr="00500558">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139" type="#_x0000_t136" style="position:absolute;left:0;text-align:left;margin-left:130.45pt;margin-top:34.65pt;width:5.4pt;height:9.3pt;rotation:34;z-index:251754496;mso-position-horizontal-relative:page" fillcolor="black" stroked="f">
            <o:extrusion v:ext="view" autorotationcenter="t"/>
            <v:textpath style="font-family:&quot;&amp;quot&quot;;font-size:8pt;v-text-kern:t;mso-text-shadow:auto" string="X"/>
            <w10:wrap anchorx="page"/>
          </v:shape>
        </w:pict>
      </w:r>
      <w:r w:rsidRPr="00500558">
        <w:pict>
          <v:shape id="_x0000_s3138" type="#_x0000_t202" style="position:absolute;left:0;text-align:left;margin-left:89.85pt;margin-top:27.35pt;width:6.7pt;height:14.3pt;z-index:251757568;mso-position-horizontal-relative:page" filled="f" stroked="f">
            <v:textbox inset="0,0,0,0">
              <w:txbxContent>
                <w:p w:rsidR="00500558" w:rsidRDefault="00435042">
                  <w:pPr>
                    <w:spacing w:before="5"/>
                    <w:rPr>
                      <w:rFonts w:ascii="Arial"/>
                      <w:b/>
                      <w:sz w:val="24"/>
                    </w:rPr>
                  </w:pPr>
                  <w:r>
                    <w:rPr>
                      <w:rFonts w:ascii="Arial"/>
                      <w:b/>
                      <w:w w:val="99"/>
                      <w:sz w:val="24"/>
                    </w:rPr>
                    <w:t>1</w:t>
                  </w:r>
                </w:p>
              </w:txbxContent>
            </v:textbox>
            <w10:wrap anchorx="page"/>
          </v:shape>
        </w:pict>
      </w:r>
      <w:r w:rsidR="00435042">
        <w:rPr>
          <w:rFonts w:ascii="Arial"/>
          <w:b/>
          <w:sz w:val="60"/>
        </w:rPr>
        <w:t>X</w:t>
      </w:r>
    </w:p>
    <w:p w:rsidR="00500558" w:rsidRDefault="00500558">
      <w:pPr>
        <w:spacing w:line="145" w:lineRule="exact"/>
        <w:jc w:val="right"/>
        <w:rPr>
          <w:rFonts w:ascii="Arial"/>
          <w:sz w:val="16"/>
        </w:rPr>
      </w:pPr>
      <w:r w:rsidRPr="00500558">
        <w:pict>
          <v:shape id="_x0000_s3137" type="#_x0000_t136" style="position:absolute;left:0;text-align:left;margin-left:133.5pt;margin-top:2.25pt;width:3.4pt;height:7pt;rotation:34;z-index:251755520;mso-position-horizontal-relative:page" fillcolor="black" stroked="f">
            <o:extrusion v:ext="view" autorotationcenter="t"/>
            <v:textpath style="font-family:&quot;&amp;quot&quot;;font-size:6pt;v-text-kern:t;mso-text-shadow:auto" string="1"/>
            <w10:wrap anchorx="page"/>
          </v:shape>
        </w:pict>
      </w:r>
      <w:r w:rsidRPr="00500558">
        <w:pict>
          <v:shape id="_x0000_s3136" type="#_x0000_t202" style="position:absolute;left:0;text-align:left;margin-left:66.85pt;margin-top:6.15pt;width:29.7pt;height:36.6pt;z-index:251758592;mso-position-horizontal-relative:page" filled="f" stroked="f">
            <v:textbox inset="0,0,0,0">
              <w:txbxContent>
                <w:p w:rsidR="00500558" w:rsidRDefault="00435042">
                  <w:pPr>
                    <w:spacing w:before="14"/>
                    <w:rPr>
                      <w:rFonts w:ascii="Arial"/>
                      <w:b/>
                      <w:sz w:val="24"/>
                    </w:rPr>
                  </w:pPr>
                  <w:r>
                    <w:rPr>
                      <w:rFonts w:ascii="Arial"/>
                      <w:b/>
                      <w:sz w:val="60"/>
                    </w:rPr>
                    <w:t>X</w:t>
                  </w:r>
                  <w:r>
                    <w:rPr>
                      <w:rFonts w:ascii="Arial"/>
                      <w:b/>
                      <w:spacing w:val="-107"/>
                      <w:sz w:val="60"/>
                    </w:rPr>
                    <w:t xml:space="preserve"> </w:t>
                  </w:r>
                  <w:r>
                    <w:rPr>
                      <w:rFonts w:ascii="Arial"/>
                      <w:b/>
                      <w:spacing w:val="-20"/>
                      <w:position w:val="-9"/>
                      <w:sz w:val="24"/>
                    </w:rPr>
                    <w:t>2</w:t>
                  </w:r>
                </w:p>
              </w:txbxContent>
            </v:textbox>
            <w10:wrap anchorx="page"/>
          </v:shape>
        </w:pict>
      </w:r>
      <w:r w:rsidR="00435042">
        <w:rPr>
          <w:rFonts w:ascii="Arial"/>
          <w:sz w:val="16"/>
        </w:rPr>
        <w:t>fCA</w:t>
      </w:r>
    </w:p>
    <w:p w:rsidR="00500558" w:rsidRDefault="00435042">
      <w:pPr>
        <w:pStyle w:val="BodyText"/>
        <w:rPr>
          <w:rFonts w:ascii="Arial"/>
        </w:rPr>
      </w:pPr>
      <w:r>
        <w:br w:type="column"/>
      </w:r>
    </w:p>
    <w:p w:rsidR="00500558" w:rsidRDefault="00500558">
      <w:pPr>
        <w:pStyle w:val="BodyText"/>
        <w:spacing w:before="2"/>
        <w:rPr>
          <w:rFonts w:ascii="Arial"/>
        </w:rPr>
      </w:pPr>
    </w:p>
    <w:p w:rsidR="00500558" w:rsidRDefault="00435042">
      <w:pPr>
        <w:ind w:left="43"/>
        <w:rPr>
          <w:rFonts w:ascii="Arial"/>
          <w:sz w:val="16"/>
        </w:rPr>
      </w:pPr>
      <w:r>
        <w:rPr>
          <w:rFonts w:ascii="Arial"/>
          <w:sz w:val="16"/>
        </w:rPr>
        <w:t>fBA</w:t>
      </w:r>
    </w:p>
    <w:p w:rsidR="00500558" w:rsidRDefault="00500558">
      <w:pPr>
        <w:rPr>
          <w:rFonts w:ascii="Arial"/>
          <w:sz w:val="16"/>
        </w:rPr>
        <w:sectPr w:rsidR="00500558">
          <w:type w:val="continuous"/>
          <w:pgSz w:w="8640" w:h="12960"/>
          <w:pgMar w:top="1220" w:right="620" w:bottom="280" w:left="0" w:header="720" w:footer="720" w:gutter="0"/>
          <w:cols w:num="2" w:space="720" w:equalWidth="0">
            <w:col w:w="5522" w:space="40"/>
            <w:col w:w="2458"/>
          </w:cols>
        </w:sectPr>
      </w:pPr>
    </w:p>
    <w:p w:rsidR="00500558" w:rsidRDefault="00500558">
      <w:pPr>
        <w:pStyle w:val="BodyText"/>
        <w:rPr>
          <w:rFonts w:ascii="Arial"/>
          <w:sz w:val="20"/>
        </w:rPr>
      </w:pPr>
    </w:p>
    <w:p w:rsidR="00500558" w:rsidRDefault="00500558">
      <w:pPr>
        <w:pStyle w:val="BodyText"/>
        <w:spacing w:before="7"/>
        <w:rPr>
          <w:rFonts w:ascii="Arial"/>
          <w:sz w:val="20"/>
        </w:rPr>
      </w:pPr>
    </w:p>
    <w:p w:rsidR="00500558" w:rsidRDefault="00500558">
      <w:pPr>
        <w:tabs>
          <w:tab w:val="left" w:pos="6447"/>
        </w:tabs>
        <w:spacing w:before="99"/>
        <w:ind w:left="4707"/>
        <w:rPr>
          <w:rFonts w:ascii="Arial" w:hAnsi="Arial"/>
          <w:sz w:val="16"/>
        </w:rPr>
      </w:pPr>
      <w:r w:rsidRPr="00500558">
        <w:pict>
          <v:shape id="_x0000_s3135" style="position:absolute;left:0;text-align:left;margin-left:225.15pt;margin-top:9.1pt;width:35.8pt;height:21.8pt;z-index:-262050816;mso-position-horizontal-relative:page" coordorigin="4503,182" coordsize="716,436" path="m5001,182r,145l4503,327r,145l5001,472r,145l5219,389,5001,182xe" fillcolor="black" stroked="f">
            <v:path arrowok="t"/>
            <w10:wrap anchorx="page"/>
          </v:shape>
        </w:pict>
      </w:r>
      <w:r w:rsidRPr="00500558">
        <w:pict>
          <v:shape id="_x0000_s3134" style="position:absolute;left:0;text-align:left;margin-left:312.3pt;margin-top:9.1pt;width:35.8pt;height:21.8pt;z-index:-262049792;mso-position-horizontal-relative:page" coordorigin="6246,182" coordsize="716,436" path="m6743,182r,145l6246,327r,145l6743,472r,145l6961,389,6743,182xe" fillcolor="black" stroked="f">
            <v:path arrowok="t"/>
            <w10:wrap anchorx="page"/>
          </v:shape>
        </w:pict>
      </w:r>
      <w:r w:rsidRPr="00500558">
        <w:pict>
          <v:shape id="_x0000_s3133" type="#_x0000_t136" style="position:absolute;left:0;text-align:left;margin-left:120.15pt;margin-top:-10pt;width:5.5pt;height:9.35pt;rotation:21;z-index:251752448;mso-position-horizontal-relative:page" fillcolor="black" stroked="f">
            <o:extrusion v:ext="view" autorotationcenter="t"/>
            <v:textpath style="font-family:&quot;&amp;quot&quot;;font-size:8pt;v-text-kern:t;mso-text-shadow:auto" string="X"/>
            <w10:wrap anchorx="page"/>
          </v:shape>
        </w:pict>
      </w:r>
      <w:r w:rsidRPr="00500558">
        <w:pict>
          <v:shape id="_x0000_s3132" type="#_x0000_t136" style="position:absolute;left:0;text-align:left;margin-left:124.25pt;margin-top:-4.7pt;width:3.45pt;height:7pt;rotation:21;z-index:251753472;mso-position-horizontal-relative:page" fillcolor="black" stroked="f">
            <o:extrusion v:ext="view" autorotationcenter="t"/>
            <v:textpath style="font-family:&quot;&amp;quot&quot;;font-size:6pt;v-text-kern:t;mso-text-shadow:auto" string="2"/>
            <w10:wrap anchorx="page"/>
          </v:shape>
        </w:pict>
      </w:r>
      <w:r w:rsidRPr="00500558">
        <w:pict>
          <v:shape id="_x0000_s3131" type="#_x0000_t202" style="position:absolute;left:0;text-align:left;margin-left:179.5pt;margin-top:-20.9pt;width:215.9pt;height:83.3pt;z-index:-262038528;mso-position-horizontal-relative:page" filled="f" stroked="f">
            <v:textbox inset="0,0,0,0">
              <w:txbxContent>
                <w:p w:rsidR="00500558" w:rsidRDefault="00435042">
                  <w:pPr>
                    <w:tabs>
                      <w:tab w:val="left" w:pos="1653"/>
                      <w:tab w:val="left" w:pos="3306"/>
                    </w:tabs>
                    <w:spacing w:before="33"/>
                    <w:rPr>
                      <w:rFonts w:ascii="Arial"/>
                      <w:b/>
                      <w:sz w:val="140"/>
                    </w:rPr>
                  </w:pPr>
                  <w:r>
                    <w:rPr>
                      <w:rFonts w:ascii="Arial"/>
                      <w:b/>
                      <w:color w:val="FFFFFF"/>
                      <w:sz w:val="140"/>
                    </w:rPr>
                    <w:t>A</w:t>
                  </w:r>
                  <w:r>
                    <w:rPr>
                      <w:rFonts w:ascii="Arial"/>
                      <w:b/>
                      <w:color w:val="FFFFFF"/>
                      <w:sz w:val="140"/>
                    </w:rPr>
                    <w:tab/>
                    <w:t>C</w:t>
                  </w:r>
                  <w:r>
                    <w:rPr>
                      <w:rFonts w:ascii="Arial"/>
                      <w:b/>
                      <w:color w:val="FFFFFF"/>
                      <w:sz w:val="140"/>
                    </w:rPr>
                    <w:tab/>
                  </w:r>
                  <w:r>
                    <w:rPr>
                      <w:rFonts w:ascii="Arial"/>
                      <w:b/>
                      <w:color w:val="FFFFFF"/>
                      <w:spacing w:val="-19"/>
                      <w:sz w:val="140"/>
                    </w:rPr>
                    <w:t>B</w:t>
                  </w:r>
                </w:p>
              </w:txbxContent>
            </v:textbox>
            <w10:wrap anchorx="page"/>
          </v:shape>
        </w:pict>
      </w:r>
      <w:r w:rsidR="00435042">
        <w:rPr>
          <w:rFonts w:ascii="Arial" w:hAnsi="Arial"/>
          <w:sz w:val="16"/>
        </w:rPr>
        <w:t>X’</w:t>
      </w:r>
      <w:r w:rsidR="00435042">
        <w:rPr>
          <w:rFonts w:ascii="Arial" w:hAnsi="Arial"/>
          <w:sz w:val="16"/>
        </w:rPr>
        <w:tab/>
        <w:t>X"</w:t>
      </w:r>
    </w:p>
    <w:p w:rsidR="00500558" w:rsidRDefault="00500558">
      <w:pPr>
        <w:spacing w:before="31"/>
        <w:ind w:left="1336"/>
        <w:rPr>
          <w:rFonts w:ascii="Arial"/>
          <w:b/>
          <w:sz w:val="24"/>
        </w:rPr>
      </w:pPr>
      <w:r w:rsidRPr="00500558">
        <w:pict>
          <v:group id="_x0000_s3126" style="position:absolute;left:0;text-align:left;margin-left:100.1pt;margin-top:31.8pt;width:182.2pt;height:74.25pt;z-index:-262045696;mso-position-horizontal-relative:page" coordorigin="2002,636" coordsize="3644,1485">
            <v:shape id="_x0000_s3130" style="position:absolute;left:2011;top:645;width:3293;height:697" coordorigin="2012,646" coordsize="3293,697" path="m2012,646r66,92l2155,824r88,80l2291,942r49,36l2393,1012r54,32l2503,1075r59,30l2622,1132r62,27l2748,1183r65,23l2880,1226r69,20l3019,1263r71,16l3162,1293r73,12l3310,1316r75,9l3461,1332r77,5l3615,1341r78,1l3772,1342r79,-2l3930,1337r79,-6l4089,1323r80,-9l4248,1303r79,-13l4406,1275r79,-17l4564,1240r77,-21l4719,1196r76,-24l4871,1146r75,-29l5020,1087r73,-32l5165,1021r70,-37l5304,946e" filled="f" strokeweight="1pt">
              <v:path arrowok="t"/>
            </v:shape>
            <v:shape id="_x0000_s3129" style="position:absolute;left:5224;top:835;width:272;height:198" coordorigin="5225,836" coordsize="272,198" path="m5496,836r-271,71l5297,1033,5496,836xe" fillcolor="black" stroked="f">
              <v:path arrowok="t"/>
            </v:shape>
            <v:shape id="_x0000_s3128" style="position:absolute;left:2021;top:1096;width:3503;height:1015" coordorigin="2022,1096" coordsize="3503,1015" path="m2022,1467r54,50l2131,1566r56,46l2245,1656r58,42l2363,1739r60,38l2484,1813r63,33l2610,1878r63,30l2738,1936r65,26l2869,1985r66,22l3002,2026r67,18l3136,2059r68,14l3273,2084r68,9l3410,2101r68,5l3547,2109r69,1l3685,2110r69,-3l3822,2102r69,-7l3959,2086r68,-11l4095,2062r67,-14l4229,2031r66,-19l4361,1991r65,-23l4490,1943r64,-27l4617,1888r62,-31l4741,1824r60,-35l4861,1752r58,-38l4977,1673r56,-43l5088,1586r54,-47l5195,1491r52,-51l5297,1388r48,-55l5392,1277r46,-58l5482,1158r42,-62e" filled="f" strokeweight="1pt">
              <v:path arrowok="t"/>
            </v:shape>
            <v:shape id="_x0000_s3127" style="position:absolute;left:5435;top:910;width:210;height:267" coordorigin="5436,911" coordsize="210,267" path="m5645,911r-209,186l5557,1177r88,-266xe" fillcolor="black" stroked="f">
              <v:path arrowok="t"/>
            </v:shape>
            <w10:wrap anchorx="page"/>
          </v:group>
        </w:pict>
      </w:r>
      <w:r w:rsidRPr="00500558">
        <w:pict>
          <v:group id="_x0000_s3123" style="position:absolute;left:0;text-align:left;margin-left:307.15pt;margin-top:33.25pt;width:57.1pt;height:19.2pt;z-index:-262044672;mso-position-horizontal-relative:page" coordorigin="6143,665" coordsize="1142,384">
            <v:shape id="_x0000_s3125" style="position:absolute;left:6304;top:716;width:970;height:323" coordorigin="6304,716" coordsize="970,323" path="m7274,716r-31,65l7206,839r-42,51l7117,933r-51,36l7011,997r-58,22l6892,1032r-63,6l6764,1037r-66,-9l6631,1012r-67,-24l6498,956r-66,-39l6367,871r-63,-55e" filled="f" strokeweight="1pt">
              <v:stroke dashstyle="3 1"/>
              <v:path arrowok="t"/>
            </v:shape>
            <v:shape id="_x0000_s3124" style="position:absolute;left:6142;top:664;width:248;height:239" coordorigin="6143,665" coordsize="248,239" path="m6143,665r147,239l6390,798,6143,665xe" fillcolor="black" stroked="f">
              <v:path arrowok="t"/>
            </v:shape>
            <w10:wrap anchorx="page"/>
          </v:group>
        </w:pict>
      </w:r>
      <w:r w:rsidR="00435042">
        <w:rPr>
          <w:rFonts w:ascii="Arial"/>
          <w:b/>
          <w:sz w:val="60"/>
        </w:rPr>
        <w:t>X</w:t>
      </w:r>
      <w:r w:rsidR="00435042">
        <w:rPr>
          <w:rFonts w:ascii="Arial"/>
          <w:b/>
          <w:spacing w:val="-107"/>
          <w:sz w:val="60"/>
        </w:rPr>
        <w:t xml:space="preserve"> </w:t>
      </w:r>
      <w:r w:rsidR="00435042">
        <w:rPr>
          <w:rFonts w:ascii="Arial"/>
          <w:b/>
          <w:position w:val="-9"/>
          <w:sz w:val="24"/>
        </w:rPr>
        <w:t>3</w:t>
      </w:r>
    </w:p>
    <w:p w:rsidR="00500558" w:rsidRDefault="00500558">
      <w:pPr>
        <w:spacing w:before="21"/>
        <w:ind w:right="1076"/>
        <w:jc w:val="right"/>
        <w:rPr>
          <w:rFonts w:ascii="Arial"/>
          <w:sz w:val="16"/>
        </w:rPr>
      </w:pPr>
      <w:r w:rsidRPr="00500558">
        <w:pict>
          <v:shape id="_x0000_s3122" type="#_x0000_t202" style="position:absolute;left:0;text-align:left;margin-left:177.2pt;margin-top:16.1pt;width:11.7pt;height:10.8pt;z-index:-251574272;mso-wrap-distance-left:0;mso-wrap-distance-right:0;mso-position-horizontal-relative:page" filled="f" stroked="f">
            <v:textbox inset="0,0,0,0">
              <w:txbxContent>
                <w:p w:rsidR="00500558" w:rsidRDefault="00435042">
                  <w:pPr>
                    <w:spacing w:line="214" w:lineRule="exact"/>
                    <w:rPr>
                      <w:rFonts w:ascii="Arial"/>
                      <w:sz w:val="12"/>
                    </w:rPr>
                  </w:pPr>
                  <w:r>
                    <w:rPr>
                      <w:rFonts w:ascii="Arial"/>
                      <w:position w:val="4"/>
                      <w:sz w:val="16"/>
                    </w:rPr>
                    <w:t>X</w:t>
                  </w:r>
                  <w:r>
                    <w:rPr>
                      <w:rFonts w:ascii="Arial"/>
                      <w:sz w:val="12"/>
                    </w:rPr>
                    <w:t>3c</w:t>
                  </w:r>
                </w:p>
              </w:txbxContent>
            </v:textbox>
            <w10:wrap type="topAndBottom" anchorx="page"/>
          </v:shape>
        </w:pict>
      </w:r>
      <w:r w:rsidRPr="00500558">
        <w:pict>
          <v:shape id="_x0000_s3121" type="#_x0000_t202" style="position:absolute;left:0;text-align:left;margin-left:66.85pt;margin-top:3pt;width:20.05pt;height:35.7pt;z-index:251759616;mso-position-horizontal-relative:page" filled="f" stroked="f">
            <v:textbox inset="0,0,0,0">
              <w:txbxContent>
                <w:p w:rsidR="00500558" w:rsidRDefault="00435042">
                  <w:pPr>
                    <w:spacing w:before="14"/>
                    <w:rPr>
                      <w:rFonts w:ascii="Arial"/>
                      <w:b/>
                      <w:sz w:val="60"/>
                    </w:rPr>
                  </w:pPr>
                  <w:r>
                    <w:rPr>
                      <w:rFonts w:ascii="Arial"/>
                      <w:b/>
                      <w:sz w:val="60"/>
                    </w:rPr>
                    <w:t>X</w:t>
                  </w:r>
                </w:p>
              </w:txbxContent>
            </v:textbox>
            <w10:wrap anchorx="page"/>
          </v:shape>
        </w:pict>
      </w:r>
      <w:r w:rsidR="00435042">
        <w:rPr>
          <w:rFonts w:ascii="Arial"/>
          <w:sz w:val="16"/>
        </w:rPr>
        <w:t>fBC</w:t>
      </w:r>
    </w:p>
    <w:p w:rsidR="00500558" w:rsidRDefault="00435042">
      <w:pPr>
        <w:pStyle w:val="Heading3"/>
        <w:spacing w:before="0" w:after="62"/>
        <w:ind w:left="1797"/>
        <w:jc w:val="left"/>
      </w:pPr>
      <w:r>
        <w:rPr>
          <w:w w:val="99"/>
        </w:rPr>
        <w:t>4</w:t>
      </w:r>
    </w:p>
    <w:p w:rsidR="00500558" w:rsidRDefault="00435042">
      <w:pPr>
        <w:pStyle w:val="BodyText"/>
        <w:spacing w:line="130" w:lineRule="exact"/>
        <w:ind w:left="1472"/>
        <w:rPr>
          <w:rFonts w:ascii="Arial"/>
          <w:sz w:val="13"/>
        </w:rPr>
      </w:pPr>
      <w:r>
        <w:rPr>
          <w:rFonts w:ascii="Arial"/>
          <w:noProof/>
          <w:position w:val="-2"/>
          <w:sz w:val="13"/>
          <w:lang w:bidi="ar-SA"/>
        </w:rPr>
        <w:drawing>
          <wp:inline distT="0" distB="0" distL="0" distR="0">
            <wp:extent cx="82581" cy="82581"/>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0" cstate="print"/>
                    <a:stretch>
                      <a:fillRect/>
                    </a:stretch>
                  </pic:blipFill>
                  <pic:spPr>
                    <a:xfrm>
                      <a:off x="0" y="0"/>
                      <a:ext cx="82581" cy="82581"/>
                    </a:xfrm>
                    <a:prstGeom prst="rect">
                      <a:avLst/>
                    </a:prstGeom>
                  </pic:spPr>
                </pic:pic>
              </a:graphicData>
            </a:graphic>
          </wp:inline>
        </w:drawing>
      </w:r>
    </w:p>
    <w:p w:rsidR="00500558" w:rsidRDefault="00435042">
      <w:pPr>
        <w:spacing w:before="111"/>
        <w:ind w:left="3525" w:right="4280"/>
        <w:jc w:val="center"/>
        <w:rPr>
          <w:rFonts w:ascii="Arial"/>
          <w:sz w:val="12"/>
        </w:rPr>
      </w:pPr>
      <w:r>
        <w:rPr>
          <w:noProof/>
          <w:lang w:bidi="ar-SA"/>
        </w:rPr>
        <w:drawing>
          <wp:anchor distT="0" distB="0" distL="0" distR="0" simplePos="0" relativeHeight="251746304" behindDoc="0" locked="0" layoutInCell="1" allowOverlap="1">
            <wp:simplePos x="0" y="0"/>
            <wp:positionH relativeFrom="page">
              <wp:posOffset>935316</wp:posOffset>
            </wp:positionH>
            <wp:positionV relativeFrom="paragraph">
              <wp:posOffset>108262</wp:posOffset>
            </wp:positionV>
            <wp:extent cx="82105" cy="82092"/>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1" cstate="print"/>
                    <a:stretch>
                      <a:fillRect/>
                    </a:stretch>
                  </pic:blipFill>
                  <pic:spPr>
                    <a:xfrm>
                      <a:off x="0" y="0"/>
                      <a:ext cx="82105" cy="82092"/>
                    </a:xfrm>
                    <a:prstGeom prst="rect">
                      <a:avLst/>
                    </a:prstGeom>
                  </pic:spPr>
                </pic:pic>
              </a:graphicData>
            </a:graphic>
          </wp:anchor>
        </w:drawing>
      </w:r>
      <w:r>
        <w:rPr>
          <w:rFonts w:ascii="Arial"/>
          <w:sz w:val="16"/>
        </w:rPr>
        <w:t>X</w:t>
      </w:r>
      <w:r>
        <w:rPr>
          <w:rFonts w:ascii="Arial"/>
          <w:position w:val="-3"/>
          <w:sz w:val="12"/>
        </w:rPr>
        <w:t>4</w:t>
      </w:r>
    </w:p>
    <w:p w:rsidR="00500558" w:rsidRDefault="00435042">
      <w:pPr>
        <w:pStyle w:val="BodyText"/>
        <w:spacing w:before="2"/>
        <w:rPr>
          <w:rFonts w:ascii="Arial"/>
          <w:sz w:val="9"/>
        </w:rPr>
      </w:pPr>
      <w:r>
        <w:rPr>
          <w:noProof/>
          <w:lang w:bidi="ar-SA"/>
        </w:rPr>
        <w:drawing>
          <wp:anchor distT="0" distB="0" distL="0" distR="0" simplePos="0" relativeHeight="83" behindDoc="0" locked="0" layoutInCell="1" allowOverlap="1">
            <wp:simplePos x="0" y="0"/>
            <wp:positionH relativeFrom="page">
              <wp:posOffset>935316</wp:posOffset>
            </wp:positionH>
            <wp:positionV relativeFrom="paragraph">
              <wp:posOffset>92070</wp:posOffset>
            </wp:positionV>
            <wp:extent cx="82581" cy="82581"/>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2" cstate="print"/>
                    <a:stretch>
                      <a:fillRect/>
                    </a:stretch>
                  </pic:blipFill>
                  <pic:spPr>
                    <a:xfrm>
                      <a:off x="0" y="0"/>
                      <a:ext cx="82581" cy="82581"/>
                    </a:xfrm>
                    <a:prstGeom prst="rect">
                      <a:avLst/>
                    </a:prstGeom>
                  </pic:spPr>
                </pic:pic>
              </a:graphicData>
            </a:graphic>
          </wp:anchor>
        </w:drawing>
      </w:r>
    </w:p>
    <w:p w:rsidR="00500558" w:rsidRDefault="00435042">
      <w:pPr>
        <w:spacing w:before="40"/>
        <w:ind w:left="1336"/>
        <w:rPr>
          <w:rFonts w:ascii="Arial"/>
          <w:b/>
          <w:sz w:val="60"/>
        </w:rPr>
      </w:pPr>
      <w:r>
        <w:rPr>
          <w:rFonts w:ascii="Arial"/>
          <w:b/>
          <w:sz w:val="60"/>
        </w:rPr>
        <w:t>X</w:t>
      </w:r>
    </w:p>
    <w:p w:rsidR="00500558" w:rsidRDefault="00435042">
      <w:pPr>
        <w:spacing w:before="118"/>
        <w:ind w:left="1314"/>
        <w:rPr>
          <w:sz w:val="16"/>
        </w:rPr>
      </w:pPr>
      <w:r>
        <w:rPr>
          <w:i/>
          <w:color w:val="231F20"/>
          <w:w w:val="105"/>
          <w:sz w:val="16"/>
        </w:rPr>
        <w:t xml:space="preserve">Figure 2.3 </w:t>
      </w:r>
      <w:r>
        <w:rPr>
          <w:color w:val="231F20"/>
          <w:w w:val="105"/>
          <w:sz w:val="16"/>
        </w:rPr>
        <w:t>The Westley–McLean model of communication</w:t>
      </w:r>
    </w:p>
    <w:p w:rsidR="00500558" w:rsidRDefault="00435042">
      <w:pPr>
        <w:spacing w:before="112"/>
        <w:ind w:left="1314"/>
        <w:rPr>
          <w:rFonts w:ascii="Arial"/>
          <w:sz w:val="12"/>
        </w:rPr>
      </w:pPr>
      <w:r>
        <w:rPr>
          <w:rFonts w:ascii="Arial"/>
          <w:i/>
          <w:color w:val="231F20"/>
          <w:sz w:val="12"/>
        </w:rPr>
        <w:t>Source</w:t>
      </w:r>
      <w:r>
        <w:rPr>
          <w:rFonts w:ascii="Arial"/>
          <w:color w:val="231F20"/>
          <w:sz w:val="12"/>
        </w:rPr>
        <w:t xml:space="preserve">: Windahl </w:t>
      </w:r>
      <w:r>
        <w:rPr>
          <w:rFonts w:ascii="Arial"/>
          <w:i/>
          <w:color w:val="231F20"/>
          <w:sz w:val="12"/>
        </w:rPr>
        <w:t>et al</w:t>
      </w:r>
      <w:r>
        <w:rPr>
          <w:rFonts w:ascii="Arial"/>
          <w:color w:val="231F20"/>
          <w:sz w:val="12"/>
        </w:rPr>
        <w:t>. 1992: 121, Figure 11.1. Reprinted by permission of Sage Publications Ltd</w:t>
      </w:r>
    </w:p>
    <w:p w:rsidR="00500558" w:rsidRDefault="00500558">
      <w:pPr>
        <w:pStyle w:val="BodyText"/>
        <w:spacing w:before="3"/>
        <w:rPr>
          <w:rFonts w:ascii="Arial"/>
        </w:rPr>
      </w:pPr>
    </w:p>
    <w:p w:rsidR="00500558" w:rsidRDefault="00435042">
      <w:pPr>
        <w:pStyle w:val="BodyText"/>
        <w:spacing w:before="94" w:line="254" w:lineRule="auto"/>
        <w:ind w:left="1314" w:right="130"/>
        <w:jc w:val="both"/>
      </w:pPr>
      <w:r>
        <w:t>all the players to those events. It is the ﬁrst to describe the role of the public relations professional so clearly. (A) has to gather relevant information from the internal and external</w:t>
      </w:r>
      <w:r>
        <w:rPr>
          <w:spacing w:val="14"/>
        </w:rPr>
        <w:t xml:space="preserve"> </w:t>
      </w:r>
      <w:r>
        <w:t>environment</w:t>
      </w:r>
      <w:r>
        <w:rPr>
          <w:spacing w:val="14"/>
        </w:rPr>
        <w:t xml:space="preserve"> </w:t>
      </w:r>
      <w:r>
        <w:t>and</w:t>
      </w:r>
      <w:r>
        <w:rPr>
          <w:spacing w:val="15"/>
        </w:rPr>
        <w:t xml:space="preserve"> </w:t>
      </w:r>
      <w:r>
        <w:t>create</w:t>
      </w:r>
      <w:r>
        <w:rPr>
          <w:spacing w:val="14"/>
        </w:rPr>
        <w:t xml:space="preserve"> </w:t>
      </w:r>
      <w:r>
        <w:t>an</w:t>
      </w:r>
      <w:r>
        <w:rPr>
          <w:spacing w:val="15"/>
        </w:rPr>
        <w:t xml:space="preserve"> </w:t>
      </w:r>
      <w:r>
        <w:t>appropriate</w:t>
      </w:r>
      <w:r>
        <w:rPr>
          <w:spacing w:val="14"/>
        </w:rPr>
        <w:t xml:space="preserve"> </w:t>
      </w:r>
      <w:r>
        <w:t>message</w:t>
      </w:r>
      <w:r>
        <w:rPr>
          <w:spacing w:val="15"/>
        </w:rPr>
        <w:t xml:space="preserve"> </w:t>
      </w:r>
      <w:r>
        <w:t>(X')</w:t>
      </w:r>
      <w:r>
        <w:rPr>
          <w:spacing w:val="14"/>
        </w:rPr>
        <w:t xml:space="preserve"> </w:t>
      </w:r>
      <w:r>
        <w:t>to</w:t>
      </w:r>
      <w:r>
        <w:rPr>
          <w:spacing w:val="15"/>
        </w:rPr>
        <w:t xml:space="preserve"> </w:t>
      </w:r>
      <w:r>
        <w:t>pass</w:t>
      </w:r>
      <w:r>
        <w:rPr>
          <w:spacing w:val="14"/>
        </w:rPr>
        <w:t xml:space="preserve"> </w:t>
      </w:r>
      <w:r>
        <w:t>through</w:t>
      </w:r>
      <w:r>
        <w:rPr>
          <w:spacing w:val="14"/>
        </w:rPr>
        <w:t xml:space="preserve"> </w:t>
      </w:r>
      <w:r>
        <w:t>t</w:t>
      </w:r>
      <w:r>
        <w:t>he</w:t>
      </w:r>
      <w:r>
        <w:rPr>
          <w:spacing w:val="15"/>
        </w:rPr>
        <w:t xml:space="preserve"> </w:t>
      </w:r>
      <w:r>
        <w:t>channel</w:t>
      </w:r>
    </w:p>
    <w:p w:rsidR="00500558" w:rsidRDefault="00435042">
      <w:pPr>
        <w:pStyle w:val="BodyText"/>
        <w:spacing w:line="254" w:lineRule="auto"/>
        <w:ind w:left="1314" w:right="129"/>
        <w:jc w:val="both"/>
      </w:pPr>
      <w:r>
        <w:t xml:space="preserve">(C) or gatekeeper who may alter it (X'') before it can reach the public (individual </w:t>
      </w:r>
      <w:r>
        <w:rPr>
          <w:spacing w:val="-6"/>
        </w:rPr>
        <w:t xml:space="preserve">or   </w:t>
      </w:r>
      <w:r>
        <w:t>group)</w:t>
      </w:r>
      <w:r>
        <w:rPr>
          <w:spacing w:val="34"/>
        </w:rPr>
        <w:t xml:space="preserve"> </w:t>
      </w:r>
      <w:r>
        <w:t>over</w:t>
      </w:r>
      <w:r>
        <w:rPr>
          <w:spacing w:val="34"/>
        </w:rPr>
        <w:t xml:space="preserve"> </w:t>
      </w:r>
      <w:r>
        <w:t>whose</w:t>
      </w:r>
      <w:r>
        <w:rPr>
          <w:spacing w:val="34"/>
        </w:rPr>
        <w:t xml:space="preserve"> </w:t>
      </w:r>
      <w:r>
        <w:t>behaviour</w:t>
      </w:r>
      <w:r>
        <w:rPr>
          <w:spacing w:val="34"/>
        </w:rPr>
        <w:t xml:space="preserve"> </w:t>
      </w:r>
      <w:r>
        <w:t>(B)</w:t>
      </w:r>
      <w:r>
        <w:rPr>
          <w:spacing w:val="34"/>
        </w:rPr>
        <w:t xml:space="preserve"> </w:t>
      </w:r>
      <w:r>
        <w:t>inﬂuence</w:t>
      </w:r>
      <w:r>
        <w:rPr>
          <w:spacing w:val="34"/>
        </w:rPr>
        <w:t xml:space="preserve"> </w:t>
      </w:r>
      <w:r>
        <w:t>is</w:t>
      </w:r>
      <w:r>
        <w:rPr>
          <w:spacing w:val="35"/>
        </w:rPr>
        <w:t xml:space="preserve"> </w:t>
      </w:r>
      <w:r>
        <w:t>sought.</w:t>
      </w:r>
      <w:r>
        <w:rPr>
          <w:spacing w:val="34"/>
        </w:rPr>
        <w:t xml:space="preserve"> </w:t>
      </w:r>
      <w:r>
        <w:t>The</w:t>
      </w:r>
      <w:r>
        <w:rPr>
          <w:spacing w:val="34"/>
        </w:rPr>
        <w:t xml:space="preserve"> </w:t>
      </w:r>
      <w:r>
        <w:t>model</w:t>
      </w:r>
      <w:r>
        <w:rPr>
          <w:spacing w:val="34"/>
        </w:rPr>
        <w:t xml:space="preserve"> </w:t>
      </w:r>
      <w:r>
        <w:t>reminds</w:t>
      </w:r>
      <w:r>
        <w:rPr>
          <w:spacing w:val="34"/>
        </w:rPr>
        <w:t xml:space="preserve"> </w:t>
      </w:r>
      <w:r>
        <w:t>the</w:t>
      </w:r>
      <w:r>
        <w:rPr>
          <w:spacing w:val="34"/>
        </w:rPr>
        <w:t xml:space="preserve"> </w:t>
      </w:r>
      <w:r>
        <w:t>PR</w:t>
      </w:r>
      <w:r>
        <w:rPr>
          <w:spacing w:val="35"/>
        </w:rPr>
        <w:t xml:space="preserve"> </w:t>
      </w:r>
      <w:r>
        <w:rPr>
          <w:spacing w:val="-4"/>
        </w:rPr>
        <w:t>that</w:t>
      </w:r>
    </w:p>
    <w:p w:rsidR="00500558" w:rsidRDefault="00435042">
      <w:pPr>
        <w:pStyle w:val="BodyText"/>
        <w:spacing w:before="18" w:line="196" w:lineRule="auto"/>
        <w:ind w:left="1314" w:right="130"/>
        <w:jc w:val="both"/>
      </w:pPr>
      <w:r>
        <w:t>the journalist or gatekeeper has access to more information (X</w:t>
      </w:r>
      <w:r>
        <w:rPr>
          <w:position w:val="-6"/>
          <w:sz w:val="13"/>
        </w:rPr>
        <w:t>3c</w:t>
      </w:r>
      <w:r>
        <w:t>) than  their  press  releases.</w:t>
      </w:r>
      <w:r>
        <w:rPr>
          <w:spacing w:val="29"/>
        </w:rPr>
        <w:t xml:space="preserve"> </w:t>
      </w:r>
      <w:r>
        <w:t>The</w:t>
      </w:r>
      <w:r>
        <w:rPr>
          <w:spacing w:val="29"/>
        </w:rPr>
        <w:t xml:space="preserve"> </w:t>
      </w:r>
      <w:r>
        <w:t>model</w:t>
      </w:r>
      <w:r>
        <w:rPr>
          <w:spacing w:val="29"/>
        </w:rPr>
        <w:t xml:space="preserve"> </w:t>
      </w:r>
      <w:r>
        <w:t>also</w:t>
      </w:r>
      <w:r>
        <w:rPr>
          <w:spacing w:val="29"/>
        </w:rPr>
        <w:t xml:space="preserve"> </w:t>
      </w:r>
      <w:r>
        <w:t>describes</w:t>
      </w:r>
      <w:r>
        <w:rPr>
          <w:spacing w:val="29"/>
        </w:rPr>
        <w:t xml:space="preserve"> </w:t>
      </w:r>
      <w:r>
        <w:t>the</w:t>
      </w:r>
      <w:r>
        <w:rPr>
          <w:spacing w:val="29"/>
        </w:rPr>
        <w:t xml:space="preserve"> </w:t>
      </w:r>
      <w:r>
        <w:t>complexity</w:t>
      </w:r>
      <w:r>
        <w:rPr>
          <w:spacing w:val="29"/>
        </w:rPr>
        <w:t xml:space="preserve"> </w:t>
      </w:r>
      <w:r>
        <w:t>of</w:t>
      </w:r>
      <w:r>
        <w:rPr>
          <w:spacing w:val="29"/>
        </w:rPr>
        <w:t xml:space="preserve"> </w:t>
      </w:r>
      <w:r>
        <w:t>feedback</w:t>
      </w:r>
      <w:r>
        <w:rPr>
          <w:spacing w:val="29"/>
        </w:rPr>
        <w:t xml:space="preserve"> </w:t>
      </w:r>
      <w:r>
        <w:t>in</w:t>
      </w:r>
      <w:r>
        <w:rPr>
          <w:spacing w:val="30"/>
        </w:rPr>
        <w:t xml:space="preserve"> </w:t>
      </w:r>
      <w:r>
        <w:t>mass</w:t>
      </w:r>
      <w:r>
        <w:rPr>
          <w:spacing w:val="29"/>
        </w:rPr>
        <w:t xml:space="preserve"> </w:t>
      </w:r>
      <w:r>
        <w:t>media</w:t>
      </w:r>
      <w:r>
        <w:rPr>
          <w:spacing w:val="29"/>
        </w:rPr>
        <w:t xml:space="preserve"> </w:t>
      </w:r>
      <w:r>
        <w:t>commu-</w:t>
      </w:r>
    </w:p>
    <w:p w:rsidR="00500558" w:rsidRDefault="00435042">
      <w:pPr>
        <w:pStyle w:val="BodyText"/>
        <w:spacing w:before="20" w:line="254" w:lineRule="auto"/>
        <w:ind w:left="1314" w:right="129"/>
        <w:jc w:val="both"/>
      </w:pPr>
      <w:r>
        <w:t xml:space="preserve">nication with feedback loops running between the PR and the journalist, the PR </w:t>
      </w:r>
      <w:r>
        <w:rPr>
          <w:spacing w:val="-6"/>
        </w:rPr>
        <w:t xml:space="preserve">and         </w:t>
      </w:r>
      <w:r>
        <w:t>the public and the public and the journalist, though the fee</w:t>
      </w:r>
      <w:r>
        <w:t xml:space="preserve">dback via mass media  </w:t>
      </w:r>
      <w:r>
        <w:rPr>
          <w:spacing w:val="-8"/>
        </w:rPr>
        <w:t xml:space="preserve">is </w:t>
      </w:r>
      <w:r>
        <w:t>delayed.</w:t>
      </w:r>
    </w:p>
    <w:p w:rsidR="00500558" w:rsidRDefault="00435042">
      <w:pPr>
        <w:pStyle w:val="BodyText"/>
        <w:spacing w:line="254" w:lineRule="auto"/>
        <w:ind w:left="1314" w:right="129" w:firstLine="189"/>
        <w:jc w:val="both"/>
      </w:pPr>
      <w:r>
        <w:t>It is worth noting that the internet is reducing the gatekeeper role of the journalist,        as organisations can post whatever materials they choose on their  own  website,  and create direct links with their key audien</w:t>
      </w:r>
      <w:r>
        <w:t>ces. Likewise, the behaviour group (B) is no  longer dependent on the mass media for information and can access the events in the environment directly. (B) can also contact other members of the audience and exchange communication</w:t>
      </w:r>
      <w:r>
        <w:rPr>
          <w:spacing w:val="25"/>
        </w:rPr>
        <w:t xml:space="preserve"> </w:t>
      </w:r>
      <w:r>
        <w:t>without</w:t>
      </w:r>
      <w:r>
        <w:rPr>
          <w:spacing w:val="26"/>
        </w:rPr>
        <w:t xml:space="preserve"> </w:t>
      </w:r>
      <w:r>
        <w:t>contact</w:t>
      </w:r>
      <w:r>
        <w:rPr>
          <w:spacing w:val="25"/>
        </w:rPr>
        <w:t xml:space="preserve"> </w:t>
      </w:r>
      <w:r>
        <w:t>with</w:t>
      </w:r>
      <w:r>
        <w:rPr>
          <w:spacing w:val="26"/>
        </w:rPr>
        <w:t xml:space="preserve"> </w:t>
      </w:r>
      <w:r>
        <w:t>(A)</w:t>
      </w:r>
      <w:r>
        <w:rPr>
          <w:spacing w:val="25"/>
        </w:rPr>
        <w:t xml:space="preserve"> </w:t>
      </w:r>
      <w:r>
        <w:t>o</w:t>
      </w:r>
      <w:r>
        <w:t>r</w:t>
      </w:r>
      <w:r>
        <w:rPr>
          <w:spacing w:val="26"/>
        </w:rPr>
        <w:t xml:space="preserve"> </w:t>
      </w:r>
      <w:r>
        <w:t>(C).</w:t>
      </w:r>
    </w:p>
    <w:p w:rsidR="00500558" w:rsidRDefault="00435042">
      <w:pPr>
        <w:pStyle w:val="BodyText"/>
        <w:spacing w:line="254" w:lineRule="auto"/>
        <w:ind w:left="1314" w:right="129" w:firstLine="189"/>
        <w:jc w:val="both"/>
      </w:pPr>
      <w:r>
        <w:t xml:space="preserve">The Westley–McLean model has proved a valuable starting point for examining </w:t>
      </w:r>
      <w:r>
        <w:rPr>
          <w:spacing w:val="-6"/>
        </w:rPr>
        <w:t xml:space="preserve">the </w:t>
      </w:r>
      <w:r>
        <w:t xml:space="preserve">process of communication, but the emphasis is still on how the sender constructs </w:t>
      </w:r>
      <w:r>
        <w:rPr>
          <w:spacing w:val="-5"/>
        </w:rPr>
        <w:t xml:space="preserve">the </w:t>
      </w:r>
      <w:r>
        <w:t xml:space="preserve">message. There are other theorists who see the process and the actions of the sender         as quite irrelevant. They emphasise the role of the audience or receiver in </w:t>
      </w:r>
      <w:r>
        <w:rPr>
          <w:spacing w:val="-2"/>
        </w:rPr>
        <w:t xml:space="preserve">constructing </w:t>
      </w:r>
      <w:r>
        <w:t>meaning.</w:t>
      </w:r>
    </w:p>
    <w:p w:rsidR="00500558" w:rsidRDefault="00500558">
      <w:pPr>
        <w:spacing w:line="254" w:lineRule="auto"/>
        <w:jc w:val="both"/>
        <w:sectPr w:rsidR="00500558">
          <w:type w:val="continuous"/>
          <w:pgSz w:w="8640" w:h="12960"/>
          <w:pgMar w:top="1220" w:right="620" w:bottom="280" w:left="0" w:header="720" w:footer="720" w:gutter="0"/>
          <w:cols w:space="720"/>
        </w:sectPr>
      </w:pPr>
    </w:p>
    <w:p w:rsidR="00500558" w:rsidRDefault="00500558">
      <w:pPr>
        <w:pStyle w:val="BodyText"/>
        <w:spacing w:before="3"/>
        <w:rPr>
          <w:sz w:val="10"/>
        </w:rPr>
      </w:pPr>
    </w:p>
    <w:p w:rsidR="00500558" w:rsidRDefault="00500558">
      <w:pPr>
        <w:pStyle w:val="Heading3"/>
        <w:ind w:left="940"/>
      </w:pPr>
      <w:r>
        <w:pict>
          <v:line id="_x0000_s3120" style="position:absolute;left:0;text-align:left;z-index:-251555840;mso-wrap-distance-left:0;mso-wrap-distance-right:0;mso-position-horizontal-relative:page" from="47.5pt,22.6pt" to="222.35pt,22.6pt" strokeweight=".21097mm">
            <v:stroke dashstyle="dot"/>
            <w10:wrap type="topAndBottom" anchorx="page"/>
          </v:line>
        </w:pict>
      </w:r>
      <w:r w:rsidR="00435042">
        <w:rPr>
          <w:w w:val="105"/>
        </w:rPr>
        <w:t>Communication as meaning</w:t>
      </w:r>
    </w:p>
    <w:p w:rsidR="00500558" w:rsidRDefault="00435042">
      <w:pPr>
        <w:pStyle w:val="BodyText"/>
        <w:spacing w:before="111" w:line="254" w:lineRule="auto"/>
        <w:ind w:left="940" w:right="503"/>
        <w:jc w:val="both"/>
      </w:pPr>
      <w:r>
        <w:t>Semiotics is a vast ﬁe</w:t>
      </w:r>
      <w:r>
        <w:t xml:space="preserve">ld of study originating in the study of language using theories </w:t>
      </w:r>
      <w:r>
        <w:rPr>
          <w:spacing w:val="-6"/>
        </w:rPr>
        <w:t xml:space="preserve">of </w:t>
      </w:r>
      <w:r>
        <w:t xml:space="preserve">signs and symbols that have been adopted and adapted by other communication </w:t>
      </w:r>
      <w:r>
        <w:rPr>
          <w:spacing w:val="-4"/>
        </w:rPr>
        <w:t xml:space="preserve">aca- </w:t>
      </w:r>
      <w:r>
        <w:t xml:space="preserve">demics, such as reception theorists. Semiotics cannot be fully explored here, but it </w:t>
      </w:r>
      <w:r>
        <w:rPr>
          <w:spacing w:val="-8"/>
        </w:rPr>
        <w:t xml:space="preserve">is </w:t>
      </w:r>
      <w:r>
        <w:rPr>
          <w:spacing w:val="29"/>
        </w:rPr>
        <w:t xml:space="preserve"> </w:t>
      </w:r>
      <w:r>
        <w:t xml:space="preserve">worth pointing out </w:t>
      </w:r>
      <w:r>
        <w:t xml:space="preserve">a few elements from this approach which are relevant to students         of public relations. The ﬁrst is that such theorists are not interested in sources, or where messages come from – only in how meaning is created in the mind of the receiver. </w:t>
      </w:r>
      <w:r>
        <w:rPr>
          <w:spacing w:val="-8"/>
        </w:rPr>
        <w:t xml:space="preserve">It </w:t>
      </w:r>
      <w:r>
        <w:t>argues</w:t>
      </w:r>
      <w:r>
        <w:t xml:space="preserve"> that audiences ‘decode’ images and words according to their own  personal,  cultural</w:t>
      </w:r>
      <w:r>
        <w:rPr>
          <w:spacing w:val="29"/>
        </w:rPr>
        <w:t xml:space="preserve"> </w:t>
      </w:r>
      <w:r>
        <w:t>or</w:t>
      </w:r>
      <w:r>
        <w:rPr>
          <w:spacing w:val="30"/>
        </w:rPr>
        <w:t xml:space="preserve"> </w:t>
      </w:r>
      <w:r>
        <w:t>social</w:t>
      </w:r>
      <w:r>
        <w:rPr>
          <w:spacing w:val="30"/>
        </w:rPr>
        <w:t xml:space="preserve"> </w:t>
      </w:r>
      <w:r>
        <w:t>terms</w:t>
      </w:r>
      <w:r>
        <w:rPr>
          <w:spacing w:val="30"/>
        </w:rPr>
        <w:t xml:space="preserve"> </w:t>
      </w:r>
      <w:r>
        <w:t>of</w:t>
      </w:r>
      <w:r>
        <w:rPr>
          <w:spacing w:val="30"/>
        </w:rPr>
        <w:t xml:space="preserve"> </w:t>
      </w:r>
      <w:r>
        <w:t>reference</w:t>
      </w:r>
      <w:r>
        <w:rPr>
          <w:spacing w:val="30"/>
        </w:rPr>
        <w:t xml:space="preserve"> </w:t>
      </w:r>
      <w:r>
        <w:t>to</w:t>
      </w:r>
      <w:r>
        <w:rPr>
          <w:spacing w:val="30"/>
        </w:rPr>
        <w:t xml:space="preserve"> </w:t>
      </w:r>
      <w:r>
        <w:t>obtain</w:t>
      </w:r>
      <w:r>
        <w:rPr>
          <w:spacing w:val="30"/>
        </w:rPr>
        <w:t xml:space="preserve"> </w:t>
      </w:r>
      <w:r>
        <w:t>their</w:t>
      </w:r>
      <w:r>
        <w:rPr>
          <w:spacing w:val="30"/>
        </w:rPr>
        <w:t xml:space="preserve"> </w:t>
      </w:r>
      <w:r>
        <w:t>own</w:t>
      </w:r>
      <w:r>
        <w:rPr>
          <w:spacing w:val="30"/>
        </w:rPr>
        <w:t xml:space="preserve"> </w:t>
      </w:r>
      <w:r>
        <w:t>meaning</w:t>
      </w:r>
      <w:r>
        <w:rPr>
          <w:spacing w:val="30"/>
        </w:rPr>
        <w:t xml:space="preserve"> </w:t>
      </w:r>
      <w:r>
        <w:t>of</w:t>
      </w:r>
      <w:r>
        <w:rPr>
          <w:spacing w:val="30"/>
        </w:rPr>
        <w:t xml:space="preserve"> </w:t>
      </w:r>
      <w:r>
        <w:t>a</w:t>
      </w:r>
      <w:r>
        <w:rPr>
          <w:spacing w:val="30"/>
        </w:rPr>
        <w:t xml:space="preserve"> </w:t>
      </w:r>
      <w:r>
        <w:t>message.</w:t>
      </w:r>
    </w:p>
    <w:p w:rsidR="00500558" w:rsidRDefault="00435042">
      <w:pPr>
        <w:pStyle w:val="BodyText"/>
        <w:spacing w:line="254" w:lineRule="auto"/>
        <w:ind w:left="940" w:right="503" w:firstLine="189"/>
        <w:jc w:val="both"/>
      </w:pPr>
      <w:r>
        <w:t xml:space="preserve">All communication is constructed of signs, made of words and  gestures.  </w:t>
      </w:r>
      <w:r>
        <w:rPr>
          <w:spacing w:val="-3"/>
        </w:rPr>
        <w:t xml:space="preserve">While  </w:t>
      </w:r>
      <w:r>
        <w:t>gestures for food o</w:t>
      </w:r>
      <w:r>
        <w:t>r sleep might be universal, the words are not. Semiotics breaks signs into the thing itself (for example what you eat), the sign for it (the letters F-O-O-D,    which are, of course, inedible) and the meaning you associate with  that  sign  (food  means di</w:t>
      </w:r>
      <w:r>
        <w:t xml:space="preserve">fferent things to the starving and the bulimic reader) (Fiske 1990). It investi-  gates the gaps between what is intended – or encoded – by the source, and what </w:t>
      </w:r>
      <w:r>
        <w:rPr>
          <w:spacing w:val="-6"/>
        </w:rPr>
        <w:t xml:space="preserve">is </w:t>
      </w:r>
      <w:r>
        <w:t>understood</w:t>
      </w:r>
      <w:r>
        <w:rPr>
          <w:spacing w:val="28"/>
        </w:rPr>
        <w:t xml:space="preserve"> </w:t>
      </w:r>
      <w:r>
        <w:t>–</w:t>
      </w:r>
      <w:r>
        <w:rPr>
          <w:spacing w:val="29"/>
        </w:rPr>
        <w:t xml:space="preserve"> </w:t>
      </w:r>
      <w:r>
        <w:t>or</w:t>
      </w:r>
      <w:r>
        <w:rPr>
          <w:spacing w:val="28"/>
        </w:rPr>
        <w:t xml:space="preserve"> </w:t>
      </w:r>
      <w:r>
        <w:t>decoded</w:t>
      </w:r>
      <w:r>
        <w:rPr>
          <w:spacing w:val="29"/>
        </w:rPr>
        <w:t xml:space="preserve"> </w:t>
      </w:r>
      <w:r>
        <w:t>–</w:t>
      </w:r>
      <w:r>
        <w:rPr>
          <w:spacing w:val="28"/>
        </w:rPr>
        <w:t xml:space="preserve"> </w:t>
      </w:r>
      <w:r>
        <w:t>by</w:t>
      </w:r>
      <w:r>
        <w:rPr>
          <w:spacing w:val="29"/>
        </w:rPr>
        <w:t xml:space="preserve"> </w:t>
      </w:r>
      <w:r>
        <w:t>the</w:t>
      </w:r>
      <w:r>
        <w:rPr>
          <w:spacing w:val="28"/>
        </w:rPr>
        <w:t xml:space="preserve"> </w:t>
      </w:r>
      <w:r>
        <w:t>receiver.</w:t>
      </w:r>
      <w:r>
        <w:rPr>
          <w:spacing w:val="29"/>
        </w:rPr>
        <w:t xml:space="preserve"> </w:t>
      </w:r>
      <w:r>
        <w:t>Meanings</w:t>
      </w:r>
      <w:r>
        <w:rPr>
          <w:spacing w:val="29"/>
        </w:rPr>
        <w:t xml:space="preserve"> </w:t>
      </w:r>
      <w:r>
        <w:t>can</w:t>
      </w:r>
      <w:r>
        <w:rPr>
          <w:spacing w:val="28"/>
        </w:rPr>
        <w:t xml:space="preserve"> </w:t>
      </w:r>
      <w:r>
        <w:t>be</w:t>
      </w:r>
      <w:r>
        <w:rPr>
          <w:spacing w:val="29"/>
        </w:rPr>
        <w:t xml:space="preserve"> </w:t>
      </w:r>
      <w:r>
        <w:t>described</w:t>
      </w:r>
      <w:r>
        <w:rPr>
          <w:spacing w:val="28"/>
        </w:rPr>
        <w:t xml:space="preserve"> </w:t>
      </w:r>
      <w:r>
        <w:t>as:</w:t>
      </w:r>
    </w:p>
    <w:p w:rsidR="00500558" w:rsidRDefault="00500558">
      <w:pPr>
        <w:pStyle w:val="BodyText"/>
        <w:spacing w:before="8"/>
      </w:pPr>
    </w:p>
    <w:p w:rsidR="00500558" w:rsidRDefault="00435042">
      <w:pPr>
        <w:pStyle w:val="ListParagraph"/>
        <w:numPr>
          <w:ilvl w:val="0"/>
          <w:numId w:val="38"/>
        </w:numPr>
        <w:tabs>
          <w:tab w:val="left" w:pos="1180"/>
        </w:tabs>
        <w:spacing w:line="254" w:lineRule="auto"/>
        <w:ind w:right="503"/>
        <w:jc w:val="both"/>
        <w:rPr>
          <w:sz w:val="18"/>
        </w:rPr>
      </w:pPr>
      <w:r>
        <w:rPr>
          <w:i/>
          <w:sz w:val="18"/>
        </w:rPr>
        <w:t xml:space="preserve">Denotative </w:t>
      </w:r>
      <w:r>
        <w:rPr>
          <w:sz w:val="18"/>
        </w:rPr>
        <w:t xml:space="preserve">– what the word means in the dictionary  sense,  for  example  ‘chair:  </w:t>
      </w:r>
      <w:r>
        <w:rPr>
          <w:spacing w:val="-15"/>
          <w:sz w:val="18"/>
        </w:rPr>
        <w:t xml:space="preserve">a </w:t>
      </w:r>
      <w:r>
        <w:rPr>
          <w:sz w:val="18"/>
        </w:rPr>
        <w:t>piece</w:t>
      </w:r>
      <w:r>
        <w:rPr>
          <w:spacing w:val="24"/>
          <w:sz w:val="18"/>
        </w:rPr>
        <w:t xml:space="preserve"> </w:t>
      </w:r>
      <w:r>
        <w:rPr>
          <w:sz w:val="18"/>
        </w:rPr>
        <w:t>of</w:t>
      </w:r>
      <w:r>
        <w:rPr>
          <w:spacing w:val="25"/>
          <w:sz w:val="18"/>
        </w:rPr>
        <w:t xml:space="preserve"> </w:t>
      </w:r>
      <w:r>
        <w:rPr>
          <w:sz w:val="18"/>
        </w:rPr>
        <w:t>furniture</w:t>
      </w:r>
      <w:r>
        <w:rPr>
          <w:spacing w:val="25"/>
          <w:sz w:val="18"/>
        </w:rPr>
        <w:t xml:space="preserve"> </w:t>
      </w:r>
      <w:r>
        <w:rPr>
          <w:sz w:val="18"/>
        </w:rPr>
        <w:t>for</w:t>
      </w:r>
      <w:r>
        <w:rPr>
          <w:spacing w:val="25"/>
          <w:sz w:val="18"/>
        </w:rPr>
        <w:t xml:space="preserve"> </w:t>
      </w:r>
      <w:r>
        <w:rPr>
          <w:sz w:val="18"/>
        </w:rPr>
        <w:t>sitting</w:t>
      </w:r>
      <w:r>
        <w:rPr>
          <w:spacing w:val="24"/>
          <w:sz w:val="18"/>
        </w:rPr>
        <w:t xml:space="preserve"> </w:t>
      </w:r>
      <w:r>
        <w:rPr>
          <w:sz w:val="18"/>
        </w:rPr>
        <w:t>on.</w:t>
      </w:r>
    </w:p>
    <w:p w:rsidR="00500558" w:rsidRDefault="00435042">
      <w:pPr>
        <w:pStyle w:val="ListParagraph"/>
        <w:numPr>
          <w:ilvl w:val="0"/>
          <w:numId w:val="38"/>
        </w:numPr>
        <w:tabs>
          <w:tab w:val="left" w:pos="1180"/>
        </w:tabs>
        <w:spacing w:before="59" w:line="254" w:lineRule="auto"/>
        <w:ind w:right="503"/>
        <w:jc w:val="both"/>
        <w:rPr>
          <w:sz w:val="18"/>
        </w:rPr>
      </w:pPr>
      <w:r>
        <w:rPr>
          <w:i/>
          <w:sz w:val="18"/>
        </w:rPr>
        <w:t xml:space="preserve">Connotative – </w:t>
      </w:r>
      <w:r>
        <w:rPr>
          <w:sz w:val="18"/>
        </w:rPr>
        <w:t xml:space="preserve">the images or associations created in the mind of the receiver, </w:t>
      </w:r>
      <w:r>
        <w:rPr>
          <w:spacing w:val="-5"/>
          <w:sz w:val="18"/>
        </w:rPr>
        <w:t xml:space="preserve">for </w:t>
      </w:r>
      <w:r>
        <w:rPr>
          <w:sz w:val="18"/>
        </w:rPr>
        <w:t>example ‘school’ can evoke the happiest days of your life, or an eternity of terror      and</w:t>
      </w:r>
      <w:r>
        <w:rPr>
          <w:spacing w:val="24"/>
          <w:sz w:val="18"/>
        </w:rPr>
        <w:t xml:space="preserve"> </w:t>
      </w:r>
      <w:r>
        <w:rPr>
          <w:sz w:val="18"/>
        </w:rPr>
        <w:t>boredom.</w:t>
      </w:r>
    </w:p>
    <w:p w:rsidR="00500558" w:rsidRDefault="00435042">
      <w:pPr>
        <w:pStyle w:val="ListParagraph"/>
        <w:numPr>
          <w:ilvl w:val="0"/>
          <w:numId w:val="38"/>
        </w:numPr>
        <w:tabs>
          <w:tab w:val="left" w:pos="1180"/>
        </w:tabs>
        <w:spacing w:before="59" w:line="254" w:lineRule="auto"/>
        <w:ind w:right="503"/>
        <w:jc w:val="both"/>
        <w:rPr>
          <w:sz w:val="18"/>
        </w:rPr>
      </w:pPr>
      <w:r>
        <w:rPr>
          <w:i/>
          <w:sz w:val="18"/>
        </w:rPr>
        <w:t xml:space="preserve">Ambiguous </w:t>
      </w:r>
      <w:r>
        <w:rPr>
          <w:sz w:val="18"/>
        </w:rPr>
        <w:t>– where the same word means different things in a given language, for example ‘bear’ can be a noun describing a woolly beast or a verb meaning t</w:t>
      </w:r>
      <w:r>
        <w:rPr>
          <w:sz w:val="18"/>
        </w:rPr>
        <w:t xml:space="preserve">o </w:t>
      </w:r>
      <w:r>
        <w:rPr>
          <w:spacing w:val="-3"/>
          <w:sz w:val="18"/>
        </w:rPr>
        <w:t xml:space="preserve">carry. </w:t>
      </w:r>
      <w:r>
        <w:rPr>
          <w:sz w:val="18"/>
        </w:rPr>
        <w:t>Puns</w:t>
      </w:r>
      <w:r>
        <w:rPr>
          <w:spacing w:val="26"/>
          <w:sz w:val="18"/>
        </w:rPr>
        <w:t xml:space="preserve"> </w:t>
      </w:r>
      <w:r>
        <w:rPr>
          <w:sz w:val="18"/>
        </w:rPr>
        <w:t>and</w:t>
      </w:r>
      <w:r>
        <w:rPr>
          <w:spacing w:val="26"/>
          <w:sz w:val="18"/>
        </w:rPr>
        <w:t xml:space="preserve"> </w:t>
      </w:r>
      <w:r>
        <w:rPr>
          <w:sz w:val="18"/>
        </w:rPr>
        <w:t>poems</w:t>
      </w:r>
      <w:r>
        <w:rPr>
          <w:spacing w:val="26"/>
          <w:sz w:val="18"/>
        </w:rPr>
        <w:t xml:space="preserve"> </w:t>
      </w:r>
      <w:r>
        <w:rPr>
          <w:sz w:val="18"/>
        </w:rPr>
        <w:t>depend</w:t>
      </w:r>
      <w:r>
        <w:rPr>
          <w:spacing w:val="26"/>
          <w:sz w:val="18"/>
        </w:rPr>
        <w:t xml:space="preserve"> </w:t>
      </w:r>
      <w:r>
        <w:rPr>
          <w:sz w:val="18"/>
        </w:rPr>
        <w:t>on</w:t>
      </w:r>
      <w:r>
        <w:rPr>
          <w:spacing w:val="26"/>
          <w:sz w:val="18"/>
        </w:rPr>
        <w:t xml:space="preserve"> </w:t>
      </w:r>
      <w:r>
        <w:rPr>
          <w:sz w:val="18"/>
        </w:rPr>
        <w:t>ambiguity</w:t>
      </w:r>
      <w:r>
        <w:rPr>
          <w:spacing w:val="26"/>
          <w:sz w:val="18"/>
        </w:rPr>
        <w:t xml:space="preserve"> </w:t>
      </w:r>
      <w:r>
        <w:rPr>
          <w:sz w:val="18"/>
        </w:rPr>
        <w:t>for</w:t>
      </w:r>
      <w:r>
        <w:rPr>
          <w:spacing w:val="26"/>
          <w:sz w:val="18"/>
        </w:rPr>
        <w:t xml:space="preserve"> </w:t>
      </w:r>
      <w:r>
        <w:rPr>
          <w:sz w:val="18"/>
        </w:rPr>
        <w:t>their</w:t>
      </w:r>
      <w:r>
        <w:rPr>
          <w:spacing w:val="26"/>
          <w:sz w:val="18"/>
        </w:rPr>
        <w:t xml:space="preserve"> </w:t>
      </w:r>
      <w:r>
        <w:rPr>
          <w:sz w:val="18"/>
        </w:rPr>
        <w:t>effect.</w:t>
      </w:r>
    </w:p>
    <w:p w:rsidR="00500558" w:rsidRDefault="00435042">
      <w:pPr>
        <w:pStyle w:val="ListParagraph"/>
        <w:numPr>
          <w:ilvl w:val="0"/>
          <w:numId w:val="38"/>
        </w:numPr>
        <w:tabs>
          <w:tab w:val="left" w:pos="1180"/>
        </w:tabs>
        <w:spacing w:before="59" w:line="254" w:lineRule="auto"/>
        <w:ind w:right="504"/>
        <w:jc w:val="both"/>
        <w:rPr>
          <w:sz w:val="18"/>
        </w:rPr>
      </w:pPr>
      <w:r>
        <w:rPr>
          <w:i/>
          <w:sz w:val="18"/>
        </w:rPr>
        <w:t xml:space="preserve">Polysemic </w:t>
      </w:r>
      <w:r>
        <w:rPr>
          <w:sz w:val="18"/>
        </w:rPr>
        <w:t>– where readers/viewers can derive different meanings from the same set    of information – pictures or text. This builds on the different connotations people   bring to a message, but</w:t>
      </w:r>
      <w:r>
        <w:rPr>
          <w:sz w:val="18"/>
        </w:rPr>
        <w:t xml:space="preserve"> reﬂects the wider social context of a message, not just the subjective response. For example, an image of a  woman  in  a  swimming</w:t>
      </w:r>
      <w:r>
        <w:rPr>
          <w:spacing w:val="21"/>
          <w:sz w:val="18"/>
        </w:rPr>
        <w:t xml:space="preserve"> </w:t>
      </w:r>
      <w:r>
        <w:rPr>
          <w:sz w:val="18"/>
        </w:rPr>
        <w:t>costume may represent different meanings to people of different cultures or different polit-     ical and ideological</w:t>
      </w:r>
      <w:r>
        <w:rPr>
          <w:spacing w:val="-17"/>
          <w:sz w:val="18"/>
        </w:rPr>
        <w:t xml:space="preserve"> </w:t>
      </w:r>
      <w:r>
        <w:rPr>
          <w:sz w:val="18"/>
        </w:rPr>
        <w:t>views</w:t>
      </w:r>
      <w:r>
        <w:rPr>
          <w:sz w:val="18"/>
        </w:rPr>
        <w:t>.</w:t>
      </w:r>
    </w:p>
    <w:p w:rsidR="00500558" w:rsidRDefault="00500558">
      <w:pPr>
        <w:pStyle w:val="BodyText"/>
        <w:spacing w:before="10"/>
      </w:pPr>
    </w:p>
    <w:p w:rsidR="00500558" w:rsidRDefault="00435042">
      <w:pPr>
        <w:pStyle w:val="BodyText"/>
        <w:spacing w:line="254" w:lineRule="auto"/>
        <w:ind w:left="940" w:right="504"/>
        <w:jc w:val="both"/>
      </w:pPr>
      <w:r>
        <w:t>Semiotics is good for public relations practitioners because it makes us think about how people use the information – text, image, sound, colour – to construct their own versions  of our</w:t>
      </w:r>
      <w:r>
        <w:rPr>
          <w:spacing w:val="3"/>
        </w:rPr>
        <w:t xml:space="preserve"> </w:t>
      </w:r>
      <w:r>
        <w:t>message.</w:t>
      </w:r>
    </w:p>
    <w:p w:rsidR="00500558" w:rsidRDefault="00435042">
      <w:pPr>
        <w:pStyle w:val="BodyText"/>
        <w:spacing w:line="254" w:lineRule="auto"/>
        <w:ind w:left="940" w:right="504" w:firstLine="189"/>
        <w:jc w:val="both"/>
      </w:pPr>
      <w:r>
        <w:t>Public relations practitioners need to be aware of the va</w:t>
      </w:r>
      <w:r>
        <w:t xml:space="preserve">rying reactions people </w:t>
      </w:r>
      <w:r>
        <w:rPr>
          <w:spacing w:val="-6"/>
        </w:rPr>
        <w:t xml:space="preserve">can     </w:t>
      </w:r>
      <w:r>
        <w:t>have to the same word or image. Failure to do so can lead to misunderstanding or even offence.</w:t>
      </w:r>
    </w:p>
    <w:p w:rsidR="00500558" w:rsidRDefault="00500558">
      <w:pPr>
        <w:pStyle w:val="BodyText"/>
        <w:spacing w:before="1"/>
        <w:rPr>
          <w:sz w:val="24"/>
        </w:rPr>
      </w:pPr>
    </w:p>
    <w:p w:rsidR="00500558" w:rsidRDefault="00500558">
      <w:pPr>
        <w:pStyle w:val="Heading3"/>
        <w:ind w:left="940"/>
      </w:pPr>
      <w:r>
        <w:pict>
          <v:line id="_x0000_s3119" style="position:absolute;left:0;text-align:left;z-index:-251554816;mso-wrap-distance-left:0;mso-wrap-distance-right:0;mso-position-horizontal-relative:page" from="47.5pt,22.7pt" to="256.75pt,22.7pt" strokeweight=".21097mm">
            <v:stroke dashstyle="dot"/>
            <w10:wrap type="topAndBottom" anchorx="page"/>
          </v:line>
        </w:pict>
      </w:r>
      <w:r w:rsidR="00435042">
        <w:rPr>
          <w:w w:val="105"/>
        </w:rPr>
        <w:t>Uses and gratiﬁcations approach</w:t>
      </w:r>
    </w:p>
    <w:p w:rsidR="00500558" w:rsidRDefault="00435042">
      <w:pPr>
        <w:pStyle w:val="BodyText"/>
        <w:spacing w:before="109" w:line="254" w:lineRule="auto"/>
        <w:ind w:left="940" w:right="504"/>
        <w:jc w:val="both"/>
      </w:pPr>
      <w:r>
        <w:t>Another approach to communications which is useful for understanding public relations   is Bluml</w:t>
      </w:r>
      <w:r>
        <w:t xml:space="preserve">er and Katz’ uses and gratiﬁcations approach. This suggests  that  people  </w:t>
      </w:r>
      <w:r>
        <w:rPr>
          <w:spacing w:val="-6"/>
        </w:rPr>
        <w:t xml:space="preserve">are </w:t>
      </w:r>
      <w:r>
        <w:t xml:space="preserve">active seekers of information who choose to read or watch particularly magazines </w:t>
      </w:r>
      <w:r>
        <w:rPr>
          <w:spacing w:val="-6"/>
        </w:rPr>
        <w:t xml:space="preserve">or </w:t>
      </w:r>
      <w:r>
        <w:t xml:space="preserve">programmes because they expect that medium to supply them with a particular </w:t>
      </w:r>
      <w:r>
        <w:rPr>
          <w:spacing w:val="-3"/>
        </w:rPr>
        <w:t xml:space="preserve">need. </w:t>
      </w:r>
      <w:r>
        <w:t>McQuail</w:t>
      </w:r>
      <w:r>
        <w:rPr>
          <w:spacing w:val="29"/>
        </w:rPr>
        <w:t xml:space="preserve"> </w:t>
      </w:r>
      <w:r>
        <w:rPr>
          <w:i/>
        </w:rPr>
        <w:t>et</w:t>
      </w:r>
      <w:r>
        <w:rPr>
          <w:i/>
          <w:spacing w:val="30"/>
        </w:rPr>
        <w:t xml:space="preserve"> </w:t>
      </w:r>
      <w:r>
        <w:rPr>
          <w:i/>
        </w:rPr>
        <w:t>al</w:t>
      </w:r>
      <w:r>
        <w:t>.</w:t>
      </w:r>
      <w:r>
        <w:rPr>
          <w:spacing w:val="30"/>
        </w:rPr>
        <w:t xml:space="preserve"> </w:t>
      </w:r>
      <w:r>
        <w:t>(1972)</w:t>
      </w:r>
      <w:r>
        <w:rPr>
          <w:spacing w:val="30"/>
        </w:rPr>
        <w:t xml:space="preserve"> </w:t>
      </w:r>
      <w:r>
        <w:t>identify</w:t>
      </w:r>
      <w:r>
        <w:rPr>
          <w:spacing w:val="30"/>
        </w:rPr>
        <w:t xml:space="preserve"> </w:t>
      </w:r>
      <w:r>
        <w:t>these</w:t>
      </w:r>
      <w:r>
        <w:rPr>
          <w:spacing w:val="30"/>
        </w:rPr>
        <w:t xml:space="preserve"> </w:t>
      </w:r>
      <w:r>
        <w:t>needs</w:t>
      </w:r>
      <w:r>
        <w:rPr>
          <w:spacing w:val="29"/>
        </w:rPr>
        <w:t xml:space="preserve"> </w:t>
      </w:r>
      <w:r>
        <w:t>as</w:t>
      </w:r>
      <w:r>
        <w:rPr>
          <w:spacing w:val="30"/>
        </w:rPr>
        <w:t xml:space="preserve"> </w:t>
      </w:r>
      <w:r>
        <w:t>falling</w:t>
      </w:r>
      <w:r>
        <w:rPr>
          <w:spacing w:val="30"/>
        </w:rPr>
        <w:t xml:space="preserve"> </w:t>
      </w:r>
      <w:r>
        <w:t>into</w:t>
      </w:r>
      <w:r>
        <w:rPr>
          <w:spacing w:val="30"/>
        </w:rPr>
        <w:t xml:space="preserve"> </w:t>
      </w:r>
      <w:r>
        <w:t>four</w:t>
      </w:r>
      <w:r>
        <w:rPr>
          <w:spacing w:val="30"/>
        </w:rPr>
        <w:t xml:space="preserve"> </w:t>
      </w:r>
      <w:r>
        <w:t>main</w:t>
      </w:r>
      <w:r>
        <w:rPr>
          <w:spacing w:val="30"/>
        </w:rPr>
        <w:t xml:space="preserve"> </w:t>
      </w:r>
      <w:r>
        <w:t>categories</w:t>
      </w:r>
    </w:p>
    <w:p w:rsidR="00500558" w:rsidRDefault="00500558">
      <w:pPr>
        <w:spacing w:line="254" w:lineRule="auto"/>
        <w:jc w:val="both"/>
        <w:sectPr w:rsidR="00500558">
          <w:pgSz w:w="8640" w:h="12960"/>
          <w:pgMar w:top="800" w:right="620" w:bottom="280" w:left="0" w:header="526" w:footer="0" w:gutter="0"/>
          <w:cols w:space="720"/>
        </w:sectPr>
      </w:pPr>
    </w:p>
    <w:p w:rsidR="00500558" w:rsidRDefault="00500558">
      <w:pPr>
        <w:pStyle w:val="BodyText"/>
        <w:spacing w:before="3"/>
        <w:rPr>
          <w:sz w:val="12"/>
        </w:rPr>
      </w:pPr>
    </w:p>
    <w:p w:rsidR="00500558" w:rsidRDefault="00435042">
      <w:pPr>
        <w:pStyle w:val="ListParagraph"/>
        <w:numPr>
          <w:ilvl w:val="1"/>
          <w:numId w:val="38"/>
        </w:numPr>
        <w:tabs>
          <w:tab w:val="left" w:pos="1554"/>
        </w:tabs>
        <w:spacing w:before="94"/>
        <w:ind w:hanging="240"/>
        <w:rPr>
          <w:sz w:val="18"/>
        </w:rPr>
      </w:pPr>
      <w:r>
        <w:rPr>
          <w:i/>
          <w:sz w:val="18"/>
        </w:rPr>
        <w:t>Diversion</w:t>
      </w:r>
      <w:r>
        <w:rPr>
          <w:i/>
          <w:spacing w:val="26"/>
          <w:sz w:val="18"/>
        </w:rPr>
        <w:t xml:space="preserve"> </w:t>
      </w:r>
      <w:r>
        <w:rPr>
          <w:sz w:val="18"/>
        </w:rPr>
        <w:t>–</w:t>
      </w:r>
      <w:r>
        <w:rPr>
          <w:spacing w:val="26"/>
          <w:sz w:val="18"/>
        </w:rPr>
        <w:t xml:space="preserve"> </w:t>
      </w:r>
      <w:r>
        <w:rPr>
          <w:sz w:val="18"/>
        </w:rPr>
        <w:t>escape</w:t>
      </w:r>
      <w:r>
        <w:rPr>
          <w:spacing w:val="26"/>
          <w:sz w:val="18"/>
        </w:rPr>
        <w:t xml:space="preserve"> </w:t>
      </w:r>
      <w:r>
        <w:rPr>
          <w:sz w:val="18"/>
        </w:rPr>
        <w:t>from</w:t>
      </w:r>
      <w:r>
        <w:rPr>
          <w:spacing w:val="26"/>
          <w:sz w:val="18"/>
        </w:rPr>
        <w:t xml:space="preserve"> </w:t>
      </w:r>
      <w:r>
        <w:rPr>
          <w:sz w:val="18"/>
        </w:rPr>
        <w:t>routine</w:t>
      </w:r>
      <w:r>
        <w:rPr>
          <w:spacing w:val="26"/>
          <w:sz w:val="18"/>
        </w:rPr>
        <w:t xml:space="preserve"> </w:t>
      </w:r>
      <w:r>
        <w:rPr>
          <w:sz w:val="18"/>
        </w:rPr>
        <w:t>or</w:t>
      </w:r>
      <w:r>
        <w:rPr>
          <w:spacing w:val="26"/>
          <w:sz w:val="18"/>
        </w:rPr>
        <w:t xml:space="preserve"> </w:t>
      </w:r>
      <w:r>
        <w:rPr>
          <w:sz w:val="18"/>
        </w:rPr>
        <w:t>personal</w:t>
      </w:r>
      <w:r>
        <w:rPr>
          <w:spacing w:val="26"/>
          <w:sz w:val="18"/>
        </w:rPr>
        <w:t xml:space="preserve"> </w:t>
      </w:r>
      <w:r>
        <w:rPr>
          <w:sz w:val="18"/>
        </w:rPr>
        <w:t>problems.</w:t>
      </w:r>
    </w:p>
    <w:p w:rsidR="00500558" w:rsidRDefault="00435042">
      <w:pPr>
        <w:pStyle w:val="ListParagraph"/>
        <w:numPr>
          <w:ilvl w:val="1"/>
          <w:numId w:val="38"/>
        </w:numPr>
        <w:tabs>
          <w:tab w:val="left" w:pos="1554"/>
        </w:tabs>
        <w:spacing w:before="62"/>
        <w:ind w:hanging="240"/>
        <w:rPr>
          <w:sz w:val="18"/>
        </w:rPr>
      </w:pPr>
      <w:r>
        <w:rPr>
          <w:i/>
          <w:sz w:val="18"/>
        </w:rPr>
        <w:t>Personal</w:t>
      </w:r>
      <w:r>
        <w:rPr>
          <w:i/>
          <w:spacing w:val="25"/>
          <w:sz w:val="18"/>
        </w:rPr>
        <w:t xml:space="preserve"> </w:t>
      </w:r>
      <w:r>
        <w:rPr>
          <w:i/>
          <w:sz w:val="18"/>
        </w:rPr>
        <w:t>relationships</w:t>
      </w:r>
      <w:r>
        <w:rPr>
          <w:i/>
          <w:spacing w:val="26"/>
          <w:sz w:val="18"/>
        </w:rPr>
        <w:t xml:space="preserve"> </w:t>
      </w:r>
      <w:r>
        <w:rPr>
          <w:sz w:val="18"/>
        </w:rPr>
        <w:t>–</w:t>
      </w:r>
      <w:r>
        <w:rPr>
          <w:spacing w:val="26"/>
          <w:sz w:val="18"/>
        </w:rPr>
        <w:t xml:space="preserve"> </w:t>
      </w:r>
      <w:r>
        <w:rPr>
          <w:sz w:val="18"/>
        </w:rPr>
        <w:t>such</w:t>
      </w:r>
      <w:r>
        <w:rPr>
          <w:spacing w:val="25"/>
          <w:sz w:val="18"/>
        </w:rPr>
        <w:t xml:space="preserve"> </w:t>
      </w:r>
      <w:r>
        <w:rPr>
          <w:sz w:val="18"/>
        </w:rPr>
        <w:t>as</w:t>
      </w:r>
      <w:r>
        <w:rPr>
          <w:spacing w:val="26"/>
          <w:sz w:val="18"/>
        </w:rPr>
        <w:t xml:space="preserve"> </w:t>
      </w:r>
      <w:r>
        <w:rPr>
          <w:sz w:val="18"/>
        </w:rPr>
        <w:t>companionship.</w:t>
      </w:r>
    </w:p>
    <w:p w:rsidR="00500558" w:rsidRDefault="00435042">
      <w:pPr>
        <w:pStyle w:val="ListParagraph"/>
        <w:numPr>
          <w:ilvl w:val="1"/>
          <w:numId w:val="38"/>
        </w:numPr>
        <w:tabs>
          <w:tab w:val="left" w:pos="1554"/>
        </w:tabs>
        <w:spacing w:before="62" w:line="254" w:lineRule="auto"/>
        <w:ind w:right="129"/>
        <w:rPr>
          <w:sz w:val="18"/>
        </w:rPr>
      </w:pPr>
      <w:r>
        <w:rPr>
          <w:i/>
          <w:sz w:val="18"/>
        </w:rPr>
        <w:t xml:space="preserve">Personal identity  </w:t>
      </w:r>
      <w:r>
        <w:rPr>
          <w:sz w:val="18"/>
        </w:rPr>
        <w:t>– which might include a fanzine or other entertainment aimed at  their age</w:t>
      </w:r>
      <w:r>
        <w:rPr>
          <w:spacing w:val="3"/>
          <w:sz w:val="18"/>
        </w:rPr>
        <w:t xml:space="preserve"> </w:t>
      </w:r>
      <w:r>
        <w:rPr>
          <w:sz w:val="18"/>
        </w:rPr>
        <w:t>group.</w:t>
      </w:r>
    </w:p>
    <w:p w:rsidR="00500558" w:rsidRDefault="00435042">
      <w:pPr>
        <w:pStyle w:val="ListParagraph"/>
        <w:numPr>
          <w:ilvl w:val="1"/>
          <w:numId w:val="38"/>
        </w:numPr>
        <w:tabs>
          <w:tab w:val="left" w:pos="1554"/>
        </w:tabs>
        <w:spacing w:before="49"/>
        <w:ind w:hanging="240"/>
        <w:rPr>
          <w:sz w:val="18"/>
        </w:rPr>
      </w:pPr>
      <w:r>
        <w:rPr>
          <w:i/>
          <w:sz w:val="18"/>
        </w:rPr>
        <w:t>Surveillance</w:t>
      </w:r>
      <w:r>
        <w:rPr>
          <w:i/>
          <w:spacing w:val="26"/>
          <w:sz w:val="18"/>
        </w:rPr>
        <w:t xml:space="preserve"> </w:t>
      </w:r>
      <w:r>
        <w:rPr>
          <w:sz w:val="18"/>
        </w:rPr>
        <w:t>–</w:t>
      </w:r>
      <w:r>
        <w:rPr>
          <w:spacing w:val="26"/>
          <w:sz w:val="18"/>
        </w:rPr>
        <w:t xml:space="preserve"> </w:t>
      </w:r>
      <w:r>
        <w:rPr>
          <w:sz w:val="18"/>
        </w:rPr>
        <w:t>which</w:t>
      </w:r>
      <w:r>
        <w:rPr>
          <w:spacing w:val="26"/>
          <w:sz w:val="18"/>
        </w:rPr>
        <w:t xml:space="preserve"> </w:t>
      </w:r>
      <w:r>
        <w:rPr>
          <w:sz w:val="18"/>
        </w:rPr>
        <w:t>means</w:t>
      </w:r>
      <w:r>
        <w:rPr>
          <w:spacing w:val="27"/>
          <w:sz w:val="18"/>
        </w:rPr>
        <w:t xml:space="preserve"> </w:t>
      </w:r>
      <w:r>
        <w:rPr>
          <w:sz w:val="18"/>
        </w:rPr>
        <w:t>ﬁnding</w:t>
      </w:r>
      <w:r>
        <w:rPr>
          <w:spacing w:val="26"/>
          <w:sz w:val="18"/>
        </w:rPr>
        <w:t xml:space="preserve"> </w:t>
      </w:r>
      <w:r>
        <w:rPr>
          <w:sz w:val="18"/>
        </w:rPr>
        <w:t>out</w:t>
      </w:r>
      <w:r>
        <w:rPr>
          <w:spacing w:val="26"/>
          <w:sz w:val="18"/>
        </w:rPr>
        <w:t xml:space="preserve"> </w:t>
      </w:r>
      <w:r>
        <w:rPr>
          <w:sz w:val="18"/>
        </w:rPr>
        <w:t>about</w:t>
      </w:r>
      <w:r>
        <w:rPr>
          <w:spacing w:val="26"/>
          <w:sz w:val="18"/>
        </w:rPr>
        <w:t xml:space="preserve"> </w:t>
      </w:r>
      <w:r>
        <w:rPr>
          <w:sz w:val="18"/>
        </w:rPr>
        <w:t>the</w:t>
      </w:r>
      <w:r>
        <w:rPr>
          <w:spacing w:val="27"/>
          <w:sz w:val="18"/>
        </w:rPr>
        <w:t xml:space="preserve"> </w:t>
      </w:r>
      <w:r>
        <w:rPr>
          <w:sz w:val="18"/>
        </w:rPr>
        <w:t>world.</w:t>
      </w:r>
    </w:p>
    <w:p w:rsidR="00500558" w:rsidRDefault="00500558">
      <w:pPr>
        <w:pStyle w:val="BodyText"/>
        <w:spacing w:before="8"/>
        <w:rPr>
          <w:sz w:val="16"/>
        </w:rPr>
      </w:pPr>
    </w:p>
    <w:p w:rsidR="00500558" w:rsidRDefault="00435042">
      <w:pPr>
        <w:pStyle w:val="BodyText"/>
        <w:spacing w:line="254" w:lineRule="auto"/>
        <w:ind w:left="1314" w:right="130"/>
        <w:jc w:val="both"/>
      </w:pPr>
      <w:r>
        <w:t xml:space="preserve">The public relations practitioner needs to understand the different ways in which </w:t>
      </w:r>
      <w:r>
        <w:rPr>
          <w:spacing w:val="-3"/>
        </w:rPr>
        <w:t xml:space="preserve">people </w:t>
      </w:r>
      <w:r>
        <w:t>use each medium – and to remember that people haven’t bought a magazine or turned     on</w:t>
      </w:r>
      <w:r>
        <w:rPr>
          <w:spacing w:val="26"/>
        </w:rPr>
        <w:t xml:space="preserve"> </w:t>
      </w:r>
      <w:r>
        <w:t>the</w:t>
      </w:r>
      <w:r>
        <w:rPr>
          <w:spacing w:val="26"/>
        </w:rPr>
        <w:t xml:space="preserve"> </w:t>
      </w:r>
      <w:r>
        <w:t>TV</w:t>
      </w:r>
      <w:r>
        <w:rPr>
          <w:spacing w:val="27"/>
        </w:rPr>
        <w:t xml:space="preserve"> </w:t>
      </w:r>
      <w:r>
        <w:t>just</w:t>
      </w:r>
      <w:r>
        <w:rPr>
          <w:spacing w:val="26"/>
        </w:rPr>
        <w:t xml:space="preserve"> </w:t>
      </w:r>
      <w:r>
        <w:t>to</w:t>
      </w:r>
      <w:r>
        <w:rPr>
          <w:spacing w:val="27"/>
        </w:rPr>
        <w:t xml:space="preserve"> </w:t>
      </w:r>
      <w:r>
        <w:t>hear</w:t>
      </w:r>
      <w:r>
        <w:rPr>
          <w:spacing w:val="26"/>
        </w:rPr>
        <w:t xml:space="preserve"> </w:t>
      </w:r>
      <w:r>
        <w:t>the</w:t>
      </w:r>
      <w:r>
        <w:rPr>
          <w:spacing w:val="27"/>
        </w:rPr>
        <w:t xml:space="preserve"> </w:t>
      </w:r>
      <w:r>
        <w:t>message</w:t>
      </w:r>
      <w:r>
        <w:rPr>
          <w:spacing w:val="26"/>
        </w:rPr>
        <w:t xml:space="preserve"> </w:t>
      </w:r>
      <w:r>
        <w:t>the</w:t>
      </w:r>
      <w:r>
        <w:rPr>
          <w:spacing w:val="27"/>
        </w:rPr>
        <w:t xml:space="preserve"> </w:t>
      </w:r>
      <w:r>
        <w:t>PR</w:t>
      </w:r>
      <w:r>
        <w:rPr>
          <w:spacing w:val="26"/>
        </w:rPr>
        <w:t xml:space="preserve"> </w:t>
      </w:r>
      <w:r>
        <w:t>wants</w:t>
      </w:r>
      <w:r>
        <w:rPr>
          <w:spacing w:val="26"/>
        </w:rPr>
        <w:t xml:space="preserve"> </w:t>
      </w:r>
      <w:r>
        <w:t>to</w:t>
      </w:r>
      <w:r>
        <w:rPr>
          <w:spacing w:val="27"/>
        </w:rPr>
        <w:t xml:space="preserve"> </w:t>
      </w:r>
      <w:r>
        <w:t>put</w:t>
      </w:r>
      <w:r>
        <w:rPr>
          <w:spacing w:val="26"/>
        </w:rPr>
        <w:t xml:space="preserve"> </w:t>
      </w:r>
      <w:r>
        <w:t>across.</w:t>
      </w:r>
    </w:p>
    <w:p w:rsidR="00500558" w:rsidRDefault="00500558">
      <w:pPr>
        <w:pStyle w:val="BodyText"/>
        <w:spacing w:before="10"/>
      </w:pPr>
    </w:p>
    <w:p w:rsidR="00500558" w:rsidRDefault="00500558">
      <w:pPr>
        <w:pStyle w:val="Heading3"/>
        <w:ind w:left="1314"/>
      </w:pPr>
      <w:r>
        <w:pict>
          <v:line id="_x0000_s3118" style="position:absolute;left:0;text-align:left;z-index:-251553792;mso-wrap-distance-left:0;mso-wrap-distance-right:0;mso-position-horizontal-relative:page" from="66.25pt,22.6pt" to="282.25pt,22.6pt" strokeweight=".21097mm">
            <v:stroke dashstyle="dot"/>
            <w10:wrap type="topAndBottom" anchorx="page"/>
          </v:line>
        </w:pict>
      </w:r>
      <w:r w:rsidR="00435042">
        <w:rPr>
          <w:w w:val="105"/>
        </w:rPr>
        <w:t>The psychology of communication</w:t>
      </w:r>
    </w:p>
    <w:p w:rsidR="00500558" w:rsidRDefault="00435042">
      <w:pPr>
        <w:pStyle w:val="BodyText"/>
        <w:spacing w:before="111" w:line="254" w:lineRule="auto"/>
        <w:ind w:left="1314" w:right="129"/>
        <w:jc w:val="both"/>
      </w:pPr>
      <w:r>
        <w:t>This chapter has looked at the role of the sender as outlined in the West</w:t>
      </w:r>
      <w:r>
        <w:t xml:space="preserve">ley–McLean model, the meaning of the message as explained by semiotics, and the motivations of     the receiver through the uses and gratiﬁcations approach. The German scholar Maletzke provides an overview of the whole communication process, combining all </w:t>
      </w:r>
      <w:r>
        <w:t>these elements (Figure</w:t>
      </w:r>
      <w:r>
        <w:rPr>
          <w:spacing w:val="24"/>
        </w:rPr>
        <w:t xml:space="preserve"> </w:t>
      </w:r>
      <w:r>
        <w:t>2.4).</w:t>
      </w:r>
    </w:p>
    <w:p w:rsidR="00500558" w:rsidRDefault="00435042">
      <w:pPr>
        <w:pStyle w:val="BodyText"/>
        <w:spacing w:line="254" w:lineRule="auto"/>
        <w:ind w:left="1314" w:right="129" w:firstLine="189"/>
        <w:jc w:val="both"/>
      </w:pPr>
      <w:r>
        <w:t>There are many useful  points  for  public  relations  practitioners  in  this  model,</w:t>
      </w:r>
      <w:r>
        <w:rPr>
          <w:spacing w:val="11"/>
        </w:rPr>
        <w:t xml:space="preserve"> </w:t>
      </w:r>
      <w:r>
        <w:t xml:space="preserve">such as the role played in communication by the communicator’s personality, the </w:t>
      </w:r>
      <w:r>
        <w:rPr>
          <w:spacing w:val="-3"/>
        </w:rPr>
        <w:t xml:space="preserve">social  </w:t>
      </w:r>
      <w:r>
        <w:t>context, the working environment and other pressures</w:t>
      </w:r>
      <w:r>
        <w:t xml:space="preserve">. Likewise, the receiver is </w:t>
      </w:r>
      <w:r>
        <w:rPr>
          <w:spacing w:val="-3"/>
        </w:rPr>
        <w:t xml:space="preserve">placed      </w:t>
      </w:r>
      <w:r>
        <w:t xml:space="preserve">in a social context, subject to his or her own environmental pressures. It makes the processes of encoding and decoding quite detailed and explicit. Maletzke suggests </w:t>
      </w:r>
      <w:r>
        <w:rPr>
          <w:spacing w:val="-4"/>
        </w:rPr>
        <w:t xml:space="preserve">that  </w:t>
      </w:r>
      <w:r>
        <w:rPr>
          <w:spacing w:val="37"/>
        </w:rPr>
        <w:t xml:space="preserve"> </w:t>
      </w:r>
      <w:r>
        <w:t>the medium is surrounded by a series of pr</w:t>
      </w:r>
      <w:r>
        <w:t xml:space="preserve">essures or constraints. From the communi- cator’s perspective there are choices to be made – how to shape the message and prepare   it for the journalist, for example. The medium itself has constraints – material prepared   for broadcast is different from </w:t>
      </w:r>
      <w:r>
        <w:t xml:space="preserve">material prepared for press. The fact that the commu- nication is public also brings restraints. These can all affect  the  selection  and  </w:t>
      </w:r>
      <w:r>
        <w:rPr>
          <w:spacing w:val="-3"/>
        </w:rPr>
        <w:t xml:space="preserve">struc- </w:t>
      </w:r>
      <w:r>
        <w:t>turing of content and might also cover awareness of such elements as the legal aspects     of</w:t>
      </w:r>
      <w:r>
        <w:rPr>
          <w:spacing w:val="25"/>
        </w:rPr>
        <w:t xml:space="preserve"> </w:t>
      </w:r>
      <w:r>
        <w:t>the</w:t>
      </w:r>
      <w:r>
        <w:rPr>
          <w:spacing w:val="25"/>
        </w:rPr>
        <w:t xml:space="preserve"> </w:t>
      </w:r>
      <w:r>
        <w:t>medium</w:t>
      </w:r>
      <w:r>
        <w:rPr>
          <w:spacing w:val="25"/>
        </w:rPr>
        <w:t xml:space="preserve"> </w:t>
      </w:r>
      <w:r>
        <w:t>and</w:t>
      </w:r>
      <w:r>
        <w:rPr>
          <w:spacing w:val="25"/>
        </w:rPr>
        <w:t xml:space="preserve"> </w:t>
      </w:r>
      <w:r>
        <w:t>relevant</w:t>
      </w:r>
      <w:r>
        <w:rPr>
          <w:spacing w:val="25"/>
        </w:rPr>
        <w:t xml:space="preserve"> </w:t>
      </w:r>
      <w:r>
        <w:t>news</w:t>
      </w:r>
      <w:r>
        <w:rPr>
          <w:spacing w:val="25"/>
        </w:rPr>
        <w:t xml:space="preserve"> </w:t>
      </w:r>
      <w:r>
        <w:t>values.</w:t>
      </w:r>
    </w:p>
    <w:p w:rsidR="00500558" w:rsidRDefault="00435042">
      <w:pPr>
        <w:pStyle w:val="BodyText"/>
        <w:spacing w:line="254" w:lineRule="auto"/>
        <w:ind w:left="1314" w:right="129" w:firstLine="189"/>
        <w:jc w:val="both"/>
      </w:pPr>
      <w:r>
        <w:t xml:space="preserve">The receiver is also placed in their own context – their ‘reading’ will be affected </w:t>
      </w:r>
      <w:r>
        <w:rPr>
          <w:spacing w:val="-5"/>
        </w:rPr>
        <w:t xml:space="preserve">by  </w:t>
      </w:r>
      <w:r>
        <w:t xml:space="preserve">their self-image, personality, social environment and membership of the  media  </w:t>
      </w:r>
      <w:r>
        <w:rPr>
          <w:spacing w:val="-3"/>
        </w:rPr>
        <w:t xml:space="preserve">audi- </w:t>
      </w:r>
      <w:r>
        <w:t xml:space="preserve">ence. Each medium has its own characteristics that affect the way the receiver </w:t>
      </w:r>
      <w:r>
        <w:rPr>
          <w:spacing w:val="-3"/>
        </w:rPr>
        <w:t xml:space="preserve">experi- </w:t>
      </w:r>
      <w:r>
        <w:t>ences the content, from the feel of a newspaper to shared viewing at a cinema. Different attitudes to the internet illustrate this point: there are those who logged on y</w:t>
      </w:r>
      <w:r>
        <w:t>ears ago, enthusiastically navigating their way through cyberspace, while others hesitate, scared     of the</w:t>
      </w:r>
      <w:r>
        <w:rPr>
          <w:spacing w:val="3"/>
        </w:rPr>
        <w:t xml:space="preserve"> </w:t>
      </w:r>
      <w:r>
        <w:t>mouse.</w:t>
      </w:r>
    </w:p>
    <w:p w:rsidR="00500558" w:rsidRDefault="00500558">
      <w:pPr>
        <w:pStyle w:val="BodyText"/>
        <w:spacing w:before="5"/>
      </w:pPr>
    </w:p>
    <w:p w:rsidR="00500558" w:rsidRDefault="00500558">
      <w:pPr>
        <w:pStyle w:val="Heading3"/>
        <w:ind w:left="1314"/>
      </w:pPr>
      <w:r>
        <w:pict>
          <v:line id="_x0000_s3117" style="position:absolute;left:0;text-align:left;z-index:-251552768;mso-wrap-distance-left:0;mso-wrap-distance-right:0;mso-position-horizontal-relative:page" from="66.25pt,22.55pt" to="190pt,22.55pt" strokeweight=".21097mm">
            <v:stroke dashstyle="dot"/>
            <w10:wrap type="topAndBottom" anchorx="page"/>
          </v:line>
        </w:pict>
      </w:r>
      <w:r w:rsidR="00435042">
        <w:rPr>
          <w:w w:val="110"/>
        </w:rPr>
        <w:t>Mass media effects</w:t>
      </w:r>
    </w:p>
    <w:p w:rsidR="00500558" w:rsidRDefault="00435042">
      <w:pPr>
        <w:pStyle w:val="BodyText"/>
        <w:spacing w:before="112" w:line="254" w:lineRule="auto"/>
        <w:ind w:left="1314" w:right="128"/>
        <w:jc w:val="both"/>
      </w:pPr>
      <w:r>
        <w:t>One of the longest running disputes in communication and media theory is the ques-     tion of how much the media inﬂue</w:t>
      </w:r>
      <w:r>
        <w:t>nce their audiences and how persuasive communi- cation can be. Some academics study the psychology of individuals to understand  different responses to messages such as advertisements or health campaigns. Other aca- demics study the connections between vio</w:t>
      </w:r>
      <w:r>
        <w:t xml:space="preserve">lence on television and violence in society. There are those who argue that the media have a powerful role to play in shaping </w:t>
      </w:r>
      <w:r>
        <w:rPr>
          <w:spacing w:val="-3"/>
        </w:rPr>
        <w:t xml:space="preserve">public </w:t>
      </w:r>
      <w:r>
        <w:t xml:space="preserve">opinion, and others who say it is actually very hard to persuade others, especially </w:t>
      </w:r>
      <w:r>
        <w:rPr>
          <w:spacing w:val="-5"/>
        </w:rPr>
        <w:t xml:space="preserve">via       </w:t>
      </w:r>
      <w:r>
        <w:t xml:space="preserve">the mass media. This section </w:t>
      </w:r>
      <w:r>
        <w:t xml:space="preserve">cannot cover all of these debates but looks at some </w:t>
      </w:r>
      <w:r>
        <w:rPr>
          <w:spacing w:val="-8"/>
        </w:rPr>
        <w:t xml:space="preserve">of         </w:t>
      </w:r>
      <w:r>
        <w:rPr>
          <w:spacing w:val="29"/>
        </w:rPr>
        <w:t xml:space="preserve"> </w:t>
      </w:r>
      <w:r>
        <w:t>the</w:t>
      </w:r>
      <w:r>
        <w:rPr>
          <w:spacing w:val="26"/>
        </w:rPr>
        <w:t xml:space="preserve"> </w:t>
      </w:r>
      <w:r>
        <w:t>issues</w:t>
      </w:r>
      <w:r>
        <w:rPr>
          <w:spacing w:val="26"/>
        </w:rPr>
        <w:t xml:space="preserve"> </w:t>
      </w:r>
      <w:r>
        <w:t>most</w:t>
      </w:r>
      <w:r>
        <w:rPr>
          <w:spacing w:val="26"/>
        </w:rPr>
        <w:t xml:space="preserve"> </w:t>
      </w:r>
      <w:r>
        <w:t>relevant</w:t>
      </w:r>
      <w:r>
        <w:rPr>
          <w:spacing w:val="26"/>
        </w:rPr>
        <w:t xml:space="preserve"> </w:t>
      </w:r>
      <w:r>
        <w:t>to</w:t>
      </w:r>
      <w:r>
        <w:rPr>
          <w:spacing w:val="26"/>
        </w:rPr>
        <w:t xml:space="preserve"> </w:t>
      </w:r>
      <w:r>
        <w:t>the</w:t>
      </w:r>
      <w:r>
        <w:rPr>
          <w:spacing w:val="27"/>
        </w:rPr>
        <w:t xml:space="preserve"> </w:t>
      </w:r>
      <w:r>
        <w:t>student</w:t>
      </w:r>
      <w:r>
        <w:rPr>
          <w:spacing w:val="26"/>
        </w:rPr>
        <w:t xml:space="preserve"> </w:t>
      </w:r>
      <w:r>
        <w:t>of</w:t>
      </w:r>
      <w:r>
        <w:rPr>
          <w:spacing w:val="26"/>
        </w:rPr>
        <w:t xml:space="preserve"> </w:t>
      </w:r>
      <w:r>
        <w:t>public</w:t>
      </w:r>
      <w:r>
        <w:rPr>
          <w:spacing w:val="26"/>
        </w:rPr>
        <w:t xml:space="preserve"> </w:t>
      </w:r>
      <w:r>
        <w:t>relations.</w:t>
      </w:r>
    </w:p>
    <w:p w:rsidR="00500558" w:rsidRDefault="00500558">
      <w:pPr>
        <w:spacing w:line="254" w:lineRule="auto"/>
        <w:jc w:val="both"/>
        <w:sectPr w:rsidR="00500558">
          <w:pgSz w:w="8640" w:h="12960"/>
          <w:pgMar w:top="800" w:right="620" w:bottom="280" w:left="0" w:header="526" w:footer="0" w:gutter="0"/>
          <w:cols w:space="720"/>
        </w:sectPr>
      </w:pPr>
    </w:p>
    <w:p w:rsidR="00500558" w:rsidRDefault="00500558">
      <w:pPr>
        <w:pStyle w:val="BodyText"/>
        <w:spacing w:before="3"/>
        <w:rPr>
          <w:sz w:val="14"/>
        </w:rPr>
      </w:pPr>
    </w:p>
    <w:p w:rsidR="00500558" w:rsidRDefault="00500558">
      <w:pPr>
        <w:spacing w:line="247" w:lineRule="auto"/>
        <w:ind w:left="109" w:right="15"/>
        <w:rPr>
          <w:rFonts w:ascii="Arial" w:hAnsi="Arial"/>
          <w:sz w:val="16"/>
        </w:rPr>
      </w:pPr>
      <w:r w:rsidRPr="00500558">
        <w:pict>
          <v:group id="_x0000_s3098" style="position:absolute;left:0;text-align:left;margin-left:151.35pt;margin-top:9.4pt;width:337.25pt;height:281.5pt;z-index:-262030336;mso-position-horizontal-relative:page" coordorigin="3027,188" coordsize="6745,5630">
            <v:shape id="_x0000_s3116" style="position:absolute;left:3152;top:630;width:1389;height:1148" coordorigin="3153,630" coordsize="1389,1148" o:spt="100" adj="0,,0" path="m7065,2208r,1389l5918,3597r,-1389l7065,2208xm5969,2347r409,m5969,2665r409,m5969,2823r409,m6605,2347r309,e" filled="f" strokeweight=".5pt">
              <v:stroke joinstyle="round"/>
              <v:formulas/>
              <v:path arrowok="t" o:connecttype="segments"/>
            </v:shape>
            <v:shape id="_x0000_s3115" style="position:absolute;left:6879;top:2300;width:110;height:411" coordorigin="6879,2301" coordsize="110,411" o:spt="100" adj="0,,0" path="m6989,2665r-110,-47l6899,2665r-20,46l6899,2703r90,-38m6989,2506r-110,-46l6899,2506r-20,46l6899,2544r90,-38m6989,2347r-110,-46l6899,2347r-20,47l6899,2385r90,-38e" fillcolor="black" stroked="f">
              <v:stroke joinstyle="round"/>
              <v:formulas/>
              <v:path arrowok="t" o:connecttype="segments"/>
            </v:shape>
            <v:line id="_x0000_s3114" style="position:absolute" from="6605,2823" to="6914,2823" strokeweight=".5pt"/>
            <v:shape id="_x0000_s3113" style="position:absolute;left:6879;top:2777;width:110;height:728" coordorigin="6879,2777" coordsize="110,728" o:spt="100" adj="0,,0" path="m6989,3458r-110,-46l6899,3458r-20,47l6899,3496r90,-38m6989,3300r-110,-47l6899,3300r-20,46l6899,3338r90,-38m6989,3141r-110,-47l6899,3141r-20,46l6899,3179r90,-38m6989,2982r-110,-46l6899,2982r-20,46l6899,3020r90,-38m6989,2823r-110,-46l6899,2823r-20,47l6899,2861r90,-38e" fillcolor="black" stroked="f">
              <v:stroke joinstyle="round"/>
              <v:formulas/>
              <v:path arrowok="t" o:connecttype="segments"/>
            </v:shape>
            <v:shape id="_x0000_s3112" style="position:absolute;left:3507;top:2718;width:681;height:1463" coordorigin="3507,2719" coordsize="681,1463" o:spt="100" adj="0,,0" path="m4194,2903r-9,78l4160,3052r-40,63l4067,3168r-63,40l3932,3234r-78,9l3776,3234r-71,-26l3641,3168r-52,-53l3549,3052r-26,-71l3514,2903r9,-78l3549,2753r40,-63l3641,2637r64,-40l3776,2572r78,-9l3932,2572r72,25l4067,2637r53,53l4160,2753r25,72l4194,2903xm4175,2797r802,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11" type="#_x0000_t75" style="position:absolute;left:4934;top:2741;width:132;height:112">
              <v:imagedata r:id="rId23" o:title=""/>
            </v:shape>
            <v:shape id="_x0000_s3110" type="#_x0000_t75" style="position:absolute;left:4174;top:2953;width:132;height:112">
              <v:imagedata r:id="rId24" o:title=""/>
            </v:shape>
            <v:shape id="_x0000_s3109" style="position:absolute;left:4020;top:3286;width:2471;height:1102" coordorigin="4021,3287" coordsize="2471,1102" path="m6492,3601r,787l4021,4388r,-1101e" filled="f" strokeweight=".5pt">
              <v:path arrowok="t"/>
            </v:shape>
            <v:shape id="_x0000_s3108" style="position:absolute;left:3965;top:3197;width:112;height:132" coordorigin="3965,3197" coordsize="112,132" path="m4076,3329r-55,-132l3965,3329r56,-24l4076,3329xe" fillcolor="black" stroked="f">
              <v:path arrowok="t"/>
            </v:shape>
            <v:shape id="_x0000_s3107" style="position:absolute;left:1701;top:-1774;width:4400;height:5675" coordorigin="1702,-1774" coordsize="4400,5675" o:spt="100" adj="0,,0" path="m9469,2903r-9,78l9435,3052r-41,63l9342,3168r-63,40l9207,3234r-78,9l9051,3234r-72,-26l8916,3168r-52,-53l8823,3052r-25,-71l8789,2903r9,-78l8823,2753r41,-63l8916,2637r63,-40l9051,2572r78,-9l9207,2572r72,25l9342,2637r52,53l9435,2753r25,72l9469,2903xm9129,3243r,1914l3794,5157r,-1914m3914,3243r,1661l9009,4904r,-1685m9129,2563r,-1806l3854,757r,1716e" filled="f" strokeweight=".5pt">
              <v:stroke joinstyle="round"/>
              <v:formulas/>
              <v:path arrowok="t" o:connecttype="segments"/>
            </v:shape>
            <v:shape id="_x0000_s3106" style="position:absolute;left:3798;top:2430;width:112;height:132" coordorigin="3799,2431" coordsize="112,132" path="m3910,2431r-56,23l3799,2431r55,132l3910,2431xe" fillcolor="black" stroked="f">
              <v:path arrowok="t"/>
            </v:shape>
            <v:shape id="_x0000_s3105" style="position:absolute;left:1137;top:-1224;width:4990;height:5887" coordorigin="1137,-1223" coordsize="4990,5887" o:spt="100" adj="0,,0" path="m3779,2566l3225,193t460,2406l3152,1246t427,1453l3059,2246t63,1097l3532,3026t180,193l3032,5183m6885,3599r154,360l8639,3959r280,-786m8879,2673l8552,2393r-1327,e" filled="f" strokeweight=".5pt">
              <v:stroke joinstyle="round"/>
              <v:formulas/>
              <v:path arrowok="t" o:connecttype="segments"/>
            </v:shape>
            <v:shape id="_x0000_s3104" type="#_x0000_t75" style="position:absolute;left:7135;top:2337;width:132;height:112">
              <v:imagedata r:id="rId25" o:title=""/>
            </v:shape>
            <v:line id="_x0000_s3103" style="position:absolute" from="7063,2903" to="8476,2903" strokeweight=".5pt"/>
            <v:shape id="_x0000_s3102" type="#_x0000_t75" style="position:absolute;left:8434;top:2847;width:132;height:112">
              <v:imagedata r:id="rId26" o:title=""/>
            </v:shape>
            <v:shape id="_x0000_s3101" style="position:absolute;left:7071;top:3225;width:1580;height:307" coordorigin="7072,3226" coordsize="1580,307" path="m7072,3533r1360,l8652,3226e" filled="f" strokeweight=".5pt">
              <v:path arrowok="t"/>
            </v:shape>
            <v:shape id="_x0000_s3100" style="position:absolute;left:8582;top:3153;width:122;height:140" coordorigin="8582,3153" coordsize="122,140" path="m8704,3153r-122,75l8641,3241r31,52l8704,3153xe" fillcolor="black" stroked="f">
              <v:path arrowok="t"/>
            </v:shape>
            <v:shape id="_x0000_s3099" style="position:absolute;left:1155;top:-2071;width:5602;height:554" coordorigin="1156,-2071" coordsize="5602,554" o:spt="100" adj="0,,0" path="m9213,2572l9766,211m9291,2600r461,-539m9355,3160r354,752m9227,3224r511,2588e" filled="f" strokeweight=".5pt">
              <v:stroke joinstyle="round"/>
              <v:formulas/>
              <v:path arrowok="t" o:connecttype="segments"/>
            </v:shape>
            <w10:wrap anchorx="page"/>
          </v:group>
        </w:pict>
      </w:r>
      <w:r w:rsidR="00435042">
        <w:rPr>
          <w:rFonts w:ascii="Arial" w:hAnsi="Arial"/>
          <w:sz w:val="16"/>
        </w:rPr>
        <w:t>The communicator’s self-image</w:t>
      </w:r>
    </w:p>
    <w:p w:rsidR="00500558" w:rsidRDefault="00435042">
      <w:pPr>
        <w:pStyle w:val="BodyText"/>
        <w:spacing w:before="3"/>
        <w:rPr>
          <w:rFonts w:ascii="Arial"/>
          <w:sz w:val="14"/>
        </w:rPr>
      </w:pPr>
      <w:r>
        <w:br w:type="column"/>
      </w:r>
    </w:p>
    <w:p w:rsidR="00500558" w:rsidRDefault="00435042">
      <w:pPr>
        <w:spacing w:line="247" w:lineRule="auto"/>
        <w:ind w:left="109" w:right="513"/>
        <w:rPr>
          <w:rFonts w:ascii="Arial" w:hAnsi="Arial"/>
          <w:sz w:val="16"/>
        </w:rPr>
      </w:pPr>
      <w:r>
        <w:rPr>
          <w:rFonts w:ascii="Arial" w:hAnsi="Arial"/>
          <w:sz w:val="16"/>
        </w:rPr>
        <w:t>The receiver’s self-image</w:t>
      </w:r>
    </w:p>
    <w:p w:rsidR="00500558" w:rsidRDefault="00500558">
      <w:pPr>
        <w:spacing w:line="247" w:lineRule="auto"/>
        <w:rPr>
          <w:rFonts w:ascii="Arial" w:hAnsi="Arial"/>
          <w:sz w:val="16"/>
        </w:rPr>
        <w:sectPr w:rsidR="00500558">
          <w:headerReference w:type="even" r:id="rId27"/>
          <w:pgSz w:w="12960" w:h="8640" w:orient="landscape"/>
          <w:pgMar w:top="780" w:right="1560" w:bottom="280" w:left="1520" w:header="0" w:footer="0" w:gutter="0"/>
          <w:cols w:num="2" w:space="720" w:equalWidth="0">
            <w:col w:w="1581" w:space="6636"/>
            <w:col w:w="1663"/>
          </w:cols>
        </w:sectPr>
      </w:pPr>
    </w:p>
    <w:p w:rsidR="00500558" w:rsidRDefault="00500558">
      <w:pPr>
        <w:pStyle w:val="BodyText"/>
        <w:spacing w:before="7"/>
        <w:rPr>
          <w:rFonts w:ascii="Arial"/>
          <w:sz w:val="14"/>
        </w:rPr>
      </w:pPr>
    </w:p>
    <w:p w:rsidR="00500558" w:rsidRDefault="00435042">
      <w:pPr>
        <w:ind w:left="3690" w:right="3627"/>
        <w:jc w:val="center"/>
        <w:rPr>
          <w:rFonts w:ascii="Arial"/>
          <w:sz w:val="14"/>
        </w:rPr>
      </w:pPr>
      <w:r>
        <w:rPr>
          <w:rFonts w:ascii="Arial"/>
          <w:sz w:val="14"/>
        </w:rPr>
        <w:t>Spontaneous feedback from the receiver</w:t>
      </w:r>
    </w:p>
    <w:p w:rsidR="00500558" w:rsidRDefault="00500558">
      <w:pPr>
        <w:pStyle w:val="BodyText"/>
        <w:spacing w:before="11"/>
        <w:rPr>
          <w:rFonts w:ascii="Arial"/>
          <w:sz w:val="15"/>
        </w:rPr>
      </w:pPr>
    </w:p>
    <w:p w:rsidR="00500558" w:rsidRDefault="00500558">
      <w:pPr>
        <w:spacing w:before="99" w:line="247" w:lineRule="auto"/>
        <w:ind w:left="109" w:right="8310"/>
        <w:rPr>
          <w:rFonts w:ascii="Arial" w:hAnsi="Arial"/>
          <w:sz w:val="16"/>
        </w:rPr>
      </w:pPr>
      <w:r w:rsidRPr="00500558">
        <w:pict>
          <v:shape id="_x0000_s3097" type="#_x0000_t202" style="position:absolute;left:0;text-align:left;margin-left:298.45pt;margin-top:91.6pt;width:48.3pt;height:16.35pt;z-index:251768832;mso-position-horizontal-relative:page" filled="f" stroked="f">
            <v:textbox inset="0,0,0,0">
              <w:txbxContent>
                <w:p w:rsidR="00500558" w:rsidRDefault="00435042">
                  <w:pPr>
                    <w:tabs>
                      <w:tab w:val="left" w:pos="409"/>
                      <w:tab w:val="left" w:pos="945"/>
                    </w:tabs>
                    <w:spacing w:line="183" w:lineRule="exact"/>
                    <w:rPr>
                      <w:sz w:val="16"/>
                    </w:rPr>
                  </w:pPr>
                  <w:r>
                    <w:rPr>
                      <w:position w:val="-12"/>
                      <w:sz w:val="24"/>
                      <w:u w:val="single"/>
                    </w:rPr>
                    <w:t xml:space="preserve"> </w:t>
                  </w:r>
                  <w:r>
                    <w:rPr>
                      <w:position w:val="-12"/>
                      <w:sz w:val="24"/>
                      <w:u w:val="single"/>
                    </w:rPr>
                    <w:tab/>
                  </w:r>
                  <w:r>
                    <w:rPr>
                      <w:spacing w:val="8"/>
                      <w:position w:val="-12"/>
                      <w:sz w:val="24"/>
                    </w:rPr>
                    <w:t xml:space="preserve"> </w:t>
                  </w:r>
                  <w:r>
                    <w:rPr>
                      <w:rFonts w:ascii="Arial"/>
                      <w:sz w:val="16"/>
                    </w:rPr>
                    <w:t xml:space="preserve">d </w:t>
                  </w:r>
                  <w:r>
                    <w:rPr>
                      <w:rFonts w:ascii="Arial"/>
                      <w:spacing w:val="-21"/>
                      <w:sz w:val="16"/>
                    </w:rPr>
                    <w:t xml:space="preserve"> </w:t>
                  </w:r>
                  <w:r>
                    <w:rPr>
                      <w:sz w:val="16"/>
                      <w:u w:val="single"/>
                    </w:rPr>
                    <w:t xml:space="preserve"> </w:t>
                  </w:r>
                  <w:r>
                    <w:rPr>
                      <w:sz w:val="16"/>
                      <w:u w:val="single"/>
                    </w:rPr>
                    <w:tab/>
                  </w:r>
                </w:p>
              </w:txbxContent>
            </v:textbox>
            <w10:wrap anchorx="page"/>
          </v:shape>
        </w:pict>
      </w:r>
      <w:r w:rsidRPr="00500558">
        <w:pict>
          <v:shape id="_x0000_s3096" type="#_x0000_t202" style="position:absolute;left:0;text-align:left;margin-left:298.45pt;margin-top:68.25pt;width:48.3pt;height:22.5pt;z-index:251769856;mso-position-horizontal-relative:page" filled="f" stroked="f">
            <v:textbox inset="0,0,0,0">
              <w:txbxContent>
                <w:p w:rsidR="00500558" w:rsidRDefault="00435042">
                  <w:pPr>
                    <w:tabs>
                      <w:tab w:val="left" w:pos="409"/>
                      <w:tab w:val="left" w:pos="945"/>
                    </w:tabs>
                    <w:spacing w:before="60"/>
                    <w:rPr>
                      <w:sz w:val="16"/>
                    </w:rPr>
                  </w:pPr>
                  <w:r>
                    <w:rPr>
                      <w:position w:val="9"/>
                      <w:sz w:val="14"/>
                      <w:u w:val="single"/>
                    </w:rPr>
                    <w:t xml:space="preserve"> </w:t>
                  </w:r>
                  <w:r>
                    <w:rPr>
                      <w:position w:val="9"/>
                      <w:sz w:val="14"/>
                      <w:u w:val="single"/>
                    </w:rPr>
                    <w:tab/>
                  </w:r>
                  <w:r>
                    <w:rPr>
                      <w:spacing w:val="11"/>
                      <w:position w:val="9"/>
                      <w:sz w:val="14"/>
                    </w:rPr>
                    <w:t xml:space="preserve"> </w:t>
                  </w:r>
                  <w:r>
                    <w:rPr>
                      <w:rFonts w:ascii="Arial"/>
                      <w:sz w:val="16"/>
                    </w:rPr>
                    <w:t>M</w:t>
                  </w:r>
                  <w:r>
                    <w:rPr>
                      <w:rFonts w:ascii="Arial"/>
                      <w:spacing w:val="2"/>
                      <w:sz w:val="16"/>
                    </w:rPr>
                    <w:t xml:space="preserve"> </w:t>
                  </w:r>
                  <w:r>
                    <w:rPr>
                      <w:sz w:val="16"/>
                      <w:u w:val="single"/>
                    </w:rPr>
                    <w:t xml:space="preserve"> </w:t>
                  </w:r>
                  <w:r>
                    <w:rPr>
                      <w:sz w:val="16"/>
                      <w:u w:val="single"/>
                    </w:rPr>
                    <w:tab/>
                  </w:r>
                </w:p>
                <w:p w:rsidR="00500558" w:rsidRDefault="00435042">
                  <w:pPr>
                    <w:tabs>
                      <w:tab w:val="left" w:pos="945"/>
                    </w:tabs>
                    <w:spacing w:before="19"/>
                    <w:ind w:left="478"/>
                    <w:rPr>
                      <w:sz w:val="16"/>
                    </w:rPr>
                  </w:pPr>
                  <w:r>
                    <w:rPr>
                      <w:rFonts w:ascii="Arial"/>
                      <w:sz w:val="16"/>
                    </w:rPr>
                    <w:t xml:space="preserve">e </w:t>
                  </w:r>
                  <w:r>
                    <w:rPr>
                      <w:rFonts w:ascii="Arial"/>
                      <w:spacing w:val="-21"/>
                      <w:sz w:val="16"/>
                    </w:rPr>
                    <w:t xml:space="preserve"> </w:t>
                  </w:r>
                  <w:r>
                    <w:rPr>
                      <w:sz w:val="16"/>
                      <w:u w:val="single"/>
                    </w:rPr>
                    <w:t xml:space="preserve"> </w:t>
                  </w:r>
                  <w:r>
                    <w:rPr>
                      <w:sz w:val="16"/>
                      <w:u w:val="single"/>
                    </w:rPr>
                    <w:tab/>
                  </w:r>
                </w:p>
              </w:txbxContent>
            </v:textbox>
            <w10:wrap anchorx="page"/>
          </v:shape>
        </w:pict>
      </w:r>
      <w:r w:rsidR="00435042">
        <w:rPr>
          <w:rFonts w:ascii="Arial" w:hAnsi="Arial"/>
          <w:sz w:val="16"/>
        </w:rPr>
        <w:t>The communicator’s personality structure</w:t>
      </w:r>
    </w:p>
    <w:p w:rsidR="00500558" w:rsidRDefault="00500558">
      <w:pPr>
        <w:pStyle w:val="BodyText"/>
        <w:rPr>
          <w:rFonts w:ascii="Arial"/>
          <w:sz w:val="20"/>
        </w:rPr>
      </w:pPr>
    </w:p>
    <w:p w:rsidR="00500558" w:rsidRDefault="00500558">
      <w:pPr>
        <w:rPr>
          <w:rFonts w:ascii="Arial"/>
          <w:sz w:val="20"/>
        </w:rPr>
        <w:sectPr w:rsidR="00500558">
          <w:type w:val="continuous"/>
          <w:pgSz w:w="12960" w:h="8640" w:orient="landscape"/>
          <w:pgMar w:top="1220" w:right="1560" w:bottom="280" w:left="1520" w:header="720" w:footer="720" w:gutter="0"/>
          <w:cols w:space="720"/>
        </w:sectPr>
      </w:pPr>
    </w:p>
    <w:p w:rsidR="00500558" w:rsidRDefault="00500558">
      <w:pPr>
        <w:pStyle w:val="BodyText"/>
        <w:rPr>
          <w:rFonts w:ascii="Arial"/>
        </w:rPr>
      </w:pPr>
    </w:p>
    <w:p w:rsidR="00500558" w:rsidRDefault="00500558">
      <w:pPr>
        <w:pStyle w:val="BodyText"/>
        <w:rPr>
          <w:rFonts w:ascii="Arial"/>
          <w:sz w:val="16"/>
        </w:rPr>
      </w:pPr>
    </w:p>
    <w:p w:rsidR="00500558" w:rsidRDefault="00435042">
      <w:pPr>
        <w:spacing w:line="247" w:lineRule="auto"/>
        <w:ind w:left="109" w:right="11"/>
        <w:rPr>
          <w:rFonts w:ascii="Arial" w:hAnsi="Arial"/>
          <w:sz w:val="16"/>
        </w:rPr>
      </w:pPr>
      <w:r>
        <w:rPr>
          <w:rFonts w:ascii="Arial" w:hAnsi="Arial"/>
          <w:sz w:val="16"/>
        </w:rPr>
        <w:t>The communicator’s working ‘team’</w:t>
      </w:r>
    </w:p>
    <w:p w:rsidR="00500558" w:rsidRDefault="00500558">
      <w:pPr>
        <w:pStyle w:val="BodyText"/>
        <w:rPr>
          <w:rFonts w:ascii="Arial"/>
        </w:rPr>
      </w:pPr>
    </w:p>
    <w:p w:rsidR="00500558" w:rsidRDefault="00500558">
      <w:pPr>
        <w:pStyle w:val="BodyText"/>
        <w:rPr>
          <w:rFonts w:ascii="Arial"/>
        </w:rPr>
      </w:pPr>
    </w:p>
    <w:p w:rsidR="00500558" w:rsidRDefault="00500558">
      <w:pPr>
        <w:pStyle w:val="BodyText"/>
        <w:rPr>
          <w:rFonts w:ascii="Arial"/>
        </w:rPr>
      </w:pPr>
    </w:p>
    <w:p w:rsidR="00500558" w:rsidRDefault="00500558">
      <w:pPr>
        <w:pStyle w:val="BodyText"/>
        <w:rPr>
          <w:rFonts w:ascii="Arial"/>
        </w:rPr>
      </w:pPr>
    </w:p>
    <w:p w:rsidR="00500558" w:rsidRDefault="00435042">
      <w:pPr>
        <w:spacing w:before="113" w:line="247" w:lineRule="auto"/>
        <w:ind w:left="109" w:right="11"/>
        <w:rPr>
          <w:rFonts w:ascii="Arial" w:hAnsi="Arial"/>
          <w:sz w:val="16"/>
        </w:rPr>
      </w:pPr>
      <w:r>
        <w:rPr>
          <w:rFonts w:ascii="Arial" w:hAnsi="Arial"/>
          <w:sz w:val="16"/>
        </w:rPr>
        <w:t>The communicator’s social environment</w:t>
      </w:r>
    </w:p>
    <w:p w:rsidR="00500558" w:rsidRDefault="00435042">
      <w:pPr>
        <w:pStyle w:val="BodyText"/>
        <w:rPr>
          <w:rFonts w:ascii="Arial"/>
          <w:sz w:val="16"/>
        </w:rPr>
      </w:pPr>
      <w:r>
        <w:br w:type="column"/>
      </w:r>
    </w:p>
    <w:p w:rsidR="00500558" w:rsidRDefault="00500558">
      <w:pPr>
        <w:pStyle w:val="BodyText"/>
        <w:rPr>
          <w:rFonts w:ascii="Arial"/>
          <w:sz w:val="16"/>
        </w:rPr>
      </w:pPr>
    </w:p>
    <w:p w:rsidR="00500558" w:rsidRDefault="00500558">
      <w:pPr>
        <w:pStyle w:val="BodyText"/>
        <w:rPr>
          <w:rFonts w:ascii="Arial"/>
          <w:sz w:val="16"/>
        </w:rPr>
      </w:pPr>
    </w:p>
    <w:p w:rsidR="00500558" w:rsidRDefault="00435042">
      <w:pPr>
        <w:spacing w:before="98" w:line="254" w:lineRule="auto"/>
        <w:ind w:left="539" w:right="957" w:hanging="96"/>
        <w:rPr>
          <w:rFonts w:ascii="Arial"/>
          <w:sz w:val="14"/>
        </w:rPr>
      </w:pPr>
      <w:r>
        <w:rPr>
          <w:rFonts w:ascii="Arial"/>
          <w:sz w:val="14"/>
        </w:rPr>
        <w:t>Selection and structuring of content</w:t>
      </w:r>
    </w:p>
    <w:p w:rsidR="00500558" w:rsidRDefault="00500558">
      <w:pPr>
        <w:pStyle w:val="Heading4"/>
        <w:tabs>
          <w:tab w:val="left" w:pos="606"/>
          <w:tab w:val="left" w:pos="1408"/>
        </w:tabs>
        <w:rPr>
          <w:rFonts w:ascii="Times New Roman"/>
        </w:rPr>
      </w:pPr>
      <w:r w:rsidRPr="00500558">
        <w:pict>
          <v:group id="_x0000_s3093" style="position:absolute;left:0;text-align:left;margin-left:258.45pt;margin-top:-4.15pt;width:22.45pt;height:22.45pt;z-index:251766784;mso-position-horizontal-relative:page" coordorigin="5169,-83" coordsize="449,449">
            <v:shape id="_x0000_s3095" style="position:absolute;left:5173;top:-78;width:439;height:439" coordorigin="5174,-78" coordsize="439,439" path="m5612,141r-11,70l5570,271r-48,47l5462,349r-69,12l5323,349r-60,-31l5216,271r-31,-60l5174,141r11,-69l5216,12r47,-48l5323,-67r70,-11l5462,-67r60,31l5570,12r31,60l5612,141xe" filled="f" strokeweight=".5pt">
              <v:path arrowok="t"/>
            </v:shape>
            <v:shape id="_x0000_s3094" type="#_x0000_t202" style="position:absolute;left:5168;top:-83;width:449;height:449" filled="f" stroked="f">
              <v:textbox inset="0,0,0,0">
                <w:txbxContent>
                  <w:p w:rsidR="00500558" w:rsidRDefault="00435042">
                    <w:pPr>
                      <w:spacing w:before="94"/>
                      <w:ind w:left="124"/>
                      <w:rPr>
                        <w:rFonts w:ascii="Arial"/>
                        <w:sz w:val="24"/>
                      </w:rPr>
                    </w:pPr>
                    <w:r>
                      <w:rPr>
                        <w:rFonts w:ascii="Arial"/>
                        <w:w w:val="99"/>
                        <w:sz w:val="24"/>
                      </w:rPr>
                      <w:t>M</w:t>
                    </w:r>
                  </w:p>
                </w:txbxContent>
              </v:textbox>
            </v:shape>
            <w10:wrap anchorx="page"/>
          </v:group>
        </w:pict>
      </w:r>
      <w:r w:rsidR="00435042">
        <w:rPr>
          <w:rFonts w:ascii="Arial"/>
        </w:rPr>
        <w:t>C</w:t>
      </w:r>
      <w:r w:rsidR="00435042">
        <w:rPr>
          <w:rFonts w:ascii="Arial"/>
        </w:rPr>
        <w:tab/>
      </w:r>
      <w:r w:rsidR="00435042">
        <w:rPr>
          <w:rFonts w:ascii="Times New Roman"/>
          <w:u w:val="single"/>
        </w:rPr>
        <w:t xml:space="preserve"> </w:t>
      </w:r>
      <w:r w:rsidR="00435042">
        <w:rPr>
          <w:rFonts w:ascii="Times New Roman"/>
          <w:u w:val="single"/>
        </w:rPr>
        <w:tab/>
      </w:r>
    </w:p>
    <w:p w:rsidR="00500558" w:rsidRDefault="00435042">
      <w:pPr>
        <w:spacing w:before="102" w:line="254" w:lineRule="auto"/>
        <w:ind w:left="647" w:right="692"/>
        <w:jc w:val="center"/>
        <w:rPr>
          <w:rFonts w:ascii="Arial"/>
          <w:sz w:val="14"/>
        </w:rPr>
      </w:pPr>
      <w:r>
        <w:rPr>
          <w:rFonts w:ascii="Arial"/>
          <w:sz w:val="14"/>
        </w:rPr>
        <w:t>Pressure or constraint from the message</w:t>
      </w:r>
    </w:p>
    <w:p w:rsidR="00500558" w:rsidRDefault="00500558">
      <w:pPr>
        <w:pStyle w:val="BodyText"/>
        <w:rPr>
          <w:rFonts w:ascii="Arial"/>
          <w:sz w:val="16"/>
        </w:rPr>
      </w:pPr>
    </w:p>
    <w:p w:rsidR="00500558" w:rsidRDefault="00500558">
      <w:pPr>
        <w:pStyle w:val="BodyText"/>
        <w:spacing w:before="10"/>
        <w:rPr>
          <w:rFonts w:ascii="Arial"/>
          <w:sz w:val="15"/>
        </w:rPr>
      </w:pPr>
    </w:p>
    <w:p w:rsidR="00500558" w:rsidRDefault="00435042">
      <w:pPr>
        <w:spacing w:before="1" w:line="254" w:lineRule="auto"/>
        <w:ind w:left="1017" w:right="19" w:hanging="159"/>
        <w:rPr>
          <w:rFonts w:ascii="Arial"/>
          <w:sz w:val="14"/>
        </w:rPr>
      </w:pPr>
      <w:r>
        <w:rPr>
          <w:rFonts w:ascii="Arial"/>
          <w:sz w:val="14"/>
        </w:rPr>
        <w:t>Pressure or constraint from the medium</w:t>
      </w:r>
    </w:p>
    <w:p w:rsidR="00500558" w:rsidRDefault="00435042">
      <w:pPr>
        <w:pStyle w:val="BodyText"/>
        <w:rPr>
          <w:rFonts w:ascii="Arial"/>
          <w:sz w:val="16"/>
        </w:rPr>
      </w:pPr>
      <w:r>
        <w:br w:type="column"/>
      </w:r>
    </w:p>
    <w:p w:rsidR="00500558" w:rsidRDefault="00500558">
      <w:pPr>
        <w:pStyle w:val="BodyText"/>
        <w:spacing w:before="3"/>
        <w:rPr>
          <w:rFonts w:ascii="Arial"/>
          <w:sz w:val="21"/>
        </w:rPr>
      </w:pPr>
    </w:p>
    <w:p w:rsidR="00500558" w:rsidRDefault="00435042">
      <w:pPr>
        <w:spacing w:line="254" w:lineRule="auto"/>
        <w:ind w:left="87" w:right="801"/>
        <w:jc w:val="center"/>
        <w:rPr>
          <w:rFonts w:ascii="Arial"/>
          <w:sz w:val="14"/>
        </w:rPr>
      </w:pPr>
      <w:r>
        <w:rPr>
          <w:rFonts w:ascii="Arial"/>
          <w:sz w:val="14"/>
        </w:rPr>
        <w:t>Selection from media content</w:t>
      </w:r>
    </w:p>
    <w:p w:rsidR="00500558" w:rsidRDefault="00500558">
      <w:pPr>
        <w:pStyle w:val="BodyText"/>
        <w:spacing w:before="7"/>
        <w:rPr>
          <w:rFonts w:ascii="Arial"/>
          <w:sz w:val="14"/>
        </w:rPr>
      </w:pPr>
    </w:p>
    <w:p w:rsidR="00500558" w:rsidRDefault="00435042">
      <w:pPr>
        <w:ind w:left="88" w:right="801"/>
        <w:jc w:val="center"/>
        <w:rPr>
          <w:rFonts w:ascii="Arial"/>
          <w:sz w:val="14"/>
        </w:rPr>
      </w:pPr>
      <w:r>
        <w:rPr>
          <w:rFonts w:ascii="Arial"/>
          <w:sz w:val="14"/>
        </w:rPr>
        <w:t>Effect, experience</w:t>
      </w:r>
    </w:p>
    <w:p w:rsidR="00500558" w:rsidRDefault="00435042">
      <w:pPr>
        <w:tabs>
          <w:tab w:val="left" w:pos="1836"/>
        </w:tabs>
        <w:spacing w:before="36" w:line="139" w:lineRule="auto"/>
        <w:ind w:left="359"/>
        <w:rPr>
          <w:rFonts w:ascii="Arial"/>
          <w:sz w:val="24"/>
        </w:rPr>
      </w:pPr>
      <w:r>
        <w:rPr>
          <w:rFonts w:ascii="Arial"/>
          <w:sz w:val="14"/>
        </w:rPr>
        <w:t>of content</w:t>
      </w:r>
      <w:r>
        <w:rPr>
          <w:rFonts w:ascii="Arial"/>
          <w:sz w:val="14"/>
        </w:rPr>
        <w:tab/>
      </w:r>
      <w:r>
        <w:rPr>
          <w:rFonts w:ascii="Arial"/>
          <w:position w:val="-15"/>
          <w:sz w:val="24"/>
        </w:rPr>
        <w:t>R</w:t>
      </w:r>
    </w:p>
    <w:p w:rsidR="00500558" w:rsidRDefault="00435042">
      <w:pPr>
        <w:spacing w:before="37" w:line="254" w:lineRule="auto"/>
        <w:ind w:left="204" w:right="918"/>
        <w:jc w:val="center"/>
        <w:rPr>
          <w:rFonts w:ascii="Arial"/>
          <w:sz w:val="14"/>
        </w:rPr>
      </w:pPr>
      <w:r>
        <w:rPr>
          <w:rFonts w:ascii="Arial"/>
          <w:sz w:val="14"/>
        </w:rPr>
        <w:t>Pressure or constraint from the medium</w:t>
      </w:r>
    </w:p>
    <w:p w:rsidR="00500558" w:rsidRDefault="00435042">
      <w:pPr>
        <w:spacing w:before="93" w:line="254" w:lineRule="auto"/>
        <w:ind w:left="87" w:right="801"/>
        <w:jc w:val="center"/>
        <w:rPr>
          <w:rFonts w:ascii="Arial" w:hAnsi="Arial"/>
          <w:sz w:val="14"/>
        </w:rPr>
      </w:pPr>
      <w:r>
        <w:rPr>
          <w:rFonts w:ascii="Arial" w:hAnsi="Arial"/>
          <w:sz w:val="14"/>
        </w:rPr>
        <w:t>The receiver’s image of</w:t>
      </w:r>
    </w:p>
    <w:p w:rsidR="00500558" w:rsidRDefault="00435042">
      <w:pPr>
        <w:spacing w:before="19"/>
        <w:ind w:left="88" w:right="801"/>
        <w:jc w:val="center"/>
        <w:rPr>
          <w:rFonts w:ascii="Arial"/>
          <w:sz w:val="14"/>
        </w:rPr>
      </w:pPr>
      <w:r>
        <w:rPr>
          <w:rFonts w:ascii="Arial"/>
          <w:sz w:val="14"/>
        </w:rPr>
        <w:t>the medium</w:t>
      </w:r>
    </w:p>
    <w:p w:rsidR="00500558" w:rsidRDefault="00435042">
      <w:pPr>
        <w:pStyle w:val="BodyText"/>
        <w:spacing w:before="7"/>
        <w:rPr>
          <w:rFonts w:ascii="Arial"/>
          <w:sz w:val="19"/>
        </w:rPr>
      </w:pPr>
      <w:r>
        <w:br w:type="column"/>
      </w:r>
    </w:p>
    <w:p w:rsidR="00500558" w:rsidRDefault="00435042">
      <w:pPr>
        <w:spacing w:line="247" w:lineRule="auto"/>
        <w:ind w:left="109" w:right="93"/>
        <w:rPr>
          <w:rFonts w:ascii="Arial" w:hAnsi="Arial"/>
          <w:sz w:val="16"/>
        </w:rPr>
      </w:pPr>
      <w:r>
        <w:rPr>
          <w:rFonts w:ascii="Arial" w:hAnsi="Arial"/>
          <w:sz w:val="16"/>
        </w:rPr>
        <w:t>The receiver’s personality structure</w:t>
      </w:r>
    </w:p>
    <w:p w:rsidR="00500558" w:rsidRDefault="00500558">
      <w:pPr>
        <w:pStyle w:val="BodyText"/>
        <w:rPr>
          <w:rFonts w:ascii="Arial"/>
        </w:rPr>
      </w:pPr>
    </w:p>
    <w:p w:rsidR="00500558" w:rsidRDefault="00500558">
      <w:pPr>
        <w:pStyle w:val="BodyText"/>
        <w:rPr>
          <w:rFonts w:ascii="Arial"/>
        </w:rPr>
      </w:pPr>
    </w:p>
    <w:p w:rsidR="00500558" w:rsidRDefault="00500558">
      <w:pPr>
        <w:pStyle w:val="BodyText"/>
        <w:rPr>
          <w:rFonts w:ascii="Arial"/>
        </w:rPr>
      </w:pPr>
    </w:p>
    <w:p w:rsidR="00500558" w:rsidRDefault="00500558">
      <w:pPr>
        <w:pStyle w:val="BodyText"/>
        <w:rPr>
          <w:rFonts w:ascii="Arial"/>
        </w:rPr>
      </w:pPr>
    </w:p>
    <w:p w:rsidR="00500558" w:rsidRDefault="00500558">
      <w:pPr>
        <w:pStyle w:val="BodyText"/>
        <w:rPr>
          <w:rFonts w:ascii="Arial"/>
        </w:rPr>
      </w:pPr>
    </w:p>
    <w:p w:rsidR="00500558" w:rsidRDefault="00500558">
      <w:pPr>
        <w:pStyle w:val="BodyText"/>
        <w:rPr>
          <w:rFonts w:ascii="Arial"/>
        </w:rPr>
      </w:pPr>
    </w:p>
    <w:p w:rsidR="00500558" w:rsidRDefault="00500558">
      <w:pPr>
        <w:pStyle w:val="BodyText"/>
        <w:spacing w:before="8"/>
        <w:rPr>
          <w:rFonts w:ascii="Arial"/>
          <w:sz w:val="17"/>
        </w:rPr>
      </w:pPr>
    </w:p>
    <w:p w:rsidR="00500558" w:rsidRDefault="00435042">
      <w:pPr>
        <w:spacing w:line="247" w:lineRule="auto"/>
        <w:ind w:left="109" w:right="93"/>
        <w:rPr>
          <w:rFonts w:ascii="Arial"/>
          <w:sz w:val="16"/>
        </w:rPr>
      </w:pPr>
      <w:r>
        <w:rPr>
          <w:rFonts w:ascii="Arial"/>
          <w:sz w:val="16"/>
        </w:rPr>
        <w:t>The receiver as a member of the audience</w:t>
      </w:r>
    </w:p>
    <w:p w:rsidR="00500558" w:rsidRDefault="00500558">
      <w:pPr>
        <w:spacing w:line="247" w:lineRule="auto"/>
        <w:rPr>
          <w:rFonts w:ascii="Arial"/>
          <w:sz w:val="16"/>
        </w:rPr>
        <w:sectPr w:rsidR="00500558">
          <w:type w:val="continuous"/>
          <w:pgSz w:w="12960" w:h="8640" w:orient="landscape"/>
          <w:pgMar w:top="1220" w:right="1560" w:bottom="280" w:left="1520" w:header="720" w:footer="720" w:gutter="0"/>
          <w:cols w:num="4" w:space="720" w:equalWidth="0">
            <w:col w:w="1581" w:space="556"/>
            <w:col w:w="2267" w:space="1282"/>
            <w:col w:w="2050" w:space="481"/>
            <w:col w:w="1663"/>
          </w:cols>
        </w:sectPr>
      </w:pPr>
    </w:p>
    <w:p w:rsidR="00500558" w:rsidRDefault="00500558">
      <w:pPr>
        <w:pStyle w:val="BodyText"/>
        <w:spacing w:before="4"/>
        <w:rPr>
          <w:rFonts w:ascii="Arial"/>
          <w:sz w:val="20"/>
        </w:rPr>
      </w:pPr>
    </w:p>
    <w:p w:rsidR="00500558" w:rsidRDefault="00500558">
      <w:pPr>
        <w:rPr>
          <w:rFonts w:ascii="Arial"/>
          <w:sz w:val="20"/>
        </w:rPr>
        <w:sectPr w:rsidR="00500558">
          <w:type w:val="continuous"/>
          <w:pgSz w:w="12960" w:h="8640" w:orient="landscape"/>
          <w:pgMar w:top="1220" w:right="1560" w:bottom="280" w:left="1520" w:header="720" w:footer="720" w:gutter="0"/>
          <w:cols w:space="720"/>
        </w:sectPr>
      </w:pPr>
    </w:p>
    <w:p w:rsidR="00500558" w:rsidRDefault="00500558">
      <w:pPr>
        <w:pStyle w:val="BodyText"/>
        <w:rPr>
          <w:rFonts w:ascii="Arial"/>
        </w:rPr>
      </w:pPr>
    </w:p>
    <w:p w:rsidR="00500558" w:rsidRDefault="00500558">
      <w:pPr>
        <w:pStyle w:val="BodyText"/>
        <w:spacing w:before="6"/>
        <w:rPr>
          <w:rFonts w:ascii="Arial"/>
          <w:sz w:val="15"/>
        </w:rPr>
      </w:pPr>
    </w:p>
    <w:p w:rsidR="00500558" w:rsidRDefault="00500558">
      <w:pPr>
        <w:spacing w:line="247" w:lineRule="auto"/>
        <w:ind w:left="109" w:right="19"/>
        <w:rPr>
          <w:rFonts w:ascii="Arial"/>
          <w:sz w:val="16"/>
        </w:rPr>
      </w:pPr>
      <w:r w:rsidRPr="00500558">
        <w:pict>
          <v:shape id="_x0000_s3092" type="#_x0000_t202" style="position:absolute;left:0;text-align:left;margin-left:298.45pt;margin-top:-103.15pt;width:48.3pt;height:29.6pt;z-index:251767808;mso-position-horizontal-relative:page" filled="f" stroked="f">
            <v:textbox inset="0,0,0,0">
              <w:txbxContent>
                <w:p w:rsidR="00500558" w:rsidRDefault="00435042">
                  <w:pPr>
                    <w:tabs>
                      <w:tab w:val="left" w:pos="409"/>
                      <w:tab w:val="left" w:pos="945"/>
                    </w:tabs>
                    <w:spacing w:line="183" w:lineRule="exact"/>
                    <w:rPr>
                      <w:sz w:val="16"/>
                    </w:rPr>
                  </w:pPr>
                  <w:r>
                    <w:rPr>
                      <w:sz w:val="16"/>
                      <w:u w:val="single"/>
                    </w:rPr>
                    <w:t xml:space="preserve"> </w:t>
                  </w:r>
                  <w:r>
                    <w:rPr>
                      <w:sz w:val="16"/>
                      <w:u w:val="single"/>
                    </w:rPr>
                    <w:tab/>
                  </w:r>
                  <w:r>
                    <w:rPr>
                      <w:sz w:val="16"/>
                    </w:rPr>
                    <w:t xml:space="preserve"> </w:t>
                  </w:r>
                  <w:r>
                    <w:rPr>
                      <w:spacing w:val="15"/>
                      <w:sz w:val="16"/>
                    </w:rPr>
                    <w:t xml:space="preserve"> </w:t>
                  </w:r>
                  <w:r>
                    <w:rPr>
                      <w:rFonts w:ascii="Arial"/>
                      <w:sz w:val="16"/>
                    </w:rPr>
                    <w:t xml:space="preserve">i </w:t>
                  </w:r>
                  <w:r>
                    <w:rPr>
                      <w:rFonts w:ascii="Arial"/>
                      <w:spacing w:val="6"/>
                      <w:sz w:val="16"/>
                    </w:rPr>
                    <w:t xml:space="preserve"> </w:t>
                  </w:r>
                  <w:r>
                    <w:rPr>
                      <w:sz w:val="16"/>
                      <w:u w:val="single"/>
                    </w:rPr>
                    <w:t xml:space="preserve"> </w:t>
                  </w:r>
                  <w:r>
                    <w:rPr>
                      <w:sz w:val="16"/>
                      <w:u w:val="single"/>
                    </w:rPr>
                    <w:tab/>
                  </w:r>
                </w:p>
                <w:p w:rsidR="00500558" w:rsidRDefault="00435042">
                  <w:pPr>
                    <w:tabs>
                      <w:tab w:val="left" w:pos="409"/>
                      <w:tab w:val="left" w:pos="945"/>
                    </w:tabs>
                    <w:spacing w:before="21"/>
                    <w:rPr>
                      <w:sz w:val="16"/>
                    </w:rPr>
                  </w:pPr>
                  <w:r>
                    <w:rPr>
                      <w:sz w:val="14"/>
                      <w:u w:val="single"/>
                    </w:rPr>
                    <w:t xml:space="preserve"> </w:t>
                  </w:r>
                  <w:r>
                    <w:rPr>
                      <w:sz w:val="14"/>
                      <w:u w:val="single"/>
                    </w:rPr>
                    <w:tab/>
                  </w:r>
                  <w:r>
                    <w:rPr>
                      <w:sz w:val="14"/>
                    </w:rPr>
                    <w:t xml:space="preserve"> </w:t>
                  </w:r>
                  <w:r>
                    <w:rPr>
                      <w:spacing w:val="-2"/>
                      <w:sz w:val="14"/>
                    </w:rPr>
                    <w:t xml:space="preserve"> </w:t>
                  </w:r>
                  <w:r>
                    <w:rPr>
                      <w:rFonts w:ascii="Arial"/>
                      <w:sz w:val="16"/>
                    </w:rPr>
                    <w:t xml:space="preserve">u </w:t>
                  </w:r>
                  <w:r>
                    <w:rPr>
                      <w:rFonts w:ascii="Arial"/>
                      <w:spacing w:val="-21"/>
                      <w:sz w:val="16"/>
                    </w:rPr>
                    <w:t xml:space="preserve"> </w:t>
                  </w:r>
                  <w:r>
                    <w:rPr>
                      <w:sz w:val="16"/>
                      <w:u w:val="single"/>
                    </w:rPr>
                    <w:t xml:space="preserve"> </w:t>
                  </w:r>
                  <w:r>
                    <w:rPr>
                      <w:sz w:val="16"/>
                      <w:u w:val="single"/>
                    </w:rPr>
                    <w:tab/>
                  </w:r>
                </w:p>
                <w:p w:rsidR="00500558" w:rsidRDefault="00435042">
                  <w:pPr>
                    <w:tabs>
                      <w:tab w:val="left" w:pos="409"/>
                      <w:tab w:val="left" w:pos="945"/>
                    </w:tabs>
                    <w:spacing w:before="17"/>
                    <w:rPr>
                      <w:sz w:val="16"/>
                    </w:rPr>
                  </w:pPr>
                  <w:r>
                    <w:rPr>
                      <w:position w:val="3"/>
                      <w:sz w:val="14"/>
                      <w:u w:val="single"/>
                    </w:rPr>
                    <w:t xml:space="preserve"> </w:t>
                  </w:r>
                  <w:r>
                    <w:rPr>
                      <w:position w:val="3"/>
                      <w:sz w:val="14"/>
                      <w:u w:val="single"/>
                    </w:rPr>
                    <w:tab/>
                  </w:r>
                  <w:r>
                    <w:rPr>
                      <w:spacing w:val="11"/>
                      <w:position w:val="3"/>
                      <w:sz w:val="14"/>
                    </w:rPr>
                    <w:t xml:space="preserve"> </w:t>
                  </w:r>
                  <w:r>
                    <w:rPr>
                      <w:rFonts w:ascii="Arial"/>
                      <w:sz w:val="16"/>
                    </w:rPr>
                    <w:t>m</w:t>
                  </w:r>
                  <w:r>
                    <w:rPr>
                      <w:rFonts w:ascii="Arial"/>
                      <w:spacing w:val="2"/>
                      <w:sz w:val="16"/>
                    </w:rPr>
                    <w:t xml:space="preserve"> </w:t>
                  </w:r>
                  <w:r>
                    <w:rPr>
                      <w:sz w:val="16"/>
                      <w:u w:val="single"/>
                    </w:rPr>
                    <w:t xml:space="preserve"> </w:t>
                  </w:r>
                  <w:r>
                    <w:rPr>
                      <w:sz w:val="16"/>
                      <w:u w:val="single"/>
                    </w:rPr>
                    <w:tab/>
                  </w:r>
                </w:p>
              </w:txbxContent>
            </v:textbox>
            <w10:wrap anchorx="page"/>
          </v:shape>
        </w:pict>
      </w:r>
      <w:r w:rsidR="00435042">
        <w:rPr>
          <w:rFonts w:ascii="Arial"/>
          <w:sz w:val="16"/>
        </w:rPr>
        <w:t>Pressure and constraints caused by the public character of the media content</w:t>
      </w:r>
    </w:p>
    <w:p w:rsidR="00500558" w:rsidRDefault="00435042">
      <w:pPr>
        <w:spacing w:before="99"/>
        <w:ind w:left="81" w:right="12"/>
        <w:jc w:val="center"/>
        <w:rPr>
          <w:rFonts w:ascii="Arial" w:hAnsi="Arial"/>
          <w:sz w:val="14"/>
        </w:rPr>
      </w:pPr>
      <w:r>
        <w:br w:type="column"/>
      </w:r>
      <w:r>
        <w:rPr>
          <w:rFonts w:ascii="Arial" w:hAnsi="Arial"/>
          <w:sz w:val="14"/>
        </w:rPr>
        <w:lastRenderedPageBreak/>
        <w:t>The communicator’s image of the</w:t>
      </w:r>
      <w:r>
        <w:rPr>
          <w:rFonts w:ascii="Arial" w:hAnsi="Arial"/>
          <w:spacing w:val="-14"/>
          <w:sz w:val="14"/>
        </w:rPr>
        <w:t xml:space="preserve"> </w:t>
      </w:r>
      <w:r>
        <w:rPr>
          <w:rFonts w:ascii="Arial" w:hAnsi="Arial"/>
          <w:sz w:val="14"/>
        </w:rPr>
        <w:t>receiver</w:t>
      </w:r>
    </w:p>
    <w:p w:rsidR="00500558" w:rsidRDefault="00500558">
      <w:pPr>
        <w:pStyle w:val="BodyText"/>
        <w:rPr>
          <w:rFonts w:ascii="Arial"/>
          <w:sz w:val="16"/>
        </w:rPr>
      </w:pPr>
    </w:p>
    <w:p w:rsidR="00500558" w:rsidRDefault="00500558">
      <w:pPr>
        <w:pStyle w:val="BodyText"/>
        <w:spacing w:before="5"/>
        <w:rPr>
          <w:rFonts w:ascii="Arial"/>
          <w:sz w:val="14"/>
        </w:rPr>
      </w:pPr>
    </w:p>
    <w:p w:rsidR="00500558" w:rsidRDefault="00435042">
      <w:pPr>
        <w:ind w:left="81" w:right="12"/>
        <w:jc w:val="center"/>
        <w:rPr>
          <w:rFonts w:ascii="Arial" w:hAnsi="Arial"/>
          <w:sz w:val="14"/>
        </w:rPr>
      </w:pPr>
      <w:r>
        <w:rPr>
          <w:rFonts w:ascii="Arial" w:hAnsi="Arial"/>
          <w:sz w:val="14"/>
        </w:rPr>
        <w:t>The receiver’s image of the</w:t>
      </w:r>
      <w:r>
        <w:rPr>
          <w:rFonts w:ascii="Arial" w:hAnsi="Arial"/>
          <w:spacing w:val="-14"/>
          <w:sz w:val="14"/>
        </w:rPr>
        <w:t xml:space="preserve"> </w:t>
      </w:r>
      <w:r>
        <w:rPr>
          <w:rFonts w:ascii="Arial" w:hAnsi="Arial"/>
          <w:sz w:val="14"/>
        </w:rPr>
        <w:t>communicator</w:t>
      </w:r>
    </w:p>
    <w:p w:rsidR="00500558" w:rsidRDefault="00500558">
      <w:pPr>
        <w:pStyle w:val="BodyText"/>
        <w:rPr>
          <w:rFonts w:ascii="Arial"/>
          <w:sz w:val="16"/>
        </w:rPr>
      </w:pPr>
    </w:p>
    <w:p w:rsidR="00500558" w:rsidRDefault="00500558">
      <w:pPr>
        <w:pStyle w:val="BodyText"/>
        <w:rPr>
          <w:rFonts w:ascii="Arial"/>
          <w:sz w:val="16"/>
        </w:rPr>
      </w:pPr>
    </w:p>
    <w:p w:rsidR="00500558" w:rsidRDefault="00500558">
      <w:pPr>
        <w:pStyle w:val="BodyText"/>
        <w:spacing w:before="7"/>
        <w:rPr>
          <w:rFonts w:ascii="Arial"/>
          <w:sz w:val="22"/>
        </w:rPr>
      </w:pPr>
    </w:p>
    <w:p w:rsidR="00500558" w:rsidRDefault="00435042">
      <w:pPr>
        <w:ind w:left="81" w:right="12"/>
        <w:jc w:val="center"/>
        <w:rPr>
          <w:rFonts w:ascii="Arial"/>
          <w:sz w:val="16"/>
        </w:rPr>
      </w:pPr>
      <w:r>
        <w:rPr>
          <w:rFonts w:ascii="Arial"/>
          <w:sz w:val="16"/>
        </w:rPr>
        <w:t>C = Communicator; M = Message; R = Receiver</w:t>
      </w:r>
    </w:p>
    <w:p w:rsidR="00500558" w:rsidRDefault="00435042">
      <w:pPr>
        <w:pStyle w:val="BodyText"/>
        <w:rPr>
          <w:rFonts w:ascii="Arial"/>
        </w:rPr>
      </w:pPr>
      <w:r>
        <w:br w:type="column"/>
      </w:r>
    </w:p>
    <w:p w:rsidR="00500558" w:rsidRDefault="00500558">
      <w:pPr>
        <w:pStyle w:val="BodyText"/>
        <w:rPr>
          <w:rFonts w:ascii="Arial"/>
        </w:rPr>
      </w:pPr>
    </w:p>
    <w:p w:rsidR="00500558" w:rsidRDefault="00500558">
      <w:pPr>
        <w:pStyle w:val="BodyText"/>
        <w:rPr>
          <w:rFonts w:ascii="Arial"/>
        </w:rPr>
      </w:pPr>
    </w:p>
    <w:p w:rsidR="00500558" w:rsidRDefault="00500558">
      <w:pPr>
        <w:pStyle w:val="BodyText"/>
        <w:rPr>
          <w:rFonts w:ascii="Arial"/>
        </w:rPr>
      </w:pPr>
    </w:p>
    <w:p w:rsidR="00500558" w:rsidRDefault="00500558">
      <w:pPr>
        <w:pStyle w:val="BodyText"/>
        <w:spacing w:before="7"/>
        <w:rPr>
          <w:rFonts w:ascii="Arial"/>
          <w:sz w:val="16"/>
        </w:rPr>
      </w:pPr>
    </w:p>
    <w:p w:rsidR="00500558" w:rsidRDefault="00435042">
      <w:pPr>
        <w:spacing w:line="247" w:lineRule="auto"/>
        <w:ind w:left="109"/>
        <w:rPr>
          <w:rFonts w:ascii="Arial" w:hAnsi="Arial"/>
          <w:sz w:val="16"/>
        </w:rPr>
      </w:pPr>
      <w:r>
        <w:rPr>
          <w:rFonts w:ascii="Arial" w:hAnsi="Arial"/>
          <w:sz w:val="16"/>
        </w:rPr>
        <w:t>The receiver’s social environment</w:t>
      </w:r>
    </w:p>
    <w:p w:rsidR="00500558" w:rsidRDefault="00500558">
      <w:pPr>
        <w:spacing w:line="247" w:lineRule="auto"/>
        <w:rPr>
          <w:rFonts w:ascii="Arial" w:hAnsi="Arial"/>
          <w:sz w:val="16"/>
        </w:rPr>
        <w:sectPr w:rsidR="00500558">
          <w:type w:val="continuous"/>
          <w:pgSz w:w="12960" w:h="8640" w:orient="landscape"/>
          <w:pgMar w:top="1220" w:right="1560" w:bottom="280" w:left="1520" w:header="720" w:footer="720" w:gutter="0"/>
          <w:cols w:num="3" w:space="720" w:equalWidth="0">
            <w:col w:w="1483" w:space="1682"/>
            <w:col w:w="3544" w:space="1509"/>
            <w:col w:w="1662"/>
          </w:cols>
        </w:sectPr>
      </w:pPr>
    </w:p>
    <w:p w:rsidR="00500558" w:rsidRDefault="00500558">
      <w:pPr>
        <w:pStyle w:val="BodyText"/>
        <w:spacing w:before="6"/>
        <w:rPr>
          <w:rFonts w:ascii="Arial"/>
          <w:sz w:val="9"/>
        </w:rPr>
      </w:pPr>
    </w:p>
    <w:p w:rsidR="00500558" w:rsidRDefault="00435042">
      <w:pPr>
        <w:spacing w:before="99"/>
        <w:ind w:left="102"/>
        <w:rPr>
          <w:rFonts w:ascii="Arial"/>
          <w:sz w:val="12"/>
        </w:rPr>
      </w:pPr>
      <w:r>
        <w:rPr>
          <w:i/>
          <w:sz w:val="16"/>
        </w:rPr>
        <w:t xml:space="preserve">Figure 2.4 </w:t>
      </w:r>
      <w:r>
        <w:rPr>
          <w:sz w:val="16"/>
        </w:rPr>
        <w:t xml:space="preserve">The Maletzke model </w:t>
      </w:r>
      <w:r>
        <w:rPr>
          <w:rFonts w:ascii="Arial"/>
          <w:i/>
          <w:sz w:val="12"/>
        </w:rPr>
        <w:t>Source</w:t>
      </w:r>
      <w:r>
        <w:rPr>
          <w:rFonts w:ascii="Arial"/>
          <w:sz w:val="12"/>
        </w:rPr>
        <w:t xml:space="preserve">: Windahl </w:t>
      </w:r>
      <w:r>
        <w:rPr>
          <w:rFonts w:ascii="Arial"/>
          <w:i/>
          <w:sz w:val="12"/>
        </w:rPr>
        <w:t>et al</w:t>
      </w:r>
      <w:r>
        <w:rPr>
          <w:rFonts w:ascii="Arial"/>
          <w:sz w:val="12"/>
        </w:rPr>
        <w:t>. 1992: 126, Figure 11.2. Reprinted by permission of Sage Publications Ltd</w:t>
      </w:r>
    </w:p>
    <w:p w:rsidR="00500558" w:rsidRDefault="00500558">
      <w:pPr>
        <w:rPr>
          <w:rFonts w:ascii="Arial"/>
          <w:sz w:val="12"/>
        </w:rPr>
        <w:sectPr w:rsidR="00500558">
          <w:type w:val="continuous"/>
          <w:pgSz w:w="12960" w:h="8640" w:orient="landscape"/>
          <w:pgMar w:top="1220" w:right="1560" w:bottom="280" w:left="1520" w:header="720" w:footer="720" w:gutter="0"/>
          <w:cols w:space="720"/>
        </w:sectPr>
      </w:pPr>
    </w:p>
    <w:p w:rsidR="00500558" w:rsidRDefault="00500558">
      <w:pPr>
        <w:pStyle w:val="BodyText"/>
        <w:spacing w:before="1"/>
        <w:rPr>
          <w:rFonts w:ascii="Arial"/>
          <w:sz w:val="16"/>
        </w:rPr>
      </w:pPr>
    </w:p>
    <w:p w:rsidR="00500558" w:rsidRDefault="00500558">
      <w:pPr>
        <w:rPr>
          <w:rFonts w:ascii="Arial"/>
          <w:sz w:val="16"/>
        </w:rPr>
        <w:sectPr w:rsidR="00500558">
          <w:headerReference w:type="even" r:id="rId28"/>
          <w:headerReference w:type="default" r:id="rId29"/>
          <w:pgSz w:w="8640" w:h="12960"/>
          <w:pgMar w:top="780" w:right="0" w:bottom="280" w:left="0" w:header="526" w:footer="0" w:gutter="0"/>
          <w:pgNumType w:start="22"/>
          <w:cols w:space="720"/>
        </w:sectPr>
      </w:pPr>
    </w:p>
    <w:p w:rsidR="00500558" w:rsidRDefault="00435042">
      <w:pPr>
        <w:spacing w:before="99"/>
        <w:ind w:left="1385"/>
        <w:rPr>
          <w:rFonts w:ascii="Arial"/>
          <w:sz w:val="16"/>
        </w:rPr>
      </w:pPr>
      <w:r>
        <w:rPr>
          <w:noProof/>
          <w:lang w:bidi="ar-SA"/>
        </w:rPr>
        <w:lastRenderedPageBreak/>
        <w:drawing>
          <wp:anchor distT="0" distB="0" distL="0" distR="0" simplePos="0" relativeHeight="251774976" behindDoc="0" locked="0" layoutInCell="1" allowOverlap="1">
            <wp:simplePos x="0" y="0"/>
            <wp:positionH relativeFrom="page">
              <wp:posOffset>941946</wp:posOffset>
            </wp:positionH>
            <wp:positionV relativeFrom="paragraph">
              <wp:posOffset>816043</wp:posOffset>
            </wp:positionV>
            <wp:extent cx="65341" cy="65341"/>
            <wp:effectExtent l="0" t="0" r="0" b="0"/>
            <wp:wrapNone/>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30" cstate="print"/>
                    <a:stretch>
                      <a:fillRect/>
                    </a:stretch>
                  </pic:blipFill>
                  <pic:spPr>
                    <a:xfrm>
                      <a:off x="0" y="0"/>
                      <a:ext cx="65341" cy="65341"/>
                    </a:xfrm>
                    <a:prstGeom prst="rect">
                      <a:avLst/>
                    </a:prstGeom>
                  </pic:spPr>
                </pic:pic>
              </a:graphicData>
            </a:graphic>
          </wp:anchor>
        </w:drawing>
      </w:r>
      <w:r>
        <w:rPr>
          <w:noProof/>
          <w:lang w:bidi="ar-SA"/>
        </w:rPr>
        <w:drawing>
          <wp:anchor distT="0" distB="0" distL="0" distR="0" simplePos="0" relativeHeight="251776000" behindDoc="0" locked="0" layoutInCell="1" allowOverlap="1">
            <wp:simplePos x="0" y="0"/>
            <wp:positionH relativeFrom="page">
              <wp:posOffset>941946</wp:posOffset>
            </wp:positionH>
            <wp:positionV relativeFrom="paragraph">
              <wp:posOffset>1043068</wp:posOffset>
            </wp:positionV>
            <wp:extent cx="65341" cy="65341"/>
            <wp:effectExtent l="0" t="0" r="0" b="0"/>
            <wp:wrapNone/>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30" cstate="print"/>
                    <a:stretch>
                      <a:fillRect/>
                    </a:stretch>
                  </pic:blipFill>
                  <pic:spPr>
                    <a:xfrm>
                      <a:off x="0" y="0"/>
                      <a:ext cx="65341" cy="65341"/>
                    </a:xfrm>
                    <a:prstGeom prst="rect">
                      <a:avLst/>
                    </a:prstGeom>
                  </pic:spPr>
                </pic:pic>
              </a:graphicData>
            </a:graphic>
          </wp:anchor>
        </w:drawing>
      </w:r>
      <w:r>
        <w:rPr>
          <w:rFonts w:ascii="Arial"/>
          <w:sz w:val="16"/>
        </w:rPr>
        <w:t>Early mass communication model</w:t>
      </w:r>
    </w:p>
    <w:p w:rsidR="00500558" w:rsidRDefault="00500558">
      <w:pPr>
        <w:pStyle w:val="BodyText"/>
        <w:rPr>
          <w:rFonts w:ascii="Arial"/>
          <w:sz w:val="20"/>
        </w:rPr>
      </w:pPr>
    </w:p>
    <w:p w:rsidR="00500558" w:rsidRDefault="00500558">
      <w:pPr>
        <w:pStyle w:val="BodyText"/>
        <w:spacing w:before="6"/>
        <w:rPr>
          <w:rFonts w:ascii="Arial"/>
          <w:sz w:val="11"/>
        </w:rPr>
      </w:pPr>
      <w:r w:rsidRPr="00500558">
        <w:pict>
          <v:group id="_x0000_s2036" style="position:absolute;margin-left:76.5pt;margin-top:8.6pt;width:100.1pt;height:92.4pt;z-index:-251544576;mso-wrap-distance-left:0;mso-wrap-distance-right:0;mso-position-horizontal-relative:page" coordorigin="1530,172" coordsize="2002,1848">
            <v:line id="_x0000_s3091" style="position:absolute" from="2582,631" to="2582,1021" strokeweight=".5pt"/>
            <v:shape id="_x0000_s3090" style="position:absolute;left:2544;top:992;width:75;height:88" coordorigin="2545,993" coordsize="75,88" o:spt="100" adj="0,,0" path="m2545,993r37,88l2612,1009r-30,l2545,993xm2619,993r-37,16l2612,1009r7,-16xe" fillcolor="black" stroked="f">
              <v:stroke joinstyle="round"/>
              <v:formulas/>
              <v:path arrowok="t" o:connecttype="segments"/>
            </v:shape>
            <v:line id="_x0000_s3089" style="position:absolute" from="2802,637" to="3091,1777" strokeweight=".5pt"/>
            <v:shape id="_x0000_s3088" style="position:absolute;left:3048;top:1740;width:72;height:95" coordorigin="3048,1741" coordsize="72,95" o:spt="100" adj="0,,0" path="m3048,1759r58,76l3117,1765r-29,l3048,1759xm3120,1741r-32,24l3117,1765r3,-24xe" fillcolor="black" stroked="f">
              <v:stroke joinstyle="round"/>
              <v:formulas/>
              <v:path arrowok="t" o:connecttype="segments"/>
            </v:shape>
            <v:shape id="_x0000_s3087" type="#_x0000_t75" style="position:absolute;left:2646;top:792;width:104;height:104">
              <v:imagedata r:id="rId31" o:title=""/>
            </v:shape>
            <v:line id="_x0000_s3086" style="position:absolute" from="2244,631" to="2244,1331" strokeweight=".5pt"/>
            <v:shape id="_x0000_s3085" style="position:absolute;left:2207;top:1302;width:75;height:88" coordorigin="2207,1303" coordsize="75,88" o:spt="100" adj="0,,0" path="m2207,1303r37,87l2274,1318r-30,l2207,1303xm2281,1303r-37,15l2274,1318r7,-15xe" fillcolor="black" stroked="f">
              <v:stroke joinstyle="round"/>
              <v:formulas/>
              <v:path arrowok="t" o:connecttype="segments"/>
            </v:shape>
            <v:line id="_x0000_s3084" style="position:absolute" from="2010,637" to="1756,1636" strokeweight=".5pt"/>
            <v:shape id="_x0000_s3083" style="position:absolute;left:1727;top:1600;width:72;height:95" coordorigin="1727,1600" coordsize="72,95" o:spt="100" adj="0,,0" path="m1727,1600r14,94l1794,1624r-35,l1727,1600xm1799,1618r-40,6l1794,1624r5,-6xe" fillcolor="black" stroked="f">
              <v:stroke joinstyle="round"/>
              <v:formulas/>
              <v:path arrowok="t" o:connecttype="segments"/>
            </v:shape>
            <v:shape id="_x0000_s3082" type="#_x0000_t75" style="position:absolute;left:1755;top:710;width:104;height:104">
              <v:imagedata r:id="rId32" o:title=""/>
            </v:shape>
            <v:shape id="_x0000_s3081" type="#_x0000_t75" style="position:absolute;left:1690;top:1056;width:104;height:104">
              <v:imagedata r:id="rId33" o:title=""/>
            </v:shape>
            <v:shape id="_x0000_s3080" type="#_x0000_t75" style="position:absolute;left:1553;top:1641;width:104;height:104">
              <v:imagedata r:id="rId34" o:title=""/>
            </v:shape>
            <v:shape id="_x0000_s3079" type="#_x0000_t75" style="position:absolute;left:1530;top:1791;width:201;height:228">
              <v:imagedata r:id="rId35" o:title=""/>
            </v:shape>
            <v:shape id="_x0000_s3078" type="#_x0000_t75" style="position:absolute;left:1764;top:1822;width:104;height:104">
              <v:imagedata r:id="rId36" o:title=""/>
            </v:shape>
            <v:shape id="_x0000_s3077" type="#_x0000_t75" style="position:absolute;left:1830;top:1671;width:104;height:104">
              <v:imagedata r:id="rId37" o:title=""/>
            </v:shape>
            <v:shape id="_x0000_s3076" type="#_x0000_t75" style="position:absolute;left:2024;top:1330;width:355;height:335">
              <v:imagedata r:id="rId38" o:title=""/>
            </v:shape>
            <v:shape id="_x0000_s3075" type="#_x0000_t75" style="position:absolute;left:2345;top:776;width:104;height:104">
              <v:imagedata r:id="rId39" o:title=""/>
            </v:shape>
            <v:shape id="_x0000_s3074" type="#_x0000_t75" style="position:absolute;left:2392;top:1046;width:338;height:238">
              <v:imagedata r:id="rId40" o:title=""/>
            </v:shape>
            <v:line id="_x0000_s3073" style="position:absolute" from="3201,637" to="3336,1172" strokeweight=".5pt"/>
            <v:shape id="_x0000_s3072" style="position:absolute;left:3293;top:1135;width:72;height:95" coordorigin="3293,1136" coordsize="72,95" o:spt="100" adj="0,,0" path="m3293,1154r58,76l3361,1160r-28,l3293,1154xm3365,1136r-32,24l3361,1160r4,-24xe" fillcolor="black" stroked="f">
              <v:stroke joinstyle="round"/>
              <v:formulas/>
              <v:path arrowok="t" o:connecttype="segments"/>
            </v:shape>
            <v:shape id="_x0000_s2047" type="#_x0000_t75" style="position:absolute;left:3030;top:906;width:104;height:104">
              <v:imagedata r:id="rId41" o:title=""/>
            </v:shape>
            <v:shape id="_x0000_s2046" type="#_x0000_t75" style="position:absolute;left:3053;top:1123;width:104;height:104">
              <v:imagedata r:id="rId33" o:title=""/>
            </v:shape>
            <v:shape id="_x0000_s2045" type="#_x0000_t75" style="position:absolute;left:3090;top:1417;width:104;height:104">
              <v:imagedata r:id="rId37" o:title=""/>
            </v:shape>
            <v:shape id="_x0000_s2044" type="#_x0000_t75" style="position:absolute;left:2859;top:1484;width:104;height:104">
              <v:imagedata r:id="rId33" o:title=""/>
            </v:shape>
            <v:shape id="_x0000_s2043" type="#_x0000_t75" style="position:absolute;left:2880;top:1878;width:104;height:104">
              <v:imagedata r:id="rId41" o:title=""/>
            </v:shape>
            <v:shape id="_x0000_s2042" type="#_x0000_t75" style="position:absolute;left:3040;top:1825;width:238;height:181">
              <v:imagedata r:id="rId42" o:title=""/>
            </v:shape>
            <v:shape id="_x0000_s2041" type="#_x0000_t75" style="position:absolute;left:3281;top:1290;width:104;height:104">
              <v:imagedata r:id="rId43" o:title=""/>
            </v:shape>
            <v:shape id="_x0000_s2040" type="#_x0000_t75" style="position:absolute;left:3421;top:1260;width:104;height:104">
              <v:imagedata r:id="rId36" o:title=""/>
            </v:shape>
            <v:shape id="_x0000_s2039" type="#_x0000_t75" style="position:absolute;left:3428;top:923;width:104;height:104">
              <v:imagedata r:id="rId36" o:title=""/>
            </v:shape>
            <v:shape id="_x0000_s2038" type="#_x0000_t75" style="position:absolute;left:3384;top:762;width:104;height:104">
              <v:imagedata r:id="rId44" o:title=""/>
            </v:shape>
            <v:shape id="_x0000_s2037" type="#_x0000_t202" style="position:absolute;left:1794;top:176;width:1520;height:460" filled="f" strokeweight=".5pt">
              <v:textbox inset="0,0,0,0">
                <w:txbxContent>
                  <w:p w:rsidR="00500558" w:rsidRDefault="00435042">
                    <w:pPr>
                      <w:spacing w:before="126"/>
                      <w:ind w:left="351"/>
                      <w:rPr>
                        <w:rFonts w:ascii="Arial"/>
                        <w:sz w:val="16"/>
                      </w:rPr>
                    </w:pPr>
                    <w:r>
                      <w:rPr>
                        <w:rFonts w:ascii="Arial"/>
                        <w:sz w:val="16"/>
                      </w:rPr>
                      <w:t>Mass media</w:t>
                    </w:r>
                  </w:p>
                </w:txbxContent>
              </v:textbox>
            </v:shape>
            <w10:wrap type="topAndBottom" anchorx="page"/>
          </v:group>
        </w:pict>
      </w:r>
    </w:p>
    <w:p w:rsidR="00500558" w:rsidRDefault="00500558">
      <w:pPr>
        <w:pStyle w:val="BodyText"/>
        <w:rPr>
          <w:rFonts w:ascii="Arial"/>
        </w:rPr>
      </w:pPr>
    </w:p>
    <w:p w:rsidR="00500558" w:rsidRDefault="00500558">
      <w:pPr>
        <w:pStyle w:val="BodyText"/>
        <w:rPr>
          <w:rFonts w:ascii="Arial"/>
        </w:rPr>
      </w:pPr>
    </w:p>
    <w:p w:rsidR="00500558" w:rsidRDefault="00500558">
      <w:pPr>
        <w:pStyle w:val="BodyText"/>
        <w:spacing w:before="5"/>
        <w:rPr>
          <w:rFonts w:ascii="Arial"/>
          <w:sz w:val="14"/>
        </w:rPr>
      </w:pPr>
    </w:p>
    <w:p w:rsidR="00500558" w:rsidRDefault="00435042">
      <w:pPr>
        <w:spacing w:line="247" w:lineRule="auto"/>
        <w:ind w:left="2079" w:right="1325" w:hanging="154"/>
        <w:rPr>
          <w:rFonts w:ascii="Arial"/>
          <w:sz w:val="16"/>
        </w:rPr>
      </w:pPr>
      <w:r>
        <w:rPr>
          <w:noProof/>
          <w:lang w:bidi="ar-SA"/>
        </w:rPr>
        <w:drawing>
          <wp:anchor distT="0" distB="0" distL="0" distR="0" simplePos="0" relativeHeight="251777024" behindDoc="0" locked="0" layoutInCell="1" allowOverlap="1">
            <wp:simplePos x="0" y="0"/>
            <wp:positionH relativeFrom="page">
              <wp:posOffset>1118984</wp:posOffset>
            </wp:positionH>
            <wp:positionV relativeFrom="paragraph">
              <wp:posOffset>35854</wp:posOffset>
            </wp:positionV>
            <wp:extent cx="65836" cy="65849"/>
            <wp:effectExtent l="0" t="0" r="0" b="0"/>
            <wp:wrapNone/>
            <wp:docPr id="1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7.png"/>
                    <pic:cNvPicPr/>
                  </pic:nvPicPr>
                  <pic:blipFill>
                    <a:blip r:embed="rId45" cstate="print"/>
                    <a:stretch>
                      <a:fillRect/>
                    </a:stretch>
                  </pic:blipFill>
                  <pic:spPr>
                    <a:xfrm>
                      <a:off x="0" y="0"/>
                      <a:ext cx="65836" cy="65849"/>
                    </a:xfrm>
                    <a:prstGeom prst="rect">
                      <a:avLst/>
                    </a:prstGeom>
                  </pic:spPr>
                </pic:pic>
              </a:graphicData>
            </a:graphic>
          </wp:anchor>
        </w:drawing>
      </w:r>
      <w:r>
        <w:rPr>
          <w:rFonts w:ascii="Arial"/>
          <w:sz w:val="16"/>
        </w:rPr>
        <w:t>= Isolated individuals constituting a mass</w:t>
      </w:r>
    </w:p>
    <w:p w:rsidR="00500558" w:rsidRDefault="00500558">
      <w:pPr>
        <w:pStyle w:val="BodyText"/>
        <w:rPr>
          <w:rFonts w:ascii="Arial"/>
        </w:rPr>
      </w:pPr>
    </w:p>
    <w:p w:rsidR="00500558" w:rsidRDefault="00500558">
      <w:pPr>
        <w:pStyle w:val="BodyText"/>
        <w:rPr>
          <w:rFonts w:ascii="Arial"/>
        </w:rPr>
      </w:pPr>
    </w:p>
    <w:p w:rsidR="00500558" w:rsidRDefault="00500558">
      <w:pPr>
        <w:pStyle w:val="BodyText"/>
        <w:rPr>
          <w:rFonts w:ascii="Arial"/>
        </w:rPr>
      </w:pPr>
    </w:p>
    <w:p w:rsidR="00500558" w:rsidRDefault="00435042">
      <w:pPr>
        <w:spacing w:before="115"/>
        <w:ind w:left="1314"/>
        <w:rPr>
          <w:sz w:val="16"/>
        </w:rPr>
      </w:pPr>
      <w:r>
        <w:rPr>
          <w:i/>
          <w:w w:val="105"/>
          <w:sz w:val="16"/>
        </w:rPr>
        <w:t xml:space="preserve">Figure 2.5 </w:t>
      </w:r>
      <w:r>
        <w:rPr>
          <w:w w:val="105"/>
          <w:sz w:val="16"/>
        </w:rPr>
        <w:t>The one-step and two-step ﬂow models</w:t>
      </w:r>
    </w:p>
    <w:p w:rsidR="00500558" w:rsidRDefault="00435042">
      <w:pPr>
        <w:spacing w:before="99"/>
        <w:ind w:left="1039"/>
        <w:rPr>
          <w:rFonts w:ascii="Arial"/>
          <w:sz w:val="16"/>
        </w:rPr>
      </w:pPr>
      <w:r>
        <w:br w:type="column"/>
      </w:r>
      <w:r>
        <w:rPr>
          <w:rFonts w:ascii="Arial"/>
          <w:sz w:val="16"/>
        </w:rPr>
        <w:lastRenderedPageBreak/>
        <w:t>Two-step flow model</w:t>
      </w:r>
    </w:p>
    <w:p w:rsidR="00500558" w:rsidRDefault="00500558">
      <w:pPr>
        <w:pStyle w:val="BodyText"/>
        <w:rPr>
          <w:rFonts w:ascii="Arial"/>
          <w:sz w:val="20"/>
        </w:rPr>
      </w:pPr>
    </w:p>
    <w:p w:rsidR="00500558" w:rsidRDefault="00500558">
      <w:pPr>
        <w:pStyle w:val="BodyText"/>
        <w:spacing w:before="6"/>
        <w:rPr>
          <w:rFonts w:ascii="Arial"/>
          <w:sz w:val="11"/>
        </w:rPr>
      </w:pPr>
      <w:r w:rsidRPr="00500558">
        <w:pict>
          <v:group id="_x0000_s2018" style="position:absolute;margin-left:268.1pt;margin-top:8.6pt;width:98.55pt;height:102.3pt;z-index:-251542528;mso-wrap-distance-left:0;mso-wrap-distance-right:0;mso-position-horizontal-relative:page" coordorigin="5362,172" coordsize="1971,2046">
            <v:shape id="_x0000_s2035" type="#_x0000_t75" style="position:absolute;left:5796;top:1752;width:495;height:465">
              <v:imagedata r:id="rId46" o:title=""/>
            </v:shape>
            <v:line id="_x0000_s2034" style="position:absolute" from="6441,637" to="6119,1798" strokeweight=".5pt"/>
            <v:shape id="_x0000_s2033" style="position:absolute;left:6090;top:1761;width:72;height:95" coordorigin="6091,1761" coordsize="72,95" o:spt="100" adj="0,,0" path="m6091,1761r12,95l6158,1786r-36,l6091,1761xm6162,1781r-40,5l6158,1786r4,-5xe" fillcolor="black" stroked="f">
              <v:stroke joinstyle="round"/>
              <v:formulas/>
              <v:path arrowok="t" o:connecttype="segments"/>
            </v:shape>
            <v:shape id="_x0000_s2032" style="position:absolute;left:5572;top:1280;width:146;height:146" coordorigin="5573,1281" coordsize="146,146" path="m5718,1353r-6,29l5697,1405r-23,15l5645,1426r-28,-6l5594,1405r-15,-23l5573,1353r6,-28l5594,1302r23,-16l5645,1281r29,5l5697,1302r15,23l5718,1353xe" filled="f" strokeweight=".5pt">
              <v:path arrowok="t"/>
            </v:shape>
            <v:shape id="_x0000_s2031" style="position:absolute;left:5390;top:1186;width:93;height:93" coordorigin="5390,1186" coordsize="93,93" path="m5414,1274r-14,-13l5392,1245r-2,-18l5396,1210r13,-14l5425,1188r18,-2l5460,1192r14,13l5482,1221r1,18l5478,1256r-13,14l5449,1278r-18,1l5414,1274xe" filled="f" strokeweight=".5pt">
              <v:path arrowok="t"/>
            </v:shape>
            <v:line id="_x0000_s2030" style="position:absolute" from="5583,1317" to="5478,1256" strokeweight=".5pt"/>
            <v:shape id="_x0000_s2029" style="position:absolute;left:5366;top:1369;width:93;height:93" coordorigin="5367,1369" coordsize="93,93" path="m5425,1461r-57,-33l5367,1409r5,-17l5384,1379r17,-9l5419,1369r17,6l5450,1387r8,16l5459,1422r-5,17l5442,1453r-17,8xe" filled="f" strokeweight=".5pt">
              <v:path arrowok="t"/>
            </v:shape>
            <v:line id="_x0000_s2028" style="position:absolute" from="5575,1372" to="5458,1403" strokeweight=".5pt"/>
            <v:shape id="_x0000_s2027" style="position:absolute;left:5831;top:1369;width:93;height:93" coordorigin="5832,1369" coordsize="93,93" path="m5866,1461r57,-33l5924,1409r-5,-17l5907,1379r-17,-9l5872,1369r-17,6l5841,1387r-8,16l5832,1422r5,17l5849,1453r17,8xe" filled="f" strokeweight=".5pt">
              <v:path arrowok="t"/>
            </v:shape>
            <v:line id="_x0000_s2026" style="position:absolute" from="5716,1372" to="5833,1403" strokeweight=".5pt"/>
            <v:shape id="_x0000_s2025" style="position:absolute;left:5478;top:1515;width:93;height:93" coordorigin="5479,1515" coordsize="93,93" path="m5566,1585r-13,14l5537,1607r-18,1l5502,1602r-14,-12l5480,1574r-1,-18l5485,1538r12,-14l5513,1517r18,-2l5549,1521r14,13l5570,1550r2,18l5566,1585xe" filled="f" strokeweight=".5pt">
              <v:path arrowok="t"/>
            </v:shape>
            <v:line id="_x0000_s2024" style="position:absolute" from="5609,1416" to="5549,1521" strokeweight=".5pt"/>
            <v:shape id="_x0000_s2023" style="position:absolute;left:5719;top:1515;width:93;height:93" coordorigin="5719,1515" coordsize="93,93" path="m5725,1585r13,14l5754,1607r18,1l5789,1602r14,-12l5811,1574r1,-18l5806,1538r-12,-14l5778,1517r-18,-2l5742,1521r-14,13l5721,1550r-2,18l5725,1585xe" filled="f" strokeweight=".5pt">
              <v:path arrowok="t"/>
            </v:shape>
            <v:line id="_x0000_s2022" style="position:absolute" from="5682,1416" to="5742,1521" strokeweight=".5pt"/>
            <v:line id="_x0000_s2021" style="position:absolute" from="6059,637" to="5712,1236" strokeweight=".5pt"/>
            <v:shape id="_x0000_s2020" style="position:absolute;left:5681;top:1193;width:77;height:95" coordorigin="5682,1194" coordsize="77,95" path="m5694,1194r-12,94l5758,1231r-40,-5l5694,1194xe" fillcolor="black" stroked="f">
              <v:path arrowok="t"/>
            </v:shape>
            <v:shape id="_x0000_s2019" type="#_x0000_t202" style="position:absolute;left:5807;top:176;width:1520;height:460" filled="f" strokeweight=".5pt">
              <v:textbox inset="0,0,0,0">
                <w:txbxContent>
                  <w:p w:rsidR="00500558" w:rsidRDefault="00435042">
                    <w:pPr>
                      <w:spacing w:before="126"/>
                      <w:ind w:left="351"/>
                      <w:rPr>
                        <w:rFonts w:ascii="Arial"/>
                        <w:sz w:val="16"/>
                      </w:rPr>
                    </w:pPr>
                    <w:r>
                      <w:rPr>
                        <w:rFonts w:ascii="Arial"/>
                        <w:sz w:val="16"/>
                      </w:rPr>
                      <w:t>Mass media</w:t>
                    </w:r>
                  </w:p>
                </w:txbxContent>
              </v:textbox>
            </v:shape>
            <w10:wrap type="topAndBottom" anchorx="page"/>
          </v:group>
        </w:pict>
      </w:r>
    </w:p>
    <w:p w:rsidR="00500558" w:rsidRDefault="00500558">
      <w:pPr>
        <w:pStyle w:val="BodyText"/>
        <w:rPr>
          <w:rFonts w:ascii="Arial"/>
        </w:rPr>
      </w:pPr>
    </w:p>
    <w:p w:rsidR="00500558" w:rsidRDefault="00500558">
      <w:pPr>
        <w:pStyle w:val="BodyText"/>
        <w:spacing w:before="3"/>
        <w:rPr>
          <w:rFonts w:ascii="Arial"/>
          <w:sz w:val="15"/>
        </w:rPr>
      </w:pPr>
    </w:p>
    <w:p w:rsidR="00500558" w:rsidRDefault="00500558">
      <w:pPr>
        <w:ind w:left="898"/>
        <w:rPr>
          <w:rFonts w:ascii="Arial"/>
          <w:sz w:val="16"/>
        </w:rPr>
      </w:pPr>
      <w:r w:rsidRPr="00500558">
        <w:pict>
          <v:group id="_x0000_s2011" style="position:absolute;left:0;text-align:left;margin-left:334.45pt;margin-top:-99.85pt;width:54.5pt;height:79.15pt;z-index:251779072;mso-position-horizontal-relative:page" coordorigin="6689,-1997" coordsize="1090,1583">
            <v:shape id="_x0000_s2017" type="#_x0000_t75" style="position:absolute;left:6771;top:-782;width:573;height:367">
              <v:imagedata r:id="rId47" o:title=""/>
            </v:shape>
            <v:line id="_x0000_s2016" style="position:absolute" from="6694,-1992" to="7016,-830" strokeweight=".5pt"/>
            <v:shape id="_x0000_s2015" style="position:absolute;left:6973;top:-868;width:72;height:95" coordorigin="6973,-867" coordsize="72,95" o:spt="100" adj="0,,0" path="m6973,-848r59,75l7041,-842r-28,l6973,-848xm7044,-867r-31,25l7041,-842r3,-25xe" fillcolor="black" stroked="f">
              <v:stroke joinstyle="round"/>
              <v:formulas/>
              <v:path arrowok="t" o:connecttype="segments"/>
            </v:shape>
            <v:shape id="_x0000_s2014" type="#_x0000_t75" style="position:absolute;left:7202;top:-1354;width:577;height:370">
              <v:imagedata r:id="rId48" o:title=""/>
            </v:shape>
            <v:line id="_x0000_s2013" style="position:absolute" from="7076,-1992" to="7423,-1392" strokeweight=".5pt"/>
            <v:shape id="_x0000_s2012" style="position:absolute;left:7377;top:-1436;width:77;height:95" coordorigin="7377,-1435" coordsize="77,95" path="m7441,-1435r-24,32l7377,-1398r76,57l7441,-1435xe" fillcolor="black" stroked="f">
              <v:path arrowok="t"/>
            </v:shape>
            <w10:wrap anchorx="page"/>
          </v:group>
        </w:pict>
      </w:r>
      <w:r w:rsidR="00435042">
        <w:rPr>
          <w:noProof/>
          <w:position w:val="-3"/>
          <w:lang w:bidi="ar-SA"/>
        </w:rPr>
        <w:drawing>
          <wp:inline distT="0" distB="0" distL="0" distR="0">
            <wp:extent cx="98564" cy="98551"/>
            <wp:effectExtent l="0" t="0" r="0" b="0"/>
            <wp:docPr id="1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1.png"/>
                    <pic:cNvPicPr/>
                  </pic:nvPicPr>
                  <pic:blipFill>
                    <a:blip r:embed="rId49" cstate="print"/>
                    <a:stretch>
                      <a:fillRect/>
                    </a:stretch>
                  </pic:blipFill>
                  <pic:spPr>
                    <a:xfrm>
                      <a:off x="0" y="0"/>
                      <a:ext cx="98564" cy="98551"/>
                    </a:xfrm>
                    <a:prstGeom prst="rect">
                      <a:avLst/>
                    </a:prstGeom>
                  </pic:spPr>
                </pic:pic>
              </a:graphicData>
            </a:graphic>
          </wp:inline>
        </w:drawing>
      </w:r>
      <w:r w:rsidR="00435042">
        <w:rPr>
          <w:spacing w:val="1"/>
          <w:sz w:val="20"/>
        </w:rPr>
        <w:t xml:space="preserve"> </w:t>
      </w:r>
      <w:r w:rsidR="00435042">
        <w:rPr>
          <w:rFonts w:ascii="Arial"/>
          <w:sz w:val="16"/>
        </w:rPr>
        <w:t>= Opinion</w:t>
      </w:r>
      <w:r w:rsidR="00435042">
        <w:rPr>
          <w:rFonts w:ascii="Arial"/>
          <w:spacing w:val="-30"/>
          <w:sz w:val="16"/>
        </w:rPr>
        <w:t xml:space="preserve"> </w:t>
      </w:r>
      <w:r w:rsidR="00435042">
        <w:rPr>
          <w:rFonts w:ascii="Arial"/>
          <w:sz w:val="16"/>
        </w:rPr>
        <w:t>leader</w:t>
      </w:r>
    </w:p>
    <w:p w:rsidR="00500558" w:rsidRDefault="00500558">
      <w:pPr>
        <w:pStyle w:val="BodyText"/>
        <w:spacing w:before="10"/>
        <w:rPr>
          <w:rFonts w:ascii="Arial"/>
          <w:sz w:val="16"/>
        </w:rPr>
      </w:pPr>
    </w:p>
    <w:p w:rsidR="00500558" w:rsidRDefault="00500558">
      <w:pPr>
        <w:spacing w:line="247" w:lineRule="auto"/>
        <w:ind w:left="1258" w:right="900" w:hanging="154"/>
        <w:rPr>
          <w:rFonts w:ascii="Arial"/>
          <w:sz w:val="16"/>
        </w:rPr>
      </w:pPr>
      <w:r w:rsidRPr="00500558">
        <w:pict>
          <v:group id="_x0000_s2008" style="position:absolute;left:0;text-align:left;margin-left:283.95pt;margin-top:-.15pt;width:9.15pt;height:8.4pt;z-index:251778048;mso-position-horizontal-relative:page" coordorigin="5679,-3" coordsize="183,168">
            <v:shape id="_x0000_s2010" type="#_x0000_t75" style="position:absolute;left:5757;top:61;width:104;height:104">
              <v:imagedata r:id="rId50" o:title=""/>
            </v:shape>
            <v:line id="_x0000_s2009" style="position:absolute" from="5775,79" to="5684,2" strokeweight=".5pt"/>
            <w10:wrap anchorx="page"/>
          </v:group>
        </w:pict>
      </w:r>
      <w:r w:rsidR="00435042">
        <w:rPr>
          <w:rFonts w:ascii="Arial"/>
          <w:sz w:val="16"/>
        </w:rPr>
        <w:t>= Individuals in social contact with an opinion leader</w:t>
      </w:r>
    </w:p>
    <w:p w:rsidR="00500558" w:rsidRDefault="00500558">
      <w:pPr>
        <w:spacing w:line="247" w:lineRule="auto"/>
        <w:rPr>
          <w:rFonts w:ascii="Arial"/>
          <w:sz w:val="16"/>
        </w:rPr>
        <w:sectPr w:rsidR="00500558">
          <w:type w:val="continuous"/>
          <w:pgSz w:w="8640" w:h="12960"/>
          <w:pgMar w:top="1220" w:right="0" w:bottom="280" w:left="0" w:header="720" w:footer="720" w:gutter="0"/>
          <w:cols w:num="2" w:space="720" w:equalWidth="0">
            <w:col w:w="4794" w:space="40"/>
            <w:col w:w="3806"/>
          </w:cols>
        </w:sectPr>
      </w:pPr>
    </w:p>
    <w:p w:rsidR="00500558" w:rsidRDefault="00435042">
      <w:pPr>
        <w:spacing w:before="111"/>
        <w:ind w:left="1314"/>
        <w:rPr>
          <w:rFonts w:ascii="Arial"/>
          <w:sz w:val="12"/>
        </w:rPr>
      </w:pPr>
      <w:r>
        <w:rPr>
          <w:rFonts w:ascii="Arial"/>
          <w:i/>
          <w:sz w:val="12"/>
        </w:rPr>
        <w:lastRenderedPageBreak/>
        <w:t>Source</w:t>
      </w:r>
      <w:r>
        <w:rPr>
          <w:rFonts w:ascii="Arial"/>
          <w:sz w:val="12"/>
        </w:rPr>
        <w:t>: McQuail and Windahl 1993: 62, Figure 3.2.1. Used by permission of Longman</w:t>
      </w:r>
    </w:p>
    <w:p w:rsidR="00500558" w:rsidRDefault="00500558">
      <w:pPr>
        <w:pStyle w:val="BodyText"/>
        <w:spacing w:before="11"/>
        <w:rPr>
          <w:rFonts w:ascii="Arial"/>
          <w:sz w:val="26"/>
        </w:rPr>
      </w:pPr>
    </w:p>
    <w:p w:rsidR="00500558" w:rsidRDefault="00435042">
      <w:pPr>
        <w:pStyle w:val="BodyText"/>
        <w:spacing w:before="94" w:line="254" w:lineRule="auto"/>
        <w:ind w:left="1314" w:right="748" w:firstLine="189"/>
        <w:jc w:val="both"/>
      </w:pPr>
      <w:r>
        <w:t>Early theories of media effects evolved between the two world wars and were heavily inﬂuenced by the Nazi use of new media such as cinema as propaganda. The Frankfurt School of academics who ﬂed Nazi Germany in the early 1930s carried overwhelming fears th</w:t>
      </w:r>
      <w:r>
        <w:t xml:space="preserve">at mass media would generate mass effects and that  whoever  controlled  the  media would control their society. Their view is sometimes described as the  ‘hypo- dermic model’, suggesting that audiences are passive and react in a uniform manner </w:t>
      </w:r>
      <w:r>
        <w:rPr>
          <w:spacing w:val="-6"/>
        </w:rPr>
        <w:t xml:space="preserve">to        </w:t>
      </w:r>
      <w:r>
        <w:t>a</w:t>
      </w:r>
      <w:r>
        <w:t xml:space="preserve"> media message. But US social scientists (especially the Yale School) after the </w:t>
      </w:r>
      <w:r>
        <w:rPr>
          <w:spacing w:val="-3"/>
        </w:rPr>
        <w:t xml:space="preserve">Second </w:t>
      </w:r>
      <w:r>
        <w:t xml:space="preserve">World War – also concerned about the power of propaganda – conducted extensive research into voter behaviour which suggested that people are actually more likely </w:t>
      </w:r>
      <w:r>
        <w:rPr>
          <w:spacing w:val="-8"/>
        </w:rPr>
        <w:t xml:space="preserve">to     </w:t>
      </w:r>
      <w:r>
        <w:rPr>
          <w:spacing w:val="-8"/>
        </w:rPr>
        <w:t xml:space="preserve">  </w:t>
      </w:r>
      <w:r>
        <w:rPr>
          <w:spacing w:val="29"/>
        </w:rPr>
        <w:t xml:space="preserve"> </w:t>
      </w:r>
      <w:r>
        <w:t>be inﬂuenced by their friends and neighbours or other ‘opinion formers’ than the papers they read. This was called the ‘two-step ﬂow’ theory and was developed by Katz and Lazerﬁeld (1955 (Figure</w:t>
      </w:r>
      <w:r>
        <w:rPr>
          <w:spacing w:val="-16"/>
        </w:rPr>
        <w:t xml:space="preserve"> </w:t>
      </w:r>
      <w:r>
        <w:t>2.5)).</w:t>
      </w:r>
    </w:p>
    <w:p w:rsidR="00500558" w:rsidRDefault="00435042">
      <w:pPr>
        <w:pStyle w:val="BodyText"/>
        <w:spacing w:line="254" w:lineRule="auto"/>
        <w:ind w:left="1314" w:right="749" w:firstLine="189"/>
        <w:jc w:val="both"/>
      </w:pPr>
      <w:r>
        <w:t>This idea dominated discussion of the media and com</w:t>
      </w:r>
      <w:r>
        <w:t xml:space="preserve">munication effects and stimu- lated more research into the psychology of individuals and how people respond to messages. Questions of attitude formation and  change,  beliefs,  values  and  </w:t>
      </w:r>
      <w:r>
        <w:rPr>
          <w:spacing w:val="-3"/>
        </w:rPr>
        <w:t xml:space="preserve">opinions  </w:t>
      </w:r>
      <w:r>
        <w:t>were investigated as part of the research into persuasiv</w:t>
      </w:r>
      <w:r>
        <w:t xml:space="preserve">e communication. However, </w:t>
      </w:r>
      <w:r>
        <w:rPr>
          <w:spacing w:val="-7"/>
        </w:rPr>
        <w:t xml:space="preserve">in      </w:t>
      </w:r>
      <w:r>
        <w:t xml:space="preserve">the 1970s some academics  (including  the  Birmingham  School)  returned  to  the  </w:t>
      </w:r>
      <w:r>
        <w:rPr>
          <w:spacing w:val="-3"/>
        </w:rPr>
        <w:t xml:space="preserve">ideas  </w:t>
      </w:r>
      <w:r>
        <w:t xml:space="preserve">of the Frankfurt School and re-examined them. They looked at the effect of the </w:t>
      </w:r>
      <w:r>
        <w:rPr>
          <w:spacing w:val="-3"/>
        </w:rPr>
        <w:t xml:space="preserve">media    </w:t>
      </w:r>
      <w:r>
        <w:rPr>
          <w:spacing w:val="39"/>
        </w:rPr>
        <w:t xml:space="preserve"> </w:t>
      </w:r>
      <w:r>
        <w:t xml:space="preserve">on society and on class and found that the </w:t>
      </w:r>
      <w:r>
        <w:t xml:space="preserve">media tended to support the interests </w:t>
      </w:r>
      <w:r>
        <w:rPr>
          <w:spacing w:val="-8"/>
        </w:rPr>
        <w:t xml:space="preserve">of </w:t>
      </w:r>
      <w:r>
        <w:t xml:space="preserve">capitalism  (and  its  owners,  of  course).  Researchers  found  negative  media  images    of working people, women, ethnic minorities and others with less power in society. </w:t>
      </w:r>
      <w:r>
        <w:rPr>
          <w:spacing w:val="-8"/>
        </w:rPr>
        <w:t xml:space="preserve">At    </w:t>
      </w:r>
      <w:r>
        <w:t>this time ideas such as ‘agenda-s</w:t>
      </w:r>
      <w:r>
        <w:t>etting’ were developed, where journalists select what       is important to publish according to their implicit or explicit views of society. Unlike      the Frankfurt School or the Yale School, this group looked at effects on society as a  whole, rather t</w:t>
      </w:r>
      <w:r>
        <w:t xml:space="preserve">han on individuals. Their more subtle description of effects has </w:t>
      </w:r>
      <w:r>
        <w:rPr>
          <w:spacing w:val="-3"/>
        </w:rPr>
        <w:t xml:space="preserve">gained </w:t>
      </w:r>
      <w:r>
        <w:t>continuing currency, while questions of effect on individuals – such as those exposed       to</w:t>
      </w:r>
      <w:r>
        <w:rPr>
          <w:spacing w:val="24"/>
        </w:rPr>
        <w:t xml:space="preserve"> </w:t>
      </w:r>
      <w:r>
        <w:t>violence</w:t>
      </w:r>
      <w:r>
        <w:rPr>
          <w:spacing w:val="25"/>
        </w:rPr>
        <w:t xml:space="preserve"> </w:t>
      </w:r>
      <w:r>
        <w:t>–</w:t>
      </w:r>
      <w:r>
        <w:rPr>
          <w:spacing w:val="24"/>
        </w:rPr>
        <w:t xml:space="preserve"> </w:t>
      </w:r>
      <w:r>
        <w:t>is</w:t>
      </w:r>
      <w:r>
        <w:rPr>
          <w:spacing w:val="25"/>
        </w:rPr>
        <w:t xml:space="preserve"> </w:t>
      </w:r>
      <w:r>
        <w:t>still</w:t>
      </w:r>
      <w:r>
        <w:rPr>
          <w:spacing w:val="25"/>
        </w:rPr>
        <w:t xml:space="preserve"> </w:t>
      </w:r>
      <w:r>
        <w:t>unclear.</w:t>
      </w:r>
    </w:p>
    <w:p w:rsidR="00500558" w:rsidRDefault="00500558">
      <w:pPr>
        <w:spacing w:line="254" w:lineRule="auto"/>
        <w:jc w:val="both"/>
        <w:sectPr w:rsidR="00500558">
          <w:type w:val="continuous"/>
          <w:pgSz w:w="8640" w:h="12960"/>
          <w:pgMar w:top="1220" w:right="0" w:bottom="280" w:left="0" w:header="720" w:footer="720" w:gutter="0"/>
          <w:cols w:space="720"/>
        </w:sectPr>
      </w:pPr>
    </w:p>
    <w:p w:rsidR="00500558" w:rsidRDefault="00500558">
      <w:pPr>
        <w:pStyle w:val="BodyText"/>
        <w:spacing w:before="5"/>
        <w:rPr>
          <w:sz w:val="7"/>
        </w:rPr>
      </w:pPr>
    </w:p>
    <w:p w:rsidR="00500558" w:rsidRDefault="00500558">
      <w:pPr>
        <w:pStyle w:val="BodyText"/>
        <w:spacing w:line="20" w:lineRule="exact"/>
        <w:ind w:left="4722"/>
        <w:rPr>
          <w:sz w:val="2"/>
        </w:rPr>
      </w:pPr>
      <w:r>
        <w:rPr>
          <w:sz w:val="2"/>
        </w:rPr>
      </w:r>
      <w:r>
        <w:rPr>
          <w:sz w:val="2"/>
        </w:rPr>
        <w:pict>
          <v:group id="_x0000_s2006" style="width:109.15pt;height:1pt;mso-position-horizontal-relative:char;mso-position-vertical-relative:line" coordsize="2183,20">
            <v:line id="_x0000_s2007" style="position:absolute" from="0,10" to="2183,10" strokeweight=".35136mm">
              <v:stroke dashstyle="dot"/>
            </v:line>
            <w10:wrap type="none"/>
            <w10:anchorlock/>
          </v:group>
        </w:pict>
      </w:r>
    </w:p>
    <w:p w:rsidR="00500558" w:rsidRDefault="00500558">
      <w:pPr>
        <w:pStyle w:val="BodyText"/>
        <w:spacing w:before="6"/>
        <w:rPr>
          <w:sz w:val="12"/>
        </w:rPr>
      </w:pPr>
    </w:p>
    <w:p w:rsidR="00500558" w:rsidRDefault="00435042">
      <w:pPr>
        <w:pStyle w:val="BodyText"/>
        <w:spacing w:before="94" w:line="254" w:lineRule="auto"/>
        <w:ind w:left="940" w:right="1123" w:firstLine="189"/>
        <w:jc w:val="both"/>
      </w:pPr>
      <w:r>
        <w:t xml:space="preserve">The inﬂuence of semiotics gave rise to the reception theory of media effects, where meaning is ‘constructed’ in the reader or viewer. Stuart Hall (1980), a leading </w:t>
      </w:r>
      <w:r>
        <w:rPr>
          <w:spacing w:val="-3"/>
        </w:rPr>
        <w:t xml:space="preserve">member      </w:t>
      </w:r>
      <w:r>
        <w:t xml:space="preserve">of the Birmingham School, proposed that the media create </w:t>
      </w:r>
      <w:r>
        <w:t xml:space="preserve">‘preferred readings’ which suggest how reality should be seen. Others have looked at the way the media, </w:t>
      </w:r>
      <w:r>
        <w:rPr>
          <w:spacing w:val="-4"/>
        </w:rPr>
        <w:t xml:space="preserve">espe-   </w:t>
      </w:r>
      <w:r>
        <w:rPr>
          <w:spacing w:val="37"/>
        </w:rPr>
        <w:t xml:space="preserve"> </w:t>
      </w:r>
      <w:r>
        <w:t xml:space="preserve">cially television, ‘constructs reality’ through its use of images. The media can also </w:t>
      </w:r>
      <w:r>
        <w:rPr>
          <w:spacing w:val="-4"/>
        </w:rPr>
        <w:t xml:space="preserve">exert </w:t>
      </w:r>
      <w:r>
        <w:t xml:space="preserve">inﬂuence on society by suggesting what is ‘normal’ behaviour and what is not. </w:t>
      </w:r>
      <w:r>
        <w:rPr>
          <w:spacing w:val="-4"/>
        </w:rPr>
        <w:t xml:space="preserve">They     </w:t>
      </w:r>
      <w:r>
        <w:rPr>
          <w:spacing w:val="37"/>
        </w:rPr>
        <w:t xml:space="preserve"> </w:t>
      </w:r>
      <w:r>
        <w:t>can set the agenda for discussion and can exclude certain topics. Current theories suggest that the media do have a profound inﬂuence but it is not a simple case of cau</w:t>
      </w:r>
      <w:r>
        <w:t xml:space="preserve">se </w:t>
      </w:r>
      <w:r>
        <w:rPr>
          <w:spacing w:val="-5"/>
        </w:rPr>
        <w:t xml:space="preserve">and     </w:t>
      </w:r>
      <w:r>
        <w:t xml:space="preserve">effect. However, many public relations practitioners still behave as if </w:t>
      </w:r>
      <w:r>
        <w:rPr>
          <w:spacing w:val="-5"/>
        </w:rPr>
        <w:t xml:space="preserve">the </w:t>
      </w:r>
      <w:r>
        <w:t xml:space="preserve">stimulus–response/message–effect links are unchallenged (Windahl </w:t>
      </w:r>
      <w:r>
        <w:rPr>
          <w:i/>
        </w:rPr>
        <w:t>et al</w:t>
      </w:r>
      <w:r>
        <w:t>. 1992). These communicators have not moved on from the linear model and tend to be engaged in publ</w:t>
      </w:r>
      <w:r>
        <w:t xml:space="preserve">icity or other one-way communications. It is after all hard to explain that your campaign may not work because the theories about the effects of communication are unclear. Better to suggest that as long as people receive the message, they’re bound </w:t>
      </w:r>
      <w:r>
        <w:rPr>
          <w:spacing w:val="-7"/>
        </w:rPr>
        <w:t xml:space="preserve">to     </w:t>
      </w:r>
      <w:r>
        <w:t>f</w:t>
      </w:r>
      <w:r>
        <w:t xml:space="preserve">all in with it. However, as health campaigners have found over the decades, the </w:t>
      </w:r>
      <w:r>
        <w:rPr>
          <w:spacing w:val="-3"/>
        </w:rPr>
        <w:t xml:space="preserve">reality     </w:t>
      </w:r>
      <w:r>
        <w:t>is very</w:t>
      </w:r>
      <w:r>
        <w:rPr>
          <w:spacing w:val="3"/>
        </w:rPr>
        <w:t xml:space="preserve"> </w:t>
      </w:r>
      <w:r>
        <w:t>different.</w:t>
      </w:r>
    </w:p>
    <w:p w:rsidR="00500558" w:rsidRDefault="00435042">
      <w:pPr>
        <w:pStyle w:val="BodyText"/>
        <w:spacing w:line="254" w:lineRule="auto"/>
        <w:ind w:left="940" w:right="1122" w:firstLine="189"/>
        <w:jc w:val="both"/>
      </w:pPr>
      <w:r>
        <w:t>Professional communicators need to be aware of the potential for good and harm contained in their messages – an example is the current debate abo</w:t>
      </w:r>
      <w:r>
        <w:t xml:space="preserve">ut the effect of </w:t>
      </w:r>
      <w:r>
        <w:rPr>
          <w:spacing w:val="-5"/>
        </w:rPr>
        <w:t xml:space="preserve">the       </w:t>
      </w:r>
      <w:r>
        <w:t>use of very thin models on the rate of eating disorders in young girls. Clearly, those      who argue for control of images are not saying that one fashion spread  can  make</w:t>
      </w:r>
      <w:r>
        <w:rPr>
          <w:spacing w:val="2"/>
        </w:rPr>
        <w:t xml:space="preserve"> </w:t>
      </w:r>
      <w:r>
        <w:t>a healthy girl ill, but they are saying that through ge</w:t>
      </w:r>
      <w:r>
        <w:t>neral representations of ‘desirable’ women, girls and young women receive an impression of an ‘ideal’ body weight that        is actually</w:t>
      </w:r>
      <w:r>
        <w:rPr>
          <w:spacing w:val="3"/>
        </w:rPr>
        <w:t xml:space="preserve"> </w:t>
      </w:r>
      <w:r>
        <w:t>distorted.</w:t>
      </w:r>
    </w:p>
    <w:p w:rsidR="00500558" w:rsidRDefault="00500558">
      <w:pPr>
        <w:pStyle w:val="BodyText"/>
        <w:spacing w:before="5"/>
      </w:pPr>
    </w:p>
    <w:p w:rsidR="00500558" w:rsidRDefault="00435042">
      <w:pPr>
        <w:pStyle w:val="BodyText"/>
        <w:spacing w:line="254" w:lineRule="auto"/>
        <w:ind w:left="940" w:right="1123"/>
        <w:jc w:val="both"/>
      </w:pPr>
      <w:r>
        <w:t>The concepts and theories explored in this chapter suggest ways of looking at commu- nication and at the m</w:t>
      </w:r>
      <w:r>
        <w:t xml:space="preserve">ass media. Many ‘how to’ PR books suggest communication </w:t>
      </w:r>
      <w:r>
        <w:rPr>
          <w:spacing w:val="-7"/>
        </w:rPr>
        <w:t xml:space="preserve">is     </w:t>
      </w:r>
      <w:r>
        <w:t xml:space="preserve">easy; the reality is that it is complicated and involves not only the personalities of the sender and the receiver, the particular requirements of each medium, the public </w:t>
      </w:r>
      <w:r>
        <w:rPr>
          <w:spacing w:val="-3"/>
        </w:rPr>
        <w:t xml:space="preserve">nature      </w:t>
      </w:r>
      <w:r>
        <w:t>of the mes</w:t>
      </w:r>
      <w:r>
        <w:t>sages, but also the power to inﬂuence, directly or indirectly,  society  as  a whole.</w:t>
      </w:r>
      <w:r>
        <w:rPr>
          <w:spacing w:val="27"/>
        </w:rPr>
        <w:t xml:space="preserve"> </w:t>
      </w:r>
      <w:r>
        <w:t>Public</w:t>
      </w:r>
      <w:r>
        <w:rPr>
          <w:spacing w:val="28"/>
        </w:rPr>
        <w:t xml:space="preserve"> </w:t>
      </w:r>
      <w:r>
        <w:t>relations</w:t>
      </w:r>
      <w:r>
        <w:rPr>
          <w:spacing w:val="27"/>
        </w:rPr>
        <w:t xml:space="preserve"> </w:t>
      </w:r>
      <w:r>
        <w:t>can</w:t>
      </w:r>
      <w:r>
        <w:rPr>
          <w:spacing w:val="28"/>
        </w:rPr>
        <w:t xml:space="preserve"> </w:t>
      </w:r>
      <w:r>
        <w:t>be</w:t>
      </w:r>
      <w:r>
        <w:rPr>
          <w:spacing w:val="27"/>
        </w:rPr>
        <w:t xml:space="preserve"> </w:t>
      </w:r>
      <w:r>
        <w:t>a</w:t>
      </w:r>
      <w:r>
        <w:rPr>
          <w:spacing w:val="28"/>
        </w:rPr>
        <w:t xml:space="preserve"> </w:t>
      </w:r>
      <w:r>
        <w:t>powerful</w:t>
      </w:r>
      <w:r>
        <w:rPr>
          <w:spacing w:val="27"/>
        </w:rPr>
        <w:t xml:space="preserve"> </w:t>
      </w:r>
      <w:r>
        <w:t>agent</w:t>
      </w:r>
      <w:r>
        <w:rPr>
          <w:spacing w:val="28"/>
        </w:rPr>
        <w:t xml:space="preserve"> </w:t>
      </w:r>
      <w:r>
        <w:t>–</w:t>
      </w:r>
      <w:r>
        <w:rPr>
          <w:spacing w:val="27"/>
        </w:rPr>
        <w:t xml:space="preserve"> </w:t>
      </w:r>
      <w:r>
        <w:t>handle</w:t>
      </w:r>
      <w:r>
        <w:rPr>
          <w:spacing w:val="28"/>
        </w:rPr>
        <w:t xml:space="preserve"> </w:t>
      </w:r>
      <w:r>
        <w:t>it</w:t>
      </w:r>
      <w:r>
        <w:rPr>
          <w:spacing w:val="27"/>
        </w:rPr>
        <w:t xml:space="preserve"> </w:t>
      </w:r>
      <w:r>
        <w:t>with</w:t>
      </w:r>
      <w:r>
        <w:rPr>
          <w:spacing w:val="28"/>
        </w:rPr>
        <w:t xml:space="preserve"> </w:t>
      </w:r>
      <w:r>
        <w:t>care.</w:t>
      </w:r>
    </w:p>
    <w:p w:rsidR="00500558" w:rsidRDefault="00500558">
      <w:pPr>
        <w:spacing w:line="254" w:lineRule="auto"/>
        <w:jc w:val="both"/>
        <w:sectPr w:rsidR="00500558">
          <w:pgSz w:w="8640" w:h="12960"/>
          <w:pgMar w:top="680" w:right="0" w:bottom="280" w:left="0" w:header="492" w:footer="0" w:gutter="0"/>
          <w:cols w:space="720"/>
        </w:sectPr>
      </w:pPr>
    </w:p>
    <w:p w:rsidR="00500558" w:rsidRDefault="00500558">
      <w:pPr>
        <w:pStyle w:val="BodyText"/>
        <w:spacing w:before="10"/>
        <w:rPr>
          <w:sz w:val="13"/>
        </w:rPr>
      </w:pPr>
    </w:p>
    <w:p w:rsidR="00500558" w:rsidRDefault="00500558">
      <w:pPr>
        <w:pStyle w:val="Heading1"/>
        <w:spacing w:line="228" w:lineRule="auto"/>
        <w:ind w:left="2270" w:right="909"/>
      </w:pPr>
      <w:r>
        <w:pict>
          <v:group id="_x0000_s2003" style="position:absolute;left:0;text-align:left;margin-left:65.7pt;margin-top:9.8pt;width:328.7pt;height:174.3pt;z-index:-262012928;mso-position-horizontal-relative:page" coordorigin="1314,196" coordsize="6574,3486">
            <v:rect id="_x0000_s2005" style="position:absolute;left:1314;top:196;width:6574;height:3486" stroked="f"/>
            <v:line id="_x0000_s2004" style="position:absolute" from="2280,1288" to="7410,1288" strokeweight=".35136mm">
              <v:stroke dashstyle="dot"/>
            </v:line>
            <w10:wrap anchorx="page"/>
          </v:group>
        </w:pict>
      </w:r>
      <w:r>
        <w:pict>
          <v:shape id="_x0000_s2002" type="#_x0000_t202" style="position:absolute;left:0;text-align:left;margin-left:65.7pt;margin-top:-4.3pt;width:31.05pt;height:65.9pt;z-index:251784192;mso-position-horizontal-relative:page" filled="f" stroked="f">
            <v:textbox inset="0,0,0,0">
              <w:txbxContent>
                <w:p w:rsidR="00500558" w:rsidRDefault="00435042">
                  <w:pPr>
                    <w:spacing w:before="37"/>
                    <w:rPr>
                      <w:rFonts w:ascii="Arial"/>
                      <w:sz w:val="111"/>
                    </w:rPr>
                  </w:pPr>
                  <w:r>
                    <w:rPr>
                      <w:rFonts w:ascii="Arial"/>
                      <w:sz w:val="111"/>
                    </w:rPr>
                    <w:t>3</w:t>
                  </w:r>
                </w:p>
              </w:txbxContent>
            </v:textbox>
            <w10:wrap anchorx="page"/>
          </v:shape>
        </w:pict>
      </w:r>
      <w:bookmarkStart w:id="4" w:name="Public_relations,_politics_and_the_media"/>
      <w:bookmarkEnd w:id="4"/>
      <w:r w:rsidR="00435042">
        <w:rPr>
          <w:w w:val="110"/>
        </w:rPr>
        <w:t>Public relations, politics and the media</w:t>
      </w:r>
    </w:p>
    <w:p w:rsidR="00500558" w:rsidRDefault="00500558">
      <w:pPr>
        <w:pStyle w:val="BodyText"/>
        <w:spacing w:before="10"/>
        <w:rPr>
          <w:rFonts w:ascii="Arial"/>
          <w:b/>
          <w:sz w:val="46"/>
        </w:rPr>
      </w:pPr>
    </w:p>
    <w:p w:rsidR="00500558" w:rsidRDefault="00435042">
      <w:pPr>
        <w:pStyle w:val="Heading2"/>
        <w:ind w:left="2270"/>
      </w:pPr>
      <w:bookmarkStart w:id="5" w:name="_TOC_250007"/>
      <w:bookmarkEnd w:id="5"/>
      <w:r>
        <w:t>Ian Somerville</w:t>
      </w: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spacing w:before="7"/>
        <w:rPr>
          <w:rFonts w:ascii="Arial"/>
          <w:b/>
          <w:sz w:val="20"/>
        </w:rPr>
      </w:pPr>
    </w:p>
    <w:p w:rsidR="00500558" w:rsidRDefault="00500558">
      <w:pPr>
        <w:pStyle w:val="BodyText"/>
        <w:spacing w:before="94" w:line="254" w:lineRule="auto"/>
        <w:ind w:left="1314" w:right="749" w:firstLine="170"/>
        <w:jc w:val="right"/>
      </w:pPr>
      <w:r>
        <w:pict>
          <v:shape id="_x0000_s2001" type="#_x0000_t202" style="position:absolute;left:0;text-align:left;margin-left:63.35pt;margin-top:-3.3pt;width:8.8pt;height:46.8pt;z-index:-262011904;mso-position-horizontal-relative:page" filled="f" stroked="f">
            <v:textbox inset="0,0,0,0">
              <w:txbxContent>
                <w:p w:rsidR="00500558" w:rsidRDefault="00435042">
                  <w:pPr>
                    <w:spacing w:before="25"/>
                    <w:rPr>
                      <w:rFonts w:ascii="Arial"/>
                      <w:sz w:val="79"/>
                    </w:rPr>
                  </w:pPr>
                  <w:r>
                    <w:rPr>
                      <w:rFonts w:ascii="Arial"/>
                      <w:w w:val="80"/>
                      <w:sz w:val="79"/>
                    </w:rPr>
                    <w:t>I</w:t>
                  </w:r>
                </w:p>
              </w:txbxContent>
            </v:textbox>
            <w10:wrap anchorx="page"/>
          </v:shape>
        </w:pict>
      </w:r>
      <w:r w:rsidR="00435042">
        <w:t>t</w:t>
      </w:r>
      <w:r w:rsidR="00435042">
        <w:rPr>
          <w:spacing w:val="35"/>
        </w:rPr>
        <w:t xml:space="preserve"> </w:t>
      </w:r>
      <w:r w:rsidR="00435042">
        <w:t>seems</w:t>
      </w:r>
      <w:r w:rsidR="00435042">
        <w:rPr>
          <w:spacing w:val="36"/>
        </w:rPr>
        <w:t xml:space="preserve"> </w:t>
      </w:r>
      <w:r w:rsidR="00435042">
        <w:t>that</w:t>
      </w:r>
      <w:r w:rsidR="00435042">
        <w:rPr>
          <w:spacing w:val="36"/>
        </w:rPr>
        <w:t xml:space="preserve"> </w:t>
      </w:r>
      <w:r w:rsidR="00435042">
        <w:t>almost</w:t>
      </w:r>
      <w:r w:rsidR="00435042">
        <w:rPr>
          <w:spacing w:val="35"/>
        </w:rPr>
        <w:t xml:space="preserve"> </w:t>
      </w:r>
      <w:r w:rsidR="00435042">
        <w:t>every</w:t>
      </w:r>
      <w:r w:rsidR="00435042">
        <w:rPr>
          <w:spacing w:val="36"/>
        </w:rPr>
        <w:t xml:space="preserve"> </w:t>
      </w:r>
      <w:r w:rsidR="00435042">
        <w:t>week</w:t>
      </w:r>
      <w:r w:rsidR="00435042">
        <w:rPr>
          <w:spacing w:val="36"/>
        </w:rPr>
        <w:t xml:space="preserve"> </w:t>
      </w:r>
      <w:r w:rsidR="00435042">
        <w:t>public</w:t>
      </w:r>
      <w:r w:rsidR="00435042">
        <w:rPr>
          <w:spacing w:val="36"/>
        </w:rPr>
        <w:t xml:space="preserve"> </w:t>
      </w:r>
      <w:r w:rsidR="00435042">
        <w:t>relations</w:t>
      </w:r>
      <w:r w:rsidR="00435042">
        <w:rPr>
          <w:spacing w:val="35"/>
        </w:rPr>
        <w:t xml:space="preserve"> </w:t>
      </w:r>
      <w:r w:rsidR="00435042">
        <w:t>is</w:t>
      </w:r>
      <w:r w:rsidR="00435042">
        <w:rPr>
          <w:spacing w:val="36"/>
        </w:rPr>
        <w:t xml:space="preserve"> </w:t>
      </w:r>
      <w:r w:rsidR="00435042">
        <w:t>pilloried</w:t>
      </w:r>
      <w:r w:rsidR="00435042">
        <w:rPr>
          <w:spacing w:val="36"/>
        </w:rPr>
        <w:t xml:space="preserve"> </w:t>
      </w:r>
      <w:r w:rsidR="00435042">
        <w:t>for</w:t>
      </w:r>
      <w:r w:rsidR="00435042">
        <w:rPr>
          <w:spacing w:val="36"/>
        </w:rPr>
        <w:t xml:space="preserve"> </w:t>
      </w:r>
      <w:r w:rsidR="00435042">
        <w:t>its</w:t>
      </w:r>
      <w:r w:rsidR="00435042">
        <w:rPr>
          <w:spacing w:val="35"/>
        </w:rPr>
        <w:t xml:space="preserve"> </w:t>
      </w:r>
      <w:r w:rsidR="00435042">
        <w:t>role</w:t>
      </w:r>
      <w:r w:rsidR="00435042">
        <w:rPr>
          <w:spacing w:val="36"/>
        </w:rPr>
        <w:t xml:space="preserve"> </w:t>
      </w:r>
      <w:r w:rsidR="00435042">
        <w:t>in</w:t>
      </w:r>
      <w:r w:rsidR="00435042">
        <w:rPr>
          <w:spacing w:val="36"/>
        </w:rPr>
        <w:t xml:space="preserve"> </w:t>
      </w:r>
      <w:r w:rsidR="00435042">
        <w:t>contam-</w:t>
      </w:r>
      <w:r w:rsidR="00435042">
        <w:rPr>
          <w:spacing w:val="-1"/>
          <w:w w:val="102"/>
        </w:rPr>
        <w:t xml:space="preserve"> </w:t>
      </w:r>
      <w:r w:rsidR="00435042">
        <w:t>inating</w:t>
      </w:r>
      <w:r w:rsidR="00435042">
        <w:rPr>
          <w:spacing w:val="28"/>
        </w:rPr>
        <w:t xml:space="preserve"> </w:t>
      </w:r>
      <w:r w:rsidR="00435042">
        <w:t>and</w:t>
      </w:r>
      <w:r w:rsidR="00435042">
        <w:rPr>
          <w:spacing w:val="28"/>
        </w:rPr>
        <w:t xml:space="preserve"> </w:t>
      </w:r>
      <w:r w:rsidR="00435042">
        <w:t>corrupting</w:t>
      </w:r>
      <w:r w:rsidR="00435042">
        <w:rPr>
          <w:spacing w:val="28"/>
        </w:rPr>
        <w:t xml:space="preserve"> </w:t>
      </w:r>
      <w:r w:rsidR="00435042">
        <w:t>the</w:t>
      </w:r>
      <w:r w:rsidR="00435042">
        <w:rPr>
          <w:spacing w:val="29"/>
        </w:rPr>
        <w:t xml:space="preserve"> </w:t>
      </w:r>
      <w:r w:rsidR="00435042">
        <w:t>political</w:t>
      </w:r>
      <w:r w:rsidR="00435042">
        <w:rPr>
          <w:spacing w:val="28"/>
        </w:rPr>
        <w:t xml:space="preserve"> </w:t>
      </w:r>
      <w:r w:rsidR="00435042">
        <w:t>process</w:t>
      </w:r>
      <w:r w:rsidR="00435042">
        <w:rPr>
          <w:spacing w:val="28"/>
        </w:rPr>
        <w:t xml:space="preserve"> </w:t>
      </w:r>
      <w:r w:rsidR="00435042">
        <w:t>in</w:t>
      </w:r>
      <w:r w:rsidR="00435042">
        <w:rPr>
          <w:spacing w:val="28"/>
        </w:rPr>
        <w:t xml:space="preserve"> </w:t>
      </w:r>
      <w:r w:rsidR="00435042">
        <w:t>Britain.</w:t>
      </w:r>
      <w:r w:rsidR="00435042">
        <w:rPr>
          <w:spacing w:val="29"/>
        </w:rPr>
        <w:t xml:space="preserve"> </w:t>
      </w:r>
      <w:r w:rsidR="00435042">
        <w:t>Spin</w:t>
      </w:r>
      <w:r w:rsidR="00435042">
        <w:rPr>
          <w:spacing w:val="28"/>
        </w:rPr>
        <w:t xml:space="preserve"> </w:t>
      </w:r>
      <w:r w:rsidR="00435042">
        <w:t>doctoring,</w:t>
      </w:r>
      <w:r w:rsidR="00435042">
        <w:rPr>
          <w:spacing w:val="28"/>
        </w:rPr>
        <w:t xml:space="preserve"> </w:t>
      </w:r>
      <w:r w:rsidR="00435042">
        <w:t>negative</w:t>
      </w:r>
      <w:r w:rsidR="00435042">
        <w:rPr>
          <w:w w:val="102"/>
        </w:rPr>
        <w:t xml:space="preserve"> </w:t>
      </w:r>
      <w:r w:rsidR="00435042">
        <w:t>campaigning</w:t>
      </w:r>
      <w:r w:rsidR="00435042">
        <w:rPr>
          <w:spacing w:val="21"/>
        </w:rPr>
        <w:t xml:space="preserve"> </w:t>
      </w:r>
      <w:r w:rsidR="00435042">
        <w:t>and</w:t>
      </w:r>
      <w:r w:rsidR="00435042">
        <w:rPr>
          <w:spacing w:val="21"/>
        </w:rPr>
        <w:t xml:space="preserve"> </w:t>
      </w:r>
      <w:r w:rsidR="00435042">
        <w:t>the</w:t>
      </w:r>
      <w:r w:rsidR="00435042">
        <w:rPr>
          <w:spacing w:val="21"/>
        </w:rPr>
        <w:t xml:space="preserve"> </w:t>
      </w:r>
      <w:r w:rsidR="00435042">
        <w:t>pernicious</w:t>
      </w:r>
      <w:r w:rsidR="00435042">
        <w:rPr>
          <w:spacing w:val="21"/>
        </w:rPr>
        <w:t xml:space="preserve"> </w:t>
      </w:r>
      <w:r w:rsidR="00435042">
        <w:t>inﬂuence</w:t>
      </w:r>
      <w:r w:rsidR="00435042">
        <w:rPr>
          <w:spacing w:val="21"/>
        </w:rPr>
        <w:t xml:space="preserve"> </w:t>
      </w:r>
      <w:r w:rsidR="00435042">
        <w:t>of</w:t>
      </w:r>
      <w:r w:rsidR="00435042">
        <w:rPr>
          <w:spacing w:val="21"/>
        </w:rPr>
        <w:t xml:space="preserve"> </w:t>
      </w:r>
      <w:r w:rsidR="00435042">
        <w:t>lobbyists</w:t>
      </w:r>
      <w:r w:rsidR="00435042">
        <w:rPr>
          <w:spacing w:val="21"/>
        </w:rPr>
        <w:t xml:space="preserve"> </w:t>
      </w:r>
      <w:r w:rsidR="00435042">
        <w:t>are</w:t>
      </w:r>
      <w:r w:rsidR="00435042">
        <w:rPr>
          <w:spacing w:val="21"/>
        </w:rPr>
        <w:t xml:space="preserve"> </w:t>
      </w:r>
      <w:r w:rsidR="00435042">
        <w:t>all</w:t>
      </w:r>
      <w:r w:rsidR="00435042">
        <w:rPr>
          <w:spacing w:val="21"/>
        </w:rPr>
        <w:t xml:space="preserve"> </w:t>
      </w:r>
      <w:r w:rsidR="00435042">
        <w:t>highlighted</w:t>
      </w:r>
      <w:r w:rsidR="00435042">
        <w:rPr>
          <w:spacing w:val="22"/>
        </w:rPr>
        <w:t xml:space="preserve"> </w:t>
      </w:r>
      <w:r w:rsidR="00435042">
        <w:t>as</w:t>
      </w:r>
      <w:r w:rsidR="00435042">
        <w:rPr>
          <w:spacing w:val="21"/>
        </w:rPr>
        <w:t xml:space="preserve"> </w:t>
      </w:r>
      <w:r w:rsidR="00435042">
        <w:t>examples</w:t>
      </w:r>
      <w:r w:rsidR="00435042">
        <w:rPr>
          <w:w w:val="102"/>
        </w:rPr>
        <w:t xml:space="preserve"> </w:t>
      </w:r>
      <w:r w:rsidR="00435042">
        <w:t>of</w:t>
      </w:r>
      <w:r w:rsidR="00435042">
        <w:rPr>
          <w:spacing w:val="32"/>
        </w:rPr>
        <w:t xml:space="preserve"> </w:t>
      </w:r>
      <w:r w:rsidR="00435042">
        <w:t>how</w:t>
      </w:r>
      <w:r w:rsidR="00435042">
        <w:rPr>
          <w:spacing w:val="33"/>
        </w:rPr>
        <w:t xml:space="preserve"> </w:t>
      </w:r>
      <w:r w:rsidR="00435042">
        <w:t>public</w:t>
      </w:r>
      <w:r w:rsidR="00435042">
        <w:rPr>
          <w:spacing w:val="33"/>
        </w:rPr>
        <w:t xml:space="preserve"> </w:t>
      </w:r>
      <w:r w:rsidR="00435042">
        <w:t>relations</w:t>
      </w:r>
      <w:r w:rsidR="00435042">
        <w:rPr>
          <w:spacing w:val="33"/>
        </w:rPr>
        <w:t xml:space="preserve"> </w:t>
      </w:r>
      <w:r w:rsidR="00435042">
        <w:t>tactics</w:t>
      </w:r>
      <w:r w:rsidR="00435042">
        <w:rPr>
          <w:spacing w:val="33"/>
        </w:rPr>
        <w:t xml:space="preserve"> </w:t>
      </w:r>
      <w:r w:rsidR="00435042">
        <w:t>have</w:t>
      </w:r>
      <w:r w:rsidR="00435042">
        <w:rPr>
          <w:spacing w:val="33"/>
        </w:rPr>
        <w:t xml:space="preserve"> </w:t>
      </w:r>
      <w:r w:rsidR="00435042">
        <w:t>degraded</w:t>
      </w:r>
      <w:r w:rsidR="00435042">
        <w:rPr>
          <w:spacing w:val="33"/>
        </w:rPr>
        <w:t xml:space="preserve"> </w:t>
      </w:r>
      <w:r w:rsidR="00435042">
        <w:t>the</w:t>
      </w:r>
      <w:r w:rsidR="00435042">
        <w:rPr>
          <w:spacing w:val="33"/>
        </w:rPr>
        <w:t xml:space="preserve"> </w:t>
      </w:r>
      <w:r w:rsidR="00435042">
        <w:t>political</w:t>
      </w:r>
      <w:r w:rsidR="00435042">
        <w:rPr>
          <w:spacing w:val="32"/>
        </w:rPr>
        <w:t xml:space="preserve"> </w:t>
      </w:r>
      <w:r w:rsidR="00435042">
        <w:t>process.</w:t>
      </w:r>
      <w:r w:rsidR="00435042">
        <w:rPr>
          <w:spacing w:val="33"/>
        </w:rPr>
        <w:t xml:space="preserve"> </w:t>
      </w:r>
      <w:r w:rsidR="00435042">
        <w:t>There</w:t>
      </w:r>
      <w:r w:rsidR="00435042">
        <w:rPr>
          <w:spacing w:val="33"/>
        </w:rPr>
        <w:t xml:space="preserve"> </w:t>
      </w:r>
      <w:r w:rsidR="00435042">
        <w:t>are</w:t>
      </w:r>
      <w:r w:rsidR="00435042">
        <w:rPr>
          <w:spacing w:val="33"/>
        </w:rPr>
        <w:t xml:space="preserve"> </w:t>
      </w:r>
      <w:r w:rsidR="00435042">
        <w:t>frequent</w:t>
      </w:r>
      <w:r w:rsidR="00435042">
        <w:rPr>
          <w:w w:val="102"/>
        </w:rPr>
        <w:t xml:space="preserve"> </w:t>
      </w:r>
      <w:r w:rsidR="00435042">
        <w:t>calls</w:t>
      </w:r>
      <w:r w:rsidR="00435042">
        <w:rPr>
          <w:spacing w:val="23"/>
        </w:rPr>
        <w:t xml:space="preserve"> </w:t>
      </w:r>
      <w:r w:rsidR="00435042">
        <w:t>to</w:t>
      </w:r>
      <w:r w:rsidR="00435042">
        <w:rPr>
          <w:spacing w:val="24"/>
        </w:rPr>
        <w:t xml:space="preserve"> </w:t>
      </w:r>
      <w:r w:rsidR="00435042">
        <w:t>return</w:t>
      </w:r>
      <w:r w:rsidR="00435042">
        <w:rPr>
          <w:spacing w:val="24"/>
        </w:rPr>
        <w:t xml:space="preserve"> </w:t>
      </w:r>
      <w:r w:rsidR="00435042">
        <w:t>to</w:t>
      </w:r>
      <w:r w:rsidR="00435042">
        <w:rPr>
          <w:spacing w:val="24"/>
        </w:rPr>
        <w:t xml:space="preserve"> </w:t>
      </w:r>
      <w:r w:rsidR="00435042">
        <w:t>a</w:t>
      </w:r>
      <w:r w:rsidR="00435042">
        <w:rPr>
          <w:spacing w:val="24"/>
        </w:rPr>
        <w:t xml:space="preserve"> </w:t>
      </w:r>
      <w:r w:rsidR="00435042">
        <w:t>type</w:t>
      </w:r>
      <w:r w:rsidR="00435042">
        <w:rPr>
          <w:spacing w:val="24"/>
        </w:rPr>
        <w:t xml:space="preserve"> </w:t>
      </w:r>
      <w:r w:rsidR="00435042">
        <w:t>of</w:t>
      </w:r>
      <w:r w:rsidR="00435042">
        <w:rPr>
          <w:spacing w:val="24"/>
        </w:rPr>
        <w:t xml:space="preserve"> </w:t>
      </w:r>
      <w:r w:rsidR="00435042">
        <w:t>political</w:t>
      </w:r>
      <w:r w:rsidR="00435042">
        <w:rPr>
          <w:spacing w:val="24"/>
        </w:rPr>
        <w:t xml:space="preserve"> </w:t>
      </w:r>
      <w:r w:rsidR="00435042">
        <w:t>activity</w:t>
      </w:r>
      <w:r w:rsidR="00435042">
        <w:rPr>
          <w:spacing w:val="24"/>
        </w:rPr>
        <w:t xml:space="preserve"> </w:t>
      </w:r>
      <w:r w:rsidR="00435042">
        <w:t>where</w:t>
      </w:r>
      <w:r w:rsidR="00435042">
        <w:rPr>
          <w:spacing w:val="24"/>
        </w:rPr>
        <w:t xml:space="preserve"> </w:t>
      </w:r>
      <w:r w:rsidR="00435042">
        <w:t>such</w:t>
      </w:r>
      <w:r w:rsidR="00435042">
        <w:rPr>
          <w:spacing w:val="24"/>
        </w:rPr>
        <w:t xml:space="preserve"> </w:t>
      </w:r>
      <w:r w:rsidR="00435042">
        <w:t>tactics</w:t>
      </w:r>
      <w:r w:rsidR="00435042">
        <w:rPr>
          <w:spacing w:val="24"/>
        </w:rPr>
        <w:t xml:space="preserve"> </w:t>
      </w:r>
      <w:r w:rsidR="00435042">
        <w:t>had</w:t>
      </w:r>
      <w:r w:rsidR="00435042">
        <w:rPr>
          <w:spacing w:val="24"/>
        </w:rPr>
        <w:t xml:space="preserve"> </w:t>
      </w:r>
      <w:r w:rsidR="00435042">
        <w:t>no</w:t>
      </w:r>
      <w:r w:rsidR="00435042">
        <w:rPr>
          <w:spacing w:val="24"/>
        </w:rPr>
        <w:t xml:space="preserve"> </w:t>
      </w:r>
      <w:r w:rsidR="00435042">
        <w:t>place.</w:t>
      </w:r>
      <w:r w:rsidR="00435042">
        <w:rPr>
          <w:spacing w:val="24"/>
        </w:rPr>
        <w:t xml:space="preserve"> </w:t>
      </w:r>
      <w:r w:rsidR="00435042">
        <w:t>Headlines</w:t>
      </w:r>
      <w:r w:rsidR="00435042">
        <w:rPr>
          <w:w w:val="102"/>
        </w:rPr>
        <w:t xml:space="preserve"> </w:t>
      </w:r>
      <w:r w:rsidR="00435042">
        <w:t xml:space="preserve">in </w:t>
      </w:r>
      <w:r w:rsidR="00435042">
        <w:rPr>
          <w:spacing w:val="22"/>
        </w:rPr>
        <w:t xml:space="preserve"> </w:t>
      </w:r>
      <w:r w:rsidR="00435042">
        <w:t xml:space="preserve">the </w:t>
      </w:r>
      <w:r w:rsidR="00435042">
        <w:rPr>
          <w:spacing w:val="22"/>
        </w:rPr>
        <w:t xml:space="preserve"> </w:t>
      </w:r>
      <w:r w:rsidR="00435042">
        <w:t xml:space="preserve">press </w:t>
      </w:r>
      <w:r w:rsidR="00435042">
        <w:rPr>
          <w:spacing w:val="22"/>
        </w:rPr>
        <w:t xml:space="preserve"> </w:t>
      </w:r>
      <w:r w:rsidR="00435042">
        <w:t xml:space="preserve">tend </w:t>
      </w:r>
      <w:r w:rsidR="00435042">
        <w:rPr>
          <w:spacing w:val="22"/>
        </w:rPr>
        <w:t xml:space="preserve"> </w:t>
      </w:r>
      <w:r w:rsidR="00435042">
        <w:t xml:space="preserve">to  </w:t>
      </w:r>
      <w:r w:rsidR="00435042">
        <w:rPr>
          <w:spacing w:val="22"/>
        </w:rPr>
        <w:t xml:space="preserve"> </w:t>
      </w:r>
      <w:r w:rsidR="00435042">
        <w:t xml:space="preserve">follow  </w:t>
      </w:r>
      <w:r w:rsidR="00435042">
        <w:rPr>
          <w:spacing w:val="22"/>
        </w:rPr>
        <w:t xml:space="preserve"> </w:t>
      </w:r>
      <w:r w:rsidR="00435042">
        <w:t xml:space="preserve">a  </w:t>
      </w:r>
      <w:r w:rsidR="00435042">
        <w:rPr>
          <w:spacing w:val="23"/>
        </w:rPr>
        <w:t xml:space="preserve"> </w:t>
      </w:r>
      <w:r w:rsidR="00435042">
        <w:t xml:space="preserve">similar  </w:t>
      </w:r>
      <w:r w:rsidR="00435042">
        <w:rPr>
          <w:spacing w:val="22"/>
        </w:rPr>
        <w:t xml:space="preserve"> </w:t>
      </w:r>
      <w:r w:rsidR="00435042">
        <w:t xml:space="preserve">theme  </w:t>
      </w:r>
      <w:r w:rsidR="00435042">
        <w:rPr>
          <w:spacing w:val="22"/>
        </w:rPr>
        <w:t xml:space="preserve"> </w:t>
      </w:r>
      <w:r w:rsidR="00435042">
        <w:t xml:space="preserve">in  </w:t>
      </w:r>
      <w:r w:rsidR="00435042">
        <w:rPr>
          <w:spacing w:val="22"/>
        </w:rPr>
        <w:t xml:space="preserve"> </w:t>
      </w:r>
      <w:r w:rsidR="00435042">
        <w:t xml:space="preserve">this  </w:t>
      </w:r>
      <w:r w:rsidR="00435042">
        <w:rPr>
          <w:spacing w:val="22"/>
        </w:rPr>
        <w:t xml:space="preserve"> </w:t>
      </w:r>
      <w:r w:rsidR="00435042">
        <w:t xml:space="preserve">regard;  </w:t>
      </w:r>
      <w:r w:rsidR="00435042">
        <w:rPr>
          <w:spacing w:val="22"/>
        </w:rPr>
        <w:t xml:space="preserve"> </w:t>
      </w:r>
      <w:r w:rsidR="00435042">
        <w:t xml:space="preserve">‘Prescott  </w:t>
      </w:r>
      <w:r w:rsidR="00435042">
        <w:rPr>
          <w:spacing w:val="23"/>
        </w:rPr>
        <w:t xml:space="preserve"> </w:t>
      </w:r>
      <w:r w:rsidR="00435042">
        <w:t>bins</w:t>
      </w:r>
      <w:r w:rsidR="00435042">
        <w:rPr>
          <w:w w:val="102"/>
        </w:rPr>
        <w:t xml:space="preserve"> </w:t>
      </w:r>
      <w:r w:rsidR="00435042">
        <w:t xml:space="preserve">the spin for real policies’ (the </w:t>
      </w:r>
      <w:r w:rsidR="00435042">
        <w:rPr>
          <w:i/>
        </w:rPr>
        <w:t>Independent</w:t>
      </w:r>
      <w:r w:rsidR="00435042">
        <w:t>)</w:t>
      </w:r>
      <w:r w:rsidR="00435042">
        <w:rPr>
          <w:position w:val="6"/>
          <w:sz w:val="12"/>
        </w:rPr>
        <w:t xml:space="preserve">1 </w:t>
      </w:r>
      <w:r w:rsidR="00435042">
        <w:t>is typical. This</w:t>
      </w:r>
      <w:r w:rsidR="00435042">
        <w:rPr>
          <w:spacing w:val="5"/>
        </w:rPr>
        <w:t xml:space="preserve"> </w:t>
      </w:r>
      <w:r w:rsidR="00435042">
        <w:t>presumption,</w:t>
      </w:r>
      <w:r w:rsidR="00435042">
        <w:rPr>
          <w:spacing w:val="1"/>
        </w:rPr>
        <w:t xml:space="preserve"> </w:t>
      </w:r>
      <w:r w:rsidR="00435042">
        <w:t>frequently</w:t>
      </w:r>
      <w:r w:rsidR="00435042">
        <w:rPr>
          <w:w w:val="102"/>
        </w:rPr>
        <w:t xml:space="preserve"> </w:t>
      </w:r>
      <w:r w:rsidR="00435042">
        <w:t>asserted</w:t>
      </w:r>
      <w:r w:rsidR="00435042">
        <w:rPr>
          <w:spacing w:val="16"/>
        </w:rPr>
        <w:t xml:space="preserve"> </w:t>
      </w:r>
      <w:r w:rsidR="00435042">
        <w:t>by</w:t>
      </w:r>
      <w:r w:rsidR="00435042">
        <w:rPr>
          <w:spacing w:val="17"/>
        </w:rPr>
        <w:t xml:space="preserve"> </w:t>
      </w:r>
      <w:r w:rsidR="00435042">
        <w:t>the</w:t>
      </w:r>
      <w:r w:rsidR="00435042">
        <w:rPr>
          <w:spacing w:val="17"/>
        </w:rPr>
        <w:t xml:space="preserve"> </w:t>
      </w:r>
      <w:r w:rsidR="00435042">
        <w:t>media</w:t>
      </w:r>
      <w:r w:rsidR="00435042">
        <w:rPr>
          <w:spacing w:val="16"/>
        </w:rPr>
        <w:t xml:space="preserve"> </w:t>
      </w:r>
      <w:r w:rsidR="00435042">
        <w:t>and</w:t>
      </w:r>
      <w:r w:rsidR="00435042">
        <w:rPr>
          <w:spacing w:val="17"/>
        </w:rPr>
        <w:t xml:space="preserve"> </w:t>
      </w:r>
      <w:r w:rsidR="00435042">
        <w:t>politicians,</w:t>
      </w:r>
      <w:r w:rsidR="00435042">
        <w:rPr>
          <w:spacing w:val="17"/>
        </w:rPr>
        <w:t xml:space="preserve"> </w:t>
      </w:r>
      <w:r w:rsidR="00435042">
        <w:t>of</w:t>
      </w:r>
      <w:r w:rsidR="00435042">
        <w:rPr>
          <w:spacing w:val="16"/>
        </w:rPr>
        <w:t xml:space="preserve"> </w:t>
      </w:r>
      <w:r w:rsidR="00435042">
        <w:t>the</w:t>
      </w:r>
      <w:r w:rsidR="00435042">
        <w:rPr>
          <w:spacing w:val="17"/>
        </w:rPr>
        <w:t xml:space="preserve"> </w:t>
      </w:r>
      <w:r w:rsidR="00435042">
        <w:t>tainting</w:t>
      </w:r>
      <w:r w:rsidR="00435042">
        <w:rPr>
          <w:spacing w:val="17"/>
        </w:rPr>
        <w:t xml:space="preserve"> </w:t>
      </w:r>
      <w:r w:rsidR="00435042">
        <w:t>effect</w:t>
      </w:r>
      <w:r w:rsidR="00435042">
        <w:rPr>
          <w:spacing w:val="16"/>
        </w:rPr>
        <w:t xml:space="preserve"> </w:t>
      </w:r>
      <w:r w:rsidR="00435042">
        <w:t>of</w:t>
      </w:r>
      <w:r w:rsidR="00435042">
        <w:rPr>
          <w:spacing w:val="17"/>
        </w:rPr>
        <w:t xml:space="preserve"> </w:t>
      </w:r>
      <w:r w:rsidR="00435042">
        <w:t>public</w:t>
      </w:r>
      <w:r w:rsidR="00435042">
        <w:rPr>
          <w:spacing w:val="17"/>
        </w:rPr>
        <w:t xml:space="preserve"> </w:t>
      </w:r>
      <w:r w:rsidR="00435042">
        <w:t>relations</w:t>
      </w:r>
      <w:r w:rsidR="00435042">
        <w:rPr>
          <w:spacing w:val="17"/>
        </w:rPr>
        <w:t xml:space="preserve"> </w:t>
      </w:r>
      <w:r w:rsidR="00435042">
        <w:t>on</w:t>
      </w:r>
      <w:r w:rsidR="00435042">
        <w:rPr>
          <w:spacing w:val="16"/>
        </w:rPr>
        <w:t xml:space="preserve"> </w:t>
      </w:r>
      <w:r w:rsidR="00435042">
        <w:t>British</w:t>
      </w:r>
      <w:r w:rsidR="00435042">
        <w:rPr>
          <w:w w:val="102"/>
        </w:rPr>
        <w:t xml:space="preserve"> </w:t>
      </w:r>
      <w:r w:rsidR="00435042">
        <w:t xml:space="preserve">political culture, should be questioned. Indeed, it could </w:t>
      </w:r>
      <w:r w:rsidR="00435042">
        <w:t>be  argued,  the</w:t>
      </w:r>
      <w:r w:rsidR="00435042">
        <w:rPr>
          <w:spacing w:val="29"/>
        </w:rPr>
        <w:t xml:space="preserve"> </w:t>
      </w:r>
      <w:r w:rsidR="00435042">
        <w:t>media,</w:t>
      </w:r>
      <w:r w:rsidR="00435042">
        <w:rPr>
          <w:spacing w:val="44"/>
        </w:rPr>
        <w:t xml:space="preserve"> </w:t>
      </w:r>
      <w:r w:rsidR="00435042">
        <w:t>politi-</w:t>
      </w:r>
      <w:r w:rsidR="00435042">
        <w:rPr>
          <w:w w:val="102"/>
        </w:rPr>
        <w:t xml:space="preserve"> </w:t>
      </w:r>
      <w:r w:rsidR="00435042">
        <w:t>cians and public relations specialists are increasingly bound together in a</w:t>
      </w:r>
      <w:r w:rsidR="00435042">
        <w:rPr>
          <w:spacing w:val="-13"/>
        </w:rPr>
        <w:t xml:space="preserve"> </w:t>
      </w:r>
      <w:r w:rsidR="00435042">
        <w:rPr>
          <w:spacing w:val="-2"/>
        </w:rPr>
        <w:t>relationship</w:t>
      </w:r>
    </w:p>
    <w:p w:rsidR="00500558" w:rsidRDefault="00435042">
      <w:pPr>
        <w:pStyle w:val="BodyText"/>
        <w:spacing w:line="200" w:lineRule="exact"/>
        <w:ind w:left="1314"/>
        <w:jc w:val="both"/>
      </w:pPr>
      <w:r>
        <w:t>that the media and politicians ﬁnd more beneﬁcial than they care to admit.</w:t>
      </w:r>
    </w:p>
    <w:p w:rsidR="00500558" w:rsidRDefault="00435042">
      <w:pPr>
        <w:pStyle w:val="BodyText"/>
        <w:spacing w:before="12" w:line="254" w:lineRule="auto"/>
        <w:ind w:left="1314" w:right="749" w:firstLine="189"/>
        <w:jc w:val="both"/>
      </w:pPr>
      <w:r>
        <w:t>A discussion of the role of public relations within the political sphere naturally falls  into two sections, the use of public relations practices by government and the use of   public relations practices by non-governmental actors, or lobbyists, in the po</w:t>
      </w:r>
      <w:r>
        <w:t xml:space="preserve">litical  process. This chapter will assess the role of political public relations in Western demo- cracies with a particular focus on governmental bodies within the United Kingdom. </w:t>
      </w:r>
      <w:r>
        <w:rPr>
          <w:spacing w:val="-11"/>
        </w:rPr>
        <w:t xml:space="preserve">A   </w:t>
      </w:r>
      <w:r>
        <w:t xml:space="preserve">later chapter in this book (Chapter 8) will discuss lobbying. The ﬁrst </w:t>
      </w:r>
      <w:r>
        <w:t xml:space="preserve">three sections of    this chapter will assess the increasing importance of public relations specialists </w:t>
      </w:r>
      <w:r>
        <w:rPr>
          <w:spacing w:val="-8"/>
        </w:rPr>
        <w:t xml:space="preserve">in </w:t>
      </w:r>
      <w:r>
        <w:t xml:space="preserve">government communications in Britain and will focus particularly on several forms </w:t>
      </w:r>
      <w:r>
        <w:rPr>
          <w:spacing w:val="-6"/>
        </w:rPr>
        <w:t xml:space="preserve">of </w:t>
      </w:r>
      <w:r>
        <w:t xml:space="preserve">media management and information management techniques employed </w:t>
      </w:r>
      <w:r>
        <w:t xml:space="preserve">by government public relations practitioners. The role of the media will also be assessed in regard </w:t>
      </w:r>
      <w:r>
        <w:rPr>
          <w:spacing w:val="-6"/>
        </w:rPr>
        <w:t xml:space="preserve">to      </w:t>
      </w:r>
      <w:r>
        <w:t>this aspect of the political process in  Britain.  The  penultimate  section  in  the</w:t>
      </w:r>
      <w:r>
        <w:rPr>
          <w:spacing w:val="15"/>
        </w:rPr>
        <w:t xml:space="preserve"> </w:t>
      </w:r>
      <w:r>
        <w:t xml:space="preserve">chapter will discuss recent attempts to develop a ‘Grunigian’ </w:t>
      </w:r>
      <w:r>
        <w:t>model of government public rela- tions and the ﬁnal section will examine the case of the new devolved Scottish Parliament and whether or not the communication processes surrounding this institution offer an alternative</w:t>
      </w:r>
      <w:r>
        <w:rPr>
          <w:spacing w:val="25"/>
        </w:rPr>
        <w:t xml:space="preserve"> </w:t>
      </w:r>
      <w:r>
        <w:t>to</w:t>
      </w:r>
      <w:r>
        <w:rPr>
          <w:spacing w:val="26"/>
        </w:rPr>
        <w:t xml:space="preserve"> </w:t>
      </w:r>
      <w:r>
        <w:t>the</w:t>
      </w:r>
      <w:r>
        <w:rPr>
          <w:spacing w:val="26"/>
        </w:rPr>
        <w:t xml:space="preserve"> </w:t>
      </w:r>
      <w:r>
        <w:t>existing</w:t>
      </w:r>
      <w:r>
        <w:rPr>
          <w:spacing w:val="26"/>
        </w:rPr>
        <w:t xml:space="preserve"> </w:t>
      </w:r>
      <w:r>
        <w:t>political</w:t>
      </w:r>
      <w:r>
        <w:rPr>
          <w:spacing w:val="26"/>
        </w:rPr>
        <w:t xml:space="preserve"> </w:t>
      </w:r>
      <w:r>
        <w:t>culture</w:t>
      </w:r>
      <w:r>
        <w:rPr>
          <w:spacing w:val="26"/>
        </w:rPr>
        <w:t xml:space="preserve"> </w:t>
      </w:r>
      <w:r>
        <w:t>in</w:t>
      </w:r>
      <w:r>
        <w:rPr>
          <w:spacing w:val="26"/>
        </w:rPr>
        <w:t xml:space="preserve"> </w:t>
      </w:r>
      <w:r>
        <w:t>Britain.</w:t>
      </w:r>
    </w:p>
    <w:p w:rsidR="00500558" w:rsidRDefault="00500558">
      <w:pPr>
        <w:pStyle w:val="BodyText"/>
        <w:rPr>
          <w:sz w:val="20"/>
        </w:rPr>
      </w:pPr>
    </w:p>
    <w:p w:rsidR="00500558" w:rsidRDefault="00500558">
      <w:pPr>
        <w:pStyle w:val="Heading3"/>
        <w:spacing w:before="121" w:line="225" w:lineRule="auto"/>
        <w:ind w:left="1314" w:right="909"/>
        <w:jc w:val="left"/>
      </w:pPr>
      <w:r>
        <w:pict>
          <v:line id="_x0000_s2000" style="position:absolute;left:0;text-align:left;z-index:-251535360;mso-wrap-distance-left:0;mso-wrap-distance-right:0;mso-position-horizontal-relative:page" from="66.25pt,35.75pt" to="338.6pt,35.75pt" strokeweight=".21097mm">
            <v:stroke dashstyle="dot"/>
            <w10:wrap type="topAndBottom" anchorx="page"/>
          </v:line>
        </w:pict>
      </w:r>
      <w:r w:rsidR="00435042">
        <w:rPr>
          <w:w w:val="110"/>
        </w:rPr>
        <w:t>Government public relations in democratic societies</w:t>
      </w:r>
    </w:p>
    <w:p w:rsidR="00500558" w:rsidRDefault="00435042">
      <w:pPr>
        <w:pStyle w:val="BodyText"/>
        <w:spacing w:before="111" w:line="254" w:lineRule="auto"/>
        <w:ind w:left="1314" w:right="749"/>
        <w:jc w:val="both"/>
      </w:pPr>
      <w:r>
        <w:t xml:space="preserve">Whilst the government’s ‘management’ of the media on a day-to-day basis is the </w:t>
      </w:r>
      <w:r>
        <w:rPr>
          <w:spacing w:val="-3"/>
        </w:rPr>
        <w:t xml:space="preserve">focus     </w:t>
      </w:r>
      <w:r>
        <w:t>of this chapter, it is self-evident that governments must win elections to take or main-    tain</w:t>
      </w:r>
      <w:r>
        <w:rPr>
          <w:spacing w:val="34"/>
        </w:rPr>
        <w:t xml:space="preserve"> </w:t>
      </w:r>
      <w:r>
        <w:t>power.</w:t>
      </w:r>
      <w:r>
        <w:rPr>
          <w:spacing w:val="34"/>
        </w:rPr>
        <w:t xml:space="preserve"> </w:t>
      </w:r>
      <w:r>
        <w:t>So,</w:t>
      </w:r>
      <w:r>
        <w:rPr>
          <w:spacing w:val="34"/>
        </w:rPr>
        <w:t xml:space="preserve"> </w:t>
      </w:r>
      <w:r>
        <w:t>while</w:t>
      </w:r>
      <w:r>
        <w:rPr>
          <w:spacing w:val="35"/>
        </w:rPr>
        <w:t xml:space="preserve"> </w:t>
      </w:r>
      <w:r>
        <w:t>this</w:t>
      </w:r>
      <w:r>
        <w:rPr>
          <w:spacing w:val="34"/>
        </w:rPr>
        <w:t xml:space="preserve"> </w:t>
      </w:r>
      <w:r>
        <w:t>chapter</w:t>
      </w:r>
      <w:r>
        <w:rPr>
          <w:spacing w:val="34"/>
        </w:rPr>
        <w:t xml:space="preserve"> </w:t>
      </w:r>
      <w:r>
        <w:t>will</w:t>
      </w:r>
      <w:r>
        <w:rPr>
          <w:spacing w:val="35"/>
        </w:rPr>
        <w:t xml:space="preserve"> </w:t>
      </w:r>
      <w:r>
        <w:t>not</w:t>
      </w:r>
      <w:r>
        <w:rPr>
          <w:spacing w:val="34"/>
        </w:rPr>
        <w:t xml:space="preserve"> </w:t>
      </w:r>
      <w:r>
        <w:t>discuss</w:t>
      </w:r>
      <w:r>
        <w:rPr>
          <w:spacing w:val="34"/>
        </w:rPr>
        <w:t xml:space="preserve"> </w:t>
      </w:r>
      <w:r>
        <w:t>electioneering</w:t>
      </w:r>
      <w:r>
        <w:rPr>
          <w:spacing w:val="35"/>
        </w:rPr>
        <w:t xml:space="preserve"> </w:t>
      </w:r>
      <w:r>
        <w:t>in</w:t>
      </w:r>
      <w:r>
        <w:rPr>
          <w:spacing w:val="34"/>
        </w:rPr>
        <w:t xml:space="preserve"> </w:t>
      </w:r>
      <w:r>
        <w:t>detail,</w:t>
      </w:r>
      <w:r>
        <w:rPr>
          <w:spacing w:val="34"/>
        </w:rPr>
        <w:t xml:space="preserve"> </w:t>
      </w:r>
      <w:r>
        <w:t>it</w:t>
      </w:r>
      <w:r>
        <w:rPr>
          <w:spacing w:val="35"/>
        </w:rPr>
        <w:t xml:space="preserve"> </w:t>
      </w:r>
      <w:r>
        <w:t>is</w:t>
      </w:r>
      <w:r>
        <w:rPr>
          <w:spacing w:val="34"/>
        </w:rPr>
        <w:t xml:space="preserve"> </w:t>
      </w:r>
      <w:r>
        <w:rPr>
          <w:spacing w:val="-4"/>
        </w:rPr>
        <w:t>worth</w:t>
      </w:r>
    </w:p>
    <w:p w:rsidR="00500558" w:rsidRDefault="00500558">
      <w:pPr>
        <w:spacing w:line="254" w:lineRule="auto"/>
        <w:jc w:val="both"/>
        <w:sectPr w:rsidR="00500558">
          <w:headerReference w:type="default" r:id="rId51"/>
          <w:pgSz w:w="8640" w:h="12960"/>
          <w:pgMar w:top="720" w:right="0" w:bottom="280" w:left="0" w:header="0"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940" w:right="1123"/>
        <w:jc w:val="both"/>
      </w:pPr>
      <w:r>
        <w:t xml:space="preserve">noting that it is in relation to election contests that the changing nature  of  commu- nicative activity surrounding democratic politics is sometimes thrown </w:t>
      </w:r>
      <w:r>
        <w:t xml:space="preserve"> into  sharpest  relief. Several recent studies of political  communication  during  election  campaigns  have highlighted very similar themes </w:t>
      </w:r>
      <w:r>
        <w:rPr>
          <w:i/>
        </w:rPr>
        <w:t xml:space="preserve">vis-à-vis </w:t>
      </w:r>
      <w:r>
        <w:t>the role of public relations and political advertising.</w:t>
      </w:r>
    </w:p>
    <w:p w:rsidR="00500558" w:rsidRDefault="00500558">
      <w:pPr>
        <w:pStyle w:val="BodyText"/>
        <w:spacing w:before="10"/>
      </w:pPr>
    </w:p>
    <w:p w:rsidR="00500558" w:rsidRDefault="00435042">
      <w:pPr>
        <w:pStyle w:val="BodyText"/>
        <w:spacing w:line="254" w:lineRule="auto"/>
        <w:ind w:left="1179" w:right="1124"/>
        <w:jc w:val="both"/>
      </w:pPr>
      <w:r>
        <w:t>For Boris Yeltsin’s referendum campaign, Saatc</w:t>
      </w:r>
      <w:r>
        <w:t xml:space="preserve">hi and Saatchi were invited by . . . Yeltsin’s pollsters, to accompany Gallup Poll and Matrix Public Relations on </w:t>
      </w:r>
      <w:r>
        <w:rPr>
          <w:spacing w:val="-11"/>
        </w:rPr>
        <w:t>a</w:t>
      </w:r>
      <w:r>
        <w:rPr>
          <w:spacing w:val="23"/>
        </w:rPr>
        <w:t xml:space="preserve"> </w:t>
      </w:r>
      <w:r>
        <w:t>research study among Russian voters. We were then asked to present recommenda- tions to help</w:t>
      </w:r>
      <w:r>
        <w:rPr>
          <w:spacing w:val="-17"/>
        </w:rPr>
        <w:t xml:space="preserve"> </w:t>
      </w:r>
      <w:r>
        <w:t>Yeltsin.</w:t>
      </w:r>
    </w:p>
    <w:p w:rsidR="00500558" w:rsidRDefault="00435042">
      <w:pPr>
        <w:pStyle w:val="BodyText"/>
        <w:spacing w:line="207" w:lineRule="exact"/>
        <w:ind w:left="4156"/>
      </w:pPr>
      <w:r>
        <w:t xml:space="preserve">(Hilton 1993, quoted in Negrine 1996: </w:t>
      </w:r>
      <w:r>
        <w:t>146)</w:t>
      </w:r>
    </w:p>
    <w:p w:rsidR="00500558" w:rsidRDefault="00500558">
      <w:pPr>
        <w:pStyle w:val="BodyText"/>
        <w:spacing w:before="1"/>
        <w:rPr>
          <w:sz w:val="20"/>
        </w:rPr>
      </w:pPr>
    </w:p>
    <w:p w:rsidR="00500558" w:rsidRDefault="00435042">
      <w:pPr>
        <w:pStyle w:val="BodyText"/>
        <w:spacing w:line="254" w:lineRule="auto"/>
        <w:ind w:left="1179" w:right="1124"/>
        <w:jc w:val="both"/>
      </w:pPr>
      <w:r>
        <w:t>The victory of Ernest ‘the bull’ Pérez Balladares in the Panamanian presidential elections . . . marks the second time in a fortnight that Saatchi and Saatchi has won     an</w:t>
      </w:r>
      <w:r>
        <w:rPr>
          <w:spacing w:val="24"/>
        </w:rPr>
        <w:t xml:space="preserve"> </w:t>
      </w:r>
      <w:r>
        <w:t>election</w:t>
      </w:r>
      <w:r>
        <w:rPr>
          <w:spacing w:val="25"/>
        </w:rPr>
        <w:t xml:space="preserve"> </w:t>
      </w:r>
      <w:r>
        <w:t>in</w:t>
      </w:r>
      <w:r>
        <w:rPr>
          <w:spacing w:val="25"/>
        </w:rPr>
        <w:t xml:space="preserve"> </w:t>
      </w:r>
      <w:r>
        <w:t>central</w:t>
      </w:r>
      <w:r>
        <w:rPr>
          <w:spacing w:val="25"/>
        </w:rPr>
        <w:t xml:space="preserve"> </w:t>
      </w:r>
      <w:r>
        <w:t>America.</w:t>
      </w:r>
    </w:p>
    <w:p w:rsidR="00500558" w:rsidRDefault="00435042">
      <w:pPr>
        <w:pStyle w:val="BodyText"/>
        <w:spacing w:line="206" w:lineRule="exact"/>
        <w:ind w:left="4054"/>
      </w:pPr>
      <w:r>
        <w:t>(Gunson  1994,  quoted  in  Negrine  1996:</w:t>
      </w:r>
      <w:r>
        <w:rPr>
          <w:spacing w:val="-12"/>
        </w:rPr>
        <w:t xml:space="preserve"> </w:t>
      </w:r>
      <w:r>
        <w:t>146)</w:t>
      </w:r>
    </w:p>
    <w:p w:rsidR="00500558" w:rsidRDefault="00500558">
      <w:pPr>
        <w:pStyle w:val="BodyText"/>
        <w:spacing w:before="1"/>
        <w:rPr>
          <w:sz w:val="20"/>
        </w:rPr>
      </w:pPr>
    </w:p>
    <w:p w:rsidR="00500558" w:rsidRDefault="00435042">
      <w:pPr>
        <w:pStyle w:val="BodyText"/>
        <w:spacing w:line="254" w:lineRule="auto"/>
        <w:ind w:left="940" w:right="1123"/>
        <w:jc w:val="right"/>
      </w:pPr>
      <w:r>
        <w:t xml:space="preserve">It is not just in the West that public relations is credited with a central role </w:t>
      </w:r>
      <w:r>
        <w:rPr>
          <w:spacing w:val="15"/>
        </w:rPr>
        <w:t xml:space="preserve"> </w:t>
      </w:r>
      <w:r>
        <w:t xml:space="preserve">in </w:t>
      </w:r>
      <w:r>
        <w:rPr>
          <w:spacing w:val="1"/>
        </w:rPr>
        <w:t xml:space="preserve"> </w:t>
      </w:r>
      <w:r>
        <w:t>the</w:t>
      </w:r>
      <w:r>
        <w:rPr>
          <w:w w:val="102"/>
        </w:rPr>
        <w:t xml:space="preserve"> </w:t>
      </w:r>
      <w:r>
        <w:t>capturing</w:t>
      </w:r>
      <w:r>
        <w:rPr>
          <w:spacing w:val="6"/>
        </w:rPr>
        <w:t xml:space="preserve"> </w:t>
      </w:r>
      <w:r>
        <w:t>and</w:t>
      </w:r>
      <w:r>
        <w:rPr>
          <w:spacing w:val="7"/>
        </w:rPr>
        <w:t xml:space="preserve"> </w:t>
      </w:r>
      <w:r>
        <w:t>maintaining</w:t>
      </w:r>
      <w:r>
        <w:rPr>
          <w:spacing w:val="7"/>
        </w:rPr>
        <w:t xml:space="preserve"> </w:t>
      </w:r>
      <w:r>
        <w:t>of</w:t>
      </w:r>
      <w:r>
        <w:rPr>
          <w:spacing w:val="7"/>
        </w:rPr>
        <w:t xml:space="preserve"> </w:t>
      </w:r>
      <w:r>
        <w:t>political</w:t>
      </w:r>
      <w:r>
        <w:rPr>
          <w:spacing w:val="7"/>
        </w:rPr>
        <w:t xml:space="preserve"> </w:t>
      </w:r>
      <w:r>
        <w:t>power.</w:t>
      </w:r>
      <w:r>
        <w:rPr>
          <w:spacing w:val="7"/>
        </w:rPr>
        <w:t xml:space="preserve"> </w:t>
      </w:r>
      <w:r>
        <w:t>From</w:t>
      </w:r>
      <w:r>
        <w:rPr>
          <w:spacing w:val="7"/>
        </w:rPr>
        <w:t xml:space="preserve"> </w:t>
      </w:r>
      <w:r>
        <w:t>political</w:t>
      </w:r>
      <w:r>
        <w:rPr>
          <w:spacing w:val="7"/>
        </w:rPr>
        <w:t xml:space="preserve"> </w:t>
      </w:r>
      <w:r>
        <w:t>cultures</w:t>
      </w:r>
      <w:r>
        <w:rPr>
          <w:spacing w:val="6"/>
        </w:rPr>
        <w:t xml:space="preserve"> </w:t>
      </w:r>
      <w:r>
        <w:t>as</w:t>
      </w:r>
      <w:r>
        <w:rPr>
          <w:spacing w:val="7"/>
        </w:rPr>
        <w:t xml:space="preserve"> </w:t>
      </w:r>
      <w:r>
        <w:t xml:space="preserve">different </w:t>
      </w:r>
      <w:r>
        <w:rPr>
          <w:spacing w:val="7"/>
        </w:rPr>
        <w:t xml:space="preserve"> </w:t>
      </w:r>
      <w:r>
        <w:rPr>
          <w:spacing w:val="-6"/>
        </w:rPr>
        <w:t>as</w:t>
      </w:r>
      <w:r>
        <w:rPr>
          <w:w w:val="102"/>
        </w:rPr>
        <w:t xml:space="preserve"> </w:t>
      </w:r>
      <w:r>
        <w:t>Russia</w:t>
      </w:r>
      <w:r>
        <w:rPr>
          <w:spacing w:val="38"/>
        </w:rPr>
        <w:t xml:space="preserve"> </w:t>
      </w:r>
      <w:r>
        <w:t>and</w:t>
      </w:r>
      <w:r>
        <w:rPr>
          <w:spacing w:val="38"/>
        </w:rPr>
        <w:t xml:space="preserve"> </w:t>
      </w:r>
      <w:r>
        <w:t>Central</w:t>
      </w:r>
      <w:r>
        <w:rPr>
          <w:spacing w:val="38"/>
        </w:rPr>
        <w:t xml:space="preserve"> </w:t>
      </w:r>
      <w:r>
        <w:t>America</w:t>
      </w:r>
      <w:r>
        <w:rPr>
          <w:spacing w:val="38"/>
        </w:rPr>
        <w:t xml:space="preserve"> </w:t>
      </w:r>
      <w:r>
        <w:t>it</w:t>
      </w:r>
      <w:r>
        <w:rPr>
          <w:spacing w:val="38"/>
        </w:rPr>
        <w:t xml:space="preserve"> </w:t>
      </w:r>
      <w:r>
        <w:t>appears</w:t>
      </w:r>
      <w:r>
        <w:rPr>
          <w:spacing w:val="38"/>
        </w:rPr>
        <w:t xml:space="preserve"> </w:t>
      </w:r>
      <w:r>
        <w:t>that</w:t>
      </w:r>
      <w:r>
        <w:rPr>
          <w:spacing w:val="38"/>
        </w:rPr>
        <w:t xml:space="preserve"> </w:t>
      </w:r>
      <w:r>
        <w:t>it</w:t>
      </w:r>
      <w:r>
        <w:rPr>
          <w:spacing w:val="38"/>
        </w:rPr>
        <w:t xml:space="preserve"> </w:t>
      </w:r>
      <w:r>
        <w:t>is</w:t>
      </w:r>
      <w:r>
        <w:rPr>
          <w:spacing w:val="38"/>
        </w:rPr>
        <w:t xml:space="preserve"> </w:t>
      </w:r>
      <w:r>
        <w:t>not</w:t>
      </w:r>
      <w:r>
        <w:rPr>
          <w:spacing w:val="38"/>
        </w:rPr>
        <w:t xml:space="preserve"> </w:t>
      </w:r>
      <w:r>
        <w:t>ideas</w:t>
      </w:r>
      <w:r>
        <w:rPr>
          <w:spacing w:val="38"/>
        </w:rPr>
        <w:t xml:space="preserve"> </w:t>
      </w:r>
      <w:r>
        <w:t>or</w:t>
      </w:r>
      <w:r>
        <w:rPr>
          <w:spacing w:val="38"/>
        </w:rPr>
        <w:t xml:space="preserve"> </w:t>
      </w:r>
      <w:r>
        <w:t>personalities</w:t>
      </w:r>
      <w:r>
        <w:rPr>
          <w:spacing w:val="38"/>
        </w:rPr>
        <w:t xml:space="preserve"> </w:t>
      </w:r>
      <w:r>
        <w:t>w</w:t>
      </w:r>
      <w:r>
        <w:t>hich</w:t>
      </w:r>
      <w:r>
        <w:rPr>
          <w:spacing w:val="38"/>
        </w:rPr>
        <w:t xml:space="preserve"> </w:t>
      </w:r>
      <w:r>
        <w:t>win</w:t>
      </w:r>
      <w:r>
        <w:rPr>
          <w:w w:val="102"/>
        </w:rPr>
        <w:t xml:space="preserve"> </w:t>
      </w:r>
      <w:r>
        <w:t>elections but Anglo-American advertising and public relations companies.</w:t>
      </w:r>
      <w:r>
        <w:rPr>
          <w:spacing w:val="-10"/>
        </w:rPr>
        <w:t xml:space="preserve"> </w:t>
      </w:r>
      <w:r>
        <w:t>Saatchi</w:t>
      </w:r>
      <w:r>
        <w:rPr>
          <w:spacing w:val="38"/>
        </w:rPr>
        <w:t xml:space="preserve"> </w:t>
      </w:r>
      <w:r>
        <w:rPr>
          <w:spacing w:val="-5"/>
        </w:rPr>
        <w:t>and</w:t>
      </w:r>
      <w:r>
        <w:rPr>
          <w:w w:val="102"/>
        </w:rPr>
        <w:t xml:space="preserve"> </w:t>
      </w:r>
      <w:r>
        <w:t>Saatchi</w:t>
      </w:r>
      <w:r>
        <w:rPr>
          <w:spacing w:val="31"/>
        </w:rPr>
        <w:t xml:space="preserve"> </w:t>
      </w:r>
      <w:r>
        <w:t>is,</w:t>
      </w:r>
      <w:r>
        <w:rPr>
          <w:spacing w:val="31"/>
        </w:rPr>
        <w:t xml:space="preserve"> </w:t>
      </w:r>
      <w:r>
        <w:t>in</w:t>
      </w:r>
      <w:r>
        <w:rPr>
          <w:spacing w:val="31"/>
        </w:rPr>
        <w:t xml:space="preserve"> </w:t>
      </w:r>
      <w:r>
        <w:t>a</w:t>
      </w:r>
      <w:r>
        <w:rPr>
          <w:spacing w:val="31"/>
        </w:rPr>
        <w:t xml:space="preserve"> </w:t>
      </w:r>
      <w:r>
        <w:t>British</w:t>
      </w:r>
      <w:r>
        <w:rPr>
          <w:spacing w:val="31"/>
        </w:rPr>
        <w:t xml:space="preserve"> </w:t>
      </w:r>
      <w:r>
        <w:t>context,</w:t>
      </w:r>
      <w:r>
        <w:rPr>
          <w:spacing w:val="31"/>
        </w:rPr>
        <w:t xml:space="preserve"> </w:t>
      </w:r>
      <w:r>
        <w:t>most</w:t>
      </w:r>
      <w:r>
        <w:rPr>
          <w:spacing w:val="32"/>
        </w:rPr>
        <w:t xml:space="preserve"> </w:t>
      </w:r>
      <w:r>
        <w:t>famous</w:t>
      </w:r>
      <w:r>
        <w:rPr>
          <w:spacing w:val="31"/>
        </w:rPr>
        <w:t xml:space="preserve"> </w:t>
      </w:r>
      <w:r>
        <w:t>for</w:t>
      </w:r>
      <w:r>
        <w:rPr>
          <w:spacing w:val="31"/>
        </w:rPr>
        <w:t xml:space="preserve"> </w:t>
      </w:r>
      <w:r>
        <w:t>its</w:t>
      </w:r>
      <w:r>
        <w:rPr>
          <w:spacing w:val="31"/>
        </w:rPr>
        <w:t xml:space="preserve"> </w:t>
      </w:r>
      <w:r>
        <w:t>political</w:t>
      </w:r>
      <w:r>
        <w:rPr>
          <w:spacing w:val="31"/>
        </w:rPr>
        <w:t xml:space="preserve"> </w:t>
      </w:r>
      <w:r>
        <w:t>advertising</w:t>
      </w:r>
      <w:r>
        <w:rPr>
          <w:spacing w:val="31"/>
        </w:rPr>
        <w:t xml:space="preserve"> </w:t>
      </w:r>
      <w:r>
        <w:t>campaigns</w:t>
      </w:r>
      <w:r>
        <w:rPr>
          <w:spacing w:val="32"/>
        </w:rPr>
        <w:t xml:space="preserve"> </w:t>
      </w:r>
      <w:r>
        <w:rPr>
          <w:spacing w:val="-6"/>
        </w:rPr>
        <w:t>on</w:t>
      </w:r>
      <w:r>
        <w:rPr>
          <w:w w:val="102"/>
        </w:rPr>
        <w:t xml:space="preserve"> </w:t>
      </w:r>
      <w:r>
        <w:t>behalf</w:t>
      </w:r>
      <w:r>
        <w:rPr>
          <w:spacing w:val="18"/>
        </w:rPr>
        <w:t xml:space="preserve"> </w:t>
      </w:r>
      <w:r>
        <w:t>of</w:t>
      </w:r>
      <w:r>
        <w:rPr>
          <w:spacing w:val="19"/>
        </w:rPr>
        <w:t xml:space="preserve"> </w:t>
      </w:r>
      <w:r>
        <w:t>Margaret</w:t>
      </w:r>
      <w:r>
        <w:rPr>
          <w:spacing w:val="18"/>
        </w:rPr>
        <w:t xml:space="preserve"> </w:t>
      </w:r>
      <w:r>
        <w:t>Thatcher’s</w:t>
      </w:r>
      <w:r>
        <w:rPr>
          <w:spacing w:val="19"/>
        </w:rPr>
        <w:t xml:space="preserve"> </w:t>
      </w:r>
      <w:r>
        <w:t>Conservative</w:t>
      </w:r>
      <w:r>
        <w:rPr>
          <w:spacing w:val="18"/>
        </w:rPr>
        <w:t xml:space="preserve"> </w:t>
      </w:r>
      <w:r>
        <w:t>government</w:t>
      </w:r>
      <w:r>
        <w:rPr>
          <w:spacing w:val="19"/>
        </w:rPr>
        <w:t xml:space="preserve"> </w:t>
      </w:r>
      <w:r>
        <w:t>but</w:t>
      </w:r>
      <w:r>
        <w:rPr>
          <w:spacing w:val="18"/>
        </w:rPr>
        <w:t xml:space="preserve"> </w:t>
      </w:r>
      <w:r>
        <w:t>it</w:t>
      </w:r>
      <w:r>
        <w:rPr>
          <w:spacing w:val="19"/>
        </w:rPr>
        <w:t xml:space="preserve"> </w:t>
      </w:r>
      <w:r>
        <w:t>is</w:t>
      </w:r>
      <w:r>
        <w:rPr>
          <w:spacing w:val="18"/>
        </w:rPr>
        <w:t xml:space="preserve"> </w:t>
      </w:r>
      <w:r>
        <w:t>important</w:t>
      </w:r>
      <w:r>
        <w:rPr>
          <w:spacing w:val="19"/>
        </w:rPr>
        <w:t xml:space="preserve"> </w:t>
      </w:r>
      <w:r>
        <w:t>to</w:t>
      </w:r>
      <w:r>
        <w:rPr>
          <w:spacing w:val="19"/>
        </w:rPr>
        <w:t xml:space="preserve"> </w:t>
      </w:r>
      <w:r>
        <w:t>remember</w:t>
      </w:r>
      <w:r>
        <w:rPr>
          <w:w w:val="102"/>
        </w:rPr>
        <w:t xml:space="preserve"> </w:t>
      </w:r>
      <w:r>
        <w:t>that</w:t>
      </w:r>
      <w:r>
        <w:rPr>
          <w:spacing w:val="25"/>
        </w:rPr>
        <w:t xml:space="preserve"> </w:t>
      </w:r>
      <w:r>
        <w:t>the</w:t>
      </w:r>
      <w:r>
        <w:rPr>
          <w:spacing w:val="25"/>
        </w:rPr>
        <w:t xml:space="preserve"> </w:t>
      </w:r>
      <w:r>
        <w:t>company</w:t>
      </w:r>
      <w:r>
        <w:rPr>
          <w:spacing w:val="25"/>
        </w:rPr>
        <w:t xml:space="preserve"> </w:t>
      </w:r>
      <w:r>
        <w:t>was</w:t>
      </w:r>
      <w:r>
        <w:rPr>
          <w:spacing w:val="25"/>
        </w:rPr>
        <w:t xml:space="preserve"> </w:t>
      </w:r>
      <w:r>
        <w:t>also</w:t>
      </w:r>
      <w:r>
        <w:rPr>
          <w:spacing w:val="26"/>
        </w:rPr>
        <w:t xml:space="preserve"> </w:t>
      </w:r>
      <w:r>
        <w:t>signiﬁcantly</w:t>
      </w:r>
      <w:r>
        <w:rPr>
          <w:spacing w:val="25"/>
        </w:rPr>
        <w:t xml:space="preserve"> </w:t>
      </w:r>
      <w:r>
        <w:t>involved</w:t>
      </w:r>
      <w:r>
        <w:rPr>
          <w:spacing w:val="25"/>
        </w:rPr>
        <w:t xml:space="preserve"> </w:t>
      </w:r>
      <w:r>
        <w:t>in</w:t>
      </w:r>
      <w:r>
        <w:rPr>
          <w:spacing w:val="25"/>
        </w:rPr>
        <w:t xml:space="preserve"> </w:t>
      </w:r>
      <w:r>
        <w:t>the</w:t>
      </w:r>
      <w:r>
        <w:rPr>
          <w:spacing w:val="26"/>
        </w:rPr>
        <w:t xml:space="preserve"> </w:t>
      </w:r>
      <w:r>
        <w:t>related</w:t>
      </w:r>
      <w:r>
        <w:rPr>
          <w:spacing w:val="25"/>
        </w:rPr>
        <w:t xml:space="preserve"> </w:t>
      </w:r>
      <w:r>
        <w:t>area</w:t>
      </w:r>
      <w:r>
        <w:rPr>
          <w:spacing w:val="25"/>
        </w:rPr>
        <w:t xml:space="preserve"> </w:t>
      </w:r>
      <w:r>
        <w:t>of</w:t>
      </w:r>
      <w:r>
        <w:rPr>
          <w:spacing w:val="25"/>
        </w:rPr>
        <w:t xml:space="preserve"> </w:t>
      </w:r>
      <w:r>
        <w:t>public</w:t>
      </w:r>
      <w:r>
        <w:rPr>
          <w:spacing w:val="25"/>
        </w:rPr>
        <w:t xml:space="preserve"> </w:t>
      </w:r>
      <w:r>
        <w:t>relations.</w:t>
      </w:r>
      <w:r>
        <w:rPr>
          <w:w w:val="102"/>
        </w:rPr>
        <w:t xml:space="preserve"> </w:t>
      </w:r>
      <w:r>
        <w:t>Whilst</w:t>
      </w:r>
      <w:r>
        <w:rPr>
          <w:spacing w:val="25"/>
        </w:rPr>
        <w:t xml:space="preserve"> </w:t>
      </w:r>
      <w:r>
        <w:t>the</w:t>
      </w:r>
      <w:r>
        <w:rPr>
          <w:spacing w:val="25"/>
        </w:rPr>
        <w:t xml:space="preserve"> </w:t>
      </w:r>
      <w:r>
        <w:t>role</w:t>
      </w:r>
      <w:r>
        <w:rPr>
          <w:spacing w:val="25"/>
        </w:rPr>
        <w:t xml:space="preserve"> </w:t>
      </w:r>
      <w:r>
        <w:t>of</w:t>
      </w:r>
      <w:r>
        <w:rPr>
          <w:spacing w:val="25"/>
        </w:rPr>
        <w:t xml:space="preserve"> </w:t>
      </w:r>
      <w:r>
        <w:t>public</w:t>
      </w:r>
      <w:r>
        <w:rPr>
          <w:spacing w:val="25"/>
        </w:rPr>
        <w:t xml:space="preserve"> </w:t>
      </w:r>
      <w:r>
        <w:t>relations</w:t>
      </w:r>
      <w:r>
        <w:rPr>
          <w:spacing w:val="25"/>
        </w:rPr>
        <w:t xml:space="preserve"> </w:t>
      </w:r>
      <w:r>
        <w:t>in</w:t>
      </w:r>
      <w:r>
        <w:rPr>
          <w:spacing w:val="25"/>
        </w:rPr>
        <w:t xml:space="preserve"> </w:t>
      </w:r>
      <w:r>
        <w:t>election</w:t>
      </w:r>
      <w:r>
        <w:rPr>
          <w:spacing w:val="25"/>
        </w:rPr>
        <w:t xml:space="preserve"> </w:t>
      </w:r>
      <w:r>
        <w:t>campaigns</w:t>
      </w:r>
      <w:r>
        <w:rPr>
          <w:spacing w:val="25"/>
        </w:rPr>
        <w:t xml:space="preserve"> </w:t>
      </w:r>
      <w:r>
        <w:t>is</w:t>
      </w:r>
      <w:r>
        <w:rPr>
          <w:spacing w:val="25"/>
        </w:rPr>
        <w:t xml:space="preserve"> </w:t>
      </w:r>
      <w:r>
        <w:t>not</w:t>
      </w:r>
      <w:r>
        <w:rPr>
          <w:spacing w:val="25"/>
        </w:rPr>
        <w:t xml:space="preserve"> </w:t>
      </w:r>
      <w:r>
        <w:t>central</w:t>
      </w:r>
      <w:r>
        <w:rPr>
          <w:spacing w:val="25"/>
        </w:rPr>
        <w:t xml:space="preserve"> </w:t>
      </w:r>
      <w:r>
        <w:t>to</w:t>
      </w:r>
      <w:r>
        <w:rPr>
          <w:spacing w:val="25"/>
        </w:rPr>
        <w:t xml:space="preserve"> </w:t>
      </w:r>
      <w:r>
        <w:t>the</w:t>
      </w:r>
      <w:r>
        <w:rPr>
          <w:spacing w:val="26"/>
        </w:rPr>
        <w:t xml:space="preserve"> </w:t>
      </w:r>
      <w:r>
        <w:t>present</w:t>
      </w:r>
      <w:r>
        <w:rPr>
          <w:w w:val="102"/>
        </w:rPr>
        <w:t xml:space="preserve"> </w:t>
      </w:r>
      <w:r>
        <w:t>discussion,</w:t>
      </w:r>
      <w:r>
        <w:rPr>
          <w:spacing w:val="28"/>
        </w:rPr>
        <w:t xml:space="preserve"> </w:t>
      </w:r>
      <w:r>
        <w:t>it</w:t>
      </w:r>
      <w:r>
        <w:rPr>
          <w:spacing w:val="28"/>
        </w:rPr>
        <w:t xml:space="preserve"> </w:t>
      </w:r>
      <w:r>
        <w:t>should</w:t>
      </w:r>
      <w:r>
        <w:rPr>
          <w:spacing w:val="29"/>
        </w:rPr>
        <w:t xml:space="preserve"> </w:t>
      </w:r>
      <w:r>
        <w:t>be</w:t>
      </w:r>
      <w:r>
        <w:rPr>
          <w:spacing w:val="28"/>
        </w:rPr>
        <w:t xml:space="preserve"> </w:t>
      </w:r>
      <w:r>
        <w:t>recognised</w:t>
      </w:r>
      <w:r>
        <w:rPr>
          <w:spacing w:val="29"/>
        </w:rPr>
        <w:t xml:space="preserve"> </w:t>
      </w:r>
      <w:r>
        <w:t>that</w:t>
      </w:r>
      <w:r>
        <w:rPr>
          <w:spacing w:val="28"/>
        </w:rPr>
        <w:t xml:space="preserve"> </w:t>
      </w:r>
      <w:r>
        <w:t>the</w:t>
      </w:r>
      <w:r>
        <w:rPr>
          <w:spacing w:val="29"/>
        </w:rPr>
        <w:t xml:space="preserve"> </w:t>
      </w:r>
      <w:r>
        <w:t>development</w:t>
      </w:r>
      <w:r>
        <w:rPr>
          <w:spacing w:val="28"/>
        </w:rPr>
        <w:t xml:space="preserve"> </w:t>
      </w:r>
      <w:r>
        <w:t>of</w:t>
      </w:r>
      <w:r>
        <w:rPr>
          <w:spacing w:val="29"/>
        </w:rPr>
        <w:t xml:space="preserve"> </w:t>
      </w:r>
      <w:r>
        <w:t>the</w:t>
      </w:r>
      <w:r>
        <w:rPr>
          <w:spacing w:val="28"/>
        </w:rPr>
        <w:t xml:space="preserve"> </w:t>
      </w:r>
      <w:r>
        <w:t>role</w:t>
      </w:r>
      <w:r>
        <w:rPr>
          <w:spacing w:val="29"/>
        </w:rPr>
        <w:t xml:space="preserve"> </w:t>
      </w:r>
      <w:r>
        <w:t>of</w:t>
      </w:r>
      <w:r>
        <w:rPr>
          <w:spacing w:val="28"/>
        </w:rPr>
        <w:t xml:space="preserve"> </w:t>
      </w:r>
      <w:r>
        <w:t>the</w:t>
      </w:r>
      <w:r>
        <w:rPr>
          <w:spacing w:val="29"/>
        </w:rPr>
        <w:t xml:space="preserve"> </w:t>
      </w:r>
      <w:r>
        <w:t>public</w:t>
      </w:r>
      <w:r>
        <w:rPr>
          <w:spacing w:val="28"/>
        </w:rPr>
        <w:t xml:space="preserve"> </w:t>
      </w:r>
      <w:r>
        <w:rPr>
          <w:spacing w:val="-3"/>
        </w:rPr>
        <w:t>rela-</w:t>
      </w:r>
      <w:r>
        <w:rPr>
          <w:w w:val="102"/>
        </w:rPr>
        <w:t xml:space="preserve"> </w:t>
      </w:r>
      <w:r>
        <w:t>tions</w:t>
      </w:r>
      <w:r>
        <w:rPr>
          <w:spacing w:val="32"/>
        </w:rPr>
        <w:t xml:space="preserve"> </w:t>
      </w:r>
      <w:r>
        <w:t>specialist</w:t>
      </w:r>
      <w:r>
        <w:rPr>
          <w:spacing w:val="32"/>
        </w:rPr>
        <w:t xml:space="preserve"> </w:t>
      </w:r>
      <w:r>
        <w:t>in</w:t>
      </w:r>
      <w:r>
        <w:rPr>
          <w:spacing w:val="33"/>
        </w:rPr>
        <w:t xml:space="preserve"> </w:t>
      </w:r>
      <w:r>
        <w:t>elections</w:t>
      </w:r>
      <w:r>
        <w:rPr>
          <w:spacing w:val="32"/>
        </w:rPr>
        <w:t xml:space="preserve"> </w:t>
      </w:r>
      <w:r>
        <w:t>is</w:t>
      </w:r>
      <w:r>
        <w:rPr>
          <w:spacing w:val="33"/>
        </w:rPr>
        <w:t xml:space="preserve"> </w:t>
      </w:r>
      <w:r>
        <w:t>part</w:t>
      </w:r>
      <w:r>
        <w:rPr>
          <w:spacing w:val="32"/>
        </w:rPr>
        <w:t xml:space="preserve"> </w:t>
      </w:r>
      <w:r>
        <w:t>of</w:t>
      </w:r>
      <w:r>
        <w:rPr>
          <w:spacing w:val="33"/>
        </w:rPr>
        <w:t xml:space="preserve"> </w:t>
      </w:r>
      <w:r>
        <w:t>a</w:t>
      </w:r>
      <w:r>
        <w:rPr>
          <w:spacing w:val="32"/>
        </w:rPr>
        <w:t xml:space="preserve"> </w:t>
      </w:r>
      <w:r>
        <w:t>wider</w:t>
      </w:r>
      <w:r>
        <w:rPr>
          <w:spacing w:val="33"/>
        </w:rPr>
        <w:t xml:space="preserve"> </w:t>
      </w:r>
      <w:r>
        <w:t>trend.</w:t>
      </w:r>
      <w:r>
        <w:rPr>
          <w:spacing w:val="32"/>
        </w:rPr>
        <w:t xml:space="preserve"> </w:t>
      </w:r>
      <w:r>
        <w:t>This</w:t>
      </w:r>
      <w:r>
        <w:rPr>
          <w:spacing w:val="33"/>
        </w:rPr>
        <w:t xml:space="preserve"> </w:t>
      </w:r>
      <w:r>
        <w:t>is</w:t>
      </w:r>
      <w:r>
        <w:rPr>
          <w:spacing w:val="32"/>
        </w:rPr>
        <w:t xml:space="preserve"> </w:t>
      </w:r>
      <w:r>
        <w:t>reﬂected</w:t>
      </w:r>
      <w:r>
        <w:rPr>
          <w:spacing w:val="32"/>
        </w:rPr>
        <w:t xml:space="preserve"> </w:t>
      </w:r>
      <w:r>
        <w:t>in</w:t>
      </w:r>
      <w:r>
        <w:rPr>
          <w:spacing w:val="33"/>
        </w:rPr>
        <w:t xml:space="preserve"> </w:t>
      </w:r>
      <w:r>
        <w:t>the</w:t>
      </w:r>
      <w:r>
        <w:rPr>
          <w:spacing w:val="32"/>
        </w:rPr>
        <w:t xml:space="preserve"> </w:t>
      </w:r>
      <w:r>
        <w:t>expansion</w:t>
      </w:r>
      <w:r>
        <w:rPr>
          <w:w w:val="102"/>
        </w:rPr>
        <w:t xml:space="preserve"> </w:t>
      </w:r>
      <w:r>
        <w:t>of</w:t>
      </w:r>
      <w:r>
        <w:rPr>
          <w:spacing w:val="5"/>
        </w:rPr>
        <w:t xml:space="preserve"> </w:t>
      </w:r>
      <w:r>
        <w:t>the</w:t>
      </w:r>
      <w:r>
        <w:rPr>
          <w:spacing w:val="6"/>
        </w:rPr>
        <w:t xml:space="preserve"> </w:t>
      </w:r>
      <w:r>
        <w:t>role</w:t>
      </w:r>
      <w:r>
        <w:rPr>
          <w:spacing w:val="5"/>
        </w:rPr>
        <w:t xml:space="preserve"> </w:t>
      </w:r>
      <w:r>
        <w:t>of</w:t>
      </w:r>
      <w:r>
        <w:rPr>
          <w:spacing w:val="6"/>
        </w:rPr>
        <w:t xml:space="preserve"> </w:t>
      </w:r>
      <w:r>
        <w:t>public</w:t>
      </w:r>
      <w:r>
        <w:rPr>
          <w:spacing w:val="6"/>
        </w:rPr>
        <w:t xml:space="preserve"> </w:t>
      </w:r>
      <w:r>
        <w:t>relations</w:t>
      </w:r>
      <w:r>
        <w:rPr>
          <w:spacing w:val="5"/>
        </w:rPr>
        <w:t xml:space="preserve"> </w:t>
      </w:r>
      <w:r>
        <w:t>specialists</w:t>
      </w:r>
      <w:r>
        <w:rPr>
          <w:spacing w:val="6"/>
        </w:rPr>
        <w:t xml:space="preserve"> </w:t>
      </w:r>
      <w:r>
        <w:t>in</w:t>
      </w:r>
      <w:r>
        <w:rPr>
          <w:spacing w:val="5"/>
        </w:rPr>
        <w:t xml:space="preserve"> </w:t>
      </w:r>
      <w:r>
        <w:t>the</w:t>
      </w:r>
      <w:r>
        <w:rPr>
          <w:spacing w:val="6"/>
        </w:rPr>
        <w:t xml:space="preserve"> </w:t>
      </w:r>
      <w:r>
        <w:t xml:space="preserve">day-to-day </w:t>
      </w:r>
      <w:r>
        <w:rPr>
          <w:spacing w:val="6"/>
        </w:rPr>
        <w:t xml:space="preserve"> </w:t>
      </w:r>
      <w:r>
        <w:t xml:space="preserve">relationship </w:t>
      </w:r>
      <w:r>
        <w:rPr>
          <w:spacing w:val="5"/>
        </w:rPr>
        <w:t xml:space="preserve"> </w:t>
      </w:r>
      <w:r>
        <w:t xml:space="preserve">between </w:t>
      </w:r>
      <w:r>
        <w:rPr>
          <w:spacing w:val="6"/>
        </w:rPr>
        <w:t xml:space="preserve"> </w:t>
      </w:r>
      <w:r>
        <w:t>the</w:t>
      </w:r>
      <w:r>
        <w:rPr>
          <w:w w:val="102"/>
        </w:rPr>
        <w:t xml:space="preserve"> </w:t>
      </w:r>
      <w:r>
        <w:t>media and the government. British politicians, and especially the  government,</w:t>
      </w:r>
      <w:r>
        <w:rPr>
          <w:spacing w:val="5"/>
        </w:rPr>
        <w:t xml:space="preserve"> </w:t>
      </w:r>
      <w:r>
        <w:t>are,</w:t>
      </w:r>
      <w:r>
        <w:rPr>
          <w:spacing w:val="41"/>
        </w:rPr>
        <w:t xml:space="preserve"> </w:t>
      </w:r>
      <w:r>
        <w:t>in</w:t>
      </w:r>
      <w:r>
        <w:rPr>
          <w:w w:val="102"/>
        </w:rPr>
        <w:t xml:space="preserve"> </w:t>
      </w:r>
      <w:r>
        <w:t>many ways, at the heart of the news machine  and  the  television  news,</w:t>
      </w:r>
      <w:r>
        <w:rPr>
          <w:spacing w:val="5"/>
        </w:rPr>
        <w:t xml:space="preserve"> </w:t>
      </w:r>
      <w:r>
        <w:t>in</w:t>
      </w:r>
      <w:r>
        <w:rPr>
          <w:spacing w:val="42"/>
        </w:rPr>
        <w:t xml:space="preserve"> </w:t>
      </w:r>
      <w:r>
        <w:t>particular,</w:t>
      </w:r>
      <w:r>
        <w:rPr>
          <w:w w:val="102"/>
        </w:rPr>
        <w:t xml:space="preserve"> </w:t>
      </w:r>
      <w:r>
        <w:t>feeds</w:t>
      </w:r>
      <w:r>
        <w:rPr>
          <w:spacing w:val="24"/>
        </w:rPr>
        <w:t xml:space="preserve"> </w:t>
      </w:r>
      <w:r>
        <w:t>us</w:t>
      </w:r>
      <w:r>
        <w:rPr>
          <w:spacing w:val="25"/>
        </w:rPr>
        <w:t xml:space="preserve"> </w:t>
      </w:r>
      <w:r>
        <w:t>a</w:t>
      </w:r>
      <w:r>
        <w:rPr>
          <w:spacing w:val="25"/>
        </w:rPr>
        <w:t xml:space="preserve"> </w:t>
      </w:r>
      <w:r>
        <w:t>constant</w:t>
      </w:r>
      <w:r>
        <w:rPr>
          <w:spacing w:val="25"/>
        </w:rPr>
        <w:t xml:space="preserve"> </w:t>
      </w:r>
      <w:r>
        <w:t>daily</w:t>
      </w:r>
      <w:r>
        <w:rPr>
          <w:spacing w:val="25"/>
        </w:rPr>
        <w:t xml:space="preserve"> </w:t>
      </w:r>
      <w:r>
        <w:t>diet</w:t>
      </w:r>
      <w:r>
        <w:rPr>
          <w:spacing w:val="25"/>
        </w:rPr>
        <w:t xml:space="preserve"> </w:t>
      </w:r>
      <w:r>
        <w:t>of</w:t>
      </w:r>
      <w:r>
        <w:rPr>
          <w:spacing w:val="24"/>
        </w:rPr>
        <w:t xml:space="preserve"> </w:t>
      </w:r>
      <w:r>
        <w:t>stories</w:t>
      </w:r>
      <w:r>
        <w:rPr>
          <w:spacing w:val="25"/>
        </w:rPr>
        <w:t xml:space="preserve"> </w:t>
      </w:r>
      <w:r>
        <w:t>about</w:t>
      </w:r>
      <w:r>
        <w:rPr>
          <w:spacing w:val="25"/>
        </w:rPr>
        <w:t xml:space="preserve"> </w:t>
      </w:r>
      <w:r>
        <w:t>Westminster,</w:t>
      </w:r>
      <w:r>
        <w:rPr>
          <w:spacing w:val="25"/>
        </w:rPr>
        <w:t xml:space="preserve"> </w:t>
      </w:r>
      <w:r>
        <w:t>Whitehall</w:t>
      </w:r>
      <w:r>
        <w:rPr>
          <w:spacing w:val="25"/>
        </w:rPr>
        <w:t xml:space="preserve"> </w:t>
      </w:r>
      <w:r>
        <w:t>and</w:t>
      </w:r>
      <w:r>
        <w:rPr>
          <w:spacing w:val="24"/>
        </w:rPr>
        <w:t xml:space="preserve"> </w:t>
      </w:r>
      <w:r>
        <w:t>the</w:t>
      </w:r>
      <w:r>
        <w:rPr>
          <w:spacing w:val="25"/>
        </w:rPr>
        <w:t xml:space="preserve"> </w:t>
      </w:r>
      <w:r>
        <w:rPr>
          <w:spacing w:val="-3"/>
        </w:rPr>
        <w:t>de</w:t>
      </w:r>
      <w:r>
        <w:rPr>
          <w:spacing w:val="-3"/>
        </w:rPr>
        <w:t>volved</w:t>
      </w:r>
      <w:r>
        <w:rPr>
          <w:w w:val="102"/>
        </w:rPr>
        <w:t xml:space="preserve"> </w:t>
      </w:r>
      <w:r>
        <w:t>parliaments.</w:t>
      </w:r>
      <w:r>
        <w:rPr>
          <w:spacing w:val="34"/>
        </w:rPr>
        <w:t xml:space="preserve"> </w:t>
      </w:r>
      <w:r>
        <w:t>Knight</w:t>
      </w:r>
      <w:r>
        <w:rPr>
          <w:spacing w:val="34"/>
        </w:rPr>
        <w:t xml:space="preserve"> </w:t>
      </w:r>
      <w:r>
        <w:t>and</w:t>
      </w:r>
      <w:r>
        <w:rPr>
          <w:spacing w:val="34"/>
        </w:rPr>
        <w:t xml:space="preserve"> </w:t>
      </w:r>
      <w:r>
        <w:t>Curtis</w:t>
      </w:r>
      <w:r>
        <w:rPr>
          <w:spacing w:val="34"/>
        </w:rPr>
        <w:t xml:space="preserve"> </w:t>
      </w:r>
      <w:r>
        <w:t>(1987:</w:t>
      </w:r>
      <w:r>
        <w:rPr>
          <w:spacing w:val="34"/>
        </w:rPr>
        <w:t xml:space="preserve"> </w:t>
      </w:r>
      <w:r>
        <w:t>49)</w:t>
      </w:r>
      <w:r>
        <w:rPr>
          <w:spacing w:val="34"/>
        </w:rPr>
        <w:t xml:space="preserve"> </w:t>
      </w:r>
      <w:r>
        <w:t>note</w:t>
      </w:r>
      <w:r>
        <w:rPr>
          <w:spacing w:val="34"/>
        </w:rPr>
        <w:t xml:space="preserve"> </w:t>
      </w:r>
      <w:r>
        <w:t>that</w:t>
      </w:r>
      <w:r>
        <w:rPr>
          <w:spacing w:val="34"/>
        </w:rPr>
        <w:t xml:space="preserve"> </w:t>
      </w:r>
      <w:r>
        <w:t>‘News</w:t>
      </w:r>
      <w:r>
        <w:rPr>
          <w:spacing w:val="34"/>
        </w:rPr>
        <w:t xml:space="preserve"> </w:t>
      </w:r>
      <w:r>
        <w:t>prioritises</w:t>
      </w:r>
      <w:r>
        <w:rPr>
          <w:spacing w:val="34"/>
        </w:rPr>
        <w:t xml:space="preserve"> </w:t>
      </w:r>
      <w:r>
        <w:t>the</w:t>
      </w:r>
      <w:r>
        <w:rPr>
          <w:spacing w:val="34"/>
        </w:rPr>
        <w:t xml:space="preserve"> </w:t>
      </w:r>
      <w:r>
        <w:t>state</w:t>
      </w:r>
      <w:r>
        <w:rPr>
          <w:spacing w:val="35"/>
        </w:rPr>
        <w:t xml:space="preserve"> </w:t>
      </w:r>
      <w:r>
        <w:t>and</w:t>
      </w:r>
      <w:r>
        <w:rPr>
          <w:spacing w:val="34"/>
        </w:rPr>
        <w:t xml:space="preserve"> </w:t>
      </w:r>
      <w:r>
        <w:rPr>
          <w:spacing w:val="-5"/>
        </w:rPr>
        <w:t>its</w:t>
      </w:r>
      <w:r>
        <w:rPr>
          <w:w w:val="102"/>
        </w:rPr>
        <w:t xml:space="preserve"> </w:t>
      </w:r>
      <w:r>
        <w:t xml:space="preserve">agents, treating even minor  state  activities  as  inherently  newsworthy, </w:t>
      </w:r>
      <w:r>
        <w:rPr>
          <w:spacing w:val="24"/>
        </w:rPr>
        <w:t xml:space="preserve"> </w:t>
      </w:r>
      <w:r>
        <w:t xml:space="preserve">viewing </w:t>
      </w:r>
      <w:r>
        <w:rPr>
          <w:spacing w:val="2"/>
        </w:rPr>
        <w:t xml:space="preserve"> </w:t>
      </w:r>
      <w:r>
        <w:rPr>
          <w:spacing w:val="-3"/>
        </w:rPr>
        <w:t>agents</w:t>
      </w:r>
      <w:r>
        <w:rPr>
          <w:w w:val="102"/>
        </w:rPr>
        <w:t xml:space="preserve"> </w:t>
      </w:r>
      <w:r>
        <w:t>of</w:t>
      </w:r>
      <w:r>
        <w:rPr>
          <w:spacing w:val="30"/>
        </w:rPr>
        <w:t xml:space="preserve"> </w:t>
      </w:r>
      <w:r>
        <w:t>the</w:t>
      </w:r>
      <w:r>
        <w:rPr>
          <w:spacing w:val="30"/>
        </w:rPr>
        <w:t xml:space="preserve"> </w:t>
      </w:r>
      <w:r>
        <w:t>state</w:t>
      </w:r>
      <w:r>
        <w:rPr>
          <w:spacing w:val="30"/>
        </w:rPr>
        <w:t xml:space="preserve"> </w:t>
      </w:r>
      <w:r>
        <w:t>as</w:t>
      </w:r>
      <w:r>
        <w:rPr>
          <w:spacing w:val="30"/>
        </w:rPr>
        <w:t xml:space="preserve"> </w:t>
      </w:r>
      <w:r>
        <w:t>“reliable”</w:t>
      </w:r>
      <w:r>
        <w:rPr>
          <w:spacing w:val="30"/>
        </w:rPr>
        <w:t xml:space="preserve"> </w:t>
      </w:r>
      <w:r>
        <w:t>sources</w:t>
      </w:r>
      <w:r>
        <w:rPr>
          <w:spacing w:val="30"/>
        </w:rPr>
        <w:t xml:space="preserve"> </w:t>
      </w:r>
      <w:r>
        <w:t>and</w:t>
      </w:r>
      <w:r>
        <w:rPr>
          <w:spacing w:val="30"/>
        </w:rPr>
        <w:t xml:space="preserve"> </w:t>
      </w:r>
      <w:r>
        <w:t>as</w:t>
      </w:r>
      <w:r>
        <w:rPr>
          <w:spacing w:val="30"/>
        </w:rPr>
        <w:t xml:space="preserve"> </w:t>
      </w:r>
      <w:r>
        <w:t>interesting</w:t>
      </w:r>
      <w:r>
        <w:rPr>
          <w:spacing w:val="30"/>
        </w:rPr>
        <w:t xml:space="preserve"> </w:t>
      </w:r>
      <w:r>
        <w:t>speakers</w:t>
      </w:r>
      <w:r>
        <w:rPr>
          <w:spacing w:val="30"/>
        </w:rPr>
        <w:t xml:space="preserve"> </w:t>
      </w:r>
      <w:r>
        <w:t>and</w:t>
      </w:r>
      <w:r>
        <w:rPr>
          <w:spacing w:val="31"/>
        </w:rPr>
        <w:t xml:space="preserve"> </w:t>
      </w:r>
      <w:r>
        <w:t>portraying</w:t>
      </w:r>
      <w:r>
        <w:rPr>
          <w:spacing w:val="30"/>
        </w:rPr>
        <w:t xml:space="preserve"> </w:t>
      </w:r>
      <w:r>
        <w:t>the</w:t>
      </w:r>
      <w:r>
        <w:rPr>
          <w:spacing w:val="30"/>
        </w:rPr>
        <w:t xml:space="preserve"> </w:t>
      </w:r>
      <w:r>
        <w:t>visible</w:t>
      </w:r>
      <w:r>
        <w:rPr>
          <w:w w:val="102"/>
        </w:rPr>
        <w:t xml:space="preserve"> </w:t>
      </w:r>
      <w:r>
        <w:t>aspects</w:t>
      </w:r>
      <w:r>
        <w:rPr>
          <w:spacing w:val="22"/>
        </w:rPr>
        <w:t xml:space="preserve"> </w:t>
      </w:r>
      <w:r>
        <w:t>of</w:t>
      </w:r>
      <w:r>
        <w:rPr>
          <w:spacing w:val="22"/>
        </w:rPr>
        <w:t xml:space="preserve"> </w:t>
      </w:r>
      <w:r>
        <w:t>relations</w:t>
      </w:r>
      <w:r>
        <w:rPr>
          <w:spacing w:val="23"/>
        </w:rPr>
        <w:t xml:space="preserve"> </w:t>
      </w:r>
      <w:r>
        <w:t>among</w:t>
      </w:r>
      <w:r>
        <w:rPr>
          <w:spacing w:val="22"/>
        </w:rPr>
        <w:t xml:space="preserve"> </w:t>
      </w:r>
      <w:r>
        <w:t>states.’</w:t>
      </w:r>
      <w:r>
        <w:rPr>
          <w:spacing w:val="22"/>
        </w:rPr>
        <w:t xml:space="preserve"> </w:t>
      </w:r>
      <w:r>
        <w:t>Why</w:t>
      </w:r>
      <w:r>
        <w:rPr>
          <w:spacing w:val="23"/>
        </w:rPr>
        <w:t xml:space="preserve"> </w:t>
      </w:r>
      <w:r>
        <w:t>is</w:t>
      </w:r>
      <w:r>
        <w:rPr>
          <w:spacing w:val="22"/>
        </w:rPr>
        <w:t xml:space="preserve"> </w:t>
      </w:r>
      <w:r>
        <w:t>there</w:t>
      </w:r>
      <w:r>
        <w:rPr>
          <w:spacing w:val="22"/>
        </w:rPr>
        <w:t xml:space="preserve"> </w:t>
      </w:r>
      <w:r>
        <w:t>this</w:t>
      </w:r>
      <w:r>
        <w:rPr>
          <w:spacing w:val="23"/>
        </w:rPr>
        <w:t xml:space="preserve"> </w:t>
      </w:r>
      <w:r>
        <w:t>willingness</w:t>
      </w:r>
      <w:r>
        <w:rPr>
          <w:spacing w:val="22"/>
        </w:rPr>
        <w:t xml:space="preserve"> </w:t>
      </w:r>
      <w:r>
        <w:t>by</w:t>
      </w:r>
      <w:r>
        <w:rPr>
          <w:spacing w:val="22"/>
        </w:rPr>
        <w:t xml:space="preserve"> </w:t>
      </w:r>
      <w:r>
        <w:t>news</w:t>
      </w:r>
      <w:r>
        <w:rPr>
          <w:spacing w:val="23"/>
        </w:rPr>
        <w:t xml:space="preserve"> </w:t>
      </w:r>
      <w:r>
        <w:t>organisations,</w:t>
      </w:r>
      <w:r>
        <w:rPr>
          <w:w w:val="102"/>
        </w:rPr>
        <w:t xml:space="preserve"> </w:t>
      </w:r>
      <w:r>
        <w:t>particularly</w:t>
      </w:r>
      <w:r>
        <w:rPr>
          <w:spacing w:val="14"/>
        </w:rPr>
        <w:t xml:space="preserve"> </w:t>
      </w:r>
      <w:r>
        <w:t>television</w:t>
      </w:r>
      <w:r>
        <w:rPr>
          <w:spacing w:val="14"/>
        </w:rPr>
        <w:t xml:space="preserve"> </w:t>
      </w:r>
      <w:r>
        <w:t>news</w:t>
      </w:r>
      <w:r>
        <w:rPr>
          <w:spacing w:val="15"/>
        </w:rPr>
        <w:t xml:space="preserve"> </w:t>
      </w:r>
      <w:r>
        <w:t>broadcasts,</w:t>
      </w:r>
      <w:r>
        <w:rPr>
          <w:spacing w:val="14"/>
        </w:rPr>
        <w:t xml:space="preserve"> </w:t>
      </w:r>
      <w:r>
        <w:t>to</w:t>
      </w:r>
      <w:r>
        <w:rPr>
          <w:spacing w:val="15"/>
        </w:rPr>
        <w:t xml:space="preserve"> </w:t>
      </w:r>
      <w:r>
        <w:t>devote</w:t>
      </w:r>
      <w:r>
        <w:rPr>
          <w:spacing w:val="14"/>
        </w:rPr>
        <w:t xml:space="preserve"> </w:t>
      </w:r>
      <w:r>
        <w:t>so</w:t>
      </w:r>
      <w:r>
        <w:rPr>
          <w:spacing w:val="15"/>
        </w:rPr>
        <w:t xml:space="preserve"> </w:t>
      </w:r>
      <w:r>
        <w:t>much</w:t>
      </w:r>
      <w:r>
        <w:rPr>
          <w:spacing w:val="14"/>
        </w:rPr>
        <w:t xml:space="preserve"> </w:t>
      </w:r>
      <w:r>
        <w:t>time</w:t>
      </w:r>
      <w:r>
        <w:rPr>
          <w:spacing w:val="15"/>
        </w:rPr>
        <w:t xml:space="preserve"> </w:t>
      </w:r>
      <w:r>
        <w:t>to</w:t>
      </w:r>
      <w:r>
        <w:rPr>
          <w:spacing w:val="14"/>
        </w:rPr>
        <w:t xml:space="preserve"> </w:t>
      </w:r>
      <w:r>
        <w:t>political</w:t>
      </w:r>
      <w:r>
        <w:rPr>
          <w:spacing w:val="15"/>
        </w:rPr>
        <w:t xml:space="preserve"> </w:t>
      </w:r>
      <w:r>
        <w:t>news</w:t>
      </w:r>
      <w:r>
        <w:rPr>
          <w:spacing w:val="14"/>
        </w:rPr>
        <w:t xml:space="preserve"> </w:t>
      </w:r>
      <w:r>
        <w:t>stories?</w:t>
      </w:r>
      <w:r>
        <w:rPr>
          <w:w w:val="102"/>
        </w:rPr>
        <w:t xml:space="preserve"> </w:t>
      </w:r>
      <w:r>
        <w:t>To a great extent the answer to this question lies in</w:t>
      </w:r>
      <w:r>
        <w:t xml:space="preserve"> the success of</w:t>
      </w:r>
      <w:r>
        <w:rPr>
          <w:spacing w:val="6"/>
        </w:rPr>
        <w:t xml:space="preserve"> </w:t>
      </w:r>
      <w:r>
        <w:t xml:space="preserve">‘political </w:t>
      </w:r>
      <w:r>
        <w:rPr>
          <w:spacing w:val="-3"/>
        </w:rPr>
        <w:t>public</w:t>
      </w:r>
      <w:r>
        <w:rPr>
          <w:w w:val="102"/>
        </w:rPr>
        <w:t xml:space="preserve"> </w:t>
      </w:r>
      <w:r>
        <w:t xml:space="preserve">relations’ (McNair 1994) and more speciﬁcally to the success recent </w:t>
      </w:r>
      <w:r>
        <w:rPr>
          <w:spacing w:val="8"/>
        </w:rPr>
        <w:t xml:space="preserve"> </w:t>
      </w:r>
      <w:r>
        <w:t>British  govern-</w:t>
      </w:r>
      <w:r>
        <w:rPr>
          <w:w w:val="102"/>
        </w:rPr>
        <w:t xml:space="preserve"> </w:t>
      </w:r>
      <w:r>
        <w:t>ments</w:t>
      </w:r>
      <w:r>
        <w:rPr>
          <w:spacing w:val="15"/>
        </w:rPr>
        <w:t xml:space="preserve"> </w:t>
      </w:r>
      <w:r>
        <w:t>have</w:t>
      </w:r>
      <w:r>
        <w:rPr>
          <w:spacing w:val="15"/>
        </w:rPr>
        <w:t xml:space="preserve"> </w:t>
      </w:r>
      <w:r>
        <w:t>had</w:t>
      </w:r>
      <w:r>
        <w:rPr>
          <w:spacing w:val="15"/>
        </w:rPr>
        <w:t xml:space="preserve"> </w:t>
      </w:r>
      <w:r>
        <w:t>in</w:t>
      </w:r>
      <w:r>
        <w:rPr>
          <w:spacing w:val="15"/>
        </w:rPr>
        <w:t xml:space="preserve"> </w:t>
      </w:r>
      <w:r>
        <w:rPr>
          <w:i/>
        </w:rPr>
        <w:t>media</w:t>
      </w:r>
      <w:r>
        <w:rPr>
          <w:i/>
          <w:spacing w:val="16"/>
        </w:rPr>
        <w:t xml:space="preserve"> </w:t>
      </w:r>
      <w:r>
        <w:rPr>
          <w:i/>
        </w:rPr>
        <w:t>management</w:t>
      </w:r>
      <w:r>
        <w:rPr>
          <w:i/>
          <w:spacing w:val="15"/>
        </w:rPr>
        <w:t xml:space="preserve"> </w:t>
      </w:r>
      <w:r>
        <w:t>and</w:t>
      </w:r>
      <w:r>
        <w:rPr>
          <w:spacing w:val="15"/>
        </w:rPr>
        <w:t xml:space="preserve"> </w:t>
      </w:r>
      <w:r>
        <w:rPr>
          <w:i/>
        </w:rPr>
        <w:t>information</w:t>
      </w:r>
      <w:r>
        <w:rPr>
          <w:i/>
          <w:spacing w:val="15"/>
        </w:rPr>
        <w:t xml:space="preserve"> </w:t>
      </w:r>
      <w:r>
        <w:rPr>
          <w:i/>
        </w:rPr>
        <w:t>management</w:t>
      </w:r>
      <w:r>
        <w:t>.</w:t>
      </w:r>
      <w:r>
        <w:rPr>
          <w:position w:val="6"/>
          <w:sz w:val="12"/>
        </w:rPr>
        <w:t>2</w:t>
      </w:r>
      <w:r>
        <w:rPr>
          <w:spacing w:val="1"/>
          <w:position w:val="6"/>
          <w:sz w:val="12"/>
        </w:rPr>
        <w:t xml:space="preserve"> </w:t>
      </w:r>
      <w:r>
        <w:t>The</w:t>
      </w:r>
      <w:r>
        <w:rPr>
          <w:spacing w:val="15"/>
        </w:rPr>
        <w:t xml:space="preserve"> </w:t>
      </w:r>
      <w:r>
        <w:t>two</w:t>
      </w:r>
      <w:r>
        <w:rPr>
          <w:spacing w:val="15"/>
        </w:rPr>
        <w:t xml:space="preserve"> </w:t>
      </w:r>
      <w:r>
        <w:t>processes</w:t>
      </w:r>
      <w:r>
        <w:rPr>
          <w:w w:val="102"/>
        </w:rPr>
        <w:t xml:space="preserve"> </w:t>
      </w:r>
      <w:r>
        <w:t>are,  of  course,  intimately  related  but  for  the  purposes  of  the  ensuing  discussion</w:t>
      </w:r>
      <w:r>
        <w:rPr>
          <w:spacing w:val="3"/>
        </w:rPr>
        <w:t xml:space="preserve"> </w:t>
      </w:r>
      <w:r>
        <w:t>they</w:t>
      </w:r>
    </w:p>
    <w:p w:rsidR="00500558" w:rsidRDefault="00435042">
      <w:pPr>
        <w:pStyle w:val="BodyText"/>
        <w:spacing w:line="197" w:lineRule="exact"/>
        <w:ind w:left="940"/>
      </w:pPr>
      <w:r>
        <w:t>will be discussed as separate activities.</w:t>
      </w:r>
    </w:p>
    <w:p w:rsidR="00500558" w:rsidRDefault="00500558">
      <w:pPr>
        <w:pStyle w:val="BodyText"/>
        <w:spacing w:before="3"/>
        <w:rPr>
          <w:sz w:val="25"/>
        </w:rPr>
      </w:pPr>
    </w:p>
    <w:p w:rsidR="00500558" w:rsidRDefault="00500558">
      <w:pPr>
        <w:pStyle w:val="Heading3"/>
        <w:ind w:left="940"/>
      </w:pPr>
      <w:r>
        <w:pict>
          <v:line id="_x0000_s1999" style="position:absolute;left:0;text-align:left;z-index:-251531264;mso-wrap-distance-left:0;mso-wrap-distance-right:0;mso-position-horizontal-relative:page" from="47.5pt,22.65pt" to="170.6pt,22.65pt" strokeweight=".21097mm">
            <v:stroke dashstyle="dot"/>
            <w10:wrap type="topAndBottom" anchorx="page"/>
          </v:line>
        </w:pict>
      </w:r>
      <w:r w:rsidR="00435042">
        <w:rPr>
          <w:w w:val="110"/>
        </w:rPr>
        <w:t>Media management</w:t>
      </w:r>
    </w:p>
    <w:p w:rsidR="00500558" w:rsidRDefault="00435042">
      <w:pPr>
        <w:pStyle w:val="BodyText"/>
        <w:spacing w:before="110" w:line="254" w:lineRule="auto"/>
        <w:ind w:left="940" w:right="1124"/>
        <w:jc w:val="both"/>
      </w:pPr>
      <w:r>
        <w:t xml:space="preserve">The relationship between politicians and the media, and more importantly between </w:t>
      </w:r>
      <w:r>
        <w:rPr>
          <w:spacing w:val="-6"/>
        </w:rPr>
        <w:t xml:space="preserve">the </w:t>
      </w:r>
      <w:r>
        <w:t xml:space="preserve">government </w:t>
      </w:r>
      <w:r>
        <w:t xml:space="preserve">and the media, will obviously involve a struggle between what are theor- etically two different sets of interests. The journalist is supposed to be attempting </w:t>
      </w:r>
      <w:r>
        <w:rPr>
          <w:spacing w:val="-7"/>
        </w:rPr>
        <w:t xml:space="preserve">to       </w:t>
      </w:r>
      <w:r>
        <w:t>seek out and present the facts while the politician will want to ensure that a news stor</w:t>
      </w:r>
      <w:r>
        <w:t>y reﬂects the ‘message’ that he or she wishes to convey. There is nothing</w:t>
      </w:r>
      <w:r>
        <w:rPr>
          <w:spacing w:val="15"/>
        </w:rPr>
        <w:t xml:space="preserve"> </w:t>
      </w:r>
      <w:r>
        <w:t>particularly</w:t>
      </w:r>
    </w:p>
    <w:p w:rsidR="00500558" w:rsidRDefault="00500558">
      <w:pPr>
        <w:spacing w:line="254" w:lineRule="auto"/>
        <w:jc w:val="both"/>
        <w:sectPr w:rsidR="00500558">
          <w:headerReference w:type="even" r:id="rId52"/>
          <w:headerReference w:type="default" r:id="rId53"/>
          <w:pgSz w:w="8640" w:h="12960"/>
          <w:pgMar w:top="780" w:right="0" w:bottom="280" w:left="0" w:header="526" w:footer="0" w:gutter="0"/>
          <w:pgNumType w:start="25"/>
          <w:cols w:space="720"/>
        </w:sectPr>
      </w:pPr>
    </w:p>
    <w:p w:rsidR="00500558" w:rsidRDefault="00500558">
      <w:pPr>
        <w:pStyle w:val="BodyText"/>
        <w:spacing w:before="6"/>
        <w:rPr>
          <w:sz w:val="12"/>
        </w:rPr>
      </w:pPr>
    </w:p>
    <w:p w:rsidR="00500558" w:rsidRDefault="00435042">
      <w:pPr>
        <w:pStyle w:val="BodyText"/>
        <w:spacing w:before="94" w:line="254" w:lineRule="auto"/>
        <w:ind w:left="1314" w:right="749"/>
        <w:jc w:val="both"/>
      </w:pPr>
      <w:r>
        <w:t xml:space="preserve">new in  the  attempt  of  the  political  elites  to  try  and  control  media  representations,  as is revealed in various accounts of the development and growth of political public relations from the early years of the twentieth century onwards (Pearson </w:t>
      </w:r>
      <w:r>
        <w:t xml:space="preserve">1992; </w:t>
      </w:r>
      <w:r>
        <w:rPr>
          <w:spacing w:val="-3"/>
        </w:rPr>
        <w:t xml:space="preserve">McNair </w:t>
      </w:r>
      <w:r>
        <w:t xml:space="preserve">1994). However this discussion will focus on the role of public relations in the 1980s     and 1990s in Britain, a period which witnessed a rapid transformation in the role </w:t>
      </w:r>
      <w:r>
        <w:rPr>
          <w:spacing w:val="-4"/>
        </w:rPr>
        <w:t>and</w:t>
      </w:r>
      <w:r>
        <w:rPr>
          <w:spacing w:val="37"/>
        </w:rPr>
        <w:t xml:space="preserve"> </w:t>
      </w:r>
      <w:r>
        <w:t>status of public relations within the political process. This expa</w:t>
      </w:r>
      <w:r>
        <w:t xml:space="preserve">nsion of public relations activity has unsuprisingly been accompanied by an increasing reliance upon </w:t>
      </w:r>
      <w:r>
        <w:rPr>
          <w:spacing w:val="-3"/>
        </w:rPr>
        <w:t xml:space="preserve">media </w:t>
      </w:r>
      <w:r>
        <w:t>management strategies. Some commentators (Franklin 1994; McNair 1994) have pointed to the rise of the ‘soundbite’ and the ‘pseudo-event’ as clear att</w:t>
      </w:r>
      <w:r>
        <w:t>empts by politicians to control</w:t>
      </w:r>
      <w:r>
        <w:rPr>
          <w:spacing w:val="26"/>
        </w:rPr>
        <w:t xml:space="preserve"> </w:t>
      </w:r>
      <w:r>
        <w:t>media</w:t>
      </w:r>
      <w:r>
        <w:rPr>
          <w:spacing w:val="26"/>
        </w:rPr>
        <w:t xml:space="preserve"> </w:t>
      </w:r>
      <w:r>
        <w:t>representations</w:t>
      </w:r>
      <w:r>
        <w:rPr>
          <w:spacing w:val="26"/>
        </w:rPr>
        <w:t xml:space="preserve"> </w:t>
      </w:r>
      <w:r>
        <w:t>of</w:t>
      </w:r>
      <w:r>
        <w:rPr>
          <w:spacing w:val="26"/>
        </w:rPr>
        <w:t xml:space="preserve"> </w:t>
      </w:r>
      <w:r>
        <w:t>them</w:t>
      </w:r>
      <w:r>
        <w:rPr>
          <w:spacing w:val="27"/>
        </w:rPr>
        <w:t xml:space="preserve"> </w:t>
      </w:r>
      <w:r>
        <w:t>and</w:t>
      </w:r>
      <w:r>
        <w:rPr>
          <w:spacing w:val="26"/>
        </w:rPr>
        <w:t xml:space="preserve"> </w:t>
      </w:r>
      <w:r>
        <w:t>their</w:t>
      </w:r>
      <w:r>
        <w:rPr>
          <w:spacing w:val="26"/>
        </w:rPr>
        <w:t xml:space="preserve"> </w:t>
      </w:r>
      <w:r>
        <w:t>policies.</w:t>
      </w:r>
    </w:p>
    <w:p w:rsidR="00500558" w:rsidRDefault="00500558">
      <w:pPr>
        <w:pStyle w:val="BodyText"/>
        <w:spacing w:before="5"/>
        <w:rPr>
          <w:sz w:val="27"/>
        </w:rPr>
      </w:pPr>
    </w:p>
    <w:p w:rsidR="00500558" w:rsidRDefault="00435042">
      <w:pPr>
        <w:pStyle w:val="Heading5"/>
        <w:spacing w:before="1"/>
        <w:jc w:val="both"/>
      </w:pPr>
      <w:r>
        <w:rPr>
          <w:w w:val="105"/>
        </w:rPr>
        <w:t>Soundbites and pseudo-events</w:t>
      </w:r>
    </w:p>
    <w:p w:rsidR="00500558" w:rsidRDefault="00435042">
      <w:pPr>
        <w:pStyle w:val="BodyText"/>
        <w:spacing w:before="108" w:line="254" w:lineRule="auto"/>
        <w:ind w:left="1314" w:right="747"/>
        <w:jc w:val="right"/>
      </w:pPr>
      <w:r>
        <w:t>We</w:t>
      </w:r>
      <w:r>
        <w:rPr>
          <w:spacing w:val="30"/>
        </w:rPr>
        <w:t xml:space="preserve"> </w:t>
      </w:r>
      <w:r>
        <w:t>noted</w:t>
      </w:r>
      <w:r>
        <w:rPr>
          <w:spacing w:val="30"/>
        </w:rPr>
        <w:t xml:space="preserve"> </w:t>
      </w:r>
      <w:r>
        <w:t>earlier</w:t>
      </w:r>
      <w:r>
        <w:rPr>
          <w:spacing w:val="30"/>
        </w:rPr>
        <w:t xml:space="preserve"> </w:t>
      </w:r>
      <w:r>
        <w:t>that</w:t>
      </w:r>
      <w:r>
        <w:rPr>
          <w:spacing w:val="30"/>
        </w:rPr>
        <w:t xml:space="preserve"> </w:t>
      </w:r>
      <w:r>
        <w:t>the</w:t>
      </w:r>
      <w:r>
        <w:rPr>
          <w:spacing w:val="30"/>
        </w:rPr>
        <w:t xml:space="preserve"> </w:t>
      </w:r>
      <w:r>
        <w:t>‘news</w:t>
      </w:r>
      <w:r>
        <w:rPr>
          <w:spacing w:val="30"/>
        </w:rPr>
        <w:t xml:space="preserve"> </w:t>
      </w:r>
      <w:r>
        <w:t>machine’,</w:t>
      </w:r>
      <w:r>
        <w:rPr>
          <w:spacing w:val="30"/>
        </w:rPr>
        <w:t xml:space="preserve"> </w:t>
      </w:r>
      <w:r>
        <w:t>and</w:t>
      </w:r>
      <w:r>
        <w:rPr>
          <w:spacing w:val="30"/>
        </w:rPr>
        <w:t xml:space="preserve"> </w:t>
      </w:r>
      <w:r>
        <w:t>particularly</w:t>
      </w:r>
      <w:r>
        <w:rPr>
          <w:spacing w:val="30"/>
        </w:rPr>
        <w:t xml:space="preserve"> </w:t>
      </w:r>
      <w:r>
        <w:t>the</w:t>
      </w:r>
      <w:r>
        <w:rPr>
          <w:spacing w:val="31"/>
        </w:rPr>
        <w:t xml:space="preserve"> </w:t>
      </w:r>
      <w:r>
        <w:t>television</w:t>
      </w:r>
      <w:r>
        <w:rPr>
          <w:spacing w:val="30"/>
        </w:rPr>
        <w:t xml:space="preserve"> </w:t>
      </w:r>
      <w:r>
        <w:t>news,</w:t>
      </w:r>
      <w:r>
        <w:rPr>
          <w:spacing w:val="30"/>
        </w:rPr>
        <w:t xml:space="preserve"> </w:t>
      </w:r>
      <w:r>
        <w:t>spends</w:t>
      </w:r>
      <w:r>
        <w:rPr>
          <w:w w:val="102"/>
        </w:rPr>
        <w:t xml:space="preserve"> </w:t>
      </w:r>
      <w:r>
        <w:t>an</w:t>
      </w:r>
      <w:r>
        <w:rPr>
          <w:spacing w:val="34"/>
        </w:rPr>
        <w:t xml:space="preserve"> </w:t>
      </w:r>
      <w:r>
        <w:t>enormous</w:t>
      </w:r>
      <w:r>
        <w:rPr>
          <w:spacing w:val="34"/>
        </w:rPr>
        <w:t xml:space="preserve"> </w:t>
      </w:r>
      <w:r>
        <w:t>portion</w:t>
      </w:r>
      <w:r>
        <w:rPr>
          <w:spacing w:val="34"/>
        </w:rPr>
        <w:t xml:space="preserve"> </w:t>
      </w:r>
      <w:r>
        <w:t>of</w:t>
      </w:r>
      <w:r>
        <w:rPr>
          <w:spacing w:val="34"/>
        </w:rPr>
        <w:t xml:space="preserve"> </w:t>
      </w:r>
      <w:r>
        <w:t>its</w:t>
      </w:r>
      <w:r>
        <w:rPr>
          <w:spacing w:val="34"/>
        </w:rPr>
        <w:t xml:space="preserve"> </w:t>
      </w:r>
      <w:r>
        <w:t>time</w:t>
      </w:r>
      <w:r>
        <w:rPr>
          <w:spacing w:val="34"/>
        </w:rPr>
        <w:t xml:space="preserve"> </w:t>
      </w:r>
      <w:r>
        <w:t>focusing</w:t>
      </w:r>
      <w:r>
        <w:rPr>
          <w:spacing w:val="33"/>
        </w:rPr>
        <w:t xml:space="preserve"> </w:t>
      </w:r>
      <w:r>
        <w:t>on</w:t>
      </w:r>
      <w:r>
        <w:rPr>
          <w:spacing w:val="34"/>
        </w:rPr>
        <w:t xml:space="preserve"> </w:t>
      </w:r>
      <w:r>
        <w:t>the</w:t>
      </w:r>
      <w:r>
        <w:rPr>
          <w:spacing w:val="34"/>
        </w:rPr>
        <w:t xml:space="preserve"> </w:t>
      </w:r>
      <w:r>
        <w:t>political</w:t>
      </w:r>
      <w:r>
        <w:rPr>
          <w:spacing w:val="34"/>
        </w:rPr>
        <w:t xml:space="preserve"> </w:t>
      </w:r>
      <w:r>
        <w:t>sphere,</w:t>
      </w:r>
      <w:r>
        <w:rPr>
          <w:spacing w:val="34"/>
        </w:rPr>
        <w:t xml:space="preserve"> </w:t>
      </w:r>
      <w:r>
        <w:t>and</w:t>
      </w:r>
      <w:r>
        <w:rPr>
          <w:spacing w:val="34"/>
        </w:rPr>
        <w:t xml:space="preserve"> </w:t>
      </w:r>
      <w:r>
        <w:t>journalists,</w:t>
      </w:r>
      <w:r>
        <w:rPr>
          <w:spacing w:val="34"/>
        </w:rPr>
        <w:t xml:space="preserve"> </w:t>
      </w:r>
      <w:r>
        <w:t>with</w:t>
      </w:r>
      <w:r>
        <w:rPr>
          <w:w w:val="102"/>
        </w:rPr>
        <w:t xml:space="preserve"> </w:t>
      </w:r>
      <w:r>
        <w:t>tight deadlines, like most people ﬁnd it hard to  resist  if  their  news  gathering</w:t>
      </w:r>
      <w:r>
        <w:rPr>
          <w:spacing w:val="-8"/>
        </w:rPr>
        <w:t xml:space="preserve"> </w:t>
      </w:r>
      <w:r>
        <w:t>task</w:t>
      </w:r>
      <w:r>
        <w:rPr>
          <w:spacing w:val="41"/>
        </w:rPr>
        <w:t xml:space="preserve"> </w:t>
      </w:r>
      <w:r>
        <w:t>is</w:t>
      </w:r>
      <w:r>
        <w:rPr>
          <w:w w:val="102"/>
        </w:rPr>
        <w:t xml:space="preserve"> </w:t>
      </w:r>
      <w:r>
        <w:t>made</w:t>
      </w:r>
      <w:r>
        <w:rPr>
          <w:spacing w:val="34"/>
        </w:rPr>
        <w:t xml:space="preserve"> </w:t>
      </w:r>
      <w:r>
        <w:t>easier</w:t>
      </w:r>
      <w:r>
        <w:rPr>
          <w:spacing w:val="34"/>
        </w:rPr>
        <w:t xml:space="preserve"> </w:t>
      </w:r>
      <w:r>
        <w:t>for</w:t>
      </w:r>
      <w:r>
        <w:rPr>
          <w:spacing w:val="35"/>
        </w:rPr>
        <w:t xml:space="preserve"> </w:t>
      </w:r>
      <w:r>
        <w:t>them.</w:t>
      </w:r>
      <w:r>
        <w:rPr>
          <w:spacing w:val="34"/>
        </w:rPr>
        <w:t xml:space="preserve"> </w:t>
      </w:r>
      <w:r>
        <w:t>Cockerell</w:t>
      </w:r>
      <w:r>
        <w:rPr>
          <w:spacing w:val="34"/>
        </w:rPr>
        <w:t xml:space="preserve"> </w:t>
      </w:r>
      <w:r>
        <w:rPr>
          <w:i/>
        </w:rPr>
        <w:t>et</w:t>
      </w:r>
      <w:r>
        <w:rPr>
          <w:i/>
          <w:spacing w:val="35"/>
        </w:rPr>
        <w:t xml:space="preserve"> </w:t>
      </w:r>
      <w:r>
        <w:rPr>
          <w:i/>
        </w:rPr>
        <w:t>al</w:t>
      </w:r>
      <w:r>
        <w:t>.</w:t>
      </w:r>
      <w:r>
        <w:rPr>
          <w:spacing w:val="34"/>
        </w:rPr>
        <w:t xml:space="preserve"> </w:t>
      </w:r>
      <w:r>
        <w:t>(1984:</w:t>
      </w:r>
      <w:r>
        <w:rPr>
          <w:spacing w:val="34"/>
        </w:rPr>
        <w:t xml:space="preserve"> </w:t>
      </w:r>
      <w:r>
        <w:t>11)</w:t>
      </w:r>
      <w:r>
        <w:rPr>
          <w:spacing w:val="35"/>
        </w:rPr>
        <w:t xml:space="preserve"> </w:t>
      </w:r>
      <w:r>
        <w:t>note</w:t>
      </w:r>
      <w:r>
        <w:rPr>
          <w:spacing w:val="34"/>
        </w:rPr>
        <w:t xml:space="preserve"> </w:t>
      </w:r>
      <w:r>
        <w:t>that,</w:t>
      </w:r>
      <w:r>
        <w:rPr>
          <w:spacing w:val="34"/>
        </w:rPr>
        <w:t xml:space="preserve"> </w:t>
      </w:r>
      <w:r>
        <w:t>in</w:t>
      </w:r>
      <w:r>
        <w:rPr>
          <w:spacing w:val="35"/>
        </w:rPr>
        <w:t xml:space="preserve"> </w:t>
      </w:r>
      <w:r>
        <w:t>reference</w:t>
      </w:r>
      <w:r>
        <w:rPr>
          <w:spacing w:val="34"/>
        </w:rPr>
        <w:t xml:space="preserve"> </w:t>
      </w:r>
      <w:r>
        <w:t>to</w:t>
      </w:r>
      <w:r>
        <w:rPr>
          <w:spacing w:val="34"/>
        </w:rPr>
        <w:t xml:space="preserve"> </w:t>
      </w:r>
      <w:r>
        <w:t>the</w:t>
      </w:r>
      <w:r>
        <w:rPr>
          <w:spacing w:val="35"/>
        </w:rPr>
        <w:t xml:space="preserve"> </w:t>
      </w:r>
      <w:r>
        <w:t>work-</w:t>
      </w:r>
      <w:r>
        <w:rPr>
          <w:w w:val="102"/>
        </w:rPr>
        <w:t xml:space="preserve"> </w:t>
      </w:r>
      <w:r>
        <w:t>ings</w:t>
      </w:r>
      <w:r>
        <w:rPr>
          <w:spacing w:val="9"/>
        </w:rPr>
        <w:t xml:space="preserve"> </w:t>
      </w:r>
      <w:r>
        <w:t>of</w:t>
      </w:r>
      <w:r>
        <w:rPr>
          <w:spacing w:val="10"/>
        </w:rPr>
        <w:t xml:space="preserve"> </w:t>
      </w:r>
      <w:r>
        <w:t>the</w:t>
      </w:r>
      <w:r>
        <w:rPr>
          <w:spacing w:val="9"/>
        </w:rPr>
        <w:t xml:space="preserve"> </w:t>
      </w:r>
      <w:r>
        <w:t>British</w:t>
      </w:r>
      <w:r>
        <w:rPr>
          <w:spacing w:val="10"/>
        </w:rPr>
        <w:t xml:space="preserve"> </w:t>
      </w:r>
      <w:r>
        <w:t>Parliament,</w:t>
      </w:r>
      <w:r>
        <w:rPr>
          <w:spacing w:val="9"/>
        </w:rPr>
        <w:t xml:space="preserve"> </w:t>
      </w:r>
      <w:r>
        <w:t>‘Very</w:t>
      </w:r>
      <w:r>
        <w:rPr>
          <w:spacing w:val="10"/>
        </w:rPr>
        <w:t xml:space="preserve"> </w:t>
      </w:r>
      <w:r>
        <w:t>few</w:t>
      </w:r>
      <w:r>
        <w:rPr>
          <w:spacing w:val="9"/>
        </w:rPr>
        <w:t xml:space="preserve"> </w:t>
      </w:r>
      <w:r>
        <w:t>jou</w:t>
      </w:r>
      <w:r>
        <w:t>rnalists</w:t>
      </w:r>
      <w:r>
        <w:rPr>
          <w:spacing w:val="10"/>
        </w:rPr>
        <w:t xml:space="preserve"> </w:t>
      </w:r>
      <w:r>
        <w:t>have</w:t>
      </w:r>
      <w:r>
        <w:rPr>
          <w:spacing w:val="9"/>
        </w:rPr>
        <w:t xml:space="preserve"> </w:t>
      </w:r>
      <w:r>
        <w:t>had</w:t>
      </w:r>
      <w:r>
        <w:rPr>
          <w:spacing w:val="10"/>
        </w:rPr>
        <w:t xml:space="preserve"> </w:t>
      </w:r>
      <w:r>
        <w:t>the</w:t>
      </w:r>
      <w:r>
        <w:rPr>
          <w:spacing w:val="9"/>
        </w:rPr>
        <w:t xml:space="preserve"> </w:t>
      </w:r>
      <w:r>
        <w:t xml:space="preserve">incentive </w:t>
      </w:r>
      <w:r>
        <w:rPr>
          <w:spacing w:val="10"/>
        </w:rPr>
        <w:t xml:space="preserve"> </w:t>
      </w:r>
      <w:r>
        <w:t xml:space="preserve">to </w:t>
      </w:r>
      <w:r>
        <w:rPr>
          <w:spacing w:val="9"/>
        </w:rPr>
        <w:t xml:space="preserve"> </w:t>
      </w:r>
      <w:r>
        <w:t>dig</w:t>
      </w:r>
      <w:r>
        <w:rPr>
          <w:w w:val="102"/>
        </w:rPr>
        <w:t xml:space="preserve"> </w:t>
      </w:r>
      <w:r>
        <w:t>deeper, to mine the bedrock of power rather than merely scour its topsoil.’ It</w:t>
      </w:r>
      <w:r>
        <w:rPr>
          <w:spacing w:val="6"/>
        </w:rPr>
        <w:t xml:space="preserve"> </w:t>
      </w:r>
      <w:r>
        <w:t>is</w:t>
      </w:r>
      <w:r>
        <w:rPr>
          <w:spacing w:val="42"/>
        </w:rPr>
        <w:t xml:space="preserve"> </w:t>
      </w:r>
      <w:r>
        <w:t>the</w:t>
      </w:r>
      <w:r>
        <w:rPr>
          <w:w w:val="102"/>
        </w:rPr>
        <w:t xml:space="preserve"> </w:t>
      </w:r>
      <w:r>
        <w:t>television</w:t>
      </w:r>
      <w:r>
        <w:rPr>
          <w:spacing w:val="25"/>
        </w:rPr>
        <w:t xml:space="preserve"> </w:t>
      </w:r>
      <w:r>
        <w:t>journalist’s</w:t>
      </w:r>
      <w:r>
        <w:rPr>
          <w:spacing w:val="25"/>
        </w:rPr>
        <w:t xml:space="preserve"> </w:t>
      </w:r>
      <w:r>
        <w:t>‘job’</w:t>
      </w:r>
      <w:r>
        <w:rPr>
          <w:spacing w:val="26"/>
        </w:rPr>
        <w:t xml:space="preserve"> </w:t>
      </w:r>
      <w:r>
        <w:t>to</w:t>
      </w:r>
      <w:r>
        <w:rPr>
          <w:spacing w:val="25"/>
        </w:rPr>
        <w:t xml:space="preserve"> </w:t>
      </w:r>
      <w:r>
        <w:t>pick</w:t>
      </w:r>
      <w:r>
        <w:rPr>
          <w:spacing w:val="25"/>
        </w:rPr>
        <w:t xml:space="preserve"> </w:t>
      </w:r>
      <w:r>
        <w:t>out</w:t>
      </w:r>
      <w:r>
        <w:rPr>
          <w:spacing w:val="26"/>
        </w:rPr>
        <w:t xml:space="preserve"> </w:t>
      </w:r>
      <w:r>
        <w:t>the</w:t>
      </w:r>
      <w:r>
        <w:rPr>
          <w:spacing w:val="25"/>
        </w:rPr>
        <w:t xml:space="preserve"> </w:t>
      </w:r>
      <w:r>
        <w:t>key</w:t>
      </w:r>
      <w:r>
        <w:rPr>
          <w:spacing w:val="25"/>
        </w:rPr>
        <w:t xml:space="preserve"> </w:t>
      </w:r>
      <w:r>
        <w:t>details</w:t>
      </w:r>
      <w:r>
        <w:rPr>
          <w:spacing w:val="26"/>
        </w:rPr>
        <w:t xml:space="preserve"> </w:t>
      </w:r>
      <w:r>
        <w:t>or</w:t>
      </w:r>
      <w:r>
        <w:rPr>
          <w:spacing w:val="25"/>
        </w:rPr>
        <w:t xml:space="preserve"> </w:t>
      </w:r>
      <w:r>
        <w:t>important</w:t>
      </w:r>
      <w:r>
        <w:rPr>
          <w:spacing w:val="26"/>
        </w:rPr>
        <w:t xml:space="preserve"> </w:t>
      </w:r>
      <w:r>
        <w:t>points</w:t>
      </w:r>
      <w:r>
        <w:rPr>
          <w:spacing w:val="25"/>
        </w:rPr>
        <w:t xml:space="preserve"> </w:t>
      </w:r>
      <w:r>
        <w:t>of</w:t>
      </w:r>
      <w:r>
        <w:rPr>
          <w:spacing w:val="25"/>
        </w:rPr>
        <w:t xml:space="preserve"> </w:t>
      </w:r>
      <w:r>
        <w:t>any</w:t>
      </w:r>
      <w:r>
        <w:rPr>
          <w:spacing w:val="26"/>
        </w:rPr>
        <w:t xml:space="preserve"> </w:t>
      </w:r>
      <w:r>
        <w:t>polit-</w:t>
      </w:r>
      <w:r>
        <w:rPr>
          <w:w w:val="102"/>
        </w:rPr>
        <w:t xml:space="preserve"> </w:t>
      </w:r>
      <w:r>
        <w:t>ical</w:t>
      </w:r>
      <w:r>
        <w:rPr>
          <w:spacing w:val="5"/>
        </w:rPr>
        <w:t xml:space="preserve"> </w:t>
      </w:r>
      <w:r>
        <w:t>event</w:t>
      </w:r>
      <w:r>
        <w:rPr>
          <w:spacing w:val="6"/>
        </w:rPr>
        <w:t xml:space="preserve"> </w:t>
      </w:r>
      <w:r>
        <w:t>or</w:t>
      </w:r>
      <w:r>
        <w:rPr>
          <w:spacing w:val="6"/>
        </w:rPr>
        <w:t xml:space="preserve"> </w:t>
      </w:r>
      <w:r>
        <w:t>speech.</w:t>
      </w:r>
      <w:r>
        <w:rPr>
          <w:spacing w:val="6"/>
        </w:rPr>
        <w:t xml:space="preserve"> </w:t>
      </w:r>
      <w:r>
        <w:t>If</w:t>
      </w:r>
      <w:r>
        <w:rPr>
          <w:spacing w:val="6"/>
        </w:rPr>
        <w:t xml:space="preserve"> </w:t>
      </w:r>
      <w:r>
        <w:t>that</w:t>
      </w:r>
      <w:r>
        <w:rPr>
          <w:spacing w:val="5"/>
        </w:rPr>
        <w:t xml:space="preserve"> </w:t>
      </w:r>
      <w:r>
        <w:t>task</w:t>
      </w:r>
      <w:r>
        <w:rPr>
          <w:spacing w:val="6"/>
        </w:rPr>
        <w:t xml:space="preserve"> </w:t>
      </w:r>
      <w:r>
        <w:t>is</w:t>
      </w:r>
      <w:r>
        <w:rPr>
          <w:spacing w:val="6"/>
        </w:rPr>
        <w:t xml:space="preserve"> </w:t>
      </w:r>
      <w:r>
        <w:t>made</w:t>
      </w:r>
      <w:r>
        <w:rPr>
          <w:spacing w:val="6"/>
        </w:rPr>
        <w:t xml:space="preserve"> </w:t>
      </w:r>
      <w:r>
        <w:t>easier,</w:t>
      </w:r>
      <w:r>
        <w:rPr>
          <w:spacing w:val="6"/>
        </w:rPr>
        <w:t xml:space="preserve"> </w:t>
      </w:r>
      <w:r>
        <w:t>if</w:t>
      </w:r>
      <w:r>
        <w:rPr>
          <w:spacing w:val="5"/>
        </w:rPr>
        <w:t xml:space="preserve"> </w:t>
      </w:r>
      <w:r>
        <w:t xml:space="preserve">the </w:t>
      </w:r>
      <w:r>
        <w:rPr>
          <w:spacing w:val="6"/>
        </w:rPr>
        <w:t xml:space="preserve"> </w:t>
      </w:r>
      <w:r>
        <w:t xml:space="preserve">speech </w:t>
      </w:r>
      <w:r>
        <w:rPr>
          <w:spacing w:val="6"/>
        </w:rPr>
        <w:t xml:space="preserve"> </w:t>
      </w:r>
      <w:r>
        <w:t xml:space="preserve">contains </w:t>
      </w:r>
      <w:r>
        <w:rPr>
          <w:spacing w:val="6"/>
        </w:rPr>
        <w:t xml:space="preserve"> </w:t>
      </w:r>
      <w:r>
        <w:t>memorable</w:t>
      </w:r>
      <w:r>
        <w:rPr>
          <w:w w:val="102"/>
        </w:rPr>
        <w:t xml:space="preserve"> </w:t>
      </w:r>
      <w:r>
        <w:t>phrases</w:t>
      </w:r>
      <w:r>
        <w:rPr>
          <w:spacing w:val="20"/>
        </w:rPr>
        <w:t xml:space="preserve"> </w:t>
      </w:r>
      <w:r>
        <w:t>(soundbites)</w:t>
      </w:r>
      <w:r>
        <w:rPr>
          <w:spacing w:val="20"/>
        </w:rPr>
        <w:t xml:space="preserve"> </w:t>
      </w:r>
      <w:r>
        <w:t>which</w:t>
      </w:r>
      <w:r>
        <w:rPr>
          <w:spacing w:val="20"/>
        </w:rPr>
        <w:t xml:space="preserve"> </w:t>
      </w:r>
      <w:r>
        <w:t>summarise</w:t>
      </w:r>
      <w:r>
        <w:rPr>
          <w:spacing w:val="21"/>
        </w:rPr>
        <w:t xml:space="preserve"> </w:t>
      </w:r>
      <w:r>
        <w:t>the</w:t>
      </w:r>
      <w:r>
        <w:rPr>
          <w:spacing w:val="20"/>
        </w:rPr>
        <w:t xml:space="preserve"> </w:t>
      </w:r>
      <w:r>
        <w:t>main</w:t>
      </w:r>
      <w:r>
        <w:rPr>
          <w:spacing w:val="20"/>
        </w:rPr>
        <w:t xml:space="preserve"> </w:t>
      </w:r>
      <w:r>
        <w:t>points,</w:t>
      </w:r>
      <w:r>
        <w:rPr>
          <w:spacing w:val="21"/>
        </w:rPr>
        <w:t xml:space="preserve"> </w:t>
      </w:r>
      <w:r>
        <w:t>then</w:t>
      </w:r>
      <w:r>
        <w:rPr>
          <w:spacing w:val="20"/>
        </w:rPr>
        <w:t xml:space="preserve"> </w:t>
      </w:r>
      <w:r>
        <w:t>there</w:t>
      </w:r>
      <w:r>
        <w:rPr>
          <w:spacing w:val="20"/>
        </w:rPr>
        <w:t xml:space="preserve"> </w:t>
      </w:r>
      <w:r>
        <w:t>is</w:t>
      </w:r>
      <w:r>
        <w:rPr>
          <w:spacing w:val="21"/>
        </w:rPr>
        <w:t xml:space="preserve"> </w:t>
      </w:r>
      <w:r>
        <w:t>a</w:t>
      </w:r>
      <w:r>
        <w:rPr>
          <w:spacing w:val="20"/>
        </w:rPr>
        <w:t xml:space="preserve"> </w:t>
      </w:r>
      <w:r>
        <w:t>good</w:t>
      </w:r>
      <w:r>
        <w:rPr>
          <w:spacing w:val="20"/>
        </w:rPr>
        <w:t xml:space="preserve"> </w:t>
      </w:r>
      <w:r>
        <w:t>chance</w:t>
      </w:r>
      <w:r>
        <w:rPr>
          <w:spacing w:val="21"/>
        </w:rPr>
        <w:t xml:space="preserve"> </w:t>
      </w:r>
      <w:r>
        <w:t>that</w:t>
      </w:r>
      <w:r>
        <w:rPr>
          <w:w w:val="102"/>
        </w:rPr>
        <w:t xml:space="preserve"> </w:t>
      </w:r>
      <w:r>
        <w:t>these</w:t>
      </w:r>
      <w:r>
        <w:rPr>
          <w:spacing w:val="25"/>
        </w:rPr>
        <w:t xml:space="preserve"> </w:t>
      </w:r>
      <w:r>
        <w:t>portions</w:t>
      </w:r>
      <w:r>
        <w:rPr>
          <w:spacing w:val="25"/>
        </w:rPr>
        <w:t xml:space="preserve"> </w:t>
      </w:r>
      <w:r>
        <w:t>of</w:t>
      </w:r>
      <w:r>
        <w:rPr>
          <w:spacing w:val="26"/>
        </w:rPr>
        <w:t xml:space="preserve"> </w:t>
      </w:r>
      <w:r>
        <w:t>the</w:t>
      </w:r>
      <w:r>
        <w:rPr>
          <w:spacing w:val="25"/>
        </w:rPr>
        <w:t xml:space="preserve"> </w:t>
      </w:r>
      <w:r>
        <w:t>speech</w:t>
      </w:r>
      <w:r>
        <w:rPr>
          <w:spacing w:val="25"/>
        </w:rPr>
        <w:t xml:space="preserve"> </w:t>
      </w:r>
      <w:r>
        <w:t>will</w:t>
      </w:r>
      <w:r>
        <w:rPr>
          <w:spacing w:val="26"/>
        </w:rPr>
        <w:t xml:space="preserve"> </w:t>
      </w:r>
      <w:r>
        <w:t>be</w:t>
      </w:r>
      <w:r>
        <w:rPr>
          <w:spacing w:val="25"/>
        </w:rPr>
        <w:t xml:space="preserve"> </w:t>
      </w:r>
      <w:r>
        <w:t>selected</w:t>
      </w:r>
      <w:r>
        <w:rPr>
          <w:spacing w:val="25"/>
        </w:rPr>
        <w:t xml:space="preserve"> </w:t>
      </w:r>
      <w:r>
        <w:t>and</w:t>
      </w:r>
      <w:r>
        <w:rPr>
          <w:spacing w:val="26"/>
        </w:rPr>
        <w:t xml:space="preserve"> </w:t>
      </w:r>
      <w:r>
        <w:t>broadcast</w:t>
      </w:r>
      <w:r>
        <w:rPr>
          <w:spacing w:val="25"/>
        </w:rPr>
        <w:t xml:space="preserve"> </w:t>
      </w:r>
      <w:r>
        <w:t>on</w:t>
      </w:r>
      <w:r>
        <w:rPr>
          <w:spacing w:val="25"/>
        </w:rPr>
        <w:t xml:space="preserve"> </w:t>
      </w:r>
      <w:r>
        <w:t>the</w:t>
      </w:r>
      <w:r>
        <w:rPr>
          <w:spacing w:val="26"/>
        </w:rPr>
        <w:t xml:space="preserve"> </w:t>
      </w:r>
      <w:r>
        <w:t>few</w:t>
      </w:r>
      <w:r>
        <w:rPr>
          <w:spacing w:val="25"/>
        </w:rPr>
        <w:t xml:space="preserve"> </w:t>
      </w:r>
      <w:r>
        <w:t>minutes</w:t>
      </w:r>
      <w:r>
        <w:rPr>
          <w:spacing w:val="26"/>
        </w:rPr>
        <w:t xml:space="preserve"> </w:t>
      </w:r>
      <w:r>
        <w:t>allotted</w:t>
      </w:r>
      <w:r>
        <w:rPr>
          <w:w w:val="102"/>
        </w:rPr>
        <w:t xml:space="preserve"> </w:t>
      </w:r>
      <w:r>
        <w:t>to</w:t>
      </w:r>
      <w:r>
        <w:rPr>
          <w:spacing w:val="24"/>
        </w:rPr>
        <w:t xml:space="preserve"> </w:t>
      </w:r>
      <w:r>
        <w:t>the</w:t>
      </w:r>
      <w:r>
        <w:rPr>
          <w:spacing w:val="25"/>
        </w:rPr>
        <w:t xml:space="preserve"> </w:t>
      </w:r>
      <w:r>
        <w:t>‘story’</w:t>
      </w:r>
      <w:r>
        <w:rPr>
          <w:spacing w:val="25"/>
        </w:rPr>
        <w:t xml:space="preserve"> </w:t>
      </w:r>
      <w:r>
        <w:t>on</w:t>
      </w:r>
      <w:r>
        <w:rPr>
          <w:spacing w:val="24"/>
        </w:rPr>
        <w:t xml:space="preserve"> </w:t>
      </w:r>
      <w:r>
        <w:t>the</w:t>
      </w:r>
      <w:r>
        <w:rPr>
          <w:spacing w:val="25"/>
        </w:rPr>
        <w:t xml:space="preserve"> </w:t>
      </w:r>
      <w:r>
        <w:t>news</w:t>
      </w:r>
      <w:r>
        <w:rPr>
          <w:spacing w:val="25"/>
        </w:rPr>
        <w:t xml:space="preserve"> </w:t>
      </w:r>
      <w:r>
        <w:t>bulletins.</w:t>
      </w:r>
      <w:r>
        <w:rPr>
          <w:spacing w:val="24"/>
        </w:rPr>
        <w:t xml:space="preserve"> </w:t>
      </w:r>
      <w:r>
        <w:t>Tony</w:t>
      </w:r>
      <w:r>
        <w:rPr>
          <w:spacing w:val="25"/>
        </w:rPr>
        <w:t xml:space="preserve"> </w:t>
      </w:r>
      <w:r>
        <w:t>Blair’s</w:t>
      </w:r>
      <w:r>
        <w:rPr>
          <w:spacing w:val="25"/>
        </w:rPr>
        <w:t xml:space="preserve"> </w:t>
      </w:r>
      <w:r>
        <w:t>phrase</w:t>
      </w:r>
      <w:r>
        <w:rPr>
          <w:spacing w:val="24"/>
        </w:rPr>
        <w:t xml:space="preserve"> </w:t>
      </w:r>
      <w:r>
        <w:t>‘tough</w:t>
      </w:r>
      <w:r>
        <w:rPr>
          <w:spacing w:val="25"/>
        </w:rPr>
        <w:t xml:space="preserve"> </w:t>
      </w:r>
      <w:r>
        <w:t>on</w:t>
      </w:r>
      <w:r>
        <w:rPr>
          <w:spacing w:val="25"/>
        </w:rPr>
        <w:t xml:space="preserve"> </w:t>
      </w:r>
      <w:r>
        <w:t>crime,</w:t>
      </w:r>
      <w:r>
        <w:rPr>
          <w:spacing w:val="24"/>
        </w:rPr>
        <w:t xml:space="preserve"> </w:t>
      </w:r>
      <w:r>
        <w:t>tough</w:t>
      </w:r>
      <w:r>
        <w:rPr>
          <w:spacing w:val="25"/>
        </w:rPr>
        <w:t xml:space="preserve"> </w:t>
      </w:r>
      <w:r>
        <w:t>on</w:t>
      </w:r>
      <w:r>
        <w:rPr>
          <w:spacing w:val="25"/>
        </w:rPr>
        <w:t xml:space="preserve"> </w:t>
      </w:r>
      <w:r>
        <w:rPr>
          <w:spacing w:val="-5"/>
        </w:rPr>
        <w:t>the</w:t>
      </w:r>
      <w:r>
        <w:rPr>
          <w:w w:val="102"/>
        </w:rPr>
        <w:t xml:space="preserve"> </w:t>
      </w:r>
      <w:r>
        <w:t>causes</w:t>
      </w:r>
      <w:r>
        <w:rPr>
          <w:spacing w:val="15"/>
        </w:rPr>
        <w:t xml:space="preserve"> </w:t>
      </w:r>
      <w:r>
        <w:t>of</w:t>
      </w:r>
      <w:r>
        <w:rPr>
          <w:spacing w:val="16"/>
        </w:rPr>
        <w:t xml:space="preserve"> </w:t>
      </w:r>
      <w:r>
        <w:t>crime’</w:t>
      </w:r>
      <w:r>
        <w:rPr>
          <w:spacing w:val="16"/>
        </w:rPr>
        <w:t xml:space="preserve"> </w:t>
      </w:r>
      <w:r>
        <w:t>from</w:t>
      </w:r>
      <w:r>
        <w:rPr>
          <w:spacing w:val="16"/>
        </w:rPr>
        <w:t xml:space="preserve"> </w:t>
      </w:r>
      <w:r>
        <w:t>a</w:t>
      </w:r>
      <w:r>
        <w:rPr>
          <w:spacing w:val="16"/>
        </w:rPr>
        <w:t xml:space="preserve"> </w:t>
      </w:r>
      <w:r>
        <w:t>speech</w:t>
      </w:r>
      <w:r>
        <w:rPr>
          <w:spacing w:val="15"/>
        </w:rPr>
        <w:t xml:space="preserve"> </w:t>
      </w:r>
      <w:r>
        <w:t>made</w:t>
      </w:r>
      <w:r>
        <w:rPr>
          <w:spacing w:val="16"/>
        </w:rPr>
        <w:t xml:space="preserve"> </w:t>
      </w:r>
      <w:r>
        <w:t>when</w:t>
      </w:r>
      <w:r>
        <w:rPr>
          <w:spacing w:val="16"/>
        </w:rPr>
        <w:t xml:space="preserve"> </w:t>
      </w:r>
      <w:r>
        <w:t>he</w:t>
      </w:r>
      <w:r>
        <w:rPr>
          <w:spacing w:val="16"/>
        </w:rPr>
        <w:t xml:space="preserve"> </w:t>
      </w:r>
      <w:r>
        <w:t>was</w:t>
      </w:r>
      <w:r>
        <w:rPr>
          <w:spacing w:val="16"/>
        </w:rPr>
        <w:t xml:space="preserve"> </w:t>
      </w:r>
      <w:r>
        <w:t>Shadow</w:t>
      </w:r>
      <w:r>
        <w:rPr>
          <w:spacing w:val="16"/>
        </w:rPr>
        <w:t xml:space="preserve"> </w:t>
      </w:r>
      <w:r>
        <w:t>Home</w:t>
      </w:r>
      <w:r>
        <w:rPr>
          <w:spacing w:val="15"/>
        </w:rPr>
        <w:t xml:space="preserve"> </w:t>
      </w:r>
      <w:r>
        <w:t>Secretary</w:t>
      </w:r>
      <w:r>
        <w:rPr>
          <w:spacing w:val="16"/>
        </w:rPr>
        <w:t xml:space="preserve"> </w:t>
      </w:r>
      <w:r>
        <w:t>has</w:t>
      </w:r>
      <w:r>
        <w:rPr>
          <w:spacing w:val="16"/>
        </w:rPr>
        <w:t xml:space="preserve"> </w:t>
      </w:r>
      <w:r>
        <w:t>entered</w:t>
      </w:r>
      <w:r>
        <w:rPr>
          <w:w w:val="102"/>
        </w:rPr>
        <w:t xml:space="preserve"> </w:t>
      </w:r>
      <w:r>
        <w:t>the</w:t>
      </w:r>
      <w:r>
        <w:rPr>
          <w:spacing w:val="13"/>
        </w:rPr>
        <w:t xml:space="preserve"> </w:t>
      </w:r>
      <w:r>
        <w:t>national</w:t>
      </w:r>
      <w:r>
        <w:rPr>
          <w:spacing w:val="13"/>
        </w:rPr>
        <w:t xml:space="preserve"> </w:t>
      </w:r>
      <w:r>
        <w:t>consciousness.</w:t>
      </w:r>
      <w:r>
        <w:rPr>
          <w:spacing w:val="14"/>
        </w:rPr>
        <w:t xml:space="preserve"> </w:t>
      </w:r>
      <w:r>
        <w:t>It</w:t>
      </w:r>
      <w:r>
        <w:rPr>
          <w:spacing w:val="13"/>
        </w:rPr>
        <w:t xml:space="preserve"> </w:t>
      </w:r>
      <w:r>
        <w:t>is</w:t>
      </w:r>
      <w:r>
        <w:rPr>
          <w:spacing w:val="14"/>
        </w:rPr>
        <w:t xml:space="preserve"> </w:t>
      </w:r>
      <w:r>
        <w:t>indeed</w:t>
      </w:r>
      <w:r>
        <w:rPr>
          <w:spacing w:val="13"/>
        </w:rPr>
        <w:t xml:space="preserve"> </w:t>
      </w:r>
      <w:r>
        <w:t>a</w:t>
      </w:r>
      <w:r>
        <w:rPr>
          <w:spacing w:val="14"/>
        </w:rPr>
        <w:t xml:space="preserve"> </w:t>
      </w:r>
      <w:r>
        <w:t>memorable</w:t>
      </w:r>
      <w:r>
        <w:rPr>
          <w:spacing w:val="13"/>
        </w:rPr>
        <w:t xml:space="preserve"> </w:t>
      </w:r>
      <w:r>
        <w:t>phrase</w:t>
      </w:r>
      <w:r>
        <w:rPr>
          <w:spacing w:val="13"/>
        </w:rPr>
        <w:t xml:space="preserve"> </w:t>
      </w:r>
      <w:r>
        <w:t>but</w:t>
      </w:r>
      <w:r>
        <w:rPr>
          <w:spacing w:val="14"/>
        </w:rPr>
        <w:t xml:space="preserve"> </w:t>
      </w:r>
      <w:r>
        <w:t>it</w:t>
      </w:r>
      <w:r>
        <w:rPr>
          <w:spacing w:val="13"/>
        </w:rPr>
        <w:t xml:space="preserve"> </w:t>
      </w:r>
      <w:r>
        <w:t>is</w:t>
      </w:r>
      <w:r>
        <w:rPr>
          <w:spacing w:val="14"/>
        </w:rPr>
        <w:t xml:space="preserve"> </w:t>
      </w:r>
      <w:r>
        <w:t>important</w:t>
      </w:r>
      <w:r>
        <w:rPr>
          <w:spacing w:val="13"/>
        </w:rPr>
        <w:t xml:space="preserve"> </w:t>
      </w:r>
      <w:r>
        <w:t>to</w:t>
      </w:r>
      <w:r>
        <w:rPr>
          <w:w w:val="102"/>
        </w:rPr>
        <w:t xml:space="preserve"> </w:t>
      </w:r>
      <w:r>
        <w:t>remember</w:t>
      </w:r>
      <w:r>
        <w:rPr>
          <w:spacing w:val="14"/>
        </w:rPr>
        <w:t xml:space="preserve"> </w:t>
      </w:r>
      <w:r>
        <w:t>that</w:t>
      </w:r>
      <w:r>
        <w:rPr>
          <w:spacing w:val="14"/>
        </w:rPr>
        <w:t xml:space="preserve"> </w:t>
      </w:r>
      <w:r>
        <w:t>being</w:t>
      </w:r>
      <w:r>
        <w:rPr>
          <w:spacing w:val="14"/>
        </w:rPr>
        <w:t xml:space="preserve"> </w:t>
      </w:r>
      <w:r>
        <w:t>‘tough’</w:t>
      </w:r>
      <w:r>
        <w:rPr>
          <w:spacing w:val="15"/>
        </w:rPr>
        <w:t xml:space="preserve"> </w:t>
      </w:r>
      <w:r>
        <w:t>and</w:t>
      </w:r>
      <w:r>
        <w:rPr>
          <w:spacing w:val="14"/>
        </w:rPr>
        <w:t xml:space="preserve"> </w:t>
      </w:r>
      <w:r>
        <w:t>talking</w:t>
      </w:r>
      <w:r>
        <w:rPr>
          <w:spacing w:val="14"/>
        </w:rPr>
        <w:t xml:space="preserve"> </w:t>
      </w:r>
      <w:r>
        <w:t>about</w:t>
      </w:r>
      <w:r>
        <w:rPr>
          <w:spacing w:val="14"/>
        </w:rPr>
        <w:t xml:space="preserve"> </w:t>
      </w:r>
      <w:r>
        <w:t>being</w:t>
      </w:r>
      <w:r>
        <w:rPr>
          <w:spacing w:val="15"/>
        </w:rPr>
        <w:t xml:space="preserve"> </w:t>
      </w:r>
      <w:r>
        <w:t>‘tough’</w:t>
      </w:r>
      <w:r>
        <w:rPr>
          <w:spacing w:val="14"/>
        </w:rPr>
        <w:t xml:space="preserve"> </w:t>
      </w:r>
      <w:r>
        <w:t>was</w:t>
      </w:r>
      <w:r>
        <w:rPr>
          <w:spacing w:val="14"/>
        </w:rPr>
        <w:t xml:space="preserve"> </w:t>
      </w:r>
      <w:r>
        <w:t>a</w:t>
      </w:r>
      <w:r>
        <w:rPr>
          <w:spacing w:val="14"/>
        </w:rPr>
        <w:t xml:space="preserve"> </w:t>
      </w:r>
      <w:r>
        <w:t>carefully</w:t>
      </w:r>
      <w:r>
        <w:rPr>
          <w:spacing w:val="15"/>
        </w:rPr>
        <w:t xml:space="preserve"> </w:t>
      </w:r>
      <w:r>
        <w:t>constructed</w:t>
      </w:r>
      <w:r>
        <w:rPr>
          <w:w w:val="102"/>
        </w:rPr>
        <w:t xml:space="preserve"> </w:t>
      </w:r>
      <w:r>
        <w:t>aspect</w:t>
      </w:r>
      <w:r>
        <w:rPr>
          <w:spacing w:val="20"/>
        </w:rPr>
        <w:t xml:space="preserve"> </w:t>
      </w:r>
      <w:r>
        <w:t>of</w:t>
      </w:r>
      <w:r>
        <w:rPr>
          <w:spacing w:val="20"/>
        </w:rPr>
        <w:t xml:space="preserve"> </w:t>
      </w:r>
      <w:r>
        <w:t>the</w:t>
      </w:r>
      <w:r>
        <w:rPr>
          <w:spacing w:val="20"/>
        </w:rPr>
        <w:t xml:space="preserve"> </w:t>
      </w:r>
      <w:r>
        <w:t>Blair</w:t>
      </w:r>
      <w:r>
        <w:rPr>
          <w:spacing w:val="21"/>
        </w:rPr>
        <w:t xml:space="preserve"> </w:t>
      </w:r>
      <w:r>
        <w:t>style.</w:t>
      </w:r>
      <w:r>
        <w:rPr>
          <w:spacing w:val="20"/>
        </w:rPr>
        <w:t xml:space="preserve"> </w:t>
      </w:r>
      <w:r>
        <w:t>Fairclough</w:t>
      </w:r>
      <w:r>
        <w:rPr>
          <w:spacing w:val="20"/>
        </w:rPr>
        <w:t xml:space="preserve"> </w:t>
      </w:r>
      <w:r>
        <w:t>(2000:</w:t>
      </w:r>
      <w:r>
        <w:rPr>
          <w:spacing w:val="21"/>
        </w:rPr>
        <w:t xml:space="preserve"> </w:t>
      </w:r>
      <w:r>
        <w:t>8)</w:t>
      </w:r>
      <w:r>
        <w:rPr>
          <w:spacing w:val="20"/>
        </w:rPr>
        <w:t xml:space="preserve"> </w:t>
      </w:r>
      <w:r>
        <w:t>argues</w:t>
      </w:r>
      <w:r>
        <w:rPr>
          <w:spacing w:val="20"/>
        </w:rPr>
        <w:t xml:space="preserve"> </w:t>
      </w:r>
      <w:r>
        <w:t>that</w:t>
      </w:r>
      <w:r>
        <w:rPr>
          <w:spacing w:val="21"/>
        </w:rPr>
        <w:t xml:space="preserve"> </w:t>
      </w:r>
      <w:r>
        <w:t>‘Blair’s</w:t>
      </w:r>
      <w:r>
        <w:rPr>
          <w:spacing w:val="20"/>
        </w:rPr>
        <w:t xml:space="preserve"> </w:t>
      </w:r>
      <w:r>
        <w:t>“toughness”</w:t>
      </w:r>
      <w:r>
        <w:rPr>
          <w:spacing w:val="20"/>
        </w:rPr>
        <w:t xml:space="preserve"> </w:t>
      </w:r>
      <w:r>
        <w:t>has</w:t>
      </w:r>
      <w:r>
        <w:rPr>
          <w:spacing w:val="20"/>
        </w:rPr>
        <w:t xml:space="preserve"> </w:t>
      </w:r>
      <w:r>
        <w:t>been</w:t>
      </w:r>
      <w:r>
        <w:rPr>
          <w:w w:val="102"/>
        </w:rPr>
        <w:t xml:space="preserve"> </w:t>
      </w:r>
      <w:r>
        <w:t>self-consciously</w:t>
      </w:r>
      <w:r>
        <w:rPr>
          <w:spacing w:val="30"/>
        </w:rPr>
        <w:t xml:space="preserve"> </w:t>
      </w:r>
      <w:r>
        <w:t>built</w:t>
      </w:r>
      <w:r>
        <w:rPr>
          <w:spacing w:val="30"/>
        </w:rPr>
        <w:t xml:space="preserve"> </w:t>
      </w:r>
      <w:r>
        <w:t>into</w:t>
      </w:r>
      <w:r>
        <w:rPr>
          <w:spacing w:val="30"/>
        </w:rPr>
        <w:t xml:space="preserve"> </w:t>
      </w:r>
      <w:r>
        <w:t>his</w:t>
      </w:r>
      <w:r>
        <w:rPr>
          <w:spacing w:val="30"/>
        </w:rPr>
        <w:t xml:space="preserve"> </w:t>
      </w:r>
      <w:r>
        <w:t>communicative</w:t>
      </w:r>
      <w:r>
        <w:rPr>
          <w:spacing w:val="30"/>
        </w:rPr>
        <w:t xml:space="preserve"> </w:t>
      </w:r>
      <w:r>
        <w:t>style</w:t>
      </w:r>
      <w:r>
        <w:rPr>
          <w:spacing w:val="30"/>
        </w:rPr>
        <w:t xml:space="preserve"> </w:t>
      </w:r>
      <w:r>
        <w:t>as</w:t>
      </w:r>
      <w:r>
        <w:rPr>
          <w:spacing w:val="30"/>
        </w:rPr>
        <w:t xml:space="preserve"> </w:t>
      </w:r>
      <w:r>
        <w:t>a</w:t>
      </w:r>
      <w:r>
        <w:rPr>
          <w:spacing w:val="30"/>
        </w:rPr>
        <w:t xml:space="preserve"> </w:t>
      </w:r>
      <w:r>
        <w:t>matter</w:t>
      </w:r>
      <w:r>
        <w:rPr>
          <w:spacing w:val="30"/>
        </w:rPr>
        <w:t xml:space="preserve"> </w:t>
      </w:r>
      <w:r>
        <w:t>of</w:t>
      </w:r>
      <w:r>
        <w:rPr>
          <w:spacing w:val="31"/>
        </w:rPr>
        <w:t xml:space="preserve"> </w:t>
      </w:r>
      <w:r>
        <w:t>policy</w:t>
      </w:r>
      <w:r>
        <w:rPr>
          <w:spacing w:val="30"/>
        </w:rPr>
        <w:t xml:space="preserve"> </w:t>
      </w:r>
      <w:r>
        <w:t>and</w:t>
      </w:r>
      <w:r>
        <w:rPr>
          <w:spacing w:val="30"/>
        </w:rPr>
        <w:t xml:space="preserve"> </w:t>
      </w:r>
      <w:r>
        <w:t>strategy.’</w:t>
      </w:r>
      <w:r>
        <w:rPr>
          <w:w w:val="102"/>
        </w:rPr>
        <w:t xml:space="preserve"> </w:t>
      </w:r>
      <w:r>
        <w:t>McNair</w:t>
      </w:r>
      <w:r>
        <w:rPr>
          <w:spacing w:val="24"/>
        </w:rPr>
        <w:t xml:space="preserve"> </w:t>
      </w:r>
      <w:r>
        <w:t>(1994)</w:t>
      </w:r>
      <w:r>
        <w:rPr>
          <w:spacing w:val="25"/>
        </w:rPr>
        <w:t xml:space="preserve"> </w:t>
      </w:r>
      <w:r>
        <w:t>points</w:t>
      </w:r>
      <w:r>
        <w:rPr>
          <w:spacing w:val="25"/>
        </w:rPr>
        <w:t xml:space="preserve"> </w:t>
      </w:r>
      <w:r>
        <w:t>out</w:t>
      </w:r>
      <w:r>
        <w:rPr>
          <w:spacing w:val="25"/>
        </w:rPr>
        <w:t xml:space="preserve"> </w:t>
      </w:r>
      <w:r>
        <w:t>that</w:t>
      </w:r>
      <w:r>
        <w:rPr>
          <w:spacing w:val="25"/>
        </w:rPr>
        <w:t xml:space="preserve"> </w:t>
      </w:r>
      <w:r>
        <w:t>most</w:t>
      </w:r>
      <w:r>
        <w:rPr>
          <w:spacing w:val="25"/>
        </w:rPr>
        <w:t xml:space="preserve"> </w:t>
      </w:r>
      <w:r>
        <w:t>political</w:t>
      </w:r>
      <w:r>
        <w:rPr>
          <w:spacing w:val="24"/>
        </w:rPr>
        <w:t xml:space="preserve"> </w:t>
      </w:r>
      <w:r>
        <w:t>speeches,</w:t>
      </w:r>
      <w:r>
        <w:rPr>
          <w:spacing w:val="25"/>
        </w:rPr>
        <w:t xml:space="preserve"> </w:t>
      </w:r>
      <w:r>
        <w:t>which</w:t>
      </w:r>
      <w:r>
        <w:rPr>
          <w:spacing w:val="25"/>
        </w:rPr>
        <w:t xml:space="preserve"> </w:t>
      </w:r>
      <w:r>
        <w:t>increasingly</w:t>
      </w:r>
      <w:r>
        <w:rPr>
          <w:spacing w:val="25"/>
        </w:rPr>
        <w:t xml:space="preserve"> </w:t>
      </w:r>
      <w:r>
        <w:t>tend</w:t>
      </w:r>
      <w:r>
        <w:rPr>
          <w:spacing w:val="25"/>
        </w:rPr>
        <w:t xml:space="preserve"> </w:t>
      </w:r>
      <w:r>
        <w:t>to</w:t>
      </w:r>
      <w:r>
        <w:rPr>
          <w:spacing w:val="25"/>
        </w:rPr>
        <w:t xml:space="preserve"> </w:t>
      </w:r>
      <w:r>
        <w:t>be</w:t>
      </w:r>
      <w:r>
        <w:rPr>
          <w:w w:val="102"/>
        </w:rPr>
        <w:t xml:space="preserve"> </w:t>
      </w:r>
      <w:r>
        <w:t>loaded with soundbites, occur within the context of the ‘pseudo-event’, by</w:t>
      </w:r>
      <w:r>
        <w:rPr>
          <w:spacing w:val="20"/>
        </w:rPr>
        <w:t xml:space="preserve"> </w:t>
      </w:r>
      <w:r>
        <w:t>which</w:t>
      </w:r>
      <w:r>
        <w:rPr>
          <w:spacing w:val="43"/>
        </w:rPr>
        <w:t xml:space="preserve"> </w:t>
      </w:r>
      <w:r>
        <w:t>he</w:t>
      </w:r>
      <w:r>
        <w:rPr>
          <w:w w:val="102"/>
        </w:rPr>
        <w:t xml:space="preserve"> </w:t>
      </w:r>
      <w:r>
        <w:t>means</w:t>
      </w:r>
      <w:r>
        <w:rPr>
          <w:spacing w:val="34"/>
        </w:rPr>
        <w:t xml:space="preserve"> </w:t>
      </w:r>
      <w:r>
        <w:t>the</w:t>
      </w:r>
      <w:r>
        <w:rPr>
          <w:spacing w:val="35"/>
        </w:rPr>
        <w:t xml:space="preserve"> </w:t>
      </w:r>
      <w:r>
        <w:t>staged</w:t>
      </w:r>
      <w:r>
        <w:rPr>
          <w:spacing w:val="35"/>
        </w:rPr>
        <w:t xml:space="preserve"> </w:t>
      </w:r>
      <w:r>
        <w:t>rally</w:t>
      </w:r>
      <w:r>
        <w:rPr>
          <w:spacing w:val="35"/>
        </w:rPr>
        <w:t xml:space="preserve"> </w:t>
      </w:r>
      <w:r>
        <w:t>or</w:t>
      </w:r>
      <w:r>
        <w:rPr>
          <w:spacing w:val="35"/>
        </w:rPr>
        <w:t xml:space="preserve"> </w:t>
      </w:r>
      <w:r>
        <w:t>the</w:t>
      </w:r>
      <w:r>
        <w:rPr>
          <w:spacing w:val="35"/>
        </w:rPr>
        <w:t xml:space="preserve"> </w:t>
      </w:r>
      <w:r>
        <w:t>strictly</w:t>
      </w:r>
      <w:r>
        <w:rPr>
          <w:spacing w:val="35"/>
        </w:rPr>
        <w:t xml:space="preserve"> </w:t>
      </w:r>
      <w:r>
        <w:t>controlled</w:t>
      </w:r>
      <w:r>
        <w:rPr>
          <w:spacing w:val="35"/>
        </w:rPr>
        <w:t xml:space="preserve"> </w:t>
      </w:r>
      <w:r>
        <w:t>party</w:t>
      </w:r>
      <w:r>
        <w:rPr>
          <w:spacing w:val="35"/>
        </w:rPr>
        <w:t xml:space="preserve"> </w:t>
      </w:r>
      <w:r>
        <w:t>conference.</w:t>
      </w:r>
      <w:r>
        <w:rPr>
          <w:spacing w:val="35"/>
        </w:rPr>
        <w:t xml:space="preserve"> </w:t>
      </w:r>
      <w:r>
        <w:t>Obviously</w:t>
      </w:r>
      <w:r>
        <w:rPr>
          <w:spacing w:val="35"/>
        </w:rPr>
        <w:t xml:space="preserve"> </w:t>
      </w:r>
      <w:r>
        <w:t>this</w:t>
      </w:r>
      <w:r>
        <w:rPr>
          <w:spacing w:val="35"/>
        </w:rPr>
        <w:t xml:space="preserve"> </w:t>
      </w:r>
      <w:r>
        <w:t>kind</w:t>
      </w:r>
      <w:r>
        <w:rPr>
          <w:w w:val="102"/>
        </w:rPr>
        <w:t xml:space="preserve"> </w:t>
      </w:r>
      <w:r>
        <w:t>of</w:t>
      </w:r>
      <w:r>
        <w:rPr>
          <w:spacing w:val="37"/>
        </w:rPr>
        <w:t xml:space="preserve"> </w:t>
      </w:r>
      <w:r>
        <w:t>political</w:t>
      </w:r>
      <w:r>
        <w:rPr>
          <w:spacing w:val="38"/>
        </w:rPr>
        <w:t xml:space="preserve"> </w:t>
      </w:r>
      <w:r>
        <w:t>pseudo-event</w:t>
      </w:r>
      <w:r>
        <w:rPr>
          <w:spacing w:val="38"/>
        </w:rPr>
        <w:t xml:space="preserve"> </w:t>
      </w:r>
      <w:r>
        <w:t>has</w:t>
      </w:r>
      <w:r>
        <w:rPr>
          <w:spacing w:val="38"/>
        </w:rPr>
        <w:t xml:space="preserve"> </w:t>
      </w:r>
      <w:r>
        <w:t>a</w:t>
      </w:r>
      <w:r>
        <w:rPr>
          <w:spacing w:val="38"/>
        </w:rPr>
        <w:t xml:space="preserve"> </w:t>
      </w:r>
      <w:r>
        <w:t>long</w:t>
      </w:r>
      <w:r>
        <w:rPr>
          <w:spacing w:val="38"/>
        </w:rPr>
        <w:t xml:space="preserve"> </w:t>
      </w:r>
      <w:r>
        <w:t>history</w:t>
      </w:r>
      <w:r>
        <w:rPr>
          <w:spacing w:val="38"/>
        </w:rPr>
        <w:t xml:space="preserve"> </w:t>
      </w:r>
      <w:r>
        <w:t>from</w:t>
      </w:r>
      <w:r>
        <w:rPr>
          <w:spacing w:val="38"/>
        </w:rPr>
        <w:t xml:space="preserve"> </w:t>
      </w:r>
      <w:r>
        <w:t>Caesar</w:t>
      </w:r>
      <w:r>
        <w:rPr>
          <w:spacing w:val="38"/>
        </w:rPr>
        <w:t xml:space="preserve"> </w:t>
      </w:r>
      <w:r>
        <w:t>entering</w:t>
      </w:r>
      <w:r>
        <w:rPr>
          <w:spacing w:val="37"/>
        </w:rPr>
        <w:t xml:space="preserve"> </w:t>
      </w:r>
      <w:r>
        <w:t>Rome</w:t>
      </w:r>
      <w:r>
        <w:rPr>
          <w:spacing w:val="38"/>
        </w:rPr>
        <w:t xml:space="preserve"> </w:t>
      </w:r>
      <w:r>
        <w:t>after</w:t>
      </w:r>
      <w:r>
        <w:rPr>
          <w:spacing w:val="38"/>
        </w:rPr>
        <w:t xml:space="preserve"> </w:t>
      </w:r>
      <w:r>
        <w:t>another</w:t>
      </w:r>
      <w:r>
        <w:rPr>
          <w:w w:val="102"/>
        </w:rPr>
        <w:t xml:space="preserve"> </w:t>
      </w:r>
      <w:r>
        <w:t>famous</w:t>
      </w:r>
      <w:r>
        <w:rPr>
          <w:spacing w:val="37"/>
        </w:rPr>
        <w:t xml:space="preserve"> </w:t>
      </w:r>
      <w:r>
        <w:t>military</w:t>
      </w:r>
      <w:r>
        <w:rPr>
          <w:spacing w:val="37"/>
        </w:rPr>
        <w:t xml:space="preserve"> </w:t>
      </w:r>
      <w:r>
        <w:t>victory</w:t>
      </w:r>
      <w:r>
        <w:rPr>
          <w:spacing w:val="37"/>
        </w:rPr>
        <w:t xml:space="preserve"> </w:t>
      </w:r>
      <w:r>
        <w:t>to</w:t>
      </w:r>
      <w:r>
        <w:rPr>
          <w:spacing w:val="37"/>
        </w:rPr>
        <w:t xml:space="preserve"> </w:t>
      </w:r>
      <w:r>
        <w:t>the</w:t>
      </w:r>
      <w:r>
        <w:rPr>
          <w:spacing w:val="37"/>
        </w:rPr>
        <w:t xml:space="preserve"> </w:t>
      </w:r>
      <w:r>
        <w:t>Nuremberg</w:t>
      </w:r>
      <w:r>
        <w:rPr>
          <w:spacing w:val="37"/>
        </w:rPr>
        <w:t xml:space="preserve"> </w:t>
      </w:r>
      <w:r>
        <w:t>rallies</w:t>
      </w:r>
      <w:r>
        <w:rPr>
          <w:spacing w:val="37"/>
        </w:rPr>
        <w:t xml:space="preserve"> </w:t>
      </w:r>
      <w:r>
        <w:t>in</w:t>
      </w:r>
      <w:r>
        <w:rPr>
          <w:spacing w:val="37"/>
        </w:rPr>
        <w:t xml:space="preserve"> </w:t>
      </w:r>
      <w:r>
        <w:t>1930s</w:t>
      </w:r>
      <w:r>
        <w:rPr>
          <w:spacing w:val="37"/>
        </w:rPr>
        <w:t xml:space="preserve"> </w:t>
      </w:r>
      <w:r>
        <w:t>Germany.</w:t>
      </w:r>
      <w:r>
        <w:rPr>
          <w:spacing w:val="37"/>
        </w:rPr>
        <w:t xml:space="preserve"> </w:t>
      </w:r>
      <w:r>
        <w:t>Nevertheless</w:t>
      </w:r>
      <w:r>
        <w:rPr>
          <w:spacing w:val="37"/>
        </w:rPr>
        <w:t xml:space="preserve"> </w:t>
      </w:r>
      <w:r>
        <w:t>the</w:t>
      </w:r>
      <w:r>
        <w:rPr>
          <w:w w:val="102"/>
        </w:rPr>
        <w:t xml:space="preserve"> </w:t>
      </w:r>
      <w:r>
        <w:t>impression</w:t>
      </w:r>
      <w:r>
        <w:rPr>
          <w:spacing w:val="31"/>
        </w:rPr>
        <w:t xml:space="preserve"> </w:t>
      </w:r>
      <w:r>
        <w:t>of</w:t>
      </w:r>
      <w:r>
        <w:rPr>
          <w:spacing w:val="31"/>
        </w:rPr>
        <w:t xml:space="preserve"> </w:t>
      </w:r>
      <w:r>
        <w:t>a</w:t>
      </w:r>
      <w:r>
        <w:rPr>
          <w:spacing w:val="31"/>
        </w:rPr>
        <w:t xml:space="preserve"> </w:t>
      </w:r>
      <w:r>
        <w:t>united</w:t>
      </w:r>
      <w:r>
        <w:rPr>
          <w:spacing w:val="31"/>
        </w:rPr>
        <w:t xml:space="preserve"> </w:t>
      </w:r>
      <w:r>
        <w:t>and</w:t>
      </w:r>
      <w:r>
        <w:rPr>
          <w:spacing w:val="31"/>
        </w:rPr>
        <w:t xml:space="preserve"> </w:t>
      </w:r>
      <w:r>
        <w:t>adoring</w:t>
      </w:r>
      <w:r>
        <w:rPr>
          <w:spacing w:val="31"/>
        </w:rPr>
        <w:t xml:space="preserve"> </w:t>
      </w:r>
      <w:r>
        <w:t>audience</w:t>
      </w:r>
      <w:r>
        <w:rPr>
          <w:spacing w:val="31"/>
        </w:rPr>
        <w:t xml:space="preserve"> </w:t>
      </w:r>
      <w:r>
        <w:t>exulting</w:t>
      </w:r>
      <w:r>
        <w:rPr>
          <w:spacing w:val="31"/>
        </w:rPr>
        <w:t xml:space="preserve"> </w:t>
      </w:r>
      <w:r>
        <w:t>in</w:t>
      </w:r>
      <w:r>
        <w:rPr>
          <w:spacing w:val="31"/>
        </w:rPr>
        <w:t xml:space="preserve"> </w:t>
      </w:r>
      <w:r>
        <w:t>the</w:t>
      </w:r>
      <w:r>
        <w:rPr>
          <w:spacing w:val="31"/>
        </w:rPr>
        <w:t xml:space="preserve"> </w:t>
      </w:r>
      <w:r>
        <w:t>great</w:t>
      </w:r>
      <w:r>
        <w:rPr>
          <w:spacing w:val="31"/>
        </w:rPr>
        <w:t xml:space="preserve"> </w:t>
      </w:r>
      <w:r>
        <w:t>and</w:t>
      </w:r>
      <w:r>
        <w:rPr>
          <w:spacing w:val="31"/>
        </w:rPr>
        <w:t xml:space="preserve"> </w:t>
      </w:r>
      <w:r>
        <w:t>powerful</w:t>
      </w:r>
      <w:r>
        <w:rPr>
          <w:spacing w:val="32"/>
        </w:rPr>
        <w:t xml:space="preserve"> </w:t>
      </w:r>
      <w:r>
        <w:t>leader</w:t>
      </w:r>
      <w:r>
        <w:rPr>
          <w:w w:val="102"/>
        </w:rPr>
        <w:t xml:space="preserve"> </w:t>
      </w:r>
      <w:r>
        <w:t>is</w:t>
      </w:r>
      <w:r>
        <w:rPr>
          <w:spacing w:val="33"/>
        </w:rPr>
        <w:t xml:space="preserve"> </w:t>
      </w:r>
      <w:r>
        <w:t>memorable</w:t>
      </w:r>
      <w:r>
        <w:rPr>
          <w:spacing w:val="33"/>
        </w:rPr>
        <w:t xml:space="preserve"> </w:t>
      </w:r>
      <w:r>
        <w:t>and</w:t>
      </w:r>
      <w:r>
        <w:rPr>
          <w:spacing w:val="33"/>
        </w:rPr>
        <w:t xml:space="preserve"> </w:t>
      </w:r>
      <w:r>
        <w:t>again</w:t>
      </w:r>
      <w:r>
        <w:rPr>
          <w:spacing w:val="33"/>
        </w:rPr>
        <w:t xml:space="preserve"> </w:t>
      </w:r>
      <w:r>
        <w:t>creates</w:t>
      </w:r>
      <w:r>
        <w:rPr>
          <w:spacing w:val="33"/>
        </w:rPr>
        <w:t xml:space="preserve"> </w:t>
      </w:r>
      <w:r>
        <w:t>an</w:t>
      </w:r>
      <w:r>
        <w:rPr>
          <w:spacing w:val="34"/>
        </w:rPr>
        <w:t xml:space="preserve"> </w:t>
      </w:r>
      <w:r>
        <w:t>easy,</w:t>
      </w:r>
      <w:r>
        <w:rPr>
          <w:spacing w:val="33"/>
        </w:rPr>
        <w:t xml:space="preserve"> </w:t>
      </w:r>
      <w:r>
        <w:t>if</w:t>
      </w:r>
      <w:r>
        <w:rPr>
          <w:spacing w:val="33"/>
        </w:rPr>
        <w:t xml:space="preserve"> </w:t>
      </w:r>
      <w:r>
        <w:t>rather</w:t>
      </w:r>
      <w:r>
        <w:rPr>
          <w:spacing w:val="33"/>
        </w:rPr>
        <w:t xml:space="preserve"> </w:t>
      </w:r>
      <w:r>
        <w:t>shallow,</w:t>
      </w:r>
      <w:r>
        <w:rPr>
          <w:spacing w:val="33"/>
        </w:rPr>
        <w:t xml:space="preserve"> </w:t>
      </w:r>
      <w:r>
        <w:t>‘story’</w:t>
      </w:r>
      <w:r>
        <w:rPr>
          <w:spacing w:val="33"/>
        </w:rPr>
        <w:t xml:space="preserve"> </w:t>
      </w:r>
      <w:r>
        <w:t>for</w:t>
      </w:r>
      <w:r>
        <w:rPr>
          <w:spacing w:val="34"/>
        </w:rPr>
        <w:t xml:space="preserve"> </w:t>
      </w:r>
      <w:r>
        <w:t>the</w:t>
      </w:r>
      <w:r>
        <w:rPr>
          <w:spacing w:val="33"/>
        </w:rPr>
        <w:t xml:space="preserve"> </w:t>
      </w:r>
      <w:r>
        <w:t>few</w:t>
      </w:r>
      <w:r>
        <w:rPr>
          <w:spacing w:val="33"/>
        </w:rPr>
        <w:t xml:space="preserve"> </w:t>
      </w:r>
      <w:r>
        <w:t>allotted</w:t>
      </w:r>
    </w:p>
    <w:p w:rsidR="00500558" w:rsidRDefault="00435042">
      <w:pPr>
        <w:pStyle w:val="BodyText"/>
        <w:spacing w:line="200" w:lineRule="exact"/>
        <w:ind w:left="1314"/>
        <w:jc w:val="both"/>
      </w:pPr>
      <w:r>
        <w:t>minutes on the television news agenda.</w:t>
      </w:r>
    </w:p>
    <w:p w:rsidR="00500558" w:rsidRDefault="00435042">
      <w:pPr>
        <w:pStyle w:val="BodyText"/>
        <w:spacing w:before="12" w:line="254" w:lineRule="auto"/>
        <w:ind w:left="1314" w:right="749" w:firstLine="189"/>
        <w:jc w:val="both"/>
      </w:pPr>
      <w:r>
        <w:t xml:space="preserve">In Britain in the 1980s, the Conservative Party, which was in government throughout the decade, increasingly offered this image of a united party behind a strong </w:t>
      </w:r>
      <w:r>
        <w:rPr>
          <w:spacing w:val="-3"/>
        </w:rPr>
        <w:t xml:space="preserve">leader, </w:t>
      </w:r>
      <w:r>
        <w:t xml:space="preserve">Margaret Thatcher. Speeches by Thatcher and the Tory hierarchy at their party confer- </w:t>
      </w:r>
      <w:r>
        <w:t>ences were largely successful in supplying the television news organisations with ‘easily- reportable “bits” of political information’ (McNair 1994: 120) which tended to set the news agenda in the politician’s favour. By contrast, during much of  the  1980</w:t>
      </w:r>
      <w:r>
        <w:t xml:space="preserve">s  </w:t>
      </w:r>
      <w:r>
        <w:rPr>
          <w:spacing w:val="-6"/>
        </w:rPr>
        <w:t>the</w:t>
      </w:r>
      <w:r>
        <w:rPr>
          <w:spacing w:val="33"/>
        </w:rPr>
        <w:t xml:space="preserve"> </w:t>
      </w:r>
      <w:r>
        <w:t xml:space="preserve">Labour Party was presented in the media as being in a state of, at best, disarray, </w:t>
      </w:r>
      <w:r>
        <w:rPr>
          <w:spacing w:val="-6"/>
        </w:rPr>
        <w:t xml:space="preserve">at       </w:t>
      </w:r>
      <w:r>
        <w:t xml:space="preserve">worst, total disintegration. After its election defeat in 1979, Labour, as one would expect, went through a period of internal ‘ideological’ conﬂict and, at </w:t>
      </w:r>
      <w:r>
        <w:t>times, damaging splits occurred (several leading members of the party left and formed the Social Democratic Party). Bitter internal conﬂicts tended to be fought out at the party conferences and the Labour Party leadership found it difﬁcult to impose contro</w:t>
      </w:r>
      <w:r>
        <w:t>l over events. Media organ- isations</w:t>
      </w:r>
      <w:r>
        <w:rPr>
          <w:spacing w:val="19"/>
        </w:rPr>
        <w:t xml:space="preserve"> </w:t>
      </w:r>
      <w:r>
        <w:t>looking</w:t>
      </w:r>
      <w:r>
        <w:rPr>
          <w:spacing w:val="19"/>
        </w:rPr>
        <w:t xml:space="preserve"> </w:t>
      </w:r>
      <w:r>
        <w:t>for</w:t>
      </w:r>
      <w:r>
        <w:rPr>
          <w:spacing w:val="19"/>
        </w:rPr>
        <w:t xml:space="preserve"> </w:t>
      </w:r>
      <w:r>
        <w:t>a</w:t>
      </w:r>
      <w:r>
        <w:rPr>
          <w:spacing w:val="19"/>
        </w:rPr>
        <w:t xml:space="preserve"> </w:t>
      </w:r>
      <w:r>
        <w:t>representative</w:t>
      </w:r>
      <w:r>
        <w:rPr>
          <w:spacing w:val="19"/>
        </w:rPr>
        <w:t xml:space="preserve"> </w:t>
      </w:r>
      <w:r>
        <w:t>few</w:t>
      </w:r>
      <w:r>
        <w:rPr>
          <w:spacing w:val="19"/>
        </w:rPr>
        <w:t xml:space="preserve"> </w:t>
      </w:r>
      <w:r>
        <w:t>minutes</w:t>
      </w:r>
      <w:r>
        <w:rPr>
          <w:spacing w:val="20"/>
        </w:rPr>
        <w:t xml:space="preserve"> </w:t>
      </w:r>
      <w:r>
        <w:t>for</w:t>
      </w:r>
      <w:r>
        <w:rPr>
          <w:spacing w:val="19"/>
        </w:rPr>
        <w:t xml:space="preserve"> </w:t>
      </w:r>
      <w:r>
        <w:t>the</w:t>
      </w:r>
      <w:r>
        <w:rPr>
          <w:spacing w:val="19"/>
        </w:rPr>
        <w:t xml:space="preserve"> </w:t>
      </w:r>
      <w:r>
        <w:t>news</w:t>
      </w:r>
      <w:r>
        <w:rPr>
          <w:spacing w:val="19"/>
        </w:rPr>
        <w:t xml:space="preserve"> </w:t>
      </w:r>
      <w:r>
        <w:t>bulletins</w:t>
      </w:r>
      <w:r>
        <w:rPr>
          <w:spacing w:val="19"/>
        </w:rPr>
        <w:t xml:space="preserve"> </w:t>
      </w:r>
      <w:r>
        <w:t>tended</w:t>
      </w:r>
      <w:r>
        <w:rPr>
          <w:spacing w:val="19"/>
        </w:rPr>
        <w:t xml:space="preserve"> </w:t>
      </w:r>
      <w:r>
        <w:t>to</w:t>
      </w:r>
      <w:r>
        <w:rPr>
          <w:spacing w:val="20"/>
        </w:rPr>
        <w:t xml:space="preserve"> </w:t>
      </w:r>
      <w:r>
        <w:t>reﬂect</w:t>
      </w:r>
    </w:p>
    <w:p w:rsidR="00500558" w:rsidRDefault="00500558">
      <w:pPr>
        <w:spacing w:line="254" w:lineRule="auto"/>
        <w:jc w:val="both"/>
        <w:sectPr w:rsidR="00500558">
          <w:pgSz w:w="8640" w:h="12960"/>
          <w:pgMar w:top="780" w:right="0" w:bottom="280" w:left="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940" w:right="1123"/>
        <w:jc w:val="both"/>
      </w:pPr>
      <w:r>
        <w:t xml:space="preserve">this bitter inﬁghting and there was little concerted attempt by the Labour Party </w:t>
      </w:r>
      <w:r>
        <w:rPr>
          <w:spacing w:val="-3"/>
        </w:rPr>
        <w:t xml:space="preserve">lead- </w:t>
      </w:r>
      <w:r>
        <w:rPr>
          <w:spacing w:val="39"/>
        </w:rPr>
        <w:t xml:space="preserve"> </w:t>
      </w:r>
      <w:r>
        <w:t>ership to inﬂuence, let alone m</w:t>
      </w:r>
      <w:r>
        <w:t xml:space="preserve">anage, the news agenda. The contrast  with  the  Tory  Party, during the 1980s, was stark. The Tories were united, Labour were divided; </w:t>
      </w:r>
      <w:r>
        <w:rPr>
          <w:spacing w:val="-4"/>
        </w:rPr>
        <w:t xml:space="preserve">the </w:t>
      </w:r>
      <w:r>
        <w:t>Tories had a strong leader, Labour had a series of weak and ineffectual leaders; the    Tories were in control of ev</w:t>
      </w:r>
      <w:r>
        <w:t xml:space="preserve">ents, Labour were at the mercy of them; and so on. The     party conference allowed the leadership of the Tory Party to successfully manage </w:t>
      </w:r>
      <w:r>
        <w:rPr>
          <w:spacing w:val="-3"/>
        </w:rPr>
        <w:t xml:space="preserve">media </w:t>
      </w:r>
      <w:r>
        <w:t xml:space="preserve">representations of them for a signiﬁcant period of  time.  Behind  the  scenes  the  </w:t>
      </w:r>
      <w:r>
        <w:rPr>
          <w:spacing w:val="-3"/>
        </w:rPr>
        <w:t xml:space="preserve">party </w:t>
      </w:r>
      <w:r>
        <w:t xml:space="preserve">elite was far from </w:t>
      </w:r>
      <w:r>
        <w:t xml:space="preserve">united behind the powerful leader, but it was </w:t>
      </w:r>
      <w:r>
        <w:rPr>
          <w:i/>
        </w:rPr>
        <w:t xml:space="preserve">behind </w:t>
      </w:r>
      <w:r>
        <w:t>the scenes where the personal and ideological disagreement, and the subsequent bloodletting, occurred. Ministers were frequently sacked for being disloyal, that is, disagreeing with Margaret Thatcher, an</w:t>
      </w:r>
      <w:r>
        <w:t xml:space="preserve">d it is clear that bitterness and rancour existed within the Tory Party as </w:t>
      </w:r>
      <w:r>
        <w:rPr>
          <w:spacing w:val="-8"/>
        </w:rPr>
        <w:t xml:space="preserve">it    </w:t>
      </w:r>
      <w:r>
        <w:rPr>
          <w:spacing w:val="29"/>
        </w:rPr>
        <w:t xml:space="preserve"> </w:t>
      </w:r>
      <w:r>
        <w:t xml:space="preserve">had within the Labour Party. Yet the fact that the media seemed to be caught by surprise by the eventual internal </w:t>
      </w:r>
      <w:r>
        <w:rPr>
          <w:i/>
        </w:rPr>
        <w:t xml:space="preserve">coup d’état </w:t>
      </w:r>
      <w:r>
        <w:t xml:space="preserve">which ousted Thatcher as party leader, and </w:t>
      </w:r>
      <w:r>
        <w:rPr>
          <w:spacing w:val="-3"/>
        </w:rPr>
        <w:t>Briti</w:t>
      </w:r>
      <w:r>
        <w:rPr>
          <w:spacing w:val="-3"/>
        </w:rPr>
        <w:t xml:space="preserve">sh </w:t>
      </w:r>
      <w:r>
        <w:t>Prime Minister, only reveals how successfully the media had been ‘managed’ for much    of her</w:t>
      </w:r>
      <w:r>
        <w:rPr>
          <w:spacing w:val="3"/>
        </w:rPr>
        <w:t xml:space="preserve"> </w:t>
      </w:r>
      <w:r>
        <w:t>rule.</w:t>
      </w:r>
    </w:p>
    <w:p w:rsidR="00500558" w:rsidRDefault="00435042">
      <w:pPr>
        <w:pStyle w:val="BodyText"/>
        <w:spacing w:line="254" w:lineRule="auto"/>
        <w:ind w:left="940" w:right="1124" w:firstLine="189"/>
        <w:jc w:val="both"/>
      </w:pPr>
      <w:r>
        <w:t xml:space="preserve">By the early 1990s the Labour Party led by Neil Kinnock, and under the guidance        of political public relations specialists like Peter Mandelson, was attempting to emulate  the success of the Tory Party in managing the media and setting news agendas. </w:t>
      </w:r>
      <w:r>
        <w:t xml:space="preserve">There  were signiﬁcant failures in their attempts to stage manage media opportunities </w:t>
      </w:r>
      <w:r>
        <w:rPr>
          <w:spacing w:val="-3"/>
        </w:rPr>
        <w:t xml:space="preserve">(McNair </w:t>
      </w:r>
      <w:r>
        <w:t>1994) but on the whole the Labour Party’s media managers learned from their mistakes and for most of the decade, including the general election success of 1997, L</w:t>
      </w:r>
      <w:r>
        <w:t xml:space="preserve">abour </w:t>
      </w:r>
      <w:r>
        <w:rPr>
          <w:spacing w:val="-6"/>
        </w:rPr>
        <w:t xml:space="preserve">was </w:t>
      </w:r>
      <w:r>
        <w:t>very</w:t>
      </w:r>
      <w:r>
        <w:rPr>
          <w:spacing w:val="25"/>
        </w:rPr>
        <w:t xml:space="preserve"> </w:t>
      </w:r>
      <w:r>
        <w:t>successful</w:t>
      </w:r>
      <w:r>
        <w:rPr>
          <w:spacing w:val="25"/>
        </w:rPr>
        <w:t xml:space="preserve"> </w:t>
      </w:r>
      <w:r>
        <w:t>at</w:t>
      </w:r>
      <w:r>
        <w:rPr>
          <w:spacing w:val="25"/>
        </w:rPr>
        <w:t xml:space="preserve"> </w:t>
      </w:r>
      <w:r>
        <w:t>managing</w:t>
      </w:r>
      <w:r>
        <w:rPr>
          <w:spacing w:val="25"/>
        </w:rPr>
        <w:t xml:space="preserve"> </w:t>
      </w:r>
      <w:r>
        <w:t>the</w:t>
      </w:r>
      <w:r>
        <w:rPr>
          <w:spacing w:val="25"/>
        </w:rPr>
        <w:t xml:space="preserve"> </w:t>
      </w:r>
      <w:r>
        <w:t>media.</w:t>
      </w:r>
    </w:p>
    <w:p w:rsidR="00500558" w:rsidRDefault="00500558">
      <w:pPr>
        <w:pStyle w:val="BodyText"/>
        <w:spacing w:before="2"/>
        <w:rPr>
          <w:sz w:val="27"/>
        </w:rPr>
      </w:pPr>
    </w:p>
    <w:p w:rsidR="00500558" w:rsidRDefault="00435042">
      <w:pPr>
        <w:pStyle w:val="Heading5"/>
        <w:ind w:left="940"/>
        <w:jc w:val="both"/>
      </w:pPr>
      <w:r>
        <w:rPr>
          <w:w w:val="105"/>
        </w:rPr>
        <w:t>Spin doctoring</w:t>
      </w:r>
    </w:p>
    <w:p w:rsidR="00500558" w:rsidRDefault="00435042">
      <w:pPr>
        <w:pStyle w:val="BodyText"/>
        <w:spacing w:before="108" w:line="254" w:lineRule="auto"/>
        <w:ind w:left="940" w:right="1123"/>
        <w:jc w:val="both"/>
      </w:pPr>
      <w:r>
        <w:t>In most accounts of recent Labour success in media  management  the  role  of</w:t>
      </w:r>
      <w:r>
        <w:rPr>
          <w:spacing w:val="19"/>
        </w:rPr>
        <w:t xml:space="preserve"> </w:t>
      </w:r>
      <w:r>
        <w:rPr>
          <w:spacing w:val="-3"/>
        </w:rPr>
        <w:t xml:space="preserve">‘media </w:t>
      </w:r>
      <w:r>
        <w:t xml:space="preserve">spin’ and, in particular, Tony Blair’s formidable ‘spin doctor’ Alastair Campbell </w:t>
      </w:r>
      <w:r>
        <w:rPr>
          <w:spacing w:val="-4"/>
        </w:rPr>
        <w:t xml:space="preserve">are </w:t>
      </w:r>
      <w:r>
        <w:t>highlighted. Several authors (Jones 1999; Fairclough 2000) have discussed the</w:t>
      </w:r>
      <w:r>
        <w:rPr>
          <w:spacing w:val="19"/>
        </w:rPr>
        <w:t xml:space="preserve"> </w:t>
      </w:r>
      <w:r>
        <w:rPr>
          <w:spacing w:val="-3"/>
        </w:rPr>
        <w:t xml:space="preserve">media </w:t>
      </w:r>
      <w:r>
        <w:t xml:space="preserve">management surrounding the government’s welfare ‘reforms’ as a case study </w:t>
      </w:r>
      <w:r>
        <w:rPr>
          <w:spacing w:val="-3"/>
        </w:rPr>
        <w:t xml:space="preserve">which </w:t>
      </w:r>
      <w:r>
        <w:t xml:space="preserve">illustrates ‘New Labour’s management of news and “media spin”’  (Fairclough  </w:t>
      </w:r>
      <w:r>
        <w:rPr>
          <w:spacing w:val="-3"/>
        </w:rPr>
        <w:t xml:space="preserve">2000: </w:t>
      </w:r>
      <w:r>
        <w:t>129). Lab</w:t>
      </w:r>
      <w:r>
        <w:t>our opted to launch a ‘welfare roadshow’ in a bid to attempt to control the    news agenda, with Tony Blair going ‘on the road’ to put his case for welfare reform         to the people of Britain. Blair’s ﬁrst speech was in Dudley, and  the  day  before</w:t>
      </w:r>
      <w:r>
        <w:rPr>
          <w:spacing w:val="17"/>
        </w:rPr>
        <w:t xml:space="preserve"> </w:t>
      </w:r>
      <w:r>
        <w:rPr>
          <w:spacing w:val="-4"/>
        </w:rPr>
        <w:t>th</w:t>
      </w:r>
      <w:r>
        <w:rPr>
          <w:spacing w:val="-4"/>
        </w:rPr>
        <w:t xml:space="preserve">is </w:t>
      </w:r>
      <w:r>
        <w:t xml:space="preserve">speech Alastair Campbell gave private brieﬁngs to the media in which he emphasised,  with lots of facts and ﬁgures, the costs to the nation of beneﬁt fraud. The next day </w:t>
      </w:r>
      <w:r>
        <w:rPr>
          <w:spacing w:val="-15"/>
        </w:rPr>
        <w:t xml:space="preserve">–            </w:t>
      </w:r>
      <w:r>
        <w:t xml:space="preserve">the ofﬁcial launch of the welfare roadshow – two national newspapers, </w:t>
      </w:r>
      <w:r>
        <w:t xml:space="preserve"> </w:t>
      </w:r>
      <w:r>
        <w:rPr>
          <w:i/>
        </w:rPr>
        <w:t xml:space="preserve">The Times </w:t>
      </w:r>
      <w:r>
        <w:rPr>
          <w:spacing w:val="-4"/>
        </w:rPr>
        <w:t xml:space="preserve">and  </w:t>
      </w:r>
      <w:r>
        <w:rPr>
          <w:spacing w:val="37"/>
        </w:rPr>
        <w:t xml:space="preserve"> </w:t>
      </w:r>
      <w:r>
        <w:t xml:space="preserve">the </w:t>
      </w:r>
      <w:r>
        <w:rPr>
          <w:i/>
        </w:rPr>
        <w:t>Mirror</w:t>
      </w:r>
      <w:r>
        <w:t>, carried articles ‘written’ by Tony Blair which were virtually indistinguish-  able from the brieﬁng Campbell had given the day before. That evening, in Dudley,  Blair’s speech again reinforced the message, with virtually the sa</w:t>
      </w:r>
      <w:r>
        <w:t>me language, that he   was</w:t>
      </w:r>
      <w:r>
        <w:rPr>
          <w:spacing w:val="23"/>
        </w:rPr>
        <w:t xml:space="preserve"> </w:t>
      </w:r>
      <w:r>
        <w:t>determined</w:t>
      </w:r>
      <w:r>
        <w:rPr>
          <w:spacing w:val="23"/>
        </w:rPr>
        <w:t xml:space="preserve"> </w:t>
      </w:r>
      <w:r>
        <w:t>to</w:t>
      </w:r>
      <w:r>
        <w:rPr>
          <w:spacing w:val="23"/>
        </w:rPr>
        <w:t xml:space="preserve"> </w:t>
      </w:r>
      <w:r>
        <w:t>do</w:t>
      </w:r>
      <w:r>
        <w:rPr>
          <w:spacing w:val="24"/>
        </w:rPr>
        <w:t xml:space="preserve"> </w:t>
      </w:r>
      <w:r>
        <w:t>something</w:t>
      </w:r>
      <w:r>
        <w:rPr>
          <w:spacing w:val="23"/>
        </w:rPr>
        <w:t xml:space="preserve"> </w:t>
      </w:r>
      <w:r>
        <w:t>about</w:t>
      </w:r>
      <w:r>
        <w:rPr>
          <w:spacing w:val="23"/>
        </w:rPr>
        <w:t xml:space="preserve"> </w:t>
      </w:r>
      <w:r>
        <w:t>beneﬁt</w:t>
      </w:r>
      <w:r>
        <w:rPr>
          <w:spacing w:val="23"/>
        </w:rPr>
        <w:t xml:space="preserve"> </w:t>
      </w:r>
      <w:r>
        <w:t>fraud.</w:t>
      </w:r>
      <w:r>
        <w:rPr>
          <w:spacing w:val="24"/>
        </w:rPr>
        <w:t xml:space="preserve"> </w:t>
      </w:r>
      <w:r>
        <w:t>Fairclough</w:t>
      </w:r>
      <w:r>
        <w:rPr>
          <w:spacing w:val="23"/>
        </w:rPr>
        <w:t xml:space="preserve"> </w:t>
      </w:r>
      <w:r>
        <w:t>(2000:</w:t>
      </w:r>
      <w:r>
        <w:rPr>
          <w:spacing w:val="23"/>
        </w:rPr>
        <w:t xml:space="preserve"> </w:t>
      </w:r>
      <w:r>
        <w:t>130)</w:t>
      </w:r>
      <w:r>
        <w:rPr>
          <w:spacing w:val="24"/>
        </w:rPr>
        <w:t xml:space="preserve"> </w:t>
      </w:r>
      <w:r>
        <w:t>notes</w:t>
      </w:r>
      <w:r>
        <w:rPr>
          <w:spacing w:val="23"/>
        </w:rPr>
        <w:t xml:space="preserve"> </w:t>
      </w:r>
      <w:r>
        <w:rPr>
          <w:spacing w:val="-4"/>
        </w:rPr>
        <w:t>that:</w:t>
      </w:r>
    </w:p>
    <w:p w:rsidR="00500558" w:rsidRDefault="00500558">
      <w:pPr>
        <w:pStyle w:val="BodyText"/>
        <w:spacing w:before="8"/>
      </w:pPr>
    </w:p>
    <w:p w:rsidR="00500558" w:rsidRDefault="00435042">
      <w:pPr>
        <w:pStyle w:val="BodyText"/>
        <w:spacing w:line="254" w:lineRule="auto"/>
        <w:ind w:left="1179" w:right="1125"/>
        <w:jc w:val="both"/>
      </w:pPr>
      <w:r>
        <w:t xml:space="preserve">The risk of unpredictable and uncontrollable media uptake of the speech is minimised by trailing the speech in a way which presents it in the way </w:t>
      </w:r>
      <w:r>
        <w:t xml:space="preserve">the Government </w:t>
      </w:r>
      <w:r>
        <w:rPr>
          <w:spacing w:val="-3"/>
        </w:rPr>
        <w:t xml:space="preserve">wants      </w:t>
      </w:r>
      <w:r>
        <w:rPr>
          <w:spacing w:val="39"/>
        </w:rPr>
        <w:t xml:space="preserve"> </w:t>
      </w:r>
      <w:r>
        <w:t>it</w:t>
      </w:r>
      <w:r>
        <w:rPr>
          <w:spacing w:val="25"/>
        </w:rPr>
        <w:t xml:space="preserve"> </w:t>
      </w:r>
      <w:r>
        <w:t>to</w:t>
      </w:r>
      <w:r>
        <w:rPr>
          <w:spacing w:val="26"/>
        </w:rPr>
        <w:t xml:space="preserve"> </w:t>
      </w:r>
      <w:r>
        <w:t>be</w:t>
      </w:r>
      <w:r>
        <w:rPr>
          <w:spacing w:val="25"/>
        </w:rPr>
        <w:t xml:space="preserve"> </w:t>
      </w:r>
      <w:r>
        <w:t>seen</w:t>
      </w:r>
      <w:r>
        <w:rPr>
          <w:spacing w:val="26"/>
        </w:rPr>
        <w:t xml:space="preserve"> </w:t>
      </w:r>
      <w:r>
        <w:t>–</w:t>
      </w:r>
      <w:r>
        <w:rPr>
          <w:spacing w:val="25"/>
        </w:rPr>
        <w:t xml:space="preserve"> </w:t>
      </w:r>
      <w:r>
        <w:t>which</w:t>
      </w:r>
      <w:r>
        <w:rPr>
          <w:spacing w:val="26"/>
        </w:rPr>
        <w:t xml:space="preserve"> </w:t>
      </w:r>
      <w:r>
        <w:t>puts</w:t>
      </w:r>
      <w:r>
        <w:rPr>
          <w:spacing w:val="25"/>
        </w:rPr>
        <w:t xml:space="preserve"> </w:t>
      </w:r>
      <w:r>
        <w:t>a</w:t>
      </w:r>
      <w:r>
        <w:rPr>
          <w:spacing w:val="26"/>
        </w:rPr>
        <w:t xml:space="preserve"> </w:t>
      </w:r>
      <w:r>
        <w:t>particular</w:t>
      </w:r>
      <w:r>
        <w:rPr>
          <w:spacing w:val="26"/>
        </w:rPr>
        <w:t xml:space="preserve"> </w:t>
      </w:r>
      <w:r>
        <w:t>‘spin’</w:t>
      </w:r>
      <w:r>
        <w:rPr>
          <w:spacing w:val="25"/>
        </w:rPr>
        <w:t xml:space="preserve"> </w:t>
      </w:r>
      <w:r>
        <w:t>on</w:t>
      </w:r>
      <w:r>
        <w:rPr>
          <w:spacing w:val="26"/>
        </w:rPr>
        <w:t xml:space="preserve"> </w:t>
      </w:r>
      <w:r>
        <w:t>it.</w:t>
      </w:r>
    </w:p>
    <w:p w:rsidR="00500558" w:rsidRDefault="00500558">
      <w:pPr>
        <w:pStyle w:val="BodyText"/>
        <w:rPr>
          <w:sz w:val="19"/>
        </w:rPr>
      </w:pPr>
    </w:p>
    <w:p w:rsidR="00500558" w:rsidRDefault="00435042">
      <w:pPr>
        <w:pStyle w:val="BodyText"/>
        <w:spacing w:line="252" w:lineRule="auto"/>
        <w:ind w:left="940" w:right="1124"/>
        <w:jc w:val="both"/>
      </w:pPr>
      <w:r>
        <w:t>This was, of course, only the beginning of the welfare reform process which proceeded through a ‘consultation’ stage</w:t>
      </w:r>
      <w:r>
        <w:rPr>
          <w:position w:val="6"/>
          <w:sz w:val="12"/>
        </w:rPr>
        <w:t xml:space="preserve">3 </w:t>
      </w:r>
      <w:r>
        <w:t>and eventually to a Bill presented to the Westminster Pa</w:t>
      </w:r>
      <w:r>
        <w:t>rliament. Fairclough (2000: 129) argues that the whole process, from initial campaign, through the consultative stage, to the presentation of the Bill to Parliament, was ‘largely managed through managerial and promotional means rather than democratically t</w:t>
      </w:r>
      <w:r>
        <w:t>hrough</w:t>
      </w:r>
    </w:p>
    <w:p w:rsidR="00500558" w:rsidRDefault="00500558">
      <w:pPr>
        <w:spacing w:line="252" w:lineRule="auto"/>
        <w:jc w:val="both"/>
        <w:sectPr w:rsidR="00500558">
          <w:pgSz w:w="8640" w:h="12960"/>
          <w:pgMar w:top="780" w:right="0" w:bottom="280" w:left="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1314" w:right="749"/>
        <w:jc w:val="both"/>
      </w:pPr>
      <w:r>
        <w:t xml:space="preserve">dialogue’. ‘Part of the art of “spin”’, according to Fairclough (2000: 131), ‘is calcu-    lating what additional emphases and foregrounding newspapers . . . will predictably </w:t>
      </w:r>
      <w:r>
        <w:rPr>
          <w:spacing w:val="-3"/>
        </w:rPr>
        <w:t xml:space="preserve">add, </w:t>
      </w:r>
      <w:r>
        <w:t xml:space="preserve">which may be an effective way for the Government to convey implicitly messages it     may not wish to convey explicitly’. In the case of the welfare reform legislation, </w:t>
      </w:r>
      <w:r>
        <w:rPr>
          <w:spacing w:val="-3"/>
        </w:rPr>
        <w:t xml:space="preserve">issues </w:t>
      </w:r>
      <w:r>
        <w:t>surrounding beneﬁt fraud were only a small part of the Bill but there was a cons</w:t>
      </w:r>
      <w:r>
        <w:t xml:space="preserve">tant  stream of messages about how Tony Blair would ‘get tough’ on beneﬁt fraud.  This allowed politically  conservative  newspapers  like  the  </w:t>
      </w:r>
      <w:r>
        <w:rPr>
          <w:i/>
        </w:rPr>
        <w:t xml:space="preserve">Daily  Mail  </w:t>
      </w:r>
      <w:r>
        <w:t xml:space="preserve">to  use  headlines  such as ‘Welfare: The Crackdown’. Fairclough (2000: 131) suggests that the </w:t>
      </w:r>
      <w:r>
        <w:rPr>
          <w:i/>
        </w:rPr>
        <w:t>Dai</w:t>
      </w:r>
      <w:r>
        <w:rPr>
          <w:i/>
        </w:rPr>
        <w:t xml:space="preserve">ly Mail </w:t>
      </w:r>
      <w:r>
        <w:t xml:space="preserve">report ‘effects certain transformations which signiﬁcantly and (from a press ofﬁcer’s perspective) predictably convey a  “tougher”  message  than  Blair’s’,  but  the  key  </w:t>
      </w:r>
      <w:r>
        <w:rPr>
          <w:spacing w:val="-3"/>
        </w:rPr>
        <w:t xml:space="preserve">point </w:t>
      </w:r>
      <w:r>
        <w:t>is</w:t>
      </w:r>
      <w:r>
        <w:rPr>
          <w:spacing w:val="29"/>
        </w:rPr>
        <w:t xml:space="preserve"> </w:t>
      </w:r>
      <w:r>
        <w:t>that</w:t>
      </w:r>
      <w:r>
        <w:rPr>
          <w:spacing w:val="30"/>
        </w:rPr>
        <w:t xml:space="preserve"> </w:t>
      </w:r>
      <w:r>
        <w:t>this</w:t>
      </w:r>
      <w:r>
        <w:rPr>
          <w:spacing w:val="30"/>
        </w:rPr>
        <w:t xml:space="preserve"> </w:t>
      </w:r>
      <w:r>
        <w:t>‘message’</w:t>
      </w:r>
      <w:r>
        <w:rPr>
          <w:spacing w:val="30"/>
        </w:rPr>
        <w:t xml:space="preserve"> </w:t>
      </w:r>
      <w:r>
        <w:t>will</w:t>
      </w:r>
      <w:r>
        <w:rPr>
          <w:spacing w:val="30"/>
        </w:rPr>
        <w:t xml:space="preserve"> </w:t>
      </w:r>
      <w:r>
        <w:t>reassure</w:t>
      </w:r>
      <w:r>
        <w:rPr>
          <w:spacing w:val="30"/>
        </w:rPr>
        <w:t xml:space="preserve"> </w:t>
      </w:r>
      <w:r>
        <w:t>the</w:t>
      </w:r>
      <w:r>
        <w:rPr>
          <w:spacing w:val="30"/>
        </w:rPr>
        <w:t xml:space="preserve"> </w:t>
      </w:r>
      <w:r>
        <w:rPr>
          <w:i/>
        </w:rPr>
        <w:t>Daily</w:t>
      </w:r>
      <w:r>
        <w:rPr>
          <w:i/>
          <w:spacing w:val="30"/>
        </w:rPr>
        <w:t xml:space="preserve"> </w:t>
      </w:r>
      <w:r>
        <w:rPr>
          <w:i/>
        </w:rPr>
        <w:t>Mail</w:t>
      </w:r>
      <w:r>
        <w:t>’s</w:t>
      </w:r>
      <w:r>
        <w:rPr>
          <w:spacing w:val="30"/>
        </w:rPr>
        <w:t xml:space="preserve"> </w:t>
      </w:r>
      <w:r>
        <w:t>largely</w:t>
      </w:r>
      <w:r>
        <w:rPr>
          <w:spacing w:val="30"/>
        </w:rPr>
        <w:t xml:space="preserve"> </w:t>
      </w:r>
      <w:r>
        <w:t>Tory</w:t>
      </w:r>
      <w:r>
        <w:rPr>
          <w:spacing w:val="30"/>
        </w:rPr>
        <w:t xml:space="preserve"> </w:t>
      </w:r>
      <w:r>
        <w:t>re</w:t>
      </w:r>
      <w:r>
        <w:t>adership.</w:t>
      </w:r>
    </w:p>
    <w:p w:rsidR="00500558" w:rsidRDefault="00435042">
      <w:pPr>
        <w:pStyle w:val="BodyText"/>
        <w:spacing w:line="254" w:lineRule="auto"/>
        <w:ind w:left="1314" w:right="748" w:firstLine="189"/>
        <w:jc w:val="both"/>
      </w:pPr>
      <w:r>
        <w:t>Using ‘spin’ to convey certain kinds of messages and to produce certain kinds</w:t>
      </w:r>
      <w:r>
        <w:rPr>
          <w:spacing w:val="23"/>
        </w:rPr>
        <w:t xml:space="preserve"> </w:t>
      </w:r>
      <w:r>
        <w:t>of ‘readings’ of important documents or events is increasingly a media management tech- nique used by the current Labour government. Insofar as it often tends to be bou</w:t>
      </w:r>
      <w:r>
        <w:t xml:space="preserve">nd </w:t>
      </w:r>
      <w:r>
        <w:rPr>
          <w:spacing w:val="-8"/>
        </w:rPr>
        <w:t xml:space="preserve">up   </w:t>
      </w:r>
      <w:r>
        <w:t xml:space="preserve">with private brieﬁngs by spin doctors like Alastair Campbell it can also be viewed </w:t>
      </w:r>
      <w:r>
        <w:rPr>
          <w:spacing w:val="-8"/>
        </w:rPr>
        <w:t xml:space="preserve">as       </w:t>
      </w:r>
      <w:r>
        <w:rPr>
          <w:spacing w:val="29"/>
        </w:rPr>
        <w:t xml:space="preserve"> </w:t>
      </w:r>
      <w:r>
        <w:t>an</w:t>
      </w:r>
      <w:r>
        <w:rPr>
          <w:spacing w:val="28"/>
        </w:rPr>
        <w:t xml:space="preserve"> </w:t>
      </w:r>
      <w:r>
        <w:t>important</w:t>
      </w:r>
      <w:r>
        <w:rPr>
          <w:spacing w:val="28"/>
        </w:rPr>
        <w:t xml:space="preserve"> </w:t>
      </w:r>
      <w:r>
        <w:t>aspect</w:t>
      </w:r>
      <w:r>
        <w:rPr>
          <w:spacing w:val="28"/>
        </w:rPr>
        <w:t xml:space="preserve"> </w:t>
      </w:r>
      <w:r>
        <w:t>in</w:t>
      </w:r>
      <w:r>
        <w:rPr>
          <w:spacing w:val="28"/>
        </w:rPr>
        <w:t xml:space="preserve"> </w:t>
      </w:r>
      <w:r>
        <w:t>the</w:t>
      </w:r>
      <w:r>
        <w:rPr>
          <w:spacing w:val="28"/>
        </w:rPr>
        <w:t xml:space="preserve"> </w:t>
      </w:r>
      <w:r>
        <w:t>government’s</w:t>
      </w:r>
      <w:r>
        <w:rPr>
          <w:spacing w:val="28"/>
        </w:rPr>
        <w:t xml:space="preserve"> </w:t>
      </w:r>
      <w:r>
        <w:t>management</w:t>
      </w:r>
      <w:r>
        <w:rPr>
          <w:spacing w:val="28"/>
        </w:rPr>
        <w:t xml:space="preserve"> </w:t>
      </w:r>
      <w:r>
        <w:t>of</w:t>
      </w:r>
      <w:r>
        <w:rPr>
          <w:spacing w:val="28"/>
        </w:rPr>
        <w:t xml:space="preserve"> </w:t>
      </w:r>
      <w:r>
        <w:t>information.</w:t>
      </w:r>
    </w:p>
    <w:p w:rsidR="00500558" w:rsidRDefault="00500558">
      <w:pPr>
        <w:pStyle w:val="BodyText"/>
        <w:spacing w:before="10"/>
        <w:rPr>
          <w:sz w:val="16"/>
        </w:rPr>
      </w:pPr>
    </w:p>
    <w:p w:rsidR="00500558" w:rsidRDefault="00500558">
      <w:pPr>
        <w:pStyle w:val="Heading3"/>
        <w:ind w:left="1314"/>
      </w:pPr>
      <w:r>
        <w:pict>
          <v:line id="_x0000_s1998" style="position:absolute;left:0;text-align:left;z-index:-251530240;mso-wrap-distance-left:0;mso-wrap-distance-right:0;mso-position-horizontal-relative:page" from="66.25pt,22.65pt" to="223.6pt,22.65pt" strokeweight=".21097mm">
            <v:stroke dashstyle="dot"/>
            <w10:wrap type="topAndBottom" anchorx="page"/>
          </v:line>
        </w:pict>
      </w:r>
      <w:r w:rsidR="00435042">
        <w:rPr>
          <w:w w:val="110"/>
        </w:rPr>
        <w:t>Information management</w:t>
      </w:r>
    </w:p>
    <w:p w:rsidR="00500558" w:rsidRDefault="00435042">
      <w:pPr>
        <w:pStyle w:val="BodyText"/>
        <w:spacing w:before="110" w:line="254" w:lineRule="auto"/>
        <w:ind w:left="1314" w:right="750"/>
        <w:jc w:val="both"/>
      </w:pPr>
      <w:r>
        <w:t xml:space="preserve">All democratically elected governments must communicate with their electorates. </w:t>
      </w:r>
      <w:r>
        <w:rPr>
          <w:spacing w:val="-4"/>
        </w:rPr>
        <w:t>After</w:t>
      </w:r>
      <w:r>
        <w:rPr>
          <w:spacing w:val="37"/>
        </w:rPr>
        <w:t xml:space="preserve"> </w:t>
      </w:r>
      <w:r>
        <w:t>all, in most theories of democratic government there is an assumption that the govern- ment is the servant of the people, elected to carry out its will. Just because gove</w:t>
      </w:r>
      <w:r>
        <w:t xml:space="preserve">rn-     ments have this duty to provide information to the general public does not mean, of  course, that they will not attempt to control and manipulate the amount of, and </w:t>
      </w:r>
      <w:r>
        <w:rPr>
          <w:spacing w:val="-3"/>
        </w:rPr>
        <w:t xml:space="preserve">kinds      </w:t>
      </w:r>
      <w:r>
        <w:rPr>
          <w:spacing w:val="39"/>
        </w:rPr>
        <w:t xml:space="preserve"> </w:t>
      </w:r>
      <w:r>
        <w:t>of, information they disseminate. Information management in regard to g</w:t>
      </w:r>
      <w:r>
        <w:t>overnment  simply means the processes and procedures by which governmental agencies dissemi-  nate</w:t>
      </w:r>
      <w:r>
        <w:rPr>
          <w:spacing w:val="25"/>
        </w:rPr>
        <w:t xml:space="preserve"> </w:t>
      </w:r>
      <w:r>
        <w:t>the</w:t>
      </w:r>
      <w:r>
        <w:rPr>
          <w:spacing w:val="25"/>
        </w:rPr>
        <w:t xml:space="preserve"> </w:t>
      </w:r>
      <w:r>
        <w:t>information</w:t>
      </w:r>
      <w:r>
        <w:rPr>
          <w:spacing w:val="25"/>
        </w:rPr>
        <w:t xml:space="preserve"> </w:t>
      </w:r>
      <w:r>
        <w:t>they</w:t>
      </w:r>
      <w:r>
        <w:rPr>
          <w:spacing w:val="26"/>
        </w:rPr>
        <w:t xml:space="preserve"> </w:t>
      </w:r>
      <w:r>
        <w:t>want</w:t>
      </w:r>
      <w:r>
        <w:rPr>
          <w:spacing w:val="25"/>
        </w:rPr>
        <w:t xml:space="preserve"> </w:t>
      </w:r>
      <w:r>
        <w:t>us</w:t>
      </w:r>
      <w:r>
        <w:rPr>
          <w:spacing w:val="25"/>
        </w:rPr>
        <w:t xml:space="preserve"> </w:t>
      </w:r>
      <w:r>
        <w:t>to</w:t>
      </w:r>
      <w:r>
        <w:rPr>
          <w:spacing w:val="26"/>
        </w:rPr>
        <w:t xml:space="preserve"> </w:t>
      </w:r>
      <w:r>
        <w:t>receive.</w:t>
      </w:r>
    </w:p>
    <w:p w:rsidR="00500558" w:rsidRDefault="00500558">
      <w:pPr>
        <w:pStyle w:val="BodyText"/>
        <w:spacing w:before="4"/>
        <w:rPr>
          <w:sz w:val="22"/>
        </w:rPr>
      </w:pPr>
    </w:p>
    <w:p w:rsidR="00500558" w:rsidRDefault="00435042">
      <w:pPr>
        <w:pStyle w:val="Heading5"/>
        <w:spacing w:before="1"/>
        <w:jc w:val="both"/>
      </w:pPr>
      <w:r>
        <w:rPr>
          <w:w w:val="110"/>
        </w:rPr>
        <w:t>The public relations state?</w:t>
      </w:r>
    </w:p>
    <w:p w:rsidR="00500558" w:rsidRDefault="00435042">
      <w:pPr>
        <w:pStyle w:val="BodyText"/>
        <w:spacing w:before="88" w:line="254" w:lineRule="auto"/>
        <w:ind w:left="1314" w:right="749"/>
        <w:jc w:val="both"/>
      </w:pPr>
      <w:r>
        <w:t>It is an inescapable fact that throughout the 1980s and 1990s there have been massive increases in resources devoted to the aspect of government administration responsible     for information management. For example, ‘Whitehall and Downing Street now emplo</w:t>
      </w:r>
      <w:r>
        <w:t>y 1,200 press ofﬁcers with a combined budget estimated to approach two hundred million pounds’</w:t>
      </w:r>
      <w:r>
        <w:rPr>
          <w:spacing w:val="24"/>
        </w:rPr>
        <w:t xml:space="preserve"> </w:t>
      </w:r>
      <w:r>
        <w:t>(Budge</w:t>
      </w:r>
      <w:r>
        <w:rPr>
          <w:spacing w:val="25"/>
        </w:rPr>
        <w:t xml:space="preserve"> </w:t>
      </w:r>
      <w:r>
        <w:rPr>
          <w:i/>
        </w:rPr>
        <w:t>et</w:t>
      </w:r>
      <w:r>
        <w:rPr>
          <w:i/>
          <w:spacing w:val="25"/>
        </w:rPr>
        <w:t xml:space="preserve"> </w:t>
      </w:r>
      <w:r>
        <w:rPr>
          <w:i/>
        </w:rPr>
        <w:t>al</w:t>
      </w:r>
      <w:r>
        <w:t>.</w:t>
      </w:r>
      <w:r>
        <w:rPr>
          <w:spacing w:val="25"/>
        </w:rPr>
        <w:t xml:space="preserve"> </w:t>
      </w:r>
      <w:r>
        <w:t>1998:</w:t>
      </w:r>
      <w:r>
        <w:rPr>
          <w:spacing w:val="25"/>
        </w:rPr>
        <w:t xml:space="preserve"> </w:t>
      </w:r>
      <w:r>
        <w:t>315).</w:t>
      </w:r>
    </w:p>
    <w:p w:rsidR="00500558" w:rsidRDefault="00435042">
      <w:pPr>
        <w:pStyle w:val="BodyText"/>
        <w:spacing w:line="254" w:lineRule="auto"/>
        <w:ind w:left="1314" w:right="749" w:firstLine="189"/>
        <w:jc w:val="both"/>
      </w:pPr>
      <w:r>
        <w:t xml:space="preserve">Many commentators note how careful management of information turns it into a very valuable resource. Cockerall </w:t>
      </w:r>
      <w:r>
        <w:rPr>
          <w:i/>
        </w:rPr>
        <w:t>et al</w:t>
      </w:r>
      <w:r>
        <w:t>. (1984: 9) suggest</w:t>
      </w:r>
      <w:r>
        <w:t xml:space="preserve"> that what government ‘chooses to   tell us through its public relations machine is one thing; the information in use </w:t>
      </w:r>
      <w:r>
        <w:rPr>
          <w:spacing w:val="-7"/>
        </w:rPr>
        <w:t>by</w:t>
      </w:r>
      <w:r>
        <w:rPr>
          <w:spacing w:val="31"/>
        </w:rPr>
        <w:t xml:space="preserve"> </w:t>
      </w:r>
      <w:r>
        <w:t>participants in the country’s real government is another’. Negrine (1996: 10) notes the ‘increasing use of carefully crafted communicat</w:t>
      </w:r>
      <w:r>
        <w:t>ion strategies by governments to ensure that . . . the information they seek to impart to their citizens has an appropriate “spin”      on it’. Obviously this increased use of public relations specialists by the government     may merely reﬂect a more gene</w:t>
      </w:r>
      <w:r>
        <w:t xml:space="preserve">ral ‘promotional culture’ in Britain (Miller 1998). However, some observers have expressed disquiet at the increasing use of information management techniques by the government. Deacon and Golding (1994: 7) have </w:t>
      </w:r>
      <w:r>
        <w:rPr>
          <w:spacing w:val="-3"/>
        </w:rPr>
        <w:t xml:space="preserve">noted </w:t>
      </w:r>
      <w:r>
        <w:t>with concern the rise of the ‘public r</w:t>
      </w:r>
      <w:r>
        <w:t>elations state’ and Schlesinger (1990: 82) notes       that</w:t>
      </w:r>
      <w:r>
        <w:rPr>
          <w:spacing w:val="24"/>
        </w:rPr>
        <w:t xml:space="preserve"> </w:t>
      </w:r>
      <w:r>
        <w:t>there</w:t>
      </w:r>
      <w:r>
        <w:rPr>
          <w:spacing w:val="25"/>
        </w:rPr>
        <w:t xml:space="preserve"> </w:t>
      </w:r>
      <w:r>
        <w:t>are</w:t>
      </w:r>
      <w:r>
        <w:rPr>
          <w:spacing w:val="25"/>
        </w:rPr>
        <w:t xml:space="preserve"> </w:t>
      </w:r>
      <w:r>
        <w:t>important</w:t>
      </w:r>
      <w:r>
        <w:rPr>
          <w:spacing w:val="25"/>
        </w:rPr>
        <w:t xml:space="preserve"> </w:t>
      </w:r>
      <w:r>
        <w:t>questions</w:t>
      </w:r>
    </w:p>
    <w:p w:rsidR="00500558" w:rsidRDefault="00435042">
      <w:pPr>
        <w:pStyle w:val="BodyText"/>
        <w:spacing w:before="154" w:line="254" w:lineRule="auto"/>
        <w:ind w:left="1553" w:right="909"/>
      </w:pPr>
      <w:r>
        <w:t>about the nature of information management in a society by a variety of groups in conditions of unequal power and therefore unequal access to systems of information</w:t>
      </w:r>
    </w:p>
    <w:p w:rsidR="00500558" w:rsidRDefault="00500558">
      <w:pPr>
        <w:spacing w:line="254" w:lineRule="auto"/>
        <w:sectPr w:rsidR="00500558">
          <w:pgSz w:w="8640" w:h="12960"/>
          <w:pgMar w:top="780" w:right="0" w:bottom="280" w:left="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1179" w:right="1125"/>
        <w:jc w:val="both"/>
      </w:pPr>
      <w:r>
        <w:t xml:space="preserve">production  and  distribution  and  these  questions  are  particularly  acute  in  </w:t>
      </w:r>
      <w:r>
        <w:rPr>
          <w:spacing w:val="-3"/>
        </w:rPr>
        <w:t xml:space="preserve">regard   </w:t>
      </w:r>
      <w:r>
        <w:t xml:space="preserve">to government because ‘the apparatuses of the state . . . enjoy privileged access </w:t>
      </w:r>
      <w:r>
        <w:rPr>
          <w:spacing w:val="-9"/>
        </w:rPr>
        <w:t xml:space="preserve">to     </w:t>
      </w:r>
      <w:r>
        <w:rPr>
          <w:spacing w:val="27"/>
        </w:rPr>
        <w:t xml:space="preserve"> </w:t>
      </w:r>
      <w:r>
        <w:t>the</w:t>
      </w:r>
      <w:r>
        <w:rPr>
          <w:spacing w:val="24"/>
        </w:rPr>
        <w:t xml:space="preserve"> </w:t>
      </w:r>
      <w:r>
        <w:t>media’.</w:t>
      </w:r>
    </w:p>
    <w:p w:rsidR="00500558" w:rsidRDefault="00500558">
      <w:pPr>
        <w:pStyle w:val="BodyText"/>
        <w:spacing w:before="11"/>
      </w:pPr>
    </w:p>
    <w:p w:rsidR="00500558" w:rsidRDefault="00435042">
      <w:pPr>
        <w:pStyle w:val="BodyText"/>
        <w:spacing w:line="252" w:lineRule="auto"/>
        <w:ind w:left="940" w:right="1122"/>
        <w:jc w:val="both"/>
      </w:pPr>
      <w:r>
        <w:t>There are various ways in which governme</w:t>
      </w:r>
      <w:r>
        <w:t>nts manage  information  in  order  to</w:t>
      </w:r>
      <w:r>
        <w:rPr>
          <w:spacing w:val="20"/>
        </w:rPr>
        <w:t xml:space="preserve"> </w:t>
      </w:r>
      <w:r>
        <w:rPr>
          <w:spacing w:val="-3"/>
        </w:rPr>
        <w:t xml:space="preserve">privi- </w:t>
      </w:r>
      <w:r>
        <w:t xml:space="preserve">lege their own views on an issue. Leaks of important information, or even important documents, are one way in which the government or powerful interest groups </w:t>
      </w:r>
      <w:r>
        <w:rPr>
          <w:spacing w:val="-3"/>
        </w:rPr>
        <w:t xml:space="preserve">within     </w:t>
      </w:r>
      <w:r>
        <w:rPr>
          <w:spacing w:val="39"/>
        </w:rPr>
        <w:t xml:space="preserve"> </w:t>
      </w:r>
      <w:r>
        <w:t>the state may attempt to control the me</w:t>
      </w:r>
      <w:r>
        <w:t>dia agenda,</w:t>
      </w:r>
      <w:r>
        <w:rPr>
          <w:position w:val="6"/>
          <w:sz w:val="12"/>
        </w:rPr>
        <w:t xml:space="preserve">4 </w:t>
      </w:r>
      <w:r>
        <w:t xml:space="preserve">but perhaps the key weapon in </w:t>
      </w:r>
      <w:r>
        <w:rPr>
          <w:spacing w:val="-5"/>
        </w:rPr>
        <w:t xml:space="preserve">the </w:t>
      </w:r>
      <w:r>
        <w:t>government’s</w:t>
      </w:r>
      <w:r>
        <w:rPr>
          <w:spacing w:val="28"/>
        </w:rPr>
        <w:t xml:space="preserve"> </w:t>
      </w:r>
      <w:r>
        <w:t>information</w:t>
      </w:r>
      <w:r>
        <w:rPr>
          <w:spacing w:val="29"/>
        </w:rPr>
        <w:t xml:space="preserve"> </w:t>
      </w:r>
      <w:r>
        <w:t>management</w:t>
      </w:r>
      <w:r>
        <w:rPr>
          <w:spacing w:val="29"/>
        </w:rPr>
        <w:t xml:space="preserve"> </w:t>
      </w:r>
      <w:r>
        <w:t>armoury</w:t>
      </w:r>
      <w:r>
        <w:rPr>
          <w:spacing w:val="29"/>
        </w:rPr>
        <w:t xml:space="preserve"> </w:t>
      </w:r>
      <w:r>
        <w:t>is</w:t>
      </w:r>
      <w:r>
        <w:rPr>
          <w:spacing w:val="29"/>
        </w:rPr>
        <w:t xml:space="preserve"> </w:t>
      </w:r>
      <w:r>
        <w:t>the</w:t>
      </w:r>
      <w:r>
        <w:rPr>
          <w:spacing w:val="29"/>
        </w:rPr>
        <w:t xml:space="preserve"> </w:t>
      </w:r>
      <w:r>
        <w:t>‘Lobby’</w:t>
      </w:r>
      <w:r>
        <w:rPr>
          <w:spacing w:val="28"/>
        </w:rPr>
        <w:t xml:space="preserve"> </w:t>
      </w:r>
      <w:r>
        <w:t>system.</w:t>
      </w:r>
    </w:p>
    <w:p w:rsidR="00500558" w:rsidRDefault="00500558">
      <w:pPr>
        <w:pStyle w:val="BodyText"/>
        <w:spacing w:before="2"/>
        <w:rPr>
          <w:sz w:val="28"/>
        </w:rPr>
      </w:pPr>
    </w:p>
    <w:p w:rsidR="00500558" w:rsidRDefault="00435042">
      <w:pPr>
        <w:pStyle w:val="Heading5"/>
        <w:ind w:left="940"/>
        <w:jc w:val="both"/>
      </w:pPr>
      <w:r>
        <w:rPr>
          <w:w w:val="105"/>
        </w:rPr>
        <w:t>The Lobby</w:t>
      </w:r>
    </w:p>
    <w:p w:rsidR="00500558" w:rsidRDefault="00435042">
      <w:pPr>
        <w:pStyle w:val="BodyText"/>
        <w:spacing w:before="109" w:line="254" w:lineRule="auto"/>
        <w:ind w:left="940" w:right="1124"/>
        <w:jc w:val="both"/>
      </w:pPr>
      <w:r>
        <w:t>The Lobby – so called because journalists used to assemble in the Member’s Lobby         of the House of Commons – has been described as ‘the Prime Minister’s most useful     tool</w:t>
      </w:r>
      <w:r>
        <w:rPr>
          <w:spacing w:val="28"/>
        </w:rPr>
        <w:t xml:space="preserve"> </w:t>
      </w:r>
      <w:r>
        <w:t>for</w:t>
      </w:r>
      <w:r>
        <w:rPr>
          <w:spacing w:val="29"/>
        </w:rPr>
        <w:t xml:space="preserve"> </w:t>
      </w:r>
      <w:r>
        <w:t>the</w:t>
      </w:r>
      <w:r>
        <w:rPr>
          <w:spacing w:val="28"/>
        </w:rPr>
        <w:t xml:space="preserve"> </w:t>
      </w:r>
      <w:r>
        <w:t>political</w:t>
      </w:r>
      <w:r>
        <w:rPr>
          <w:spacing w:val="29"/>
        </w:rPr>
        <w:t xml:space="preserve"> </w:t>
      </w:r>
      <w:r>
        <w:t>management</w:t>
      </w:r>
      <w:r>
        <w:rPr>
          <w:spacing w:val="28"/>
        </w:rPr>
        <w:t xml:space="preserve"> </w:t>
      </w:r>
      <w:r>
        <w:t>of</w:t>
      </w:r>
      <w:r>
        <w:rPr>
          <w:spacing w:val="29"/>
        </w:rPr>
        <w:t xml:space="preserve"> </w:t>
      </w:r>
      <w:r>
        <w:t>the</w:t>
      </w:r>
      <w:r>
        <w:rPr>
          <w:spacing w:val="29"/>
        </w:rPr>
        <w:t xml:space="preserve"> </w:t>
      </w:r>
      <w:r>
        <w:t>news’</w:t>
      </w:r>
      <w:r>
        <w:rPr>
          <w:spacing w:val="28"/>
        </w:rPr>
        <w:t xml:space="preserve"> </w:t>
      </w:r>
      <w:r>
        <w:t>(Cockerell</w:t>
      </w:r>
      <w:r>
        <w:rPr>
          <w:spacing w:val="29"/>
        </w:rPr>
        <w:t xml:space="preserve"> </w:t>
      </w:r>
      <w:r>
        <w:rPr>
          <w:i/>
        </w:rPr>
        <w:t>et</w:t>
      </w:r>
      <w:r>
        <w:rPr>
          <w:i/>
          <w:spacing w:val="28"/>
        </w:rPr>
        <w:t xml:space="preserve"> </w:t>
      </w:r>
      <w:r>
        <w:rPr>
          <w:i/>
        </w:rPr>
        <w:t>al</w:t>
      </w:r>
      <w:r>
        <w:t>.</w:t>
      </w:r>
      <w:r>
        <w:rPr>
          <w:spacing w:val="29"/>
        </w:rPr>
        <w:t xml:space="preserve"> </w:t>
      </w:r>
      <w:r>
        <w:t>1984:</w:t>
      </w:r>
      <w:r>
        <w:rPr>
          <w:spacing w:val="29"/>
        </w:rPr>
        <w:t xml:space="preserve"> </w:t>
      </w:r>
      <w:r>
        <w:t>33).</w:t>
      </w:r>
    </w:p>
    <w:p w:rsidR="00500558" w:rsidRDefault="00435042">
      <w:pPr>
        <w:pStyle w:val="BodyText"/>
        <w:spacing w:line="254" w:lineRule="auto"/>
        <w:ind w:left="940" w:right="1123" w:firstLine="189"/>
        <w:jc w:val="both"/>
      </w:pPr>
      <w:r>
        <w:t xml:space="preserve">This </w:t>
      </w:r>
      <w:r>
        <w:t xml:space="preserve">system is a very important resource that British governments use – and it </w:t>
      </w:r>
      <w:r>
        <w:rPr>
          <w:spacing w:val="-3"/>
        </w:rPr>
        <w:t xml:space="preserve">could     </w:t>
      </w:r>
      <w:r>
        <w:t xml:space="preserve">be argued abuse – for keeping control of information ﬂows to the media and hence to     the general public. It is also clear, despite claims to the contrary by those who </w:t>
      </w:r>
      <w:r>
        <w:rPr>
          <w:spacing w:val="-4"/>
        </w:rPr>
        <w:t>ha</w:t>
      </w:r>
      <w:r>
        <w:rPr>
          <w:spacing w:val="-4"/>
        </w:rPr>
        <w:t>ve</w:t>
      </w:r>
      <w:r>
        <w:rPr>
          <w:spacing w:val="37"/>
        </w:rPr>
        <w:t xml:space="preserve"> </w:t>
      </w:r>
      <w:r>
        <w:t>utilised it,</w:t>
      </w:r>
      <w:r>
        <w:rPr>
          <w:position w:val="6"/>
          <w:sz w:val="12"/>
        </w:rPr>
        <w:t xml:space="preserve">5  </w:t>
      </w:r>
      <w:r>
        <w:t>that it is a unique system within Western democracies. This does not mean   that other governments do not attempt to manage information – of course they do –        but it is normal practice to appoint a party political spokesperson who o</w:t>
      </w:r>
      <w:r>
        <w:t>penly repre-     sents the government position and is attributable. Not so  in  Britain;  the</w:t>
      </w:r>
      <w:r>
        <w:rPr>
          <w:spacing w:val="15"/>
        </w:rPr>
        <w:t xml:space="preserve"> </w:t>
      </w:r>
      <w:r>
        <w:t>Government Press Ofﬁcer is actually a member of the Civil Service, and thus ofﬁcially politically neutral, and, uniquely, deals with the media through a kind of s</w:t>
      </w:r>
      <w:r>
        <w:t xml:space="preserve">ecretive  </w:t>
      </w:r>
      <w:r>
        <w:rPr>
          <w:spacing w:val="-2"/>
        </w:rPr>
        <w:t>‘ritualistic</w:t>
      </w:r>
      <w:r>
        <w:rPr>
          <w:spacing w:val="41"/>
        </w:rPr>
        <w:t xml:space="preserve"> </w:t>
      </w:r>
      <w:r>
        <w:t xml:space="preserve">process’ (Franklin 1994: 87). Cockerell </w:t>
      </w:r>
      <w:r>
        <w:rPr>
          <w:i/>
        </w:rPr>
        <w:t>et al</w:t>
      </w:r>
      <w:r>
        <w:t xml:space="preserve">. (1984: 42) argue that the Lobby system ‘mirrors the secrecy that surrounds so much of the government in Whitehall and </w:t>
      </w:r>
      <w:r>
        <w:rPr>
          <w:spacing w:val="-3"/>
        </w:rPr>
        <w:t xml:space="preserve">allows   </w:t>
      </w:r>
      <w:r>
        <w:t>the</w:t>
      </w:r>
      <w:r>
        <w:rPr>
          <w:spacing w:val="30"/>
        </w:rPr>
        <w:t xml:space="preserve"> </w:t>
      </w:r>
      <w:r>
        <w:t>government</w:t>
      </w:r>
      <w:r>
        <w:rPr>
          <w:spacing w:val="30"/>
        </w:rPr>
        <w:t xml:space="preserve"> </w:t>
      </w:r>
      <w:r>
        <w:t>of</w:t>
      </w:r>
      <w:r>
        <w:rPr>
          <w:spacing w:val="30"/>
        </w:rPr>
        <w:t xml:space="preserve"> </w:t>
      </w:r>
      <w:r>
        <w:t>the</w:t>
      </w:r>
      <w:r>
        <w:rPr>
          <w:spacing w:val="30"/>
        </w:rPr>
        <w:t xml:space="preserve"> </w:t>
      </w:r>
      <w:r>
        <w:t>day</w:t>
      </w:r>
      <w:r>
        <w:rPr>
          <w:spacing w:val="31"/>
        </w:rPr>
        <w:t xml:space="preserve"> </w:t>
      </w:r>
      <w:r>
        <w:t>to</w:t>
      </w:r>
      <w:r>
        <w:rPr>
          <w:spacing w:val="30"/>
        </w:rPr>
        <w:t xml:space="preserve"> </w:t>
      </w:r>
      <w:r>
        <w:t>present</w:t>
      </w:r>
      <w:r>
        <w:rPr>
          <w:spacing w:val="30"/>
        </w:rPr>
        <w:t xml:space="preserve"> </w:t>
      </w:r>
      <w:r>
        <w:t>its</w:t>
      </w:r>
      <w:r>
        <w:rPr>
          <w:spacing w:val="30"/>
        </w:rPr>
        <w:t xml:space="preserve"> </w:t>
      </w:r>
      <w:r>
        <w:t>own</w:t>
      </w:r>
      <w:r>
        <w:rPr>
          <w:spacing w:val="30"/>
        </w:rPr>
        <w:t xml:space="preserve"> </w:t>
      </w:r>
      <w:r>
        <w:t>unchallenged</w:t>
      </w:r>
      <w:r>
        <w:rPr>
          <w:spacing w:val="31"/>
        </w:rPr>
        <w:t xml:space="preserve"> </w:t>
      </w:r>
      <w:r>
        <w:t>v</w:t>
      </w:r>
      <w:r>
        <w:t>ersions</w:t>
      </w:r>
      <w:r>
        <w:rPr>
          <w:spacing w:val="30"/>
        </w:rPr>
        <w:t xml:space="preserve"> </w:t>
      </w:r>
      <w:r>
        <w:t>of</w:t>
      </w:r>
      <w:r>
        <w:rPr>
          <w:spacing w:val="30"/>
        </w:rPr>
        <w:t xml:space="preserve"> </w:t>
      </w:r>
      <w:r>
        <w:t>reality’.</w:t>
      </w:r>
    </w:p>
    <w:p w:rsidR="00500558" w:rsidRDefault="00435042">
      <w:pPr>
        <w:pStyle w:val="BodyText"/>
        <w:spacing w:line="254" w:lineRule="auto"/>
        <w:ind w:left="940" w:right="1123" w:firstLine="189"/>
        <w:jc w:val="both"/>
      </w:pPr>
      <w:r>
        <w:t xml:space="preserve">All of the national newspapers and television and radio broadcasters are represented     in the Lobby where they are usually briefed by the Prime Minister’s Press Secretary. Cockerell </w:t>
      </w:r>
      <w:r>
        <w:rPr>
          <w:i/>
        </w:rPr>
        <w:t>et al</w:t>
      </w:r>
      <w:r>
        <w:t>. (1984: 33) note that ‘what the Press Secretary says at these brieﬁngs         is what the Prime Minister wants the press, radio and television to  report’.  Franklin (1994: 86) argues that a key change occurred in the Lobby  system  in  the  post-war  pe</w:t>
      </w:r>
      <w:r>
        <w:t>riod which involved the ‘</w:t>
      </w:r>
      <w:r>
        <w:rPr>
          <w:i/>
        </w:rPr>
        <w:t xml:space="preserve">codiﬁcation </w:t>
      </w:r>
      <w:r>
        <w:t xml:space="preserve">of a set of rules enforcing the </w:t>
      </w:r>
      <w:r>
        <w:rPr>
          <w:spacing w:val="-2"/>
        </w:rPr>
        <w:t xml:space="preserve">non-attribution        </w:t>
      </w:r>
      <w:r>
        <w:t>of news sources while simultaneously obliging journalists to rely on a single source, usually the Prime Minister’s Press Secretary’. In effect the Lobby became a go</w:t>
      </w:r>
      <w:r>
        <w:t>vern-    ment press conference which could dispense unattributable information. Franklin points out that when a Government Press Secretary gives a brieﬁng there is a strong likeli-     hood that it will appear as a news item, ‘replete with the political sp</w:t>
      </w:r>
      <w:r>
        <w:t xml:space="preserve">in he places </w:t>
      </w:r>
      <w:r>
        <w:rPr>
          <w:spacing w:val="-8"/>
        </w:rPr>
        <w:t xml:space="preserve">on           </w:t>
      </w:r>
      <w:r>
        <w:rPr>
          <w:spacing w:val="29"/>
        </w:rPr>
        <w:t xml:space="preserve"> </w:t>
      </w:r>
      <w:r>
        <w:t>it’ (1994: 86). Clearly the Lobby works well for the media, in the sense that it is rela- tively easy to obtain a news ‘story’ in time for the evening news or the morning editions.  It also works well for the government of the da</w:t>
      </w:r>
      <w:r>
        <w:t>y by providing a system of informa-       tion management which allows it to control and structure the media’s political</w:t>
      </w:r>
      <w:r>
        <w:rPr>
          <w:spacing w:val="28"/>
        </w:rPr>
        <w:t xml:space="preserve"> </w:t>
      </w:r>
      <w:r>
        <w:t>news agendas. However, Hennessy condemns the practice as not working in the interests of anyone else. He argues that ‘any system of mas</w:t>
      </w:r>
      <w:r>
        <w:t>s non-attributable brieﬁngs is a restric-   tive practice rigged for the beneﬁt and convenience of the givers and receivers of infor- mation and against the interests of the consumer – the reader, the listener, the viewer     and</w:t>
      </w:r>
      <w:r>
        <w:rPr>
          <w:spacing w:val="25"/>
        </w:rPr>
        <w:t xml:space="preserve"> </w:t>
      </w:r>
      <w:r>
        <w:t>the</w:t>
      </w:r>
      <w:r>
        <w:rPr>
          <w:spacing w:val="25"/>
        </w:rPr>
        <w:t xml:space="preserve"> </w:t>
      </w:r>
      <w:r>
        <w:t>voter’</w:t>
      </w:r>
      <w:r>
        <w:rPr>
          <w:spacing w:val="25"/>
        </w:rPr>
        <w:t xml:space="preserve"> </w:t>
      </w:r>
      <w:r>
        <w:t>(quoted</w:t>
      </w:r>
      <w:r>
        <w:rPr>
          <w:spacing w:val="26"/>
        </w:rPr>
        <w:t xml:space="preserve"> </w:t>
      </w:r>
      <w:r>
        <w:t>in</w:t>
      </w:r>
      <w:r>
        <w:rPr>
          <w:spacing w:val="25"/>
        </w:rPr>
        <w:t xml:space="preserve"> </w:t>
      </w:r>
      <w:r>
        <w:t>Fran</w:t>
      </w:r>
      <w:r>
        <w:t>klin</w:t>
      </w:r>
      <w:r>
        <w:rPr>
          <w:spacing w:val="25"/>
        </w:rPr>
        <w:t xml:space="preserve"> </w:t>
      </w:r>
      <w:r>
        <w:t>1994:</w:t>
      </w:r>
      <w:r>
        <w:rPr>
          <w:spacing w:val="26"/>
        </w:rPr>
        <w:t xml:space="preserve"> </w:t>
      </w:r>
      <w:r>
        <w:t>91).</w:t>
      </w:r>
    </w:p>
    <w:p w:rsidR="00500558" w:rsidRDefault="00500558">
      <w:pPr>
        <w:spacing w:line="254" w:lineRule="auto"/>
        <w:jc w:val="both"/>
        <w:sectPr w:rsidR="00500558">
          <w:pgSz w:w="8640" w:h="12960"/>
          <w:pgMar w:top="780" w:right="0" w:bottom="280" w:left="0" w:header="526" w:footer="0" w:gutter="0"/>
          <w:cols w:space="720"/>
        </w:sectPr>
      </w:pPr>
    </w:p>
    <w:p w:rsidR="00500558" w:rsidRDefault="00500558">
      <w:pPr>
        <w:pStyle w:val="BodyText"/>
        <w:spacing w:before="6"/>
        <w:rPr>
          <w:sz w:val="10"/>
        </w:rPr>
      </w:pPr>
    </w:p>
    <w:p w:rsidR="00500558" w:rsidRDefault="00500558">
      <w:pPr>
        <w:pStyle w:val="Heading3"/>
        <w:spacing w:before="116" w:line="225" w:lineRule="auto"/>
        <w:ind w:left="1314" w:right="909"/>
        <w:jc w:val="left"/>
      </w:pPr>
      <w:r>
        <w:pict>
          <v:line id="_x0000_s1997" style="position:absolute;left:0;text-align:left;z-index:-251529216;mso-wrap-distance-left:0;mso-wrap-distance-right:0;mso-position-horizontal-relative:page" from="66.25pt,35.55pt" to="323.6pt,35.55pt" strokeweight=".21097mm">
            <v:stroke dashstyle="dot"/>
            <w10:wrap type="topAndBottom" anchorx="page"/>
          </v:line>
        </w:pict>
      </w:r>
      <w:r w:rsidR="00435042">
        <w:rPr>
          <w:w w:val="110"/>
        </w:rPr>
        <w:t>Political public relations and the media: interdependence or dependency?</w:t>
      </w:r>
    </w:p>
    <w:p w:rsidR="00500558" w:rsidRDefault="00435042">
      <w:pPr>
        <w:pStyle w:val="BodyText"/>
        <w:spacing w:before="110" w:line="254" w:lineRule="auto"/>
        <w:ind w:left="1314" w:right="749"/>
        <w:jc w:val="both"/>
      </w:pPr>
      <w:r>
        <w:t xml:space="preserve">Franklin (1994: 3) notes that representatives of the media like to present the media as constituting the </w:t>
      </w:r>
      <w:r>
        <w:rPr>
          <w:i/>
        </w:rPr>
        <w:t xml:space="preserve">fourth estate </w:t>
      </w:r>
      <w:r>
        <w:t xml:space="preserve">‘which subjects all aspects </w:t>
      </w:r>
      <w:r>
        <w:t xml:space="preserve">of political life to close scrutiny and is consequently a key mechanism for securing the accountability of politicians </w:t>
      </w:r>
      <w:r>
        <w:rPr>
          <w:spacing w:val="-8"/>
        </w:rPr>
        <w:t xml:space="preserve">to     </w:t>
      </w:r>
      <w:r>
        <w:rPr>
          <w:spacing w:val="29"/>
        </w:rPr>
        <w:t xml:space="preserve"> </w:t>
      </w:r>
      <w:r>
        <w:t xml:space="preserve">the general public’. He points out, however, that these ‘watchdogs’ are viewed by </w:t>
      </w:r>
      <w:r>
        <w:rPr>
          <w:spacing w:val="-4"/>
        </w:rPr>
        <w:t xml:space="preserve">those </w:t>
      </w:r>
      <w:r>
        <w:t xml:space="preserve">critical of British political culture as </w:t>
      </w:r>
      <w:r>
        <w:t>little more than ‘lapdogs’. He notes that ‘Marxists identify the media as central agencies in the construction of a social and political consensus, encouraging the acquiescence of the public, by distributing and reinforcing    the values and beliefs of the</w:t>
      </w:r>
      <w:r>
        <w:t xml:space="preserve"> dominant social and political group within society’ </w:t>
      </w:r>
      <w:r>
        <w:rPr>
          <w:spacing w:val="-3"/>
        </w:rPr>
        <w:t xml:space="preserve">(1994:    </w:t>
      </w:r>
      <w:r>
        <w:t xml:space="preserve">3). Whilst it could be argued that the media are not necessarily dominated by politi-     cians in any direct or conspiratorial way, the way in which the British political </w:t>
      </w:r>
      <w:r>
        <w:rPr>
          <w:spacing w:val="-3"/>
        </w:rPr>
        <w:t xml:space="preserve">sphere      </w:t>
      </w:r>
      <w:r>
        <w:rPr>
          <w:spacing w:val="39"/>
        </w:rPr>
        <w:t xml:space="preserve"> </w:t>
      </w:r>
      <w:r>
        <w:t>is const</w:t>
      </w:r>
      <w:r>
        <w:t xml:space="preserve">ructed and maintained by both the media and the politicians somewhat </w:t>
      </w:r>
      <w:r>
        <w:rPr>
          <w:spacing w:val="-3"/>
        </w:rPr>
        <w:t xml:space="preserve">under- </w:t>
      </w:r>
      <w:r>
        <w:t>mines</w:t>
      </w:r>
      <w:r>
        <w:rPr>
          <w:spacing w:val="27"/>
        </w:rPr>
        <w:t xml:space="preserve"> </w:t>
      </w:r>
      <w:r>
        <w:t>any</w:t>
      </w:r>
      <w:r>
        <w:rPr>
          <w:spacing w:val="27"/>
        </w:rPr>
        <w:t xml:space="preserve"> </w:t>
      </w:r>
      <w:r>
        <w:t>suggestion</w:t>
      </w:r>
      <w:r>
        <w:rPr>
          <w:spacing w:val="27"/>
        </w:rPr>
        <w:t xml:space="preserve"> </w:t>
      </w:r>
      <w:r>
        <w:t>that</w:t>
      </w:r>
      <w:r>
        <w:rPr>
          <w:spacing w:val="26"/>
        </w:rPr>
        <w:t xml:space="preserve"> </w:t>
      </w:r>
      <w:r>
        <w:t>the</w:t>
      </w:r>
      <w:r>
        <w:rPr>
          <w:spacing w:val="27"/>
        </w:rPr>
        <w:t xml:space="preserve"> </w:t>
      </w:r>
      <w:r>
        <w:t>media</w:t>
      </w:r>
      <w:r>
        <w:rPr>
          <w:spacing w:val="27"/>
        </w:rPr>
        <w:t xml:space="preserve"> </w:t>
      </w:r>
      <w:r>
        <w:t>constitute</w:t>
      </w:r>
      <w:r>
        <w:rPr>
          <w:spacing w:val="27"/>
        </w:rPr>
        <w:t xml:space="preserve"> </w:t>
      </w:r>
      <w:r>
        <w:t>the</w:t>
      </w:r>
      <w:r>
        <w:rPr>
          <w:spacing w:val="27"/>
        </w:rPr>
        <w:t xml:space="preserve"> </w:t>
      </w:r>
      <w:r>
        <w:t>fourth</w:t>
      </w:r>
      <w:r>
        <w:rPr>
          <w:spacing w:val="27"/>
        </w:rPr>
        <w:t xml:space="preserve"> </w:t>
      </w:r>
      <w:r>
        <w:t>estate.</w:t>
      </w:r>
    </w:p>
    <w:p w:rsidR="00500558" w:rsidRDefault="00435042">
      <w:pPr>
        <w:pStyle w:val="BodyText"/>
        <w:spacing w:line="254" w:lineRule="auto"/>
        <w:ind w:left="1314" w:right="750" w:firstLine="189"/>
        <w:jc w:val="both"/>
      </w:pPr>
      <w:r>
        <w:t xml:space="preserve">Nevertheless it is sometimes claimed that there is a mutual interdependence of </w:t>
      </w:r>
      <w:r>
        <w:rPr>
          <w:spacing w:val="-3"/>
        </w:rPr>
        <w:t xml:space="preserve">politi- </w:t>
      </w:r>
      <w:r>
        <w:t>cians and the media. Bernar</w:t>
      </w:r>
      <w:r>
        <w:t xml:space="preserve">d Ingham, Margaret Thatcher’s former Press Secretary, suggested that the relationship is ‘essentially cannibalistic. They feed off each other </w:t>
      </w:r>
      <w:r>
        <w:rPr>
          <w:spacing w:val="-5"/>
        </w:rPr>
        <w:t xml:space="preserve">but   </w:t>
      </w:r>
      <w:r>
        <w:t>no one knows who is next on the menu’ (Ingham, quoted in Franklin 1994: 14). Ingham’s metaphor may seem outlandish but it is clear that the relationship between the media     and politicians is in some senses a symbiotic one. Politicians in general, and go</w:t>
      </w:r>
      <w:r>
        <w:t xml:space="preserve">vern-   ment public relations specialists in particular, obviously rely on the media to </w:t>
      </w:r>
      <w:r>
        <w:rPr>
          <w:spacing w:val="-4"/>
        </w:rPr>
        <w:t xml:space="preserve">commu- </w:t>
      </w:r>
      <w:r>
        <w:t>nicate with the general public. But it must be said that broadcasters and journalists understand that without a degree of co-operation from politicians, politica</w:t>
      </w:r>
      <w:r>
        <w:t>l journalism would</w:t>
      </w:r>
      <w:r>
        <w:rPr>
          <w:spacing w:val="24"/>
        </w:rPr>
        <w:t xml:space="preserve"> </w:t>
      </w:r>
      <w:r>
        <w:t>be</w:t>
      </w:r>
      <w:r>
        <w:rPr>
          <w:spacing w:val="25"/>
        </w:rPr>
        <w:t xml:space="preserve"> </w:t>
      </w:r>
      <w:r>
        <w:t>difﬁcult,</w:t>
      </w:r>
      <w:r>
        <w:rPr>
          <w:spacing w:val="25"/>
        </w:rPr>
        <w:t xml:space="preserve"> </w:t>
      </w:r>
      <w:r>
        <w:t>if</w:t>
      </w:r>
      <w:r>
        <w:rPr>
          <w:spacing w:val="25"/>
        </w:rPr>
        <w:t xml:space="preserve"> </w:t>
      </w:r>
      <w:r>
        <w:t>not</w:t>
      </w:r>
      <w:r>
        <w:rPr>
          <w:spacing w:val="25"/>
        </w:rPr>
        <w:t xml:space="preserve"> </w:t>
      </w:r>
      <w:r>
        <w:t>impossible.</w:t>
      </w:r>
    </w:p>
    <w:p w:rsidR="00500558" w:rsidRDefault="00435042">
      <w:pPr>
        <w:pStyle w:val="BodyText"/>
        <w:spacing w:line="254" w:lineRule="auto"/>
        <w:ind w:left="1314" w:right="749" w:firstLine="189"/>
        <w:jc w:val="both"/>
      </w:pPr>
      <w:r>
        <w:t>However, other commentators would argue that with the advent of ‘media managers’   in Western democracies like Britain the politician–media relationship has been pushed beyond the ‘state of mutual interdep</w:t>
      </w:r>
      <w:r>
        <w:t xml:space="preserve">endence to one of </w:t>
      </w:r>
      <w:r>
        <w:rPr>
          <w:i/>
        </w:rPr>
        <w:t xml:space="preserve">media dependence </w:t>
      </w:r>
      <w:r>
        <w:t xml:space="preserve">on, and </w:t>
      </w:r>
      <w:r>
        <w:rPr>
          <w:spacing w:val="-3"/>
        </w:rPr>
        <w:t xml:space="preserve">defer- </w:t>
      </w:r>
      <w:r>
        <w:t>ence to, politicians’ (McNair 1994: 115). Whether or not one agrees that the relation-    ship is one of media dependency a cursory look at media ownership in the UK would indicate that the media are not in</w:t>
      </w:r>
      <w:r>
        <w:t xml:space="preserve">dependent of powerful economic and political inter-     ests in British society (Negrine 1994). It is also obvious that ultimately broadcasting      and press ‘freedoms’ are at the mercy of the legislative process. In Britain, as </w:t>
      </w:r>
      <w:r>
        <w:rPr>
          <w:spacing w:val="-3"/>
        </w:rPr>
        <w:t xml:space="preserve">noted </w:t>
      </w:r>
      <w:r>
        <w:rPr>
          <w:spacing w:val="39"/>
        </w:rPr>
        <w:t xml:space="preserve"> </w:t>
      </w:r>
      <w:r>
        <w:t>above, this relatio</w:t>
      </w:r>
      <w:r>
        <w:t xml:space="preserve">nship is epitomised by the Westminster ‘Lobby’ which, while  </w:t>
      </w:r>
      <w:r>
        <w:rPr>
          <w:spacing w:val="-8"/>
        </w:rPr>
        <w:t xml:space="preserve">it  </w:t>
      </w:r>
      <w:r>
        <w:t>involves some degree of mutual interdependence, tends ultimately to allow government media</w:t>
      </w:r>
      <w:r>
        <w:rPr>
          <w:spacing w:val="27"/>
        </w:rPr>
        <w:t xml:space="preserve"> </w:t>
      </w:r>
      <w:r>
        <w:t>managers</w:t>
      </w:r>
      <w:r>
        <w:rPr>
          <w:spacing w:val="28"/>
        </w:rPr>
        <w:t xml:space="preserve"> </w:t>
      </w:r>
      <w:r>
        <w:t>a</w:t>
      </w:r>
      <w:r>
        <w:rPr>
          <w:spacing w:val="27"/>
        </w:rPr>
        <w:t xml:space="preserve"> </w:t>
      </w:r>
      <w:r>
        <w:t>great</w:t>
      </w:r>
      <w:r>
        <w:rPr>
          <w:spacing w:val="28"/>
        </w:rPr>
        <w:t xml:space="preserve"> </w:t>
      </w:r>
      <w:r>
        <w:t>deal</w:t>
      </w:r>
      <w:r>
        <w:rPr>
          <w:spacing w:val="27"/>
        </w:rPr>
        <w:t xml:space="preserve"> </w:t>
      </w:r>
      <w:r>
        <w:t>of</w:t>
      </w:r>
      <w:r>
        <w:rPr>
          <w:spacing w:val="28"/>
        </w:rPr>
        <w:t xml:space="preserve"> </w:t>
      </w:r>
      <w:r>
        <w:t>control</w:t>
      </w:r>
      <w:r>
        <w:rPr>
          <w:spacing w:val="27"/>
        </w:rPr>
        <w:t xml:space="preserve"> </w:t>
      </w:r>
      <w:r>
        <w:t>in</w:t>
      </w:r>
      <w:r>
        <w:rPr>
          <w:spacing w:val="28"/>
        </w:rPr>
        <w:t xml:space="preserve"> </w:t>
      </w:r>
      <w:r>
        <w:t>structuring</w:t>
      </w:r>
      <w:r>
        <w:rPr>
          <w:spacing w:val="27"/>
        </w:rPr>
        <w:t xml:space="preserve"> </w:t>
      </w:r>
      <w:r>
        <w:t>news</w:t>
      </w:r>
      <w:r>
        <w:rPr>
          <w:spacing w:val="28"/>
        </w:rPr>
        <w:t xml:space="preserve"> </w:t>
      </w:r>
      <w:r>
        <w:t>agendas.</w:t>
      </w:r>
    </w:p>
    <w:p w:rsidR="00500558" w:rsidRDefault="00435042">
      <w:pPr>
        <w:pStyle w:val="BodyText"/>
        <w:spacing w:line="254" w:lineRule="auto"/>
        <w:ind w:left="1314" w:right="749" w:firstLine="189"/>
        <w:jc w:val="both"/>
      </w:pPr>
      <w:r>
        <w:t>The situation in Britain obviously sui</w:t>
      </w:r>
      <w:r>
        <w:t>ts the government, but it does have a downside     in that it leads to a level of mistrust and cynicism about the kind of information govern- ments disseminate. There is an obvious tension between controlling  the  information  ﬂows for one’s own beneﬁt an</w:t>
      </w:r>
      <w:r>
        <w:t xml:space="preserve">d structuring news agendas to such an extent that </w:t>
      </w:r>
      <w:r>
        <w:rPr>
          <w:spacing w:val="-3"/>
        </w:rPr>
        <w:t xml:space="preserve">every- </w:t>
      </w:r>
      <w:r>
        <w:t>thing you say is treated as ‘spin’. As we have seen, at the heart of this debate is the        role of government public relations and it has been argued that governments and govern- ment public rela</w:t>
      </w:r>
      <w:r>
        <w:t xml:space="preserve">tions specialists in many Western democracies are practising a type </w:t>
      </w:r>
      <w:r>
        <w:rPr>
          <w:spacing w:val="-6"/>
        </w:rPr>
        <w:t xml:space="preserve">of </w:t>
      </w:r>
      <w:r>
        <w:t xml:space="preserve">public relations which stiﬂes ‘open’ government and leads to distrust amongst the </w:t>
      </w:r>
      <w:r>
        <w:rPr>
          <w:spacing w:val="-3"/>
        </w:rPr>
        <w:t xml:space="preserve">elec- </w:t>
      </w:r>
      <w:r>
        <w:t xml:space="preserve">torate. It should be no surprise to students of public relations to ﬁnd  James  </w:t>
      </w:r>
      <w:r>
        <w:rPr>
          <w:spacing w:val="-3"/>
        </w:rPr>
        <w:t xml:space="preserve">Grunig </w:t>
      </w:r>
      <w:r>
        <w:t>arguing th</w:t>
      </w:r>
      <w:r>
        <w:t>at in certain Western democracies, what he describes as ‘asymmetrical’ government</w:t>
      </w:r>
      <w:r>
        <w:rPr>
          <w:spacing w:val="33"/>
        </w:rPr>
        <w:t xml:space="preserve"> </w:t>
      </w:r>
      <w:r>
        <w:t>communication</w:t>
      </w:r>
      <w:r>
        <w:rPr>
          <w:spacing w:val="34"/>
        </w:rPr>
        <w:t xml:space="preserve"> </w:t>
      </w:r>
      <w:r>
        <w:t>activities</w:t>
      </w:r>
      <w:r>
        <w:rPr>
          <w:spacing w:val="34"/>
        </w:rPr>
        <w:t xml:space="preserve"> </w:t>
      </w:r>
      <w:r>
        <w:t>need</w:t>
      </w:r>
      <w:r>
        <w:rPr>
          <w:spacing w:val="34"/>
        </w:rPr>
        <w:t xml:space="preserve"> </w:t>
      </w:r>
      <w:r>
        <w:t>to</w:t>
      </w:r>
      <w:r>
        <w:rPr>
          <w:spacing w:val="34"/>
        </w:rPr>
        <w:t xml:space="preserve"> </w:t>
      </w:r>
      <w:r>
        <w:t>be</w:t>
      </w:r>
      <w:r>
        <w:rPr>
          <w:spacing w:val="34"/>
        </w:rPr>
        <w:t xml:space="preserve"> </w:t>
      </w:r>
      <w:r>
        <w:t>replaced</w:t>
      </w:r>
      <w:r>
        <w:rPr>
          <w:spacing w:val="33"/>
        </w:rPr>
        <w:t xml:space="preserve"> </w:t>
      </w:r>
      <w:r>
        <w:t>by</w:t>
      </w:r>
      <w:r>
        <w:rPr>
          <w:spacing w:val="34"/>
        </w:rPr>
        <w:t xml:space="preserve"> </w:t>
      </w:r>
      <w:r>
        <w:t>a</w:t>
      </w:r>
      <w:r>
        <w:rPr>
          <w:spacing w:val="34"/>
        </w:rPr>
        <w:t xml:space="preserve"> </w:t>
      </w:r>
      <w:r>
        <w:t>symmetrical</w:t>
      </w:r>
      <w:r>
        <w:rPr>
          <w:spacing w:val="34"/>
        </w:rPr>
        <w:t xml:space="preserve"> </w:t>
      </w:r>
      <w:r>
        <w:t>model.</w:t>
      </w:r>
    </w:p>
    <w:p w:rsidR="00500558" w:rsidRDefault="00500558">
      <w:pPr>
        <w:spacing w:line="254" w:lineRule="auto"/>
        <w:jc w:val="both"/>
        <w:sectPr w:rsidR="00500558">
          <w:pgSz w:w="8640" w:h="12960"/>
          <w:pgMar w:top="780" w:right="0" w:bottom="280" w:left="0" w:header="526" w:footer="0" w:gutter="0"/>
          <w:cols w:space="720"/>
        </w:sectPr>
      </w:pPr>
    </w:p>
    <w:p w:rsidR="00500558" w:rsidRDefault="00500558">
      <w:pPr>
        <w:pStyle w:val="BodyText"/>
        <w:spacing w:before="6"/>
        <w:rPr>
          <w:sz w:val="10"/>
        </w:rPr>
      </w:pPr>
    </w:p>
    <w:p w:rsidR="00500558" w:rsidRDefault="00500558">
      <w:pPr>
        <w:pStyle w:val="Heading3"/>
        <w:ind w:left="940"/>
      </w:pPr>
      <w:r>
        <w:pict>
          <v:line id="_x0000_s1996" style="position:absolute;left:0;text-align:left;z-index:-251528192;mso-wrap-distance-left:0;mso-wrap-distance-right:0;mso-position-horizontal-relative:page" from="47.5pt,22.6pt" to="307.25pt,22.6pt" strokeweight=".21097mm">
            <v:stroke dashstyle="dot"/>
            <w10:wrap type="topAndBottom" anchorx="page"/>
          </v:line>
        </w:pict>
      </w:r>
      <w:r w:rsidR="00435042">
        <w:rPr>
          <w:w w:val="110"/>
        </w:rPr>
        <w:t>Symmetrical government public relations</w:t>
      </w:r>
    </w:p>
    <w:p w:rsidR="00500558" w:rsidRDefault="00435042">
      <w:pPr>
        <w:pStyle w:val="BodyText"/>
        <w:spacing w:before="111" w:line="254" w:lineRule="auto"/>
        <w:ind w:left="940" w:right="1123"/>
        <w:jc w:val="both"/>
      </w:pPr>
      <w:r>
        <w:t>Grunig and Jaatinen (1999) argue that government public relations is different depending on which Western democracy you analyse. They suggest that governmental organisa-  tions in the USA are more likely to practise a ‘public information model’</w:t>
      </w:r>
      <w:r>
        <w:rPr>
          <w:position w:val="6"/>
          <w:sz w:val="12"/>
        </w:rPr>
        <w:t xml:space="preserve">6 </w:t>
      </w:r>
      <w:r>
        <w:t xml:space="preserve">of public </w:t>
      </w:r>
      <w:r>
        <w:t xml:space="preserve">relations. The reason for this one-way information-based communication approach </w:t>
      </w:r>
      <w:r>
        <w:rPr>
          <w:spacing w:val="-6"/>
        </w:rPr>
        <w:t xml:space="preserve">is </w:t>
      </w:r>
      <w:r>
        <w:t xml:space="preserve">because they have a </w:t>
      </w:r>
      <w:r>
        <w:rPr>
          <w:i/>
        </w:rPr>
        <w:t xml:space="preserve">pluralistic </w:t>
      </w:r>
      <w:r>
        <w:t xml:space="preserve">view of government. Other countries, such as </w:t>
      </w:r>
      <w:r>
        <w:rPr>
          <w:spacing w:val="-3"/>
        </w:rPr>
        <w:t xml:space="preserve">Canada    </w:t>
      </w:r>
      <w:r>
        <w:rPr>
          <w:spacing w:val="39"/>
        </w:rPr>
        <w:t xml:space="preserve"> </w:t>
      </w:r>
      <w:r>
        <w:t xml:space="preserve">and Norway, practise strategic, two-way communication because the perspective </w:t>
      </w:r>
      <w:r>
        <w:rPr>
          <w:spacing w:val="-3"/>
        </w:rPr>
        <w:t xml:space="preserve">under- </w:t>
      </w:r>
      <w:r>
        <w:t xml:space="preserve">pinning governmental communication in these countries is </w:t>
      </w:r>
      <w:r>
        <w:rPr>
          <w:i/>
        </w:rPr>
        <w:t>societal corporatist</w:t>
      </w:r>
      <w:r>
        <w:t xml:space="preserve">. Unsurprisingly Grunig and Jaatinen (1999: 219) conclude that in order to adhere to </w:t>
      </w:r>
      <w:r>
        <w:rPr>
          <w:spacing w:val="-5"/>
        </w:rPr>
        <w:t xml:space="preserve">the </w:t>
      </w:r>
      <w:r>
        <w:t>generic principles of ‘excellent’ public relations – that is, strategic, symmetrical publi</w:t>
      </w:r>
      <w:r>
        <w:t xml:space="preserve">c relations – a governmental agency needs ‘to view its relationship with publics from a societal corporatist perspective rather than from a pluralist perspective’. But </w:t>
      </w:r>
      <w:r>
        <w:rPr>
          <w:spacing w:val="-4"/>
        </w:rPr>
        <w:t>what</w:t>
      </w:r>
      <w:r>
        <w:rPr>
          <w:spacing w:val="37"/>
        </w:rPr>
        <w:t xml:space="preserve"> </w:t>
      </w:r>
      <w:r>
        <w:t>precisely do these authors mean by ‘pluralist’ and ‘societal corporatist’ perspecti</w:t>
      </w:r>
      <w:r>
        <w:t>ves of government public</w:t>
      </w:r>
      <w:r>
        <w:rPr>
          <w:spacing w:val="4"/>
        </w:rPr>
        <w:t xml:space="preserve"> </w:t>
      </w:r>
      <w:r>
        <w:t>relations?</w:t>
      </w:r>
    </w:p>
    <w:p w:rsidR="00500558" w:rsidRDefault="00500558">
      <w:pPr>
        <w:pStyle w:val="BodyText"/>
        <w:spacing w:before="1"/>
        <w:rPr>
          <w:sz w:val="27"/>
        </w:rPr>
      </w:pPr>
    </w:p>
    <w:p w:rsidR="00500558" w:rsidRDefault="00435042">
      <w:pPr>
        <w:pStyle w:val="Heading5"/>
        <w:ind w:left="940"/>
        <w:jc w:val="both"/>
      </w:pPr>
      <w:r>
        <w:rPr>
          <w:w w:val="110"/>
        </w:rPr>
        <w:t>Pluralism versus societal corporatism</w:t>
      </w:r>
    </w:p>
    <w:p w:rsidR="00500558" w:rsidRDefault="00435042">
      <w:pPr>
        <w:pStyle w:val="BodyText"/>
        <w:spacing w:before="108" w:line="254" w:lineRule="auto"/>
        <w:ind w:left="940" w:right="1123"/>
        <w:jc w:val="both"/>
      </w:pPr>
      <w:r>
        <w:t>Grunig and Jaatinen suggest that pluralist theorists understand the relationship between ‘government agencies and publics as one of competition – a competition among interest groups</w:t>
      </w:r>
      <w:r>
        <w:t xml:space="preserve"> for access to government funds and services’ (1999: 223). The role of ‘govern- ment agencies’ is deﬁned rather differently here than in most pluralist theories, </w:t>
      </w:r>
      <w:r>
        <w:rPr>
          <w:spacing w:val="-3"/>
        </w:rPr>
        <w:t>which</w:t>
      </w:r>
      <w:r>
        <w:rPr>
          <w:spacing w:val="39"/>
        </w:rPr>
        <w:t xml:space="preserve"> </w:t>
      </w:r>
      <w:r>
        <w:t>view the government as a kind of referee, in what the English philosopher John Stuart  M</w:t>
      </w:r>
      <w:r>
        <w:t>ill called the ‘free market place of ideas’ (Moloney 1996: 23). Nevertheless the idea      of competing interest groups is at the heart of pluralist theory and this is reﬂected in        the above</w:t>
      </w:r>
      <w:r>
        <w:rPr>
          <w:spacing w:val="3"/>
        </w:rPr>
        <w:t xml:space="preserve"> </w:t>
      </w:r>
      <w:r>
        <w:t>deﬁnition.</w:t>
      </w:r>
    </w:p>
    <w:p w:rsidR="00500558" w:rsidRDefault="00435042">
      <w:pPr>
        <w:pStyle w:val="BodyText"/>
        <w:spacing w:line="254" w:lineRule="auto"/>
        <w:ind w:left="940" w:right="1123" w:firstLine="189"/>
        <w:jc w:val="both"/>
      </w:pPr>
      <w:r>
        <w:t>Grunig and Jaatinen make the point that a ‘socie</w:t>
      </w:r>
      <w:r>
        <w:t>tal  corporatist’  system  is  distinct from a ‘corporatist’ system. They argue that a ‘corporatist political system can be dangerous to democracy if either  government  agencies  or  publics  dominate  the</w:t>
      </w:r>
      <w:r>
        <w:rPr>
          <w:spacing w:val="20"/>
        </w:rPr>
        <w:t xml:space="preserve"> </w:t>
      </w:r>
      <w:r>
        <w:t>other or collaborate to achieve their mutual inte</w:t>
      </w:r>
      <w:r>
        <w:t xml:space="preserve">rests at the expense of other groups in society’ (1999: 224). However, in a societal corporatist system ‘government agencies collabo-    rate and bargain with publics they are supposed to serve or regulate to balance  </w:t>
      </w:r>
      <w:r>
        <w:rPr>
          <w:spacing w:val="-4"/>
        </w:rPr>
        <w:t xml:space="preserve">the  </w:t>
      </w:r>
      <w:r>
        <w:t>interests of those publics and so</w:t>
      </w:r>
      <w:r>
        <w:t xml:space="preserve">ciety at large through symmetrical  communication’  (ibid.). The types of relationships epitomised by societal corporatism ‘embody </w:t>
      </w:r>
      <w:r>
        <w:rPr>
          <w:spacing w:val="-3"/>
        </w:rPr>
        <w:t>collec-</w:t>
      </w:r>
      <w:r>
        <w:rPr>
          <w:spacing w:val="39"/>
        </w:rPr>
        <w:t xml:space="preserve"> </w:t>
      </w:r>
      <w:r>
        <w:t>tivist</w:t>
      </w:r>
      <w:r>
        <w:rPr>
          <w:spacing w:val="27"/>
        </w:rPr>
        <w:t xml:space="preserve"> </w:t>
      </w:r>
      <w:r>
        <w:t>collaboration</w:t>
      </w:r>
      <w:r>
        <w:rPr>
          <w:spacing w:val="28"/>
        </w:rPr>
        <w:t xml:space="preserve"> </w:t>
      </w:r>
      <w:r>
        <w:t>rather</w:t>
      </w:r>
      <w:r>
        <w:rPr>
          <w:spacing w:val="27"/>
        </w:rPr>
        <w:t xml:space="preserve"> </w:t>
      </w:r>
      <w:r>
        <w:t>than</w:t>
      </w:r>
      <w:r>
        <w:rPr>
          <w:spacing w:val="28"/>
        </w:rPr>
        <w:t xml:space="preserve"> </w:t>
      </w:r>
      <w:r>
        <w:t>individualistic</w:t>
      </w:r>
      <w:r>
        <w:rPr>
          <w:spacing w:val="28"/>
        </w:rPr>
        <w:t xml:space="preserve"> </w:t>
      </w:r>
      <w:r>
        <w:t>competition’</w:t>
      </w:r>
      <w:r>
        <w:rPr>
          <w:spacing w:val="27"/>
        </w:rPr>
        <w:t xml:space="preserve"> </w:t>
      </w:r>
      <w:r>
        <w:t>(ibid.).</w:t>
      </w:r>
    </w:p>
    <w:p w:rsidR="00500558" w:rsidRDefault="00435042">
      <w:pPr>
        <w:pStyle w:val="BodyText"/>
        <w:spacing w:line="254" w:lineRule="auto"/>
        <w:ind w:left="940" w:right="1123" w:firstLine="189"/>
        <w:jc w:val="both"/>
      </w:pPr>
      <w:r>
        <w:t>In regard to communication strategies Grunig a</w:t>
      </w:r>
      <w:r>
        <w:t xml:space="preserve">nd Jaatinen would argue that </w:t>
      </w:r>
      <w:r>
        <w:rPr>
          <w:spacing w:val="-6"/>
        </w:rPr>
        <w:t xml:space="preserve">the </w:t>
      </w:r>
      <w:r>
        <w:t xml:space="preserve">pluralist, corporatist and societal corporatist perspectives all have signiﬁcant effects </w:t>
      </w:r>
      <w:r>
        <w:rPr>
          <w:spacing w:val="-7"/>
        </w:rPr>
        <w:t xml:space="preserve">on </w:t>
      </w:r>
      <w:r>
        <w:t>how</w:t>
      </w:r>
      <w:r>
        <w:rPr>
          <w:spacing w:val="32"/>
        </w:rPr>
        <w:t xml:space="preserve"> </w:t>
      </w:r>
      <w:r>
        <w:t>governments</w:t>
      </w:r>
      <w:r>
        <w:rPr>
          <w:spacing w:val="33"/>
        </w:rPr>
        <w:t xml:space="preserve"> </w:t>
      </w:r>
      <w:r>
        <w:t>and</w:t>
      </w:r>
      <w:r>
        <w:rPr>
          <w:spacing w:val="33"/>
        </w:rPr>
        <w:t xml:space="preserve"> </w:t>
      </w:r>
      <w:r>
        <w:t>government</w:t>
      </w:r>
      <w:r>
        <w:rPr>
          <w:spacing w:val="33"/>
        </w:rPr>
        <w:t xml:space="preserve"> </w:t>
      </w:r>
      <w:r>
        <w:t>agencies</w:t>
      </w:r>
      <w:r>
        <w:rPr>
          <w:spacing w:val="33"/>
        </w:rPr>
        <w:t xml:space="preserve"> </w:t>
      </w:r>
      <w:r>
        <w:t>interact</w:t>
      </w:r>
      <w:r>
        <w:rPr>
          <w:spacing w:val="33"/>
        </w:rPr>
        <w:t xml:space="preserve"> </w:t>
      </w:r>
      <w:r>
        <w:t>with</w:t>
      </w:r>
      <w:r>
        <w:rPr>
          <w:spacing w:val="33"/>
        </w:rPr>
        <w:t xml:space="preserve"> </w:t>
      </w:r>
      <w:r>
        <w:t>their</w:t>
      </w:r>
      <w:r>
        <w:rPr>
          <w:spacing w:val="33"/>
        </w:rPr>
        <w:t xml:space="preserve"> </w:t>
      </w:r>
      <w:r>
        <w:t>publics.</w:t>
      </w:r>
      <w:r>
        <w:rPr>
          <w:spacing w:val="33"/>
        </w:rPr>
        <w:t xml:space="preserve"> </w:t>
      </w:r>
      <w:r>
        <w:t>They</w:t>
      </w:r>
      <w:r>
        <w:rPr>
          <w:spacing w:val="33"/>
        </w:rPr>
        <w:t xml:space="preserve"> </w:t>
      </w:r>
      <w:r>
        <w:t>note:</w:t>
      </w:r>
    </w:p>
    <w:p w:rsidR="00500558" w:rsidRDefault="00500558">
      <w:pPr>
        <w:pStyle w:val="BodyText"/>
        <w:spacing w:before="7"/>
      </w:pPr>
    </w:p>
    <w:p w:rsidR="00500558" w:rsidRDefault="00435042">
      <w:pPr>
        <w:pStyle w:val="BodyText"/>
        <w:spacing w:line="254" w:lineRule="auto"/>
        <w:ind w:left="1179" w:right="1123"/>
        <w:jc w:val="both"/>
      </w:pPr>
      <w:r>
        <w:t xml:space="preserve">Government agencies in the pluralist sphere do not need to practise strategic </w:t>
      </w:r>
      <w:r>
        <w:rPr>
          <w:spacing w:val="-3"/>
        </w:rPr>
        <w:t xml:space="preserve">public </w:t>
      </w:r>
      <w:r>
        <w:t xml:space="preserve">relations because they  expect  activist  groups  to  come  to  them  for  services;  </w:t>
      </w:r>
      <w:r>
        <w:rPr>
          <w:spacing w:val="-5"/>
        </w:rPr>
        <w:t xml:space="preserve">and  </w:t>
      </w:r>
      <w:r>
        <w:t>the agency has no need to identify them. In pure corporatism, the agency typical</w:t>
      </w:r>
      <w:r>
        <w:t xml:space="preserve">ly chooses to collaborate with the most powerful interest groups; and little strategic management is needed to identify them. In societal corporatism, however, the agency must engage in environmental scanning and other forms of strategic public relations  </w:t>
      </w:r>
      <w:r>
        <w:t xml:space="preserve">  to identify those groups with whom it has a responsibility to interact – in the interests of</w:t>
      </w:r>
      <w:r>
        <w:rPr>
          <w:spacing w:val="25"/>
        </w:rPr>
        <w:t xml:space="preserve"> </w:t>
      </w:r>
      <w:r>
        <w:t>those</w:t>
      </w:r>
      <w:r>
        <w:rPr>
          <w:spacing w:val="26"/>
        </w:rPr>
        <w:t xml:space="preserve"> </w:t>
      </w:r>
      <w:r>
        <w:t>groups,</w:t>
      </w:r>
      <w:r>
        <w:rPr>
          <w:spacing w:val="26"/>
        </w:rPr>
        <w:t xml:space="preserve"> </w:t>
      </w:r>
      <w:r>
        <w:t>the</w:t>
      </w:r>
      <w:r>
        <w:rPr>
          <w:spacing w:val="26"/>
        </w:rPr>
        <w:t xml:space="preserve"> </w:t>
      </w:r>
      <w:r>
        <w:t>government</w:t>
      </w:r>
      <w:r>
        <w:rPr>
          <w:spacing w:val="26"/>
        </w:rPr>
        <w:t xml:space="preserve"> </w:t>
      </w:r>
      <w:r>
        <w:t>and</w:t>
      </w:r>
      <w:r>
        <w:rPr>
          <w:spacing w:val="26"/>
        </w:rPr>
        <w:t xml:space="preserve"> </w:t>
      </w:r>
      <w:r>
        <w:t>society</w:t>
      </w:r>
      <w:r>
        <w:rPr>
          <w:spacing w:val="26"/>
        </w:rPr>
        <w:t xml:space="preserve"> </w:t>
      </w:r>
      <w:r>
        <w:t>at</w:t>
      </w:r>
      <w:r>
        <w:rPr>
          <w:spacing w:val="26"/>
        </w:rPr>
        <w:t xml:space="preserve"> </w:t>
      </w:r>
      <w:r>
        <w:t>large.</w:t>
      </w:r>
    </w:p>
    <w:p w:rsidR="00500558" w:rsidRDefault="00435042">
      <w:pPr>
        <w:pStyle w:val="BodyText"/>
        <w:spacing w:line="205" w:lineRule="exact"/>
        <w:ind w:left="1314" w:right="1124"/>
        <w:jc w:val="right"/>
      </w:pPr>
      <w:r>
        <w:t>(1999: 227)</w:t>
      </w:r>
    </w:p>
    <w:p w:rsidR="00500558" w:rsidRDefault="00500558">
      <w:pPr>
        <w:spacing w:line="205" w:lineRule="exact"/>
        <w:jc w:val="right"/>
        <w:sectPr w:rsidR="00500558">
          <w:headerReference w:type="even" r:id="rId54"/>
          <w:headerReference w:type="default" r:id="rId55"/>
          <w:pgSz w:w="8640" w:h="12960"/>
          <w:pgMar w:top="780" w:right="0" w:bottom="280" w:left="0" w:header="526" w:footer="0" w:gutter="0"/>
          <w:pgNumType w:start="31"/>
          <w:cols w:space="720"/>
        </w:sectPr>
      </w:pPr>
    </w:p>
    <w:p w:rsidR="00500558" w:rsidRDefault="00500558">
      <w:pPr>
        <w:pStyle w:val="BodyText"/>
        <w:spacing w:before="6"/>
        <w:rPr>
          <w:sz w:val="12"/>
        </w:rPr>
      </w:pPr>
    </w:p>
    <w:p w:rsidR="00500558" w:rsidRDefault="00435042">
      <w:pPr>
        <w:pStyle w:val="BodyText"/>
        <w:spacing w:before="94" w:line="254" w:lineRule="auto"/>
        <w:ind w:left="1314" w:right="749"/>
        <w:jc w:val="both"/>
      </w:pPr>
      <w:r>
        <w:t>It is clear that for Grunig and Jaatinen a theory of government public relations must        not only be built upon the generic principles of ‘excellence’ in public relations but must also</w:t>
      </w:r>
      <w:r>
        <w:rPr>
          <w:spacing w:val="25"/>
        </w:rPr>
        <w:t xml:space="preserve"> </w:t>
      </w:r>
      <w:r>
        <w:t>include</w:t>
      </w:r>
      <w:r>
        <w:rPr>
          <w:spacing w:val="26"/>
        </w:rPr>
        <w:t xml:space="preserve"> </w:t>
      </w:r>
      <w:r>
        <w:t>the</w:t>
      </w:r>
      <w:r>
        <w:rPr>
          <w:spacing w:val="26"/>
        </w:rPr>
        <w:t xml:space="preserve"> </w:t>
      </w:r>
      <w:r>
        <w:t>principles</w:t>
      </w:r>
      <w:r>
        <w:rPr>
          <w:spacing w:val="25"/>
        </w:rPr>
        <w:t xml:space="preserve"> </w:t>
      </w:r>
      <w:r>
        <w:t>of</w:t>
      </w:r>
      <w:r>
        <w:rPr>
          <w:spacing w:val="26"/>
        </w:rPr>
        <w:t xml:space="preserve"> </w:t>
      </w:r>
      <w:r>
        <w:t>societal</w:t>
      </w:r>
      <w:r>
        <w:rPr>
          <w:spacing w:val="26"/>
        </w:rPr>
        <w:t xml:space="preserve"> </w:t>
      </w:r>
      <w:r>
        <w:t>corporatism.</w:t>
      </w:r>
    </w:p>
    <w:p w:rsidR="00500558" w:rsidRDefault="00435042">
      <w:pPr>
        <w:pStyle w:val="BodyText"/>
        <w:spacing w:line="254" w:lineRule="auto"/>
        <w:ind w:left="1314" w:right="749" w:firstLine="189"/>
        <w:jc w:val="both"/>
      </w:pPr>
      <w:r>
        <w:t xml:space="preserve">Grunig and Jaatinen suggest that government communication  policies  in  countries  like Norway and Canada reﬂect these principles of societal corporatism, whereas </w:t>
      </w:r>
      <w:r>
        <w:rPr>
          <w:spacing w:val="-3"/>
        </w:rPr>
        <w:t xml:space="preserve">coun- </w:t>
      </w:r>
      <w:r>
        <w:t>tries likes the USA and the UK tend to operate</w:t>
      </w:r>
      <w:r>
        <w:t xml:space="preserve"> from within a pluralist perspective. Whether or not one agrees with their conclusion that governmental communication requires an application of the ‘excellence’ principles within a framework of societal corporatism, it would be difﬁcult to argue that the </w:t>
      </w:r>
      <w:r>
        <w:t xml:space="preserve">approach of the UK government to communicating with the general public reﬂects open, participative, symmetrical </w:t>
      </w:r>
      <w:r>
        <w:rPr>
          <w:spacing w:val="-3"/>
        </w:rPr>
        <w:t xml:space="preserve">com- </w:t>
      </w:r>
      <w:r>
        <w:t xml:space="preserve">munication practice. However, in the UK in the late 1990s signiﬁcant changes to the political landscape occurred with devolved parliaments </w:t>
      </w:r>
      <w:r>
        <w:t xml:space="preserve">and assemblies being established or re-established in Scotland, Wales and Northern Ireland. The ﬁnal section of  </w:t>
      </w:r>
      <w:r>
        <w:rPr>
          <w:spacing w:val="-3"/>
        </w:rPr>
        <w:t xml:space="preserve">this  </w:t>
      </w:r>
      <w:r>
        <w:t xml:space="preserve">chapter will focus on the new Scottish Parliament and discuss whether or not the </w:t>
      </w:r>
      <w:r>
        <w:rPr>
          <w:spacing w:val="-3"/>
        </w:rPr>
        <w:t xml:space="preserve">consti- </w:t>
      </w:r>
      <w:r>
        <w:t xml:space="preserve">tutional changes have created an opportunity to </w:t>
      </w:r>
      <w:r>
        <w:t xml:space="preserve">change government </w:t>
      </w:r>
      <w:r>
        <w:rPr>
          <w:spacing w:val="-2"/>
        </w:rPr>
        <w:t xml:space="preserve">communication </w:t>
      </w:r>
      <w:r>
        <w:t>practice.</w:t>
      </w:r>
    </w:p>
    <w:p w:rsidR="00500558" w:rsidRDefault="00500558">
      <w:pPr>
        <w:pStyle w:val="BodyText"/>
        <w:rPr>
          <w:sz w:val="20"/>
        </w:rPr>
      </w:pPr>
    </w:p>
    <w:p w:rsidR="00500558" w:rsidRDefault="00500558">
      <w:pPr>
        <w:pStyle w:val="Heading3"/>
        <w:spacing w:before="120" w:line="225" w:lineRule="auto"/>
        <w:ind w:left="1314" w:right="909"/>
        <w:jc w:val="left"/>
      </w:pPr>
      <w:r>
        <w:pict>
          <v:line id="_x0000_s1995" style="position:absolute;left:0;text-align:left;z-index:-251527168;mso-wrap-distance-left:0;mso-wrap-distance-right:0;mso-position-horizontal-relative:page" from="66.25pt,35.8pt" to="330.6pt,35.8pt" strokeweight=".21097mm">
            <v:stroke dashstyle="dot"/>
            <w10:wrap type="topAndBottom" anchorx="page"/>
          </v:line>
        </w:pict>
      </w:r>
      <w:r w:rsidR="00435042">
        <w:rPr>
          <w:w w:val="110"/>
        </w:rPr>
        <w:t>Government public relations and Scottish devolution</w:t>
      </w:r>
    </w:p>
    <w:p w:rsidR="00500558" w:rsidRDefault="00435042">
      <w:pPr>
        <w:pStyle w:val="BodyText"/>
        <w:spacing w:before="109" w:line="254" w:lineRule="auto"/>
        <w:ind w:left="1314" w:right="748"/>
        <w:jc w:val="both"/>
      </w:pPr>
      <w:r>
        <w:t>Following elections in June 1999 political structures in the United Kingdom changed       in the most signiﬁcant way since the Act of Union in 1707. For ﬁrst time since that      date, Scotland elected a legislative parliament in its capital city, Edinburg</w:t>
      </w:r>
      <w:r>
        <w:t xml:space="preserve">h. This </w:t>
      </w:r>
      <w:r>
        <w:rPr>
          <w:spacing w:val="-4"/>
        </w:rPr>
        <w:t xml:space="preserve">ﬁnal </w:t>
      </w:r>
      <w:r>
        <w:t>section of the chapter will focus upon  the  particular  case  of  the  Scottish  Parliament and the argument that the political culture it represents is a conscious attempt to replace  the</w:t>
      </w:r>
      <w:r>
        <w:rPr>
          <w:spacing w:val="31"/>
        </w:rPr>
        <w:t xml:space="preserve"> </w:t>
      </w:r>
      <w:r>
        <w:t>Westminster</w:t>
      </w:r>
      <w:r>
        <w:rPr>
          <w:spacing w:val="32"/>
        </w:rPr>
        <w:t xml:space="preserve"> </w:t>
      </w:r>
      <w:r>
        <w:t>model</w:t>
      </w:r>
      <w:r>
        <w:rPr>
          <w:spacing w:val="31"/>
        </w:rPr>
        <w:t xml:space="preserve"> </w:t>
      </w:r>
      <w:r>
        <w:t>with</w:t>
      </w:r>
      <w:r>
        <w:rPr>
          <w:spacing w:val="32"/>
        </w:rPr>
        <w:t xml:space="preserve"> </w:t>
      </w:r>
      <w:r>
        <w:t>a</w:t>
      </w:r>
      <w:r>
        <w:rPr>
          <w:spacing w:val="31"/>
        </w:rPr>
        <w:t xml:space="preserve"> </w:t>
      </w:r>
      <w:r>
        <w:t>more</w:t>
      </w:r>
      <w:r>
        <w:rPr>
          <w:spacing w:val="32"/>
        </w:rPr>
        <w:t xml:space="preserve"> </w:t>
      </w:r>
      <w:r>
        <w:t>open,</w:t>
      </w:r>
      <w:r>
        <w:rPr>
          <w:spacing w:val="31"/>
        </w:rPr>
        <w:t xml:space="preserve"> </w:t>
      </w:r>
      <w:r>
        <w:t>accountable</w:t>
      </w:r>
      <w:r>
        <w:rPr>
          <w:spacing w:val="32"/>
        </w:rPr>
        <w:t xml:space="preserve"> </w:t>
      </w:r>
      <w:r>
        <w:t>and</w:t>
      </w:r>
      <w:r>
        <w:rPr>
          <w:spacing w:val="31"/>
        </w:rPr>
        <w:t xml:space="preserve"> </w:t>
      </w:r>
      <w:r>
        <w:t>p</w:t>
      </w:r>
      <w:r>
        <w:t>articipative</w:t>
      </w:r>
      <w:r>
        <w:rPr>
          <w:spacing w:val="32"/>
        </w:rPr>
        <w:t xml:space="preserve"> </w:t>
      </w:r>
      <w:r>
        <w:t>system.</w:t>
      </w:r>
    </w:p>
    <w:p w:rsidR="00500558" w:rsidRDefault="00435042">
      <w:pPr>
        <w:pStyle w:val="BodyText"/>
        <w:spacing w:line="254" w:lineRule="auto"/>
        <w:ind w:left="1314" w:right="749" w:firstLine="189"/>
        <w:jc w:val="both"/>
      </w:pPr>
      <w:r>
        <w:t xml:space="preserve">In July 1997 the British government published its devolution White Paper, </w:t>
      </w:r>
      <w:r>
        <w:rPr>
          <w:i/>
        </w:rPr>
        <w:t>Scotland’s Parliament</w:t>
      </w:r>
      <w:r>
        <w:t xml:space="preserve">. Shortly after this, on 11 September 1997, there was a two-question </w:t>
      </w:r>
      <w:r>
        <w:rPr>
          <w:spacing w:val="-3"/>
        </w:rPr>
        <w:t xml:space="preserve">refer- </w:t>
      </w:r>
      <w:r>
        <w:t>endum in which Scotland’s voters were asked to decide whether th</w:t>
      </w:r>
      <w:r>
        <w:t xml:space="preserve">ere should be  a  Scottish Parliament and whether this Parliament should have tax-varying powers. </w:t>
      </w:r>
      <w:r>
        <w:rPr>
          <w:spacing w:val="-4"/>
        </w:rPr>
        <w:t xml:space="preserve">The </w:t>
      </w:r>
      <w:r>
        <w:t xml:space="preserve">‘Yes–Yes’ campaign was backed by the three political parties in Scotland that </w:t>
      </w:r>
      <w:r>
        <w:rPr>
          <w:spacing w:val="-5"/>
        </w:rPr>
        <w:t xml:space="preserve">had </w:t>
      </w:r>
      <w:r>
        <w:t>representation at Westminster, and the European Parliament, the pro-devo</w:t>
      </w:r>
      <w:r>
        <w:t>lution Labour and Liberal Democrats and the pro-independence Scottish National Party. It was opposed by the Conservative Party, which had recently lost all its Scottish seats at Westminster,  and the European Parliament. Of the Scottish electorate who vote</w:t>
      </w:r>
      <w:r>
        <w:t>d (60.4 per cent of    those eligible) 74.3 per cent supported the creation of a Scottish Parliament and 63.5      per</w:t>
      </w:r>
      <w:r>
        <w:rPr>
          <w:spacing w:val="30"/>
        </w:rPr>
        <w:t xml:space="preserve"> </w:t>
      </w:r>
      <w:r>
        <w:t>cent</w:t>
      </w:r>
      <w:r>
        <w:rPr>
          <w:spacing w:val="30"/>
        </w:rPr>
        <w:t xml:space="preserve"> </w:t>
      </w:r>
      <w:r>
        <w:t>agreed</w:t>
      </w:r>
      <w:r>
        <w:rPr>
          <w:spacing w:val="31"/>
        </w:rPr>
        <w:t xml:space="preserve"> </w:t>
      </w:r>
      <w:r>
        <w:t>that</w:t>
      </w:r>
      <w:r>
        <w:rPr>
          <w:spacing w:val="30"/>
        </w:rPr>
        <w:t xml:space="preserve"> </w:t>
      </w:r>
      <w:r>
        <w:t>the</w:t>
      </w:r>
      <w:r>
        <w:rPr>
          <w:spacing w:val="31"/>
        </w:rPr>
        <w:t xml:space="preserve"> </w:t>
      </w:r>
      <w:r>
        <w:t>proposed</w:t>
      </w:r>
      <w:r>
        <w:rPr>
          <w:spacing w:val="30"/>
        </w:rPr>
        <w:t xml:space="preserve"> </w:t>
      </w:r>
      <w:r>
        <w:t>Parliament</w:t>
      </w:r>
      <w:r>
        <w:rPr>
          <w:spacing w:val="30"/>
        </w:rPr>
        <w:t xml:space="preserve"> </w:t>
      </w:r>
      <w:r>
        <w:t>should</w:t>
      </w:r>
      <w:r>
        <w:rPr>
          <w:spacing w:val="31"/>
        </w:rPr>
        <w:t xml:space="preserve"> </w:t>
      </w:r>
      <w:r>
        <w:t>have</w:t>
      </w:r>
      <w:r>
        <w:rPr>
          <w:spacing w:val="30"/>
        </w:rPr>
        <w:t xml:space="preserve"> </w:t>
      </w:r>
      <w:r>
        <w:t>tax-varying</w:t>
      </w:r>
      <w:r>
        <w:rPr>
          <w:spacing w:val="31"/>
        </w:rPr>
        <w:t xml:space="preserve"> </w:t>
      </w:r>
      <w:r>
        <w:t>powers.</w:t>
      </w:r>
    </w:p>
    <w:p w:rsidR="00500558" w:rsidRDefault="00435042">
      <w:pPr>
        <w:pStyle w:val="BodyText"/>
        <w:spacing w:line="254" w:lineRule="auto"/>
        <w:ind w:left="1314" w:right="748" w:firstLine="189"/>
        <w:jc w:val="both"/>
        <w:rPr>
          <w:sz w:val="12"/>
        </w:rPr>
      </w:pPr>
      <w:r>
        <w:t>The Scottish Parliament has legislative control, in Scotland, over areas such as health, education, local government, economic development and transport, environment,</w:t>
      </w:r>
      <w:r>
        <w:rPr>
          <w:spacing w:val="20"/>
        </w:rPr>
        <w:t xml:space="preserve"> </w:t>
      </w:r>
      <w:r>
        <w:t>agri- culture, forestry and ﬁshing, law and home affairs, sport and the arts, and will be</w:t>
      </w:r>
      <w:r>
        <w:t xml:space="preserve"> able       to vary upwards or downwards the basic rate of income tax applicable in Scotland by       up to 3 pence in the pound, with proceeds adding to, or reducing, the </w:t>
      </w:r>
      <w:r>
        <w:rPr>
          <w:spacing w:val="-2"/>
        </w:rPr>
        <w:t xml:space="preserve">Parliament’s  </w:t>
      </w:r>
      <w:r>
        <w:t xml:space="preserve">spending power. The devolved Parliament will not be  responsible  for </w:t>
      </w:r>
      <w:r>
        <w:t xml:space="preserve"> legislation  for such areas as constitutional matters, UK ﬁnancial matters, foreign policy, defence, social security and</w:t>
      </w:r>
      <w:r>
        <w:rPr>
          <w:spacing w:val="4"/>
        </w:rPr>
        <w:t xml:space="preserve"> </w:t>
      </w:r>
      <w:r>
        <w:t>broadcasting.</w:t>
      </w:r>
      <w:r>
        <w:rPr>
          <w:position w:val="6"/>
          <w:sz w:val="12"/>
        </w:rPr>
        <w:t>7</w:t>
      </w:r>
    </w:p>
    <w:p w:rsidR="00500558" w:rsidRDefault="00435042">
      <w:pPr>
        <w:pStyle w:val="BodyText"/>
        <w:spacing w:line="252" w:lineRule="auto"/>
        <w:ind w:left="1314" w:right="750" w:firstLine="189"/>
        <w:jc w:val="both"/>
      </w:pPr>
      <w:r>
        <w:t>At the ﬁrst Scottish general election, on 6 May 1999, 129 Members of the Scottish Parliament (MSPs) were elected: 73 we</w:t>
      </w:r>
      <w:r>
        <w:t>re elected by the ﬁrst-past-the-post system in existing Westminster constituencies,</w:t>
      </w:r>
      <w:r>
        <w:rPr>
          <w:position w:val="6"/>
          <w:sz w:val="12"/>
        </w:rPr>
        <w:t xml:space="preserve">8 </w:t>
      </w:r>
      <w:r>
        <w:t>the remaining 56 members were elected from party lists via an additional member voting system with seven seats from each of the eight</w:t>
      </w:r>
    </w:p>
    <w:p w:rsidR="00500558" w:rsidRDefault="00500558">
      <w:pPr>
        <w:spacing w:line="252" w:lineRule="auto"/>
        <w:jc w:val="both"/>
        <w:sectPr w:rsidR="00500558">
          <w:pgSz w:w="8640" w:h="12960"/>
          <w:pgMar w:top="780" w:right="0" w:bottom="280" w:left="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940" w:right="1125"/>
        <w:jc w:val="both"/>
      </w:pPr>
      <w:r>
        <w:t>European parliamen</w:t>
      </w:r>
      <w:r>
        <w:t xml:space="preserve">tary constituencies. Labour was the largest party and has formed </w:t>
      </w:r>
      <w:r>
        <w:rPr>
          <w:spacing w:val="-18"/>
        </w:rPr>
        <w:t xml:space="preserve">a </w:t>
      </w:r>
      <w:r>
        <w:t xml:space="preserve">coalition government with the Liberal Democrat Party who came fourth just behind </w:t>
      </w:r>
      <w:r>
        <w:rPr>
          <w:spacing w:val="-5"/>
        </w:rPr>
        <w:t xml:space="preserve">the </w:t>
      </w:r>
      <w:r>
        <w:t xml:space="preserve">Conservative Party. The Scottish National Party who came second have taken up </w:t>
      </w:r>
      <w:r>
        <w:rPr>
          <w:spacing w:val="-6"/>
        </w:rPr>
        <w:t xml:space="preserve">the      </w:t>
      </w:r>
      <w:r>
        <w:t>role of oppositio</w:t>
      </w:r>
      <w:r>
        <w:t>n along with the Conservatives, the one Scottish Socialist Party MSP    and</w:t>
      </w:r>
      <w:r>
        <w:rPr>
          <w:spacing w:val="27"/>
        </w:rPr>
        <w:t xml:space="preserve"> </w:t>
      </w:r>
      <w:r>
        <w:t>the</w:t>
      </w:r>
      <w:r>
        <w:rPr>
          <w:spacing w:val="27"/>
        </w:rPr>
        <w:t xml:space="preserve"> </w:t>
      </w:r>
      <w:r>
        <w:t>ﬁrst</w:t>
      </w:r>
      <w:r>
        <w:rPr>
          <w:spacing w:val="28"/>
        </w:rPr>
        <w:t xml:space="preserve"> </w:t>
      </w:r>
      <w:r>
        <w:t>Green</w:t>
      </w:r>
      <w:r>
        <w:rPr>
          <w:spacing w:val="27"/>
        </w:rPr>
        <w:t xml:space="preserve"> </w:t>
      </w:r>
      <w:r>
        <w:t>Party</w:t>
      </w:r>
      <w:r>
        <w:rPr>
          <w:spacing w:val="28"/>
        </w:rPr>
        <w:t xml:space="preserve"> </w:t>
      </w:r>
      <w:r>
        <w:t>candidate</w:t>
      </w:r>
      <w:r>
        <w:rPr>
          <w:spacing w:val="27"/>
        </w:rPr>
        <w:t xml:space="preserve"> </w:t>
      </w:r>
      <w:r>
        <w:t>to</w:t>
      </w:r>
      <w:r>
        <w:rPr>
          <w:spacing w:val="27"/>
        </w:rPr>
        <w:t xml:space="preserve"> </w:t>
      </w:r>
      <w:r>
        <w:t>be</w:t>
      </w:r>
      <w:r>
        <w:rPr>
          <w:spacing w:val="28"/>
        </w:rPr>
        <w:t xml:space="preserve"> </w:t>
      </w:r>
      <w:r>
        <w:t>elected</w:t>
      </w:r>
      <w:r>
        <w:rPr>
          <w:spacing w:val="27"/>
        </w:rPr>
        <w:t xml:space="preserve"> </w:t>
      </w:r>
      <w:r>
        <w:t>to</w:t>
      </w:r>
      <w:r>
        <w:rPr>
          <w:spacing w:val="28"/>
        </w:rPr>
        <w:t xml:space="preserve"> </w:t>
      </w:r>
      <w:r>
        <w:t>a</w:t>
      </w:r>
      <w:r>
        <w:rPr>
          <w:spacing w:val="27"/>
        </w:rPr>
        <w:t xml:space="preserve"> </w:t>
      </w:r>
      <w:r>
        <w:t>UK</w:t>
      </w:r>
      <w:r>
        <w:rPr>
          <w:spacing w:val="27"/>
        </w:rPr>
        <w:t xml:space="preserve"> </w:t>
      </w:r>
      <w:r>
        <w:t>parliament.</w:t>
      </w:r>
    </w:p>
    <w:p w:rsidR="00500558" w:rsidRDefault="00435042">
      <w:pPr>
        <w:pStyle w:val="BodyText"/>
        <w:spacing w:line="254" w:lineRule="auto"/>
        <w:ind w:left="940" w:right="1123" w:firstLine="189"/>
        <w:jc w:val="both"/>
      </w:pPr>
      <w:r>
        <w:t>Accompanying these political developments in Scotland there have been signiﬁcant statements relating to how the who</w:t>
      </w:r>
      <w:r>
        <w:t>le mechanism of political communication is expected  to operate in this new political culture. Donald Dewar, the Parliament’s First Minister,</w:t>
      </w:r>
      <w:r>
        <w:rPr>
          <w:position w:val="6"/>
          <w:sz w:val="12"/>
        </w:rPr>
        <w:t xml:space="preserve">9 </w:t>
      </w:r>
      <w:r>
        <w:t>stated publicly in regard to political reporting: ‘We are not likely to wish to recreate        the lobby system’</w:t>
      </w:r>
      <w:r>
        <w:t xml:space="preserve"> (quoted in Schlesinger 1998: 69). Before the setting up of the Scottish Parliament an All-Party Consultative Steering Group (CSG) chaired by Henry McLeish, the then Minister for Devolution in the Scottish Ofﬁce, was  charged  with  gathering views on how </w:t>
      </w:r>
      <w:r>
        <w:t xml:space="preserve">the Parliament would operate. The CSG Report, which outlined </w:t>
      </w:r>
      <w:r>
        <w:rPr>
          <w:spacing w:val="-3"/>
        </w:rPr>
        <w:t xml:space="preserve">compre- </w:t>
      </w:r>
      <w:r>
        <w:t>hensive proposals for the working of the new Parliament, was published on 15 January 1999.</w:t>
      </w:r>
      <w:r>
        <w:rPr>
          <w:spacing w:val="25"/>
        </w:rPr>
        <w:t xml:space="preserve"> </w:t>
      </w:r>
      <w:r>
        <w:t>The</w:t>
      </w:r>
      <w:r>
        <w:rPr>
          <w:spacing w:val="26"/>
        </w:rPr>
        <w:t xml:space="preserve"> </w:t>
      </w:r>
      <w:r>
        <w:t>CSG</w:t>
      </w:r>
      <w:r>
        <w:rPr>
          <w:spacing w:val="26"/>
        </w:rPr>
        <w:t xml:space="preserve"> </w:t>
      </w:r>
      <w:r>
        <w:t>Report</w:t>
      </w:r>
      <w:r>
        <w:rPr>
          <w:spacing w:val="26"/>
        </w:rPr>
        <w:t xml:space="preserve"> </w:t>
      </w:r>
      <w:r>
        <w:t>identiﬁed</w:t>
      </w:r>
      <w:r>
        <w:rPr>
          <w:spacing w:val="26"/>
        </w:rPr>
        <w:t xml:space="preserve"> </w:t>
      </w:r>
      <w:r>
        <w:t>four</w:t>
      </w:r>
      <w:r>
        <w:rPr>
          <w:spacing w:val="26"/>
        </w:rPr>
        <w:t xml:space="preserve"> </w:t>
      </w:r>
      <w:r>
        <w:t>key</w:t>
      </w:r>
      <w:r>
        <w:rPr>
          <w:spacing w:val="26"/>
        </w:rPr>
        <w:t xml:space="preserve"> </w:t>
      </w:r>
      <w:r>
        <w:t>principles:</w:t>
      </w:r>
    </w:p>
    <w:p w:rsidR="00500558" w:rsidRDefault="00500558">
      <w:pPr>
        <w:pStyle w:val="BodyText"/>
        <w:spacing w:before="4"/>
      </w:pPr>
    </w:p>
    <w:p w:rsidR="00500558" w:rsidRDefault="00435042">
      <w:pPr>
        <w:pStyle w:val="ListParagraph"/>
        <w:numPr>
          <w:ilvl w:val="0"/>
          <w:numId w:val="6"/>
        </w:numPr>
        <w:tabs>
          <w:tab w:val="left" w:pos="1658"/>
        </w:tabs>
        <w:spacing w:line="254" w:lineRule="auto"/>
        <w:ind w:right="1125"/>
        <w:jc w:val="both"/>
        <w:rPr>
          <w:sz w:val="18"/>
        </w:rPr>
      </w:pPr>
      <w:r>
        <w:rPr>
          <w:sz w:val="18"/>
        </w:rPr>
        <w:t xml:space="preserve">the Scottish Parliament should embody and reﬂect </w:t>
      </w:r>
      <w:r>
        <w:rPr>
          <w:sz w:val="18"/>
        </w:rPr>
        <w:t>the sharing of  power  between the people of Scotland, the legislators (the Members of the Scottish Parliament)</w:t>
      </w:r>
      <w:r>
        <w:rPr>
          <w:spacing w:val="28"/>
          <w:sz w:val="18"/>
        </w:rPr>
        <w:t xml:space="preserve"> </w:t>
      </w:r>
      <w:r>
        <w:rPr>
          <w:sz w:val="18"/>
        </w:rPr>
        <w:t>and</w:t>
      </w:r>
      <w:r>
        <w:rPr>
          <w:spacing w:val="29"/>
          <w:sz w:val="18"/>
        </w:rPr>
        <w:t xml:space="preserve"> </w:t>
      </w:r>
      <w:r>
        <w:rPr>
          <w:sz w:val="18"/>
        </w:rPr>
        <w:t>the</w:t>
      </w:r>
      <w:r>
        <w:rPr>
          <w:spacing w:val="28"/>
          <w:sz w:val="18"/>
        </w:rPr>
        <w:t xml:space="preserve"> </w:t>
      </w:r>
      <w:r>
        <w:rPr>
          <w:sz w:val="18"/>
        </w:rPr>
        <w:t>Scottish</w:t>
      </w:r>
      <w:r>
        <w:rPr>
          <w:spacing w:val="29"/>
          <w:sz w:val="18"/>
        </w:rPr>
        <w:t xml:space="preserve"> </w:t>
      </w:r>
      <w:r>
        <w:rPr>
          <w:sz w:val="18"/>
        </w:rPr>
        <w:t>Executive</w:t>
      </w:r>
      <w:r>
        <w:rPr>
          <w:spacing w:val="29"/>
          <w:sz w:val="18"/>
        </w:rPr>
        <w:t xml:space="preserve"> </w:t>
      </w:r>
      <w:r>
        <w:rPr>
          <w:sz w:val="18"/>
        </w:rPr>
        <w:t>(the</w:t>
      </w:r>
      <w:r>
        <w:rPr>
          <w:spacing w:val="28"/>
          <w:sz w:val="18"/>
        </w:rPr>
        <w:t xml:space="preserve"> </w:t>
      </w:r>
      <w:r>
        <w:rPr>
          <w:sz w:val="18"/>
        </w:rPr>
        <w:t>Scottish</w:t>
      </w:r>
      <w:r>
        <w:rPr>
          <w:spacing w:val="29"/>
          <w:sz w:val="18"/>
        </w:rPr>
        <w:t xml:space="preserve"> </w:t>
      </w:r>
      <w:r>
        <w:rPr>
          <w:sz w:val="18"/>
        </w:rPr>
        <w:t>Ministers);</w:t>
      </w:r>
    </w:p>
    <w:p w:rsidR="00500558" w:rsidRDefault="00435042">
      <w:pPr>
        <w:pStyle w:val="ListParagraph"/>
        <w:numPr>
          <w:ilvl w:val="0"/>
          <w:numId w:val="6"/>
        </w:numPr>
        <w:tabs>
          <w:tab w:val="left" w:pos="1658"/>
        </w:tabs>
        <w:spacing w:line="254" w:lineRule="auto"/>
        <w:ind w:right="1122"/>
        <w:jc w:val="both"/>
        <w:rPr>
          <w:sz w:val="18"/>
        </w:rPr>
      </w:pPr>
      <w:r>
        <w:rPr>
          <w:sz w:val="18"/>
        </w:rPr>
        <w:t>the Scottish Executive should be accountable to the Scottish Parliament and     the</w:t>
      </w:r>
      <w:r>
        <w:rPr>
          <w:spacing w:val="16"/>
          <w:sz w:val="18"/>
        </w:rPr>
        <w:t xml:space="preserve"> </w:t>
      </w:r>
      <w:r>
        <w:rPr>
          <w:sz w:val="18"/>
        </w:rPr>
        <w:t>Parliament</w:t>
      </w:r>
      <w:r>
        <w:rPr>
          <w:spacing w:val="17"/>
          <w:sz w:val="18"/>
        </w:rPr>
        <w:t xml:space="preserve"> </w:t>
      </w:r>
      <w:r>
        <w:rPr>
          <w:sz w:val="18"/>
        </w:rPr>
        <w:t>and</w:t>
      </w:r>
      <w:r>
        <w:rPr>
          <w:spacing w:val="17"/>
          <w:sz w:val="18"/>
        </w:rPr>
        <w:t xml:space="preserve"> </w:t>
      </w:r>
      <w:r>
        <w:rPr>
          <w:sz w:val="18"/>
        </w:rPr>
        <w:t>Executive</w:t>
      </w:r>
      <w:r>
        <w:rPr>
          <w:spacing w:val="16"/>
          <w:sz w:val="18"/>
        </w:rPr>
        <w:t xml:space="preserve"> </w:t>
      </w:r>
      <w:r>
        <w:rPr>
          <w:sz w:val="18"/>
        </w:rPr>
        <w:t>should</w:t>
      </w:r>
      <w:r>
        <w:rPr>
          <w:spacing w:val="17"/>
          <w:sz w:val="18"/>
        </w:rPr>
        <w:t xml:space="preserve"> </w:t>
      </w:r>
      <w:r>
        <w:rPr>
          <w:sz w:val="18"/>
        </w:rPr>
        <w:t>be</w:t>
      </w:r>
      <w:r>
        <w:rPr>
          <w:spacing w:val="17"/>
          <w:sz w:val="18"/>
        </w:rPr>
        <w:t xml:space="preserve"> </w:t>
      </w:r>
      <w:r>
        <w:rPr>
          <w:sz w:val="18"/>
        </w:rPr>
        <w:t>accountable</w:t>
      </w:r>
      <w:r>
        <w:rPr>
          <w:spacing w:val="17"/>
          <w:sz w:val="18"/>
        </w:rPr>
        <w:t xml:space="preserve"> </w:t>
      </w:r>
      <w:r>
        <w:rPr>
          <w:sz w:val="18"/>
        </w:rPr>
        <w:t>to</w:t>
      </w:r>
      <w:r>
        <w:rPr>
          <w:spacing w:val="16"/>
          <w:sz w:val="18"/>
        </w:rPr>
        <w:t xml:space="preserve"> </w:t>
      </w:r>
      <w:r>
        <w:rPr>
          <w:sz w:val="18"/>
        </w:rPr>
        <w:t>the</w:t>
      </w:r>
      <w:r>
        <w:rPr>
          <w:spacing w:val="17"/>
          <w:sz w:val="18"/>
        </w:rPr>
        <w:t xml:space="preserve"> </w:t>
      </w:r>
      <w:r>
        <w:rPr>
          <w:sz w:val="18"/>
        </w:rPr>
        <w:t>people</w:t>
      </w:r>
      <w:r>
        <w:rPr>
          <w:spacing w:val="17"/>
          <w:sz w:val="18"/>
        </w:rPr>
        <w:t xml:space="preserve"> </w:t>
      </w:r>
      <w:r>
        <w:rPr>
          <w:sz w:val="18"/>
        </w:rPr>
        <w:t>of</w:t>
      </w:r>
      <w:r>
        <w:rPr>
          <w:spacing w:val="16"/>
          <w:sz w:val="18"/>
        </w:rPr>
        <w:t xml:space="preserve"> </w:t>
      </w:r>
      <w:r>
        <w:rPr>
          <w:sz w:val="18"/>
        </w:rPr>
        <w:t>Scotland;</w:t>
      </w:r>
    </w:p>
    <w:p w:rsidR="00500558" w:rsidRDefault="00435042">
      <w:pPr>
        <w:pStyle w:val="ListParagraph"/>
        <w:numPr>
          <w:ilvl w:val="0"/>
          <w:numId w:val="6"/>
        </w:numPr>
        <w:tabs>
          <w:tab w:val="left" w:pos="1658"/>
        </w:tabs>
        <w:spacing w:line="254" w:lineRule="auto"/>
        <w:ind w:right="1124"/>
        <w:jc w:val="both"/>
        <w:rPr>
          <w:sz w:val="18"/>
        </w:rPr>
      </w:pPr>
      <w:r>
        <w:rPr>
          <w:sz w:val="18"/>
        </w:rPr>
        <w:t xml:space="preserve">the Scottish Parliament should be accessible, open, responsive and develop procedures which make possible a participative approach to the </w:t>
      </w:r>
      <w:r>
        <w:rPr>
          <w:spacing w:val="-2"/>
          <w:sz w:val="18"/>
        </w:rPr>
        <w:t xml:space="preserve">development, </w:t>
      </w:r>
      <w:r>
        <w:rPr>
          <w:sz w:val="18"/>
        </w:rPr>
        <w:t>consideration</w:t>
      </w:r>
      <w:r>
        <w:rPr>
          <w:spacing w:val="26"/>
          <w:sz w:val="18"/>
        </w:rPr>
        <w:t xml:space="preserve"> </w:t>
      </w:r>
      <w:r>
        <w:rPr>
          <w:sz w:val="18"/>
        </w:rPr>
        <w:t>and</w:t>
      </w:r>
      <w:r>
        <w:rPr>
          <w:spacing w:val="26"/>
          <w:sz w:val="18"/>
        </w:rPr>
        <w:t xml:space="preserve"> </w:t>
      </w:r>
      <w:r>
        <w:rPr>
          <w:sz w:val="18"/>
        </w:rPr>
        <w:t>scrutiny</w:t>
      </w:r>
      <w:r>
        <w:rPr>
          <w:spacing w:val="27"/>
          <w:sz w:val="18"/>
        </w:rPr>
        <w:t xml:space="preserve"> </w:t>
      </w:r>
      <w:r>
        <w:rPr>
          <w:sz w:val="18"/>
        </w:rPr>
        <w:t>of</w:t>
      </w:r>
      <w:r>
        <w:rPr>
          <w:spacing w:val="26"/>
          <w:sz w:val="18"/>
        </w:rPr>
        <w:t xml:space="preserve"> </w:t>
      </w:r>
      <w:r>
        <w:rPr>
          <w:sz w:val="18"/>
        </w:rPr>
        <w:t>p</w:t>
      </w:r>
      <w:r>
        <w:rPr>
          <w:sz w:val="18"/>
        </w:rPr>
        <w:t>olicy</w:t>
      </w:r>
      <w:r>
        <w:rPr>
          <w:spacing w:val="27"/>
          <w:sz w:val="18"/>
        </w:rPr>
        <w:t xml:space="preserve"> </w:t>
      </w:r>
      <w:r>
        <w:rPr>
          <w:sz w:val="18"/>
        </w:rPr>
        <w:t>and</w:t>
      </w:r>
      <w:r>
        <w:rPr>
          <w:spacing w:val="26"/>
          <w:sz w:val="18"/>
        </w:rPr>
        <w:t xml:space="preserve"> </w:t>
      </w:r>
      <w:r>
        <w:rPr>
          <w:sz w:val="18"/>
        </w:rPr>
        <w:t>legislation;</w:t>
      </w:r>
    </w:p>
    <w:p w:rsidR="00500558" w:rsidRDefault="00435042">
      <w:pPr>
        <w:pStyle w:val="ListParagraph"/>
        <w:numPr>
          <w:ilvl w:val="0"/>
          <w:numId w:val="6"/>
        </w:numPr>
        <w:tabs>
          <w:tab w:val="left" w:pos="1658"/>
        </w:tabs>
        <w:spacing w:line="249" w:lineRule="auto"/>
        <w:ind w:right="1124"/>
        <w:jc w:val="both"/>
        <w:rPr>
          <w:sz w:val="12"/>
        </w:rPr>
      </w:pPr>
      <w:r>
        <w:rPr>
          <w:sz w:val="18"/>
        </w:rPr>
        <w:t>the Scottish Parliament in its operation and its appointments should recognise  the</w:t>
      </w:r>
      <w:r>
        <w:rPr>
          <w:spacing w:val="25"/>
          <w:sz w:val="18"/>
        </w:rPr>
        <w:t xml:space="preserve"> </w:t>
      </w:r>
      <w:r>
        <w:rPr>
          <w:sz w:val="18"/>
        </w:rPr>
        <w:t>need</w:t>
      </w:r>
      <w:r>
        <w:rPr>
          <w:spacing w:val="26"/>
          <w:sz w:val="18"/>
        </w:rPr>
        <w:t xml:space="preserve"> </w:t>
      </w:r>
      <w:r>
        <w:rPr>
          <w:sz w:val="18"/>
        </w:rPr>
        <w:t>to</w:t>
      </w:r>
      <w:r>
        <w:rPr>
          <w:spacing w:val="26"/>
          <w:sz w:val="18"/>
        </w:rPr>
        <w:t xml:space="preserve"> </w:t>
      </w:r>
      <w:r>
        <w:rPr>
          <w:sz w:val="18"/>
        </w:rPr>
        <w:t>promote</w:t>
      </w:r>
      <w:r>
        <w:rPr>
          <w:spacing w:val="26"/>
          <w:sz w:val="18"/>
        </w:rPr>
        <w:t xml:space="preserve"> </w:t>
      </w:r>
      <w:r>
        <w:rPr>
          <w:sz w:val="18"/>
        </w:rPr>
        <w:t>equal</w:t>
      </w:r>
      <w:r>
        <w:rPr>
          <w:spacing w:val="26"/>
          <w:sz w:val="18"/>
        </w:rPr>
        <w:t xml:space="preserve"> </w:t>
      </w:r>
      <w:r>
        <w:rPr>
          <w:sz w:val="18"/>
        </w:rPr>
        <w:t>opportunities</w:t>
      </w:r>
      <w:r>
        <w:rPr>
          <w:spacing w:val="26"/>
          <w:sz w:val="18"/>
        </w:rPr>
        <w:t xml:space="preserve"> </w:t>
      </w:r>
      <w:r>
        <w:rPr>
          <w:sz w:val="18"/>
        </w:rPr>
        <w:t>for</w:t>
      </w:r>
      <w:r>
        <w:rPr>
          <w:spacing w:val="26"/>
          <w:sz w:val="18"/>
        </w:rPr>
        <w:t xml:space="preserve"> </w:t>
      </w:r>
      <w:r>
        <w:rPr>
          <w:sz w:val="18"/>
        </w:rPr>
        <w:t>all.</w:t>
      </w:r>
      <w:r>
        <w:rPr>
          <w:position w:val="6"/>
          <w:sz w:val="12"/>
        </w:rPr>
        <w:t>10</w:t>
      </w:r>
    </w:p>
    <w:p w:rsidR="00500558" w:rsidRDefault="00500558">
      <w:pPr>
        <w:pStyle w:val="BodyText"/>
        <w:spacing w:before="2"/>
        <w:rPr>
          <w:sz w:val="19"/>
        </w:rPr>
      </w:pPr>
    </w:p>
    <w:p w:rsidR="00500558" w:rsidRDefault="00435042">
      <w:pPr>
        <w:pStyle w:val="BodyText"/>
        <w:spacing w:line="254" w:lineRule="auto"/>
        <w:ind w:left="940" w:right="1123" w:firstLine="189"/>
        <w:jc w:val="both"/>
        <w:rPr>
          <w:sz w:val="12"/>
        </w:rPr>
      </w:pPr>
      <w:r>
        <w:t xml:space="preserve">In the new Scottish political system it is not just the executive which has the </w:t>
      </w:r>
      <w:r>
        <w:rPr>
          <w:spacing w:val="-3"/>
        </w:rPr>
        <w:t xml:space="preserve">power     </w:t>
      </w:r>
      <w:r>
        <w:rPr>
          <w:spacing w:val="39"/>
        </w:rPr>
        <w:t xml:space="preserve"> </w:t>
      </w:r>
      <w:r>
        <w:t xml:space="preserve">to initiate legislation. This is also a power vested in parliamentary committees </w:t>
      </w:r>
      <w:r>
        <w:rPr>
          <w:spacing w:val="-3"/>
        </w:rPr>
        <w:t xml:space="preserve">which     </w:t>
      </w:r>
      <w:r>
        <w:rPr>
          <w:spacing w:val="39"/>
        </w:rPr>
        <w:t xml:space="preserve"> </w:t>
      </w:r>
      <w:r>
        <w:t>are made up of between 5 and 15 MSPs selected according to the balance of the various political parties and groupings in the Parliament. Meetings of the Parliament’</w:t>
      </w:r>
      <w:r>
        <w:t xml:space="preserve">s commit- tees are normally held in public and can take place anywhere in Scotland. One of </w:t>
      </w:r>
      <w:r>
        <w:rPr>
          <w:spacing w:val="-5"/>
        </w:rPr>
        <w:t xml:space="preserve">the </w:t>
      </w:r>
      <w:r>
        <w:t>reasons given for using a committee system for much of the work of the Scottish Parliament is that it was felt that this would ‘encourage signiﬁcant public invol</w:t>
      </w:r>
      <w:r>
        <w:t>vement      in the Parliament’s</w:t>
      </w:r>
      <w:r>
        <w:rPr>
          <w:spacing w:val="-16"/>
        </w:rPr>
        <w:t xml:space="preserve"> </w:t>
      </w:r>
      <w:r>
        <w:t>activities’.</w:t>
      </w:r>
      <w:r>
        <w:rPr>
          <w:position w:val="6"/>
          <w:sz w:val="12"/>
        </w:rPr>
        <w:t>11</w:t>
      </w:r>
    </w:p>
    <w:p w:rsidR="00500558" w:rsidRDefault="00500558">
      <w:pPr>
        <w:pStyle w:val="BodyText"/>
        <w:spacing w:before="7"/>
        <w:rPr>
          <w:sz w:val="23"/>
        </w:rPr>
      </w:pPr>
    </w:p>
    <w:p w:rsidR="00500558" w:rsidRDefault="00500558">
      <w:pPr>
        <w:pStyle w:val="Heading3"/>
        <w:ind w:left="940"/>
        <w:jc w:val="left"/>
      </w:pPr>
      <w:r>
        <w:pict>
          <v:line id="_x0000_s1994" style="position:absolute;left:0;text-align:left;z-index:-251526144;mso-wrap-distance-left:0;mso-wrap-distance-right:0;mso-position-horizontal-relative:page" from="47.5pt,22.6pt" to="122.85pt,22.6pt" strokeweight=".21097mm">
            <v:stroke dashstyle="dot"/>
            <w10:wrap type="topAndBottom" anchorx="page"/>
          </v:line>
        </w:pict>
      </w:r>
      <w:r w:rsidR="00435042">
        <w:rPr>
          <w:w w:val="105"/>
        </w:rPr>
        <w:t>Conclusions</w:t>
      </w:r>
    </w:p>
    <w:p w:rsidR="00500558" w:rsidRDefault="00435042">
      <w:pPr>
        <w:pStyle w:val="BodyText"/>
        <w:spacing w:before="111" w:line="254" w:lineRule="auto"/>
        <w:ind w:left="940" w:right="1123"/>
        <w:jc w:val="both"/>
      </w:pPr>
      <w:r>
        <w:t xml:space="preserve">Grunig and Jaatinen (1999) would undoubtedly view  the  principles  underpinning  </w:t>
      </w:r>
      <w:r>
        <w:rPr>
          <w:spacing w:val="-5"/>
        </w:rPr>
        <w:t xml:space="preserve">the </w:t>
      </w:r>
      <w:r>
        <w:t xml:space="preserve">new devolved political system in Scotland as a manifestation of a societal corporatist perspective and it is </w:t>
      </w:r>
      <w:r>
        <w:t xml:space="preserve">clear that it represents a departure from the existing British </w:t>
      </w:r>
      <w:r>
        <w:rPr>
          <w:spacing w:val="-3"/>
        </w:rPr>
        <w:t xml:space="preserve">polit-   </w:t>
      </w:r>
      <w:r>
        <w:rPr>
          <w:spacing w:val="39"/>
        </w:rPr>
        <w:t xml:space="preserve"> </w:t>
      </w:r>
      <w:r>
        <w:t xml:space="preserve">ical culture. Phillip Schlesinger (1998: 71) remarked that ‘the very prospect of Scotland’s parliament is promoting the creation of an increasingly distinctive political culture, </w:t>
      </w:r>
      <w:r>
        <w:rPr>
          <w:spacing w:val="-4"/>
        </w:rPr>
        <w:t>one</w:t>
      </w:r>
      <w:r>
        <w:rPr>
          <w:spacing w:val="37"/>
        </w:rPr>
        <w:t xml:space="preserve"> </w:t>
      </w:r>
      <w:r>
        <w:t xml:space="preserve">that deﬁnes itself as </w:t>
      </w:r>
      <w:r>
        <w:rPr>
          <w:i/>
        </w:rPr>
        <w:t>not</w:t>
      </w:r>
      <w:r>
        <w:t>-Westminster’. Of course, it remains to be seen whether govern- ment agencies in a devolved Scotland will resist the temptation to exert  the  kind</w:t>
      </w:r>
      <w:r>
        <w:rPr>
          <w:spacing w:val="14"/>
        </w:rPr>
        <w:t xml:space="preserve"> </w:t>
      </w:r>
      <w:r>
        <w:t xml:space="preserve">of control over information ﬂows that is evident at Westminster and sustain the </w:t>
      </w:r>
      <w:r>
        <w:rPr>
          <w:spacing w:val="-4"/>
        </w:rPr>
        <w:t>mor</w:t>
      </w:r>
      <w:r>
        <w:rPr>
          <w:spacing w:val="-4"/>
        </w:rPr>
        <w:t xml:space="preserve">e </w:t>
      </w:r>
      <w:r>
        <w:t>symmetrical communication model outlined in the CSG Report. If they do so, the kind     of system which has ofﬁcially been embraced by the new Scottish Parliament, with its stated</w:t>
      </w:r>
      <w:r>
        <w:rPr>
          <w:spacing w:val="13"/>
        </w:rPr>
        <w:t xml:space="preserve"> </w:t>
      </w:r>
      <w:r>
        <w:t>objectives</w:t>
      </w:r>
      <w:r>
        <w:rPr>
          <w:spacing w:val="14"/>
        </w:rPr>
        <w:t xml:space="preserve"> </w:t>
      </w:r>
      <w:r>
        <w:t>of</w:t>
      </w:r>
      <w:r>
        <w:rPr>
          <w:spacing w:val="13"/>
        </w:rPr>
        <w:t xml:space="preserve"> </w:t>
      </w:r>
      <w:r>
        <w:t>openness,</w:t>
      </w:r>
      <w:r>
        <w:rPr>
          <w:spacing w:val="14"/>
        </w:rPr>
        <w:t xml:space="preserve"> </w:t>
      </w:r>
      <w:r>
        <w:t>accountability</w:t>
      </w:r>
      <w:r>
        <w:rPr>
          <w:spacing w:val="13"/>
        </w:rPr>
        <w:t xml:space="preserve"> </w:t>
      </w:r>
      <w:r>
        <w:t>and</w:t>
      </w:r>
      <w:r>
        <w:rPr>
          <w:spacing w:val="14"/>
        </w:rPr>
        <w:t xml:space="preserve"> </w:t>
      </w:r>
      <w:r>
        <w:t>participative</w:t>
      </w:r>
      <w:r>
        <w:rPr>
          <w:spacing w:val="13"/>
        </w:rPr>
        <w:t xml:space="preserve"> </w:t>
      </w:r>
      <w:r>
        <w:t>democracy,</w:t>
      </w:r>
      <w:r>
        <w:rPr>
          <w:spacing w:val="14"/>
        </w:rPr>
        <w:t xml:space="preserve"> </w:t>
      </w:r>
      <w:r>
        <w:t>may</w:t>
      </w:r>
      <w:r>
        <w:rPr>
          <w:spacing w:val="13"/>
        </w:rPr>
        <w:t xml:space="preserve"> </w:t>
      </w:r>
      <w:r>
        <w:rPr>
          <w:spacing w:val="-4"/>
        </w:rPr>
        <w:t>we</w:t>
      </w:r>
      <w:r>
        <w:rPr>
          <w:spacing w:val="-4"/>
        </w:rPr>
        <w:t>ll</w:t>
      </w:r>
    </w:p>
    <w:p w:rsidR="00500558" w:rsidRDefault="00500558">
      <w:pPr>
        <w:spacing w:line="254" w:lineRule="auto"/>
        <w:jc w:val="both"/>
        <w:sectPr w:rsidR="00500558">
          <w:pgSz w:w="8640" w:h="12960"/>
          <w:pgMar w:top="780" w:right="0" w:bottom="280" w:left="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1314" w:right="751"/>
        <w:jc w:val="both"/>
      </w:pPr>
      <w:r>
        <w:t xml:space="preserve">offer an exemplar for Westminster. What is clear is that the absence of a ‘Lobby’ </w:t>
      </w:r>
      <w:r>
        <w:rPr>
          <w:spacing w:val="-3"/>
        </w:rPr>
        <w:t xml:space="preserve">style </w:t>
      </w:r>
      <w:r>
        <w:t xml:space="preserve">system of government communication is both a practical and a symbolic distancing </w:t>
      </w:r>
      <w:r>
        <w:rPr>
          <w:spacing w:val="-9"/>
        </w:rPr>
        <w:t xml:space="preserve">of   </w:t>
      </w:r>
      <w:r>
        <w:rPr>
          <w:spacing w:val="27"/>
        </w:rPr>
        <w:t xml:space="preserve"> </w:t>
      </w:r>
      <w:r>
        <w:t>the</w:t>
      </w:r>
      <w:r>
        <w:rPr>
          <w:spacing w:val="26"/>
        </w:rPr>
        <w:t xml:space="preserve"> </w:t>
      </w:r>
      <w:r>
        <w:t>Scottish</w:t>
      </w:r>
      <w:r>
        <w:rPr>
          <w:spacing w:val="26"/>
        </w:rPr>
        <w:t xml:space="preserve"> </w:t>
      </w:r>
      <w:r>
        <w:t>political</w:t>
      </w:r>
      <w:r>
        <w:rPr>
          <w:spacing w:val="26"/>
        </w:rPr>
        <w:t xml:space="preserve"> </w:t>
      </w:r>
      <w:r>
        <w:t>culture</w:t>
      </w:r>
      <w:r>
        <w:rPr>
          <w:spacing w:val="26"/>
        </w:rPr>
        <w:t xml:space="preserve"> </w:t>
      </w:r>
      <w:r>
        <w:t>from</w:t>
      </w:r>
      <w:r>
        <w:rPr>
          <w:spacing w:val="26"/>
        </w:rPr>
        <w:t xml:space="preserve"> </w:t>
      </w:r>
      <w:r>
        <w:t>that</w:t>
      </w:r>
      <w:r>
        <w:rPr>
          <w:spacing w:val="26"/>
        </w:rPr>
        <w:t xml:space="preserve"> </w:t>
      </w:r>
      <w:r>
        <w:t>of</w:t>
      </w:r>
      <w:r>
        <w:rPr>
          <w:spacing w:val="26"/>
        </w:rPr>
        <w:t xml:space="preserve"> </w:t>
      </w:r>
      <w:r>
        <w:t>Westminster.</w:t>
      </w:r>
    </w:p>
    <w:p w:rsidR="00500558" w:rsidRDefault="00500558">
      <w:pPr>
        <w:pStyle w:val="BodyText"/>
        <w:spacing w:before="1"/>
        <w:rPr>
          <w:sz w:val="24"/>
        </w:rPr>
      </w:pPr>
    </w:p>
    <w:p w:rsidR="00500558" w:rsidRDefault="00500558">
      <w:pPr>
        <w:pStyle w:val="Heading3"/>
        <w:ind w:left="1314"/>
        <w:jc w:val="left"/>
      </w:pPr>
      <w:r>
        <w:pict>
          <v:line id="_x0000_s1993" style="position:absolute;left:0;text-align:left;z-index:-251525120;mso-wrap-distance-left:0;mso-wrap-distance-right:0;mso-position-horizontal-relative:page" from="66.25pt,22.6pt" to="101.6pt,22.6pt" strokeweight=".21097mm">
            <v:stroke dashstyle="dot"/>
            <w10:wrap type="topAndBottom" anchorx="page"/>
          </v:line>
        </w:pict>
      </w:r>
      <w:r w:rsidR="00435042">
        <w:rPr>
          <w:w w:val="110"/>
        </w:rPr>
        <w:t>Notes</w:t>
      </w:r>
    </w:p>
    <w:p w:rsidR="00500558" w:rsidRDefault="00435042">
      <w:pPr>
        <w:pStyle w:val="ListParagraph"/>
        <w:numPr>
          <w:ilvl w:val="0"/>
          <w:numId w:val="37"/>
        </w:numPr>
        <w:tabs>
          <w:tab w:val="left" w:pos="1554"/>
        </w:tabs>
        <w:spacing w:before="101"/>
        <w:jc w:val="both"/>
        <w:rPr>
          <w:sz w:val="17"/>
        </w:rPr>
      </w:pPr>
      <w:r>
        <w:rPr>
          <w:sz w:val="17"/>
        </w:rPr>
        <w:t>For</w:t>
      </w:r>
      <w:r>
        <w:rPr>
          <w:spacing w:val="18"/>
          <w:sz w:val="17"/>
        </w:rPr>
        <w:t xml:space="preserve"> </w:t>
      </w:r>
      <w:r>
        <w:rPr>
          <w:sz w:val="17"/>
        </w:rPr>
        <w:t>a</w:t>
      </w:r>
      <w:r>
        <w:rPr>
          <w:spacing w:val="19"/>
          <w:sz w:val="17"/>
        </w:rPr>
        <w:t xml:space="preserve"> </w:t>
      </w:r>
      <w:r>
        <w:rPr>
          <w:sz w:val="17"/>
        </w:rPr>
        <w:t>discussion</w:t>
      </w:r>
      <w:r>
        <w:rPr>
          <w:spacing w:val="18"/>
          <w:sz w:val="17"/>
        </w:rPr>
        <w:t xml:space="preserve"> </w:t>
      </w:r>
      <w:r>
        <w:rPr>
          <w:sz w:val="17"/>
        </w:rPr>
        <w:t>of</w:t>
      </w:r>
      <w:r>
        <w:rPr>
          <w:spacing w:val="19"/>
          <w:sz w:val="17"/>
        </w:rPr>
        <w:t xml:space="preserve"> </w:t>
      </w:r>
      <w:r>
        <w:rPr>
          <w:sz w:val="17"/>
        </w:rPr>
        <w:t>this</w:t>
      </w:r>
      <w:r>
        <w:rPr>
          <w:spacing w:val="19"/>
          <w:sz w:val="17"/>
        </w:rPr>
        <w:t xml:space="preserve"> </w:t>
      </w:r>
      <w:r>
        <w:rPr>
          <w:sz w:val="17"/>
        </w:rPr>
        <w:t>particular</w:t>
      </w:r>
      <w:r>
        <w:rPr>
          <w:spacing w:val="18"/>
          <w:sz w:val="17"/>
        </w:rPr>
        <w:t xml:space="preserve"> </w:t>
      </w:r>
      <w:r>
        <w:rPr>
          <w:sz w:val="17"/>
        </w:rPr>
        <w:t>incident</w:t>
      </w:r>
      <w:r>
        <w:rPr>
          <w:spacing w:val="19"/>
          <w:sz w:val="17"/>
        </w:rPr>
        <w:t xml:space="preserve"> </w:t>
      </w:r>
      <w:r>
        <w:rPr>
          <w:sz w:val="17"/>
        </w:rPr>
        <w:t>see</w:t>
      </w:r>
      <w:r>
        <w:rPr>
          <w:spacing w:val="18"/>
          <w:sz w:val="17"/>
        </w:rPr>
        <w:t xml:space="preserve"> </w:t>
      </w:r>
      <w:r>
        <w:rPr>
          <w:sz w:val="17"/>
        </w:rPr>
        <w:t>Fairclough</w:t>
      </w:r>
      <w:r>
        <w:rPr>
          <w:spacing w:val="19"/>
          <w:sz w:val="17"/>
        </w:rPr>
        <w:t xml:space="preserve"> </w:t>
      </w:r>
      <w:r>
        <w:rPr>
          <w:sz w:val="17"/>
        </w:rPr>
        <w:t>2000:</w:t>
      </w:r>
      <w:r>
        <w:rPr>
          <w:spacing w:val="19"/>
          <w:sz w:val="17"/>
        </w:rPr>
        <w:t xml:space="preserve"> </w:t>
      </w:r>
      <w:r>
        <w:rPr>
          <w:sz w:val="17"/>
        </w:rPr>
        <w:t>1–3.</w:t>
      </w:r>
    </w:p>
    <w:p w:rsidR="00500558" w:rsidRDefault="00435042">
      <w:pPr>
        <w:pStyle w:val="ListParagraph"/>
        <w:numPr>
          <w:ilvl w:val="0"/>
          <w:numId w:val="37"/>
        </w:numPr>
        <w:tabs>
          <w:tab w:val="left" w:pos="1554"/>
        </w:tabs>
        <w:spacing w:before="4" w:line="244" w:lineRule="auto"/>
        <w:ind w:right="749"/>
        <w:jc w:val="both"/>
        <w:rPr>
          <w:sz w:val="17"/>
        </w:rPr>
      </w:pPr>
      <w:r>
        <w:rPr>
          <w:sz w:val="17"/>
        </w:rPr>
        <w:t>McNair (1994) helpfully provides a typology of political public relations activity which is useful in that it utilises terminology with which most students of public relations sho</w:t>
      </w:r>
      <w:r>
        <w:rPr>
          <w:sz w:val="17"/>
        </w:rPr>
        <w:t xml:space="preserve">uld be familiar. He notes that political public relations involves four speciﬁc types of activity: </w:t>
      </w:r>
      <w:r>
        <w:rPr>
          <w:i/>
          <w:sz w:val="17"/>
        </w:rPr>
        <w:t xml:space="preserve">media management </w:t>
      </w:r>
      <w:r>
        <w:rPr>
          <w:sz w:val="17"/>
        </w:rPr>
        <w:t xml:space="preserve">(which he regards as something akin to issues management), </w:t>
      </w:r>
      <w:r>
        <w:rPr>
          <w:i/>
          <w:sz w:val="17"/>
        </w:rPr>
        <w:t>image management</w:t>
      </w:r>
      <w:r>
        <w:rPr>
          <w:sz w:val="17"/>
        </w:rPr>
        <w:t xml:space="preserve">, </w:t>
      </w:r>
      <w:r>
        <w:rPr>
          <w:i/>
          <w:sz w:val="17"/>
        </w:rPr>
        <w:t>internal communications</w:t>
      </w:r>
      <w:r>
        <w:rPr>
          <w:sz w:val="17"/>
        </w:rPr>
        <w:t xml:space="preserve">, and </w:t>
      </w:r>
      <w:r>
        <w:rPr>
          <w:i/>
          <w:sz w:val="17"/>
        </w:rPr>
        <w:t>information management</w:t>
      </w:r>
      <w:r>
        <w:rPr>
          <w:sz w:val="17"/>
        </w:rPr>
        <w:t>. While reco</w:t>
      </w:r>
      <w:r>
        <w:rPr>
          <w:sz w:val="17"/>
        </w:rPr>
        <w:t>gnising the conceptual and practical distinctions McNair draws, for the purposes of the present discus- sion I have subsumed the ﬁrst three activities McNair refers to into the general category      of media</w:t>
      </w:r>
      <w:r>
        <w:rPr>
          <w:spacing w:val="-4"/>
          <w:sz w:val="17"/>
        </w:rPr>
        <w:t xml:space="preserve"> </w:t>
      </w:r>
      <w:r>
        <w:rPr>
          <w:sz w:val="17"/>
        </w:rPr>
        <w:t>management.</w:t>
      </w:r>
    </w:p>
    <w:p w:rsidR="00500558" w:rsidRDefault="00435042">
      <w:pPr>
        <w:pStyle w:val="ListParagraph"/>
        <w:numPr>
          <w:ilvl w:val="0"/>
          <w:numId w:val="37"/>
        </w:numPr>
        <w:tabs>
          <w:tab w:val="left" w:pos="1554"/>
        </w:tabs>
        <w:spacing w:line="244" w:lineRule="auto"/>
        <w:ind w:right="749"/>
        <w:jc w:val="both"/>
        <w:rPr>
          <w:sz w:val="17"/>
        </w:rPr>
      </w:pPr>
      <w:r>
        <w:rPr>
          <w:sz w:val="17"/>
        </w:rPr>
        <w:t>British governments publish a ‘Green</w:t>
      </w:r>
      <w:r>
        <w:rPr>
          <w:sz w:val="17"/>
        </w:rPr>
        <w:t xml:space="preserve"> Paper’ before constructing a ‘Bill’ to set before Parliament. Interested parties respond to the Green Paper and are supposed to have a say     in how legislation is framed. Fairclough (2000: 132–41) provides a useful discourse analysis of</w:t>
      </w:r>
      <w:r>
        <w:rPr>
          <w:spacing w:val="19"/>
          <w:sz w:val="17"/>
        </w:rPr>
        <w:t xml:space="preserve"> </w:t>
      </w:r>
      <w:r>
        <w:rPr>
          <w:sz w:val="17"/>
        </w:rPr>
        <w:t>the</w:t>
      </w:r>
      <w:r>
        <w:rPr>
          <w:spacing w:val="19"/>
          <w:sz w:val="17"/>
        </w:rPr>
        <w:t xml:space="preserve"> </w:t>
      </w:r>
      <w:r>
        <w:rPr>
          <w:sz w:val="17"/>
        </w:rPr>
        <w:t>text</w:t>
      </w:r>
      <w:r>
        <w:rPr>
          <w:spacing w:val="19"/>
          <w:sz w:val="17"/>
        </w:rPr>
        <w:t xml:space="preserve"> </w:t>
      </w:r>
      <w:r>
        <w:rPr>
          <w:sz w:val="17"/>
        </w:rPr>
        <w:t>of</w:t>
      </w:r>
      <w:r>
        <w:rPr>
          <w:spacing w:val="20"/>
          <w:sz w:val="17"/>
        </w:rPr>
        <w:t xml:space="preserve"> </w:t>
      </w:r>
      <w:r>
        <w:rPr>
          <w:sz w:val="17"/>
        </w:rPr>
        <w:t>the</w:t>
      </w:r>
      <w:r>
        <w:rPr>
          <w:spacing w:val="19"/>
          <w:sz w:val="17"/>
        </w:rPr>
        <w:t xml:space="preserve"> </w:t>
      </w:r>
      <w:r>
        <w:rPr>
          <w:sz w:val="17"/>
        </w:rPr>
        <w:t>Green</w:t>
      </w:r>
      <w:r>
        <w:rPr>
          <w:spacing w:val="19"/>
          <w:sz w:val="17"/>
        </w:rPr>
        <w:t xml:space="preserve"> </w:t>
      </w:r>
      <w:r>
        <w:rPr>
          <w:sz w:val="17"/>
        </w:rPr>
        <w:t>Paper</w:t>
      </w:r>
      <w:r>
        <w:rPr>
          <w:spacing w:val="19"/>
          <w:sz w:val="17"/>
        </w:rPr>
        <w:t xml:space="preserve"> </w:t>
      </w:r>
      <w:r>
        <w:rPr>
          <w:sz w:val="17"/>
        </w:rPr>
        <w:t>on</w:t>
      </w:r>
      <w:r>
        <w:rPr>
          <w:spacing w:val="20"/>
          <w:sz w:val="17"/>
        </w:rPr>
        <w:t xml:space="preserve"> </w:t>
      </w:r>
      <w:r>
        <w:rPr>
          <w:sz w:val="17"/>
        </w:rPr>
        <w:t>welfare</w:t>
      </w:r>
      <w:r>
        <w:rPr>
          <w:spacing w:val="19"/>
          <w:sz w:val="17"/>
        </w:rPr>
        <w:t xml:space="preserve"> </w:t>
      </w:r>
      <w:r>
        <w:rPr>
          <w:sz w:val="17"/>
        </w:rPr>
        <w:t>reform.</w:t>
      </w:r>
    </w:p>
    <w:p w:rsidR="00500558" w:rsidRDefault="00435042">
      <w:pPr>
        <w:pStyle w:val="ListParagraph"/>
        <w:numPr>
          <w:ilvl w:val="0"/>
          <w:numId w:val="37"/>
        </w:numPr>
        <w:tabs>
          <w:tab w:val="left" w:pos="1554"/>
        </w:tabs>
        <w:spacing w:line="244" w:lineRule="auto"/>
        <w:ind w:right="749"/>
        <w:jc w:val="both"/>
        <w:rPr>
          <w:sz w:val="17"/>
        </w:rPr>
      </w:pPr>
      <w:r>
        <w:rPr>
          <w:sz w:val="17"/>
        </w:rPr>
        <w:t>For some interesting case studies of the British government’s use of leaks in relation to issues surrounding British Coal, Northern Ireland and the sale of the Rover car group to British</w:t>
      </w:r>
      <w:r>
        <w:rPr>
          <w:spacing w:val="19"/>
          <w:sz w:val="17"/>
        </w:rPr>
        <w:t xml:space="preserve"> </w:t>
      </w:r>
      <w:r>
        <w:rPr>
          <w:sz w:val="17"/>
        </w:rPr>
        <w:t>Aerospace,</w:t>
      </w:r>
      <w:r>
        <w:rPr>
          <w:spacing w:val="19"/>
          <w:sz w:val="17"/>
        </w:rPr>
        <w:t xml:space="preserve"> </w:t>
      </w:r>
      <w:r>
        <w:rPr>
          <w:sz w:val="17"/>
        </w:rPr>
        <w:t>see</w:t>
      </w:r>
      <w:r>
        <w:rPr>
          <w:spacing w:val="19"/>
          <w:sz w:val="17"/>
        </w:rPr>
        <w:t xml:space="preserve"> </w:t>
      </w:r>
      <w:r>
        <w:rPr>
          <w:sz w:val="17"/>
        </w:rPr>
        <w:t>Negrine</w:t>
      </w:r>
      <w:r>
        <w:rPr>
          <w:spacing w:val="19"/>
          <w:sz w:val="17"/>
        </w:rPr>
        <w:t xml:space="preserve"> </w:t>
      </w:r>
      <w:r>
        <w:rPr>
          <w:sz w:val="17"/>
        </w:rPr>
        <w:t>1996:</w:t>
      </w:r>
      <w:r>
        <w:rPr>
          <w:spacing w:val="20"/>
          <w:sz w:val="17"/>
        </w:rPr>
        <w:t xml:space="preserve"> </w:t>
      </w:r>
      <w:r>
        <w:rPr>
          <w:sz w:val="17"/>
        </w:rPr>
        <w:t>39–51.</w:t>
      </w:r>
    </w:p>
    <w:p w:rsidR="00500558" w:rsidRDefault="00435042">
      <w:pPr>
        <w:pStyle w:val="ListParagraph"/>
        <w:numPr>
          <w:ilvl w:val="0"/>
          <w:numId w:val="37"/>
        </w:numPr>
        <w:tabs>
          <w:tab w:val="left" w:pos="1554"/>
        </w:tabs>
        <w:spacing w:line="244" w:lineRule="auto"/>
        <w:ind w:right="750"/>
        <w:jc w:val="both"/>
        <w:rPr>
          <w:sz w:val="17"/>
        </w:rPr>
      </w:pPr>
      <w:r>
        <w:rPr>
          <w:sz w:val="17"/>
        </w:rPr>
        <w:t>In</w:t>
      </w:r>
      <w:r>
        <w:rPr>
          <w:sz w:val="17"/>
        </w:rPr>
        <w:t>gham suggests ‘This [the Lobby] method of communication with journalists is univer- sally practised in government and other circles the world over as a means of opening up    the</w:t>
      </w:r>
      <w:r>
        <w:rPr>
          <w:spacing w:val="16"/>
          <w:sz w:val="17"/>
        </w:rPr>
        <w:t xml:space="preserve"> </w:t>
      </w:r>
      <w:r>
        <w:rPr>
          <w:sz w:val="17"/>
        </w:rPr>
        <w:t>relationship</w:t>
      </w:r>
      <w:r>
        <w:rPr>
          <w:spacing w:val="16"/>
          <w:sz w:val="17"/>
        </w:rPr>
        <w:t xml:space="preserve"> </w:t>
      </w:r>
      <w:r>
        <w:rPr>
          <w:sz w:val="17"/>
        </w:rPr>
        <w:t>[between</w:t>
      </w:r>
      <w:r>
        <w:rPr>
          <w:spacing w:val="16"/>
          <w:sz w:val="17"/>
        </w:rPr>
        <w:t xml:space="preserve"> </w:t>
      </w:r>
      <w:r>
        <w:rPr>
          <w:sz w:val="17"/>
        </w:rPr>
        <w:t>government</w:t>
      </w:r>
      <w:r>
        <w:rPr>
          <w:spacing w:val="17"/>
          <w:sz w:val="17"/>
        </w:rPr>
        <w:t xml:space="preserve"> </w:t>
      </w:r>
      <w:r>
        <w:rPr>
          <w:sz w:val="17"/>
        </w:rPr>
        <w:t>and</w:t>
      </w:r>
      <w:r>
        <w:rPr>
          <w:spacing w:val="16"/>
          <w:sz w:val="17"/>
        </w:rPr>
        <w:t xml:space="preserve"> </w:t>
      </w:r>
      <w:r>
        <w:rPr>
          <w:sz w:val="17"/>
        </w:rPr>
        <w:t>media]’</w:t>
      </w:r>
      <w:r>
        <w:rPr>
          <w:spacing w:val="16"/>
          <w:sz w:val="17"/>
        </w:rPr>
        <w:t xml:space="preserve"> </w:t>
      </w:r>
      <w:r>
        <w:rPr>
          <w:sz w:val="17"/>
        </w:rPr>
        <w:t>(quoted</w:t>
      </w:r>
      <w:r>
        <w:rPr>
          <w:spacing w:val="17"/>
          <w:sz w:val="17"/>
        </w:rPr>
        <w:t xml:space="preserve"> </w:t>
      </w:r>
      <w:r>
        <w:rPr>
          <w:sz w:val="17"/>
        </w:rPr>
        <w:t>in</w:t>
      </w:r>
      <w:r>
        <w:rPr>
          <w:spacing w:val="16"/>
          <w:sz w:val="17"/>
        </w:rPr>
        <w:t xml:space="preserve"> </w:t>
      </w:r>
      <w:r>
        <w:rPr>
          <w:sz w:val="17"/>
        </w:rPr>
        <w:t>McNair</w:t>
      </w:r>
      <w:r>
        <w:rPr>
          <w:spacing w:val="16"/>
          <w:sz w:val="17"/>
        </w:rPr>
        <w:t xml:space="preserve"> </w:t>
      </w:r>
      <w:r>
        <w:rPr>
          <w:sz w:val="17"/>
        </w:rPr>
        <w:t>1994:</w:t>
      </w:r>
      <w:r>
        <w:rPr>
          <w:spacing w:val="16"/>
          <w:sz w:val="17"/>
        </w:rPr>
        <w:t xml:space="preserve"> </w:t>
      </w:r>
      <w:r>
        <w:rPr>
          <w:sz w:val="17"/>
        </w:rPr>
        <w:t>135).</w:t>
      </w:r>
    </w:p>
    <w:p w:rsidR="00500558" w:rsidRDefault="00435042">
      <w:pPr>
        <w:pStyle w:val="ListParagraph"/>
        <w:numPr>
          <w:ilvl w:val="0"/>
          <w:numId w:val="37"/>
        </w:numPr>
        <w:tabs>
          <w:tab w:val="left" w:pos="1554"/>
        </w:tabs>
        <w:spacing w:line="244" w:lineRule="auto"/>
        <w:ind w:right="750"/>
        <w:jc w:val="both"/>
        <w:rPr>
          <w:sz w:val="17"/>
        </w:rPr>
      </w:pPr>
      <w:r>
        <w:rPr>
          <w:sz w:val="17"/>
        </w:rPr>
        <w:t>This model is, of course, one of the four included in Grunig and Grunig’s (1992) famous typology.</w:t>
      </w:r>
      <w:r>
        <w:rPr>
          <w:spacing w:val="12"/>
          <w:sz w:val="17"/>
        </w:rPr>
        <w:t xml:space="preserve"> </w:t>
      </w:r>
      <w:r>
        <w:rPr>
          <w:sz w:val="17"/>
        </w:rPr>
        <w:t>The</w:t>
      </w:r>
      <w:r>
        <w:rPr>
          <w:spacing w:val="13"/>
          <w:sz w:val="17"/>
        </w:rPr>
        <w:t xml:space="preserve"> </w:t>
      </w:r>
      <w:r>
        <w:rPr>
          <w:sz w:val="17"/>
        </w:rPr>
        <w:t>others</w:t>
      </w:r>
      <w:r>
        <w:rPr>
          <w:spacing w:val="13"/>
          <w:sz w:val="17"/>
        </w:rPr>
        <w:t xml:space="preserve"> </w:t>
      </w:r>
      <w:r>
        <w:rPr>
          <w:sz w:val="17"/>
        </w:rPr>
        <w:t>are</w:t>
      </w:r>
      <w:r>
        <w:rPr>
          <w:spacing w:val="13"/>
          <w:sz w:val="17"/>
        </w:rPr>
        <w:t xml:space="preserve"> </w:t>
      </w:r>
      <w:r>
        <w:rPr>
          <w:sz w:val="17"/>
        </w:rPr>
        <w:t>press</w:t>
      </w:r>
      <w:r>
        <w:rPr>
          <w:spacing w:val="13"/>
          <w:sz w:val="17"/>
        </w:rPr>
        <w:t xml:space="preserve"> </w:t>
      </w:r>
      <w:r>
        <w:rPr>
          <w:sz w:val="17"/>
        </w:rPr>
        <w:t>agentry,</w:t>
      </w:r>
      <w:r>
        <w:rPr>
          <w:spacing w:val="13"/>
          <w:sz w:val="17"/>
        </w:rPr>
        <w:t xml:space="preserve"> </w:t>
      </w:r>
      <w:r>
        <w:rPr>
          <w:sz w:val="17"/>
        </w:rPr>
        <w:t>two-way</w:t>
      </w:r>
      <w:r>
        <w:rPr>
          <w:spacing w:val="13"/>
          <w:sz w:val="17"/>
        </w:rPr>
        <w:t xml:space="preserve"> </w:t>
      </w:r>
      <w:r>
        <w:rPr>
          <w:sz w:val="17"/>
        </w:rPr>
        <w:t>asymmetrical</w:t>
      </w:r>
      <w:r>
        <w:rPr>
          <w:spacing w:val="13"/>
          <w:sz w:val="17"/>
        </w:rPr>
        <w:t xml:space="preserve"> </w:t>
      </w:r>
      <w:r>
        <w:rPr>
          <w:sz w:val="17"/>
        </w:rPr>
        <w:t>and</w:t>
      </w:r>
      <w:r>
        <w:rPr>
          <w:spacing w:val="13"/>
          <w:sz w:val="17"/>
        </w:rPr>
        <w:t xml:space="preserve"> </w:t>
      </w:r>
      <w:r>
        <w:rPr>
          <w:sz w:val="17"/>
        </w:rPr>
        <w:t>two-way</w:t>
      </w:r>
      <w:r>
        <w:rPr>
          <w:spacing w:val="13"/>
          <w:sz w:val="17"/>
        </w:rPr>
        <w:t xml:space="preserve"> </w:t>
      </w:r>
      <w:r>
        <w:rPr>
          <w:sz w:val="17"/>
        </w:rPr>
        <w:t>symmetrical.</w:t>
      </w:r>
    </w:p>
    <w:p w:rsidR="00500558" w:rsidRDefault="00435042">
      <w:pPr>
        <w:pStyle w:val="ListParagraph"/>
        <w:numPr>
          <w:ilvl w:val="0"/>
          <w:numId w:val="37"/>
        </w:numPr>
        <w:tabs>
          <w:tab w:val="left" w:pos="1554"/>
        </w:tabs>
        <w:spacing w:line="195" w:lineRule="exact"/>
        <w:ind w:hanging="156"/>
        <w:jc w:val="both"/>
        <w:rPr>
          <w:sz w:val="17"/>
        </w:rPr>
      </w:pPr>
      <w:r>
        <w:rPr>
          <w:sz w:val="17"/>
        </w:rPr>
        <w:t>For</w:t>
      </w:r>
      <w:r>
        <w:rPr>
          <w:spacing w:val="19"/>
          <w:sz w:val="17"/>
        </w:rPr>
        <w:t xml:space="preserve"> </w:t>
      </w:r>
      <w:r>
        <w:rPr>
          <w:sz w:val="17"/>
        </w:rPr>
        <w:t>a</w:t>
      </w:r>
      <w:r>
        <w:rPr>
          <w:spacing w:val="19"/>
          <w:sz w:val="17"/>
        </w:rPr>
        <w:t xml:space="preserve"> </w:t>
      </w:r>
      <w:r>
        <w:rPr>
          <w:sz w:val="17"/>
        </w:rPr>
        <w:t>full</w:t>
      </w:r>
      <w:r>
        <w:rPr>
          <w:spacing w:val="19"/>
          <w:sz w:val="17"/>
        </w:rPr>
        <w:t xml:space="preserve"> </w:t>
      </w:r>
      <w:r>
        <w:rPr>
          <w:sz w:val="17"/>
        </w:rPr>
        <w:t>list</w:t>
      </w:r>
      <w:r>
        <w:rPr>
          <w:spacing w:val="19"/>
          <w:sz w:val="17"/>
        </w:rPr>
        <w:t xml:space="preserve"> </w:t>
      </w:r>
      <w:r>
        <w:rPr>
          <w:sz w:val="17"/>
        </w:rPr>
        <w:t>see</w:t>
      </w:r>
      <w:r>
        <w:rPr>
          <w:spacing w:val="20"/>
          <w:sz w:val="17"/>
        </w:rPr>
        <w:t xml:space="preserve"> </w:t>
      </w:r>
      <w:hyperlink r:id="rId56">
        <w:r>
          <w:rPr>
            <w:sz w:val="17"/>
          </w:rPr>
          <w:t>&lt;www.scott</w:t>
        </w:r>
        <w:r>
          <w:rPr>
            <w:sz w:val="17"/>
          </w:rPr>
          <w:t>ish.parliament.uk&gt;.</w:t>
        </w:r>
      </w:hyperlink>
    </w:p>
    <w:p w:rsidR="00500558" w:rsidRDefault="00435042">
      <w:pPr>
        <w:pStyle w:val="ListParagraph"/>
        <w:numPr>
          <w:ilvl w:val="0"/>
          <w:numId w:val="37"/>
        </w:numPr>
        <w:tabs>
          <w:tab w:val="left" w:pos="1554"/>
        </w:tabs>
        <w:spacing w:line="244" w:lineRule="auto"/>
        <w:ind w:left="1398" w:right="851" w:firstLine="0"/>
        <w:jc w:val="both"/>
        <w:rPr>
          <w:sz w:val="17"/>
        </w:rPr>
      </w:pPr>
      <w:r>
        <w:rPr>
          <w:sz w:val="17"/>
        </w:rPr>
        <w:t>The Westminster constituency of Orkney and Shetland was split into two constituencies.   9 I.e. Prime</w:t>
      </w:r>
      <w:r>
        <w:rPr>
          <w:spacing w:val="-20"/>
          <w:sz w:val="17"/>
        </w:rPr>
        <w:t xml:space="preserve"> </w:t>
      </w:r>
      <w:r>
        <w:rPr>
          <w:sz w:val="17"/>
        </w:rPr>
        <w:t>Minister.</w:t>
      </w:r>
    </w:p>
    <w:p w:rsidR="00500558" w:rsidRDefault="00435042">
      <w:pPr>
        <w:pStyle w:val="ListParagraph"/>
        <w:numPr>
          <w:ilvl w:val="0"/>
          <w:numId w:val="36"/>
        </w:numPr>
        <w:tabs>
          <w:tab w:val="left" w:pos="1554"/>
        </w:tabs>
        <w:spacing w:line="244" w:lineRule="auto"/>
        <w:ind w:right="749"/>
        <w:jc w:val="both"/>
        <w:rPr>
          <w:sz w:val="17"/>
        </w:rPr>
      </w:pPr>
      <w:r>
        <w:rPr>
          <w:sz w:val="17"/>
        </w:rPr>
        <w:t>This text is taken from a CSG Report which is available online at the Scottish Parliament website</w:t>
      </w:r>
      <w:r>
        <w:rPr>
          <w:spacing w:val="19"/>
          <w:sz w:val="17"/>
        </w:rPr>
        <w:t xml:space="preserve"> </w:t>
      </w:r>
      <w:hyperlink r:id="rId57">
        <w:r>
          <w:rPr>
            <w:sz w:val="17"/>
          </w:rPr>
          <w:t>&lt;www.scottish.parliament.uk&gt;.</w:t>
        </w:r>
      </w:hyperlink>
    </w:p>
    <w:p w:rsidR="00500558" w:rsidRDefault="00435042">
      <w:pPr>
        <w:pStyle w:val="ListParagraph"/>
        <w:numPr>
          <w:ilvl w:val="0"/>
          <w:numId w:val="36"/>
        </w:numPr>
        <w:tabs>
          <w:tab w:val="left" w:pos="1554"/>
        </w:tabs>
        <w:spacing w:line="195" w:lineRule="exact"/>
        <w:ind w:hanging="240"/>
        <w:jc w:val="both"/>
        <w:rPr>
          <w:sz w:val="17"/>
        </w:rPr>
      </w:pPr>
      <w:r>
        <w:rPr>
          <w:sz w:val="17"/>
        </w:rPr>
        <w:t xml:space="preserve">See </w:t>
      </w:r>
      <w:hyperlink r:id="rId58">
        <w:r>
          <w:rPr>
            <w:sz w:val="17"/>
          </w:rPr>
          <w:t xml:space="preserve">&lt;www.scottish.parliament.uk/welcoming_you&gt;, </w:t>
        </w:r>
      </w:hyperlink>
      <w:r>
        <w:rPr>
          <w:sz w:val="17"/>
        </w:rPr>
        <w:t>p.</w:t>
      </w:r>
      <w:r>
        <w:rPr>
          <w:spacing w:val="14"/>
          <w:sz w:val="17"/>
        </w:rPr>
        <w:t xml:space="preserve"> </w:t>
      </w:r>
      <w:r>
        <w:rPr>
          <w:sz w:val="17"/>
        </w:rPr>
        <w:t>5.</w:t>
      </w:r>
    </w:p>
    <w:p w:rsidR="00500558" w:rsidRDefault="00500558">
      <w:pPr>
        <w:spacing w:line="195" w:lineRule="exact"/>
        <w:jc w:val="both"/>
        <w:rPr>
          <w:sz w:val="17"/>
        </w:rPr>
        <w:sectPr w:rsidR="00500558">
          <w:pgSz w:w="8640" w:h="12960"/>
          <w:pgMar w:top="780" w:right="0" w:bottom="280" w:left="0" w:header="526" w:footer="0" w:gutter="0"/>
          <w:cols w:space="720"/>
        </w:sectPr>
      </w:pPr>
    </w:p>
    <w:p w:rsidR="00500558" w:rsidRDefault="00500558">
      <w:pPr>
        <w:pStyle w:val="BodyText"/>
        <w:spacing w:before="10"/>
        <w:rPr>
          <w:sz w:val="13"/>
        </w:rPr>
      </w:pPr>
    </w:p>
    <w:p w:rsidR="00500558" w:rsidRDefault="00500558">
      <w:pPr>
        <w:pStyle w:val="Heading1"/>
        <w:spacing w:line="228" w:lineRule="auto"/>
      </w:pPr>
      <w:r>
        <w:pict>
          <v:group id="_x0000_s1990" style="position:absolute;left:0;text-align:left;margin-left:47pt;margin-top:9.8pt;width:328.7pt;height:174.3pt;z-index:-262001664;mso-position-horizontal-relative:page" coordorigin="940,196" coordsize="6574,3486">
            <v:rect id="_x0000_s1992" style="position:absolute;left:940;top:196;width:6574;height:3486" stroked="f"/>
            <v:line id="_x0000_s1991" style="position:absolute" from="1907,1288" to="6120,1288" strokeweight=".35136mm">
              <v:stroke dashstyle="dot"/>
            </v:line>
            <w10:wrap anchorx="page"/>
          </v:group>
        </w:pict>
      </w:r>
      <w:r>
        <w:pict>
          <v:shape id="_x0000_s1989" type="#_x0000_t202" style="position:absolute;left:0;text-align:left;margin-left:47pt;margin-top:-4.3pt;width:31.05pt;height:65.9pt;z-index:251795456;mso-position-horizontal-relative:page" filled="f" stroked="f">
            <v:textbox inset="0,0,0,0">
              <w:txbxContent>
                <w:p w:rsidR="00500558" w:rsidRDefault="00435042">
                  <w:pPr>
                    <w:spacing w:before="37"/>
                    <w:rPr>
                      <w:rFonts w:ascii="Arial"/>
                      <w:sz w:val="111"/>
                    </w:rPr>
                  </w:pPr>
                  <w:r>
                    <w:rPr>
                      <w:rFonts w:ascii="Arial"/>
                      <w:sz w:val="111"/>
                    </w:rPr>
                    <w:t>4</w:t>
                  </w:r>
                </w:p>
              </w:txbxContent>
            </v:textbox>
            <w10:wrap anchorx="page"/>
          </v:shape>
        </w:pict>
      </w:r>
      <w:bookmarkStart w:id="6" w:name="Public_relations_and_management"/>
      <w:bookmarkEnd w:id="6"/>
      <w:r w:rsidR="00435042">
        <w:rPr>
          <w:w w:val="110"/>
        </w:rPr>
        <w:t>Public relations and management</w:t>
      </w:r>
    </w:p>
    <w:p w:rsidR="00500558" w:rsidRDefault="00500558">
      <w:pPr>
        <w:pStyle w:val="BodyText"/>
        <w:spacing w:before="10"/>
        <w:rPr>
          <w:rFonts w:ascii="Arial"/>
          <w:b/>
          <w:sz w:val="46"/>
        </w:rPr>
      </w:pPr>
    </w:p>
    <w:p w:rsidR="00500558" w:rsidRDefault="00435042">
      <w:pPr>
        <w:pStyle w:val="Heading2"/>
      </w:pPr>
      <w:bookmarkStart w:id="7" w:name="_TOC_250006"/>
      <w:bookmarkEnd w:id="7"/>
      <w:r>
        <w:t>Anne Gregory</w:t>
      </w: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spacing w:before="7"/>
        <w:rPr>
          <w:rFonts w:ascii="Arial"/>
          <w:b/>
          <w:sz w:val="20"/>
        </w:rPr>
      </w:pPr>
    </w:p>
    <w:p w:rsidR="00500558" w:rsidRDefault="00500558">
      <w:pPr>
        <w:pStyle w:val="BodyText"/>
        <w:spacing w:before="94" w:line="254" w:lineRule="auto"/>
        <w:ind w:left="1365" w:right="1124"/>
        <w:jc w:val="both"/>
      </w:pPr>
      <w:r>
        <w:pict>
          <v:shape id="_x0000_s1988" type="#_x0000_t202" style="position:absolute;left:0;text-align:left;margin-left:44.85pt;margin-top:-3.3pt;width:21.3pt;height:46.8pt;z-index:-262000640;mso-position-horizontal-relative:page" filled="f" stroked="f">
            <v:textbox inset="0,0,0,0">
              <w:txbxContent>
                <w:p w:rsidR="00500558" w:rsidRDefault="00435042">
                  <w:pPr>
                    <w:spacing w:before="25"/>
                    <w:rPr>
                      <w:rFonts w:ascii="Arial"/>
                      <w:sz w:val="79"/>
                    </w:rPr>
                  </w:pPr>
                  <w:r>
                    <w:rPr>
                      <w:rFonts w:ascii="Arial"/>
                      <w:w w:val="88"/>
                      <w:sz w:val="79"/>
                    </w:rPr>
                    <w:t>F</w:t>
                  </w:r>
                </w:p>
              </w:txbxContent>
            </v:textbox>
            <w10:wrap anchorx="page"/>
          </v:shape>
        </w:pict>
      </w:r>
      <w:r w:rsidR="00435042">
        <w:t>or many public relations professionals, a sign of having ‘arrived’ is obtaining a ‘strategic’ role signiﬁed by having a seat on the board and enjoying the respect     and</w:t>
      </w:r>
      <w:r w:rsidR="00435042">
        <w:rPr>
          <w:spacing w:val="24"/>
        </w:rPr>
        <w:t xml:space="preserve"> </w:t>
      </w:r>
      <w:r w:rsidR="00435042">
        <w:t>recognition</w:t>
      </w:r>
      <w:r w:rsidR="00435042">
        <w:rPr>
          <w:spacing w:val="25"/>
        </w:rPr>
        <w:t xml:space="preserve"> </w:t>
      </w:r>
      <w:r w:rsidR="00435042">
        <w:t>of</w:t>
      </w:r>
      <w:r w:rsidR="00435042">
        <w:rPr>
          <w:spacing w:val="24"/>
        </w:rPr>
        <w:t xml:space="preserve"> </w:t>
      </w:r>
      <w:r w:rsidR="00435042">
        <w:t>their</w:t>
      </w:r>
      <w:r w:rsidR="00435042">
        <w:rPr>
          <w:spacing w:val="25"/>
        </w:rPr>
        <w:t xml:space="preserve"> </w:t>
      </w:r>
      <w:r w:rsidR="00435042">
        <w:t>peers.</w:t>
      </w:r>
      <w:r w:rsidR="00435042">
        <w:rPr>
          <w:spacing w:val="25"/>
        </w:rPr>
        <w:t xml:space="preserve"> </w:t>
      </w:r>
      <w:r w:rsidR="00435042">
        <w:t>In</w:t>
      </w:r>
      <w:r w:rsidR="00435042">
        <w:rPr>
          <w:spacing w:val="24"/>
        </w:rPr>
        <w:t xml:space="preserve"> </w:t>
      </w:r>
      <w:r w:rsidR="00435042">
        <w:t>reality,</w:t>
      </w:r>
      <w:r w:rsidR="00435042">
        <w:rPr>
          <w:spacing w:val="25"/>
        </w:rPr>
        <w:t xml:space="preserve"> </w:t>
      </w:r>
      <w:r w:rsidR="00435042">
        <w:t>many</w:t>
      </w:r>
      <w:r w:rsidR="00435042">
        <w:rPr>
          <w:spacing w:val="25"/>
        </w:rPr>
        <w:t xml:space="preserve"> </w:t>
      </w:r>
      <w:r w:rsidR="00435042">
        <w:t>public</w:t>
      </w:r>
      <w:r w:rsidR="00435042">
        <w:rPr>
          <w:spacing w:val="24"/>
        </w:rPr>
        <w:t xml:space="preserve"> </w:t>
      </w:r>
      <w:r w:rsidR="00435042">
        <w:t>relations</w:t>
      </w:r>
      <w:r w:rsidR="00435042">
        <w:rPr>
          <w:spacing w:val="25"/>
        </w:rPr>
        <w:t xml:space="preserve"> </w:t>
      </w:r>
      <w:r w:rsidR="00435042">
        <w:rPr>
          <w:spacing w:val="-2"/>
        </w:rPr>
        <w:t>practitioners</w:t>
      </w:r>
    </w:p>
    <w:p w:rsidR="00500558" w:rsidRDefault="00435042">
      <w:pPr>
        <w:pStyle w:val="BodyText"/>
        <w:spacing w:line="254" w:lineRule="auto"/>
        <w:ind w:left="940" w:right="1123"/>
        <w:jc w:val="both"/>
      </w:pPr>
      <w:r>
        <w:t xml:space="preserve">function at a ‘tactical’ level, implementing communications tasks deﬁned by other people. However, there is growing evidence to  suggest  that  public  relations  is  an  important and necessary  tool  for  strategic  management  (Dozier  </w:t>
      </w:r>
      <w:r>
        <w:rPr>
          <w:i/>
        </w:rPr>
        <w:t>et  al</w:t>
      </w:r>
      <w:r>
        <w:t>.  1995)  a</w:t>
      </w:r>
      <w:r>
        <w:t>nd  that  it  has  had a signiﬁcant role in building the reputation of some of the world’s most admired corporations (Skolnik</w:t>
      </w:r>
      <w:r>
        <w:rPr>
          <w:spacing w:val="-10"/>
        </w:rPr>
        <w:t xml:space="preserve"> </w:t>
      </w:r>
      <w:r>
        <w:t>1994).</w:t>
      </w:r>
    </w:p>
    <w:p w:rsidR="00500558" w:rsidRDefault="00435042">
      <w:pPr>
        <w:pStyle w:val="BodyText"/>
        <w:spacing w:line="206" w:lineRule="exact"/>
        <w:ind w:left="1129"/>
        <w:jc w:val="both"/>
      </w:pPr>
      <w:r>
        <w:t>This chapter aims to do six things:</w:t>
      </w:r>
    </w:p>
    <w:p w:rsidR="00500558" w:rsidRDefault="00500558">
      <w:pPr>
        <w:pStyle w:val="BodyText"/>
        <w:rPr>
          <w:sz w:val="20"/>
        </w:rPr>
      </w:pPr>
    </w:p>
    <w:p w:rsidR="00500558" w:rsidRDefault="00435042">
      <w:pPr>
        <w:pStyle w:val="ListParagraph"/>
        <w:numPr>
          <w:ilvl w:val="0"/>
          <w:numId w:val="35"/>
        </w:numPr>
        <w:tabs>
          <w:tab w:val="left" w:pos="1180"/>
        </w:tabs>
        <w:spacing w:line="254" w:lineRule="auto"/>
        <w:ind w:right="1123"/>
        <w:rPr>
          <w:sz w:val="18"/>
        </w:rPr>
      </w:pPr>
      <w:r>
        <w:rPr>
          <w:sz w:val="18"/>
        </w:rPr>
        <w:t xml:space="preserve">describe public relations as a strategic activity taking the systems perspective as a </w:t>
      </w:r>
      <w:r>
        <w:rPr>
          <w:sz w:val="18"/>
        </w:rPr>
        <w:t xml:space="preserve">  basis for</w:t>
      </w:r>
      <w:r>
        <w:rPr>
          <w:spacing w:val="3"/>
          <w:sz w:val="18"/>
        </w:rPr>
        <w:t xml:space="preserve"> </w:t>
      </w:r>
      <w:r>
        <w:rPr>
          <w:sz w:val="18"/>
        </w:rPr>
        <w:t>argument</w:t>
      </w:r>
    </w:p>
    <w:p w:rsidR="00500558" w:rsidRDefault="00435042">
      <w:pPr>
        <w:pStyle w:val="ListParagraph"/>
        <w:numPr>
          <w:ilvl w:val="0"/>
          <w:numId w:val="35"/>
        </w:numPr>
        <w:tabs>
          <w:tab w:val="left" w:pos="1180"/>
        </w:tabs>
        <w:spacing w:before="59" w:line="254" w:lineRule="auto"/>
        <w:ind w:right="1125"/>
        <w:rPr>
          <w:sz w:val="18"/>
        </w:rPr>
      </w:pPr>
      <w:r>
        <w:rPr>
          <w:sz w:val="18"/>
        </w:rPr>
        <w:t>examine the different types of organisation and observe how organisation type affects public relations</w:t>
      </w:r>
      <w:r>
        <w:rPr>
          <w:spacing w:val="4"/>
          <w:sz w:val="18"/>
        </w:rPr>
        <w:t xml:space="preserve"> </w:t>
      </w:r>
      <w:r>
        <w:rPr>
          <w:sz w:val="18"/>
        </w:rPr>
        <w:t>activity</w:t>
      </w:r>
    </w:p>
    <w:p w:rsidR="00500558" w:rsidRDefault="00435042">
      <w:pPr>
        <w:pStyle w:val="ListParagraph"/>
        <w:numPr>
          <w:ilvl w:val="0"/>
          <w:numId w:val="35"/>
        </w:numPr>
        <w:tabs>
          <w:tab w:val="left" w:pos="1180"/>
        </w:tabs>
        <w:spacing w:before="60"/>
        <w:ind w:hanging="240"/>
        <w:rPr>
          <w:sz w:val="18"/>
        </w:rPr>
      </w:pPr>
      <w:r>
        <w:rPr>
          <w:sz w:val="18"/>
        </w:rPr>
        <w:t>explain</w:t>
      </w:r>
      <w:r>
        <w:rPr>
          <w:spacing w:val="25"/>
          <w:sz w:val="18"/>
        </w:rPr>
        <w:t xml:space="preserve"> </w:t>
      </w:r>
      <w:r>
        <w:rPr>
          <w:sz w:val="18"/>
        </w:rPr>
        <w:t>the</w:t>
      </w:r>
      <w:r>
        <w:rPr>
          <w:spacing w:val="25"/>
          <w:sz w:val="18"/>
        </w:rPr>
        <w:t xml:space="preserve"> </w:t>
      </w:r>
      <w:r>
        <w:rPr>
          <w:sz w:val="18"/>
        </w:rPr>
        <w:t>roles</w:t>
      </w:r>
      <w:r>
        <w:rPr>
          <w:spacing w:val="25"/>
          <w:sz w:val="18"/>
        </w:rPr>
        <w:t xml:space="preserve"> </w:t>
      </w:r>
      <w:r>
        <w:rPr>
          <w:sz w:val="18"/>
        </w:rPr>
        <w:t>of</w:t>
      </w:r>
      <w:r>
        <w:rPr>
          <w:spacing w:val="26"/>
          <w:sz w:val="18"/>
        </w:rPr>
        <w:t xml:space="preserve"> </w:t>
      </w:r>
      <w:r>
        <w:rPr>
          <w:sz w:val="18"/>
        </w:rPr>
        <w:t>public</w:t>
      </w:r>
      <w:r>
        <w:rPr>
          <w:spacing w:val="25"/>
          <w:sz w:val="18"/>
        </w:rPr>
        <w:t xml:space="preserve"> </w:t>
      </w:r>
      <w:r>
        <w:rPr>
          <w:sz w:val="18"/>
        </w:rPr>
        <w:t>relations</w:t>
      </w:r>
      <w:r>
        <w:rPr>
          <w:spacing w:val="25"/>
          <w:sz w:val="18"/>
        </w:rPr>
        <w:t xml:space="preserve"> </w:t>
      </w:r>
      <w:r>
        <w:rPr>
          <w:sz w:val="18"/>
        </w:rPr>
        <w:t>practitioners</w:t>
      </w:r>
    </w:p>
    <w:p w:rsidR="00500558" w:rsidRDefault="00435042">
      <w:pPr>
        <w:pStyle w:val="ListParagraph"/>
        <w:numPr>
          <w:ilvl w:val="0"/>
          <w:numId w:val="35"/>
        </w:numPr>
        <w:tabs>
          <w:tab w:val="left" w:pos="1180"/>
        </w:tabs>
        <w:spacing w:before="71" w:line="254" w:lineRule="auto"/>
        <w:ind w:right="1124"/>
        <w:rPr>
          <w:sz w:val="18"/>
        </w:rPr>
      </w:pPr>
      <w:r>
        <w:rPr>
          <w:sz w:val="18"/>
        </w:rPr>
        <w:t xml:space="preserve">suggest the forms of communication within organisations and the channels that </w:t>
      </w:r>
      <w:r>
        <w:rPr>
          <w:spacing w:val="-5"/>
          <w:sz w:val="18"/>
        </w:rPr>
        <w:t xml:space="preserve">can     </w:t>
      </w:r>
      <w:r>
        <w:rPr>
          <w:sz w:val="18"/>
        </w:rPr>
        <w:t>be</w:t>
      </w:r>
      <w:r>
        <w:rPr>
          <w:spacing w:val="24"/>
          <w:sz w:val="18"/>
        </w:rPr>
        <w:t xml:space="preserve"> </w:t>
      </w:r>
      <w:r>
        <w:rPr>
          <w:sz w:val="18"/>
        </w:rPr>
        <w:t>used</w:t>
      </w:r>
    </w:p>
    <w:p w:rsidR="00500558" w:rsidRDefault="00435042">
      <w:pPr>
        <w:pStyle w:val="ListParagraph"/>
        <w:numPr>
          <w:ilvl w:val="0"/>
          <w:numId w:val="35"/>
        </w:numPr>
        <w:tabs>
          <w:tab w:val="left" w:pos="1180"/>
        </w:tabs>
        <w:spacing w:before="60"/>
        <w:ind w:hanging="240"/>
        <w:rPr>
          <w:sz w:val="18"/>
        </w:rPr>
      </w:pPr>
      <w:r>
        <w:rPr>
          <w:sz w:val="18"/>
        </w:rPr>
        <w:t>indicate</w:t>
      </w:r>
      <w:r>
        <w:rPr>
          <w:spacing w:val="26"/>
          <w:sz w:val="18"/>
        </w:rPr>
        <w:t xml:space="preserve"> </w:t>
      </w:r>
      <w:r>
        <w:rPr>
          <w:sz w:val="18"/>
        </w:rPr>
        <w:t>the</w:t>
      </w:r>
      <w:r>
        <w:rPr>
          <w:spacing w:val="27"/>
          <w:sz w:val="18"/>
        </w:rPr>
        <w:t xml:space="preserve"> </w:t>
      </w:r>
      <w:r>
        <w:rPr>
          <w:sz w:val="18"/>
        </w:rPr>
        <w:t>inﬂuences</w:t>
      </w:r>
      <w:r>
        <w:rPr>
          <w:spacing w:val="27"/>
          <w:sz w:val="18"/>
        </w:rPr>
        <w:t xml:space="preserve"> </w:t>
      </w:r>
      <w:r>
        <w:rPr>
          <w:sz w:val="18"/>
        </w:rPr>
        <w:t>that</w:t>
      </w:r>
      <w:r>
        <w:rPr>
          <w:spacing w:val="26"/>
          <w:sz w:val="18"/>
        </w:rPr>
        <w:t xml:space="preserve"> </w:t>
      </w:r>
      <w:r>
        <w:rPr>
          <w:sz w:val="18"/>
        </w:rPr>
        <w:t>set</w:t>
      </w:r>
      <w:r>
        <w:rPr>
          <w:spacing w:val="27"/>
          <w:sz w:val="18"/>
        </w:rPr>
        <w:t xml:space="preserve"> </w:t>
      </w:r>
      <w:r>
        <w:rPr>
          <w:sz w:val="18"/>
        </w:rPr>
        <w:t>communication</w:t>
      </w:r>
      <w:r>
        <w:rPr>
          <w:spacing w:val="27"/>
          <w:sz w:val="18"/>
        </w:rPr>
        <w:t xml:space="preserve"> </w:t>
      </w:r>
      <w:r>
        <w:rPr>
          <w:sz w:val="18"/>
        </w:rPr>
        <w:t>programme</w:t>
      </w:r>
      <w:r>
        <w:rPr>
          <w:spacing w:val="26"/>
          <w:sz w:val="18"/>
        </w:rPr>
        <w:t xml:space="preserve"> </w:t>
      </w:r>
      <w:r>
        <w:rPr>
          <w:sz w:val="18"/>
        </w:rPr>
        <w:t>priorities</w:t>
      </w:r>
    </w:p>
    <w:p w:rsidR="00500558" w:rsidRDefault="00435042">
      <w:pPr>
        <w:pStyle w:val="ListParagraph"/>
        <w:numPr>
          <w:ilvl w:val="0"/>
          <w:numId w:val="35"/>
        </w:numPr>
        <w:tabs>
          <w:tab w:val="left" w:pos="1180"/>
        </w:tabs>
        <w:spacing w:before="72" w:line="254" w:lineRule="auto"/>
        <w:ind w:right="1125"/>
        <w:rPr>
          <w:sz w:val="18"/>
        </w:rPr>
      </w:pPr>
      <w:r>
        <w:rPr>
          <w:sz w:val="18"/>
        </w:rPr>
        <w:t xml:space="preserve">describe the working linkages between public relations and other professional </w:t>
      </w:r>
      <w:r>
        <w:rPr>
          <w:spacing w:val="-3"/>
          <w:sz w:val="18"/>
        </w:rPr>
        <w:t xml:space="preserve">areas     </w:t>
      </w:r>
      <w:r>
        <w:rPr>
          <w:sz w:val="18"/>
        </w:rPr>
        <w:t>of</w:t>
      </w:r>
      <w:r>
        <w:rPr>
          <w:spacing w:val="24"/>
          <w:sz w:val="18"/>
        </w:rPr>
        <w:t xml:space="preserve"> </w:t>
      </w:r>
      <w:r>
        <w:rPr>
          <w:sz w:val="18"/>
        </w:rPr>
        <w:t>orga</w:t>
      </w:r>
      <w:r>
        <w:rPr>
          <w:sz w:val="18"/>
        </w:rPr>
        <w:t>nisations.</w:t>
      </w:r>
    </w:p>
    <w:p w:rsidR="00500558" w:rsidRDefault="00500558">
      <w:pPr>
        <w:pStyle w:val="BodyText"/>
        <w:spacing w:before="2"/>
        <w:rPr>
          <w:sz w:val="17"/>
        </w:rPr>
      </w:pPr>
    </w:p>
    <w:p w:rsidR="00500558" w:rsidRDefault="00500558">
      <w:pPr>
        <w:pStyle w:val="Heading3"/>
        <w:ind w:left="940"/>
        <w:jc w:val="left"/>
      </w:pPr>
      <w:r>
        <w:pict>
          <v:line id="_x0000_s1987" style="position:absolute;left:0;text-align:left;z-index:-251524096;mso-wrap-distance-left:0;mso-wrap-distance-right:0;mso-position-horizontal-relative:page" from="47.5pt,22.55pt" to="275.85pt,22.55pt" strokeweight=".21097mm">
            <v:stroke dashstyle="dot"/>
            <w10:wrap type="topAndBottom" anchorx="page"/>
          </v:line>
        </w:pict>
      </w:r>
      <w:r w:rsidR="00435042">
        <w:rPr>
          <w:w w:val="110"/>
        </w:rPr>
        <w:t>Systems theory and public</w:t>
      </w:r>
      <w:r w:rsidR="00435042">
        <w:rPr>
          <w:spacing w:val="51"/>
          <w:w w:val="110"/>
        </w:rPr>
        <w:t xml:space="preserve"> </w:t>
      </w:r>
      <w:r w:rsidR="00435042">
        <w:rPr>
          <w:w w:val="110"/>
        </w:rPr>
        <w:t>relations</w:t>
      </w:r>
    </w:p>
    <w:p w:rsidR="00500558" w:rsidRDefault="00435042">
      <w:pPr>
        <w:pStyle w:val="BodyText"/>
        <w:spacing w:before="112" w:line="254" w:lineRule="auto"/>
        <w:ind w:left="942" w:right="1124"/>
        <w:jc w:val="right"/>
      </w:pPr>
      <w:r>
        <w:t>Any discussion of public relations and its role in organisations inevitably begs the ques-</w:t>
      </w:r>
      <w:r>
        <w:rPr>
          <w:w w:val="102"/>
        </w:rPr>
        <w:t xml:space="preserve"> </w:t>
      </w:r>
      <w:r>
        <w:t>tion – ‘what is an organisation?’ Answering that question helps  to  reveal the pivotal</w:t>
      </w:r>
      <w:r>
        <w:rPr>
          <w:w w:val="102"/>
        </w:rPr>
        <w:t xml:space="preserve"> </w:t>
      </w:r>
      <w:r>
        <w:t xml:space="preserve">nature of communication and </w:t>
      </w:r>
      <w:r>
        <w:t>therefore the strategic input that public relations can have.</w:t>
      </w:r>
      <w:r>
        <w:rPr>
          <w:w w:val="102"/>
        </w:rPr>
        <w:t xml:space="preserve"> </w:t>
      </w:r>
      <w:r>
        <w:t xml:space="preserve">Many public relations scholars (Cutlip </w:t>
      </w:r>
      <w:r>
        <w:rPr>
          <w:i/>
        </w:rPr>
        <w:t>et al</w:t>
      </w:r>
      <w:r>
        <w:t>. 2000; Grunig and Hunt 1984) refer to</w:t>
      </w:r>
      <w:r>
        <w:rPr>
          <w:w w:val="102"/>
        </w:rPr>
        <w:t xml:space="preserve"> </w:t>
      </w:r>
      <w:r>
        <w:t>systems theory to explain the structure and operation of organisations and their inter-</w:t>
      </w:r>
      <w:r>
        <w:rPr>
          <w:w w:val="102"/>
        </w:rPr>
        <w:t xml:space="preserve"> </w:t>
      </w:r>
      <w:r>
        <w:t>action with the environ</w:t>
      </w:r>
      <w:r>
        <w:t>ment. In essence systems theory describes an organisation as a</w:t>
      </w:r>
      <w:r>
        <w:rPr>
          <w:w w:val="102"/>
        </w:rPr>
        <w:t xml:space="preserve"> </w:t>
      </w:r>
      <w:r>
        <w:t>set of parts (or subsystems) which impact on each other and which together interact</w:t>
      </w:r>
    </w:p>
    <w:p w:rsidR="00500558" w:rsidRDefault="00435042">
      <w:pPr>
        <w:pStyle w:val="BodyText"/>
        <w:spacing w:line="205" w:lineRule="exact"/>
        <w:ind w:left="940"/>
      </w:pPr>
      <w:r>
        <w:t xml:space="preserve">with the organisation’s environment. Cutlip </w:t>
      </w:r>
      <w:r>
        <w:rPr>
          <w:i/>
        </w:rPr>
        <w:t>et al</w:t>
      </w:r>
      <w:r>
        <w:t>. (2000: 229) describe it thus:</w:t>
      </w:r>
    </w:p>
    <w:p w:rsidR="00500558" w:rsidRDefault="00500558">
      <w:pPr>
        <w:spacing w:line="205" w:lineRule="exact"/>
        <w:sectPr w:rsidR="00500558">
          <w:headerReference w:type="even" r:id="rId59"/>
          <w:pgSz w:w="8640" w:h="12960"/>
          <w:pgMar w:top="720" w:right="0" w:bottom="280" w:left="0" w:header="0"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1553" w:right="749"/>
        <w:jc w:val="both"/>
      </w:pPr>
      <w:r>
        <w:t>A system is a set of interacting units which endures through time within an estab- lished boundary by responding and adjusting to change pressures from the environ- ment</w:t>
      </w:r>
      <w:r>
        <w:rPr>
          <w:spacing w:val="25"/>
        </w:rPr>
        <w:t xml:space="preserve"> </w:t>
      </w:r>
      <w:r>
        <w:t>to</w:t>
      </w:r>
      <w:r>
        <w:rPr>
          <w:spacing w:val="25"/>
        </w:rPr>
        <w:t xml:space="preserve"> </w:t>
      </w:r>
      <w:r>
        <w:t>achieve</w:t>
      </w:r>
      <w:r>
        <w:rPr>
          <w:spacing w:val="25"/>
        </w:rPr>
        <w:t xml:space="preserve"> </w:t>
      </w:r>
      <w:r>
        <w:t>and</w:t>
      </w:r>
      <w:r>
        <w:rPr>
          <w:spacing w:val="25"/>
        </w:rPr>
        <w:t xml:space="preserve"> </w:t>
      </w:r>
      <w:r>
        <w:t>maintain</w:t>
      </w:r>
      <w:r>
        <w:rPr>
          <w:spacing w:val="26"/>
        </w:rPr>
        <w:t xml:space="preserve"> </w:t>
      </w:r>
      <w:r>
        <w:t>goal</w:t>
      </w:r>
      <w:r>
        <w:rPr>
          <w:spacing w:val="25"/>
        </w:rPr>
        <w:t xml:space="preserve"> </w:t>
      </w:r>
      <w:r>
        <w:t>states.</w:t>
      </w:r>
    </w:p>
    <w:p w:rsidR="00500558" w:rsidRDefault="00500558">
      <w:pPr>
        <w:pStyle w:val="BodyText"/>
        <w:spacing w:before="11"/>
      </w:pPr>
    </w:p>
    <w:p w:rsidR="00500558" w:rsidRDefault="00435042">
      <w:pPr>
        <w:pStyle w:val="BodyText"/>
        <w:spacing w:line="254" w:lineRule="auto"/>
        <w:ind w:left="1314" w:right="749"/>
        <w:jc w:val="both"/>
      </w:pPr>
      <w:r>
        <w:t>Systems theory provides a useful theoretical und</w:t>
      </w:r>
      <w:r>
        <w:t xml:space="preserve">erpinning for thinking about the role       of public relations because it stipulates that an organisation’s well-being (or otherwise)     is dependent on establishing and maintaining relationships both within itself and </w:t>
      </w:r>
      <w:r>
        <w:rPr>
          <w:spacing w:val="-4"/>
        </w:rPr>
        <w:t xml:space="preserve">with     </w:t>
      </w:r>
      <w:r>
        <w:rPr>
          <w:spacing w:val="37"/>
        </w:rPr>
        <w:t xml:space="preserve"> </w:t>
      </w:r>
      <w:r>
        <w:t>its</w:t>
      </w:r>
      <w:r>
        <w:rPr>
          <w:spacing w:val="30"/>
        </w:rPr>
        <w:t xml:space="preserve"> </w:t>
      </w:r>
      <w:r>
        <w:t>environment.</w:t>
      </w:r>
      <w:r>
        <w:rPr>
          <w:spacing w:val="30"/>
        </w:rPr>
        <w:t xml:space="preserve"> </w:t>
      </w:r>
      <w:r>
        <w:t>It</w:t>
      </w:r>
      <w:r>
        <w:rPr>
          <w:spacing w:val="31"/>
        </w:rPr>
        <w:t xml:space="preserve"> </w:t>
      </w:r>
      <w:r>
        <w:t>has</w:t>
      </w:r>
      <w:r>
        <w:rPr>
          <w:spacing w:val="30"/>
        </w:rPr>
        <w:t xml:space="preserve"> </w:t>
      </w:r>
      <w:r>
        <w:t>t</w:t>
      </w:r>
      <w:r>
        <w:t>o</w:t>
      </w:r>
      <w:r>
        <w:rPr>
          <w:spacing w:val="31"/>
        </w:rPr>
        <w:t xml:space="preserve"> </w:t>
      </w:r>
      <w:r>
        <w:t>adjust</w:t>
      </w:r>
      <w:r>
        <w:rPr>
          <w:spacing w:val="30"/>
        </w:rPr>
        <w:t xml:space="preserve"> </w:t>
      </w:r>
      <w:r>
        <w:t>and</w:t>
      </w:r>
      <w:r>
        <w:rPr>
          <w:spacing w:val="31"/>
        </w:rPr>
        <w:t xml:space="preserve"> </w:t>
      </w:r>
      <w:r>
        <w:t>adapt</w:t>
      </w:r>
      <w:r>
        <w:rPr>
          <w:spacing w:val="30"/>
        </w:rPr>
        <w:t xml:space="preserve"> </w:t>
      </w:r>
      <w:r>
        <w:t>as</w:t>
      </w:r>
      <w:r>
        <w:rPr>
          <w:spacing w:val="31"/>
        </w:rPr>
        <w:t xml:space="preserve"> </w:t>
      </w:r>
      <w:r>
        <w:t>both</w:t>
      </w:r>
      <w:r>
        <w:rPr>
          <w:spacing w:val="30"/>
        </w:rPr>
        <w:t xml:space="preserve"> </w:t>
      </w:r>
      <w:r>
        <w:t>it</w:t>
      </w:r>
      <w:r>
        <w:rPr>
          <w:spacing w:val="30"/>
        </w:rPr>
        <w:t xml:space="preserve"> </w:t>
      </w:r>
      <w:r>
        <w:t>and</w:t>
      </w:r>
      <w:r>
        <w:rPr>
          <w:spacing w:val="31"/>
        </w:rPr>
        <w:t xml:space="preserve"> </w:t>
      </w:r>
      <w:r>
        <w:t>its</w:t>
      </w:r>
      <w:r>
        <w:rPr>
          <w:spacing w:val="30"/>
        </w:rPr>
        <w:t xml:space="preserve"> </w:t>
      </w:r>
      <w:r>
        <w:t>environment</w:t>
      </w:r>
      <w:r>
        <w:rPr>
          <w:spacing w:val="31"/>
        </w:rPr>
        <w:t xml:space="preserve"> </w:t>
      </w:r>
      <w:r>
        <w:t>change.</w:t>
      </w:r>
    </w:p>
    <w:p w:rsidR="00500558" w:rsidRDefault="00435042">
      <w:pPr>
        <w:pStyle w:val="BodyText"/>
        <w:spacing w:line="254" w:lineRule="auto"/>
        <w:ind w:left="1314" w:right="749" w:firstLine="189"/>
        <w:jc w:val="both"/>
      </w:pPr>
      <w:r>
        <w:t xml:space="preserve">Speciﬁcally, organisations are part of a </w:t>
      </w:r>
      <w:r>
        <w:rPr>
          <w:i/>
        </w:rPr>
        <w:t xml:space="preserve">social </w:t>
      </w:r>
      <w:r>
        <w:t>system which consists of individuals      or groups of individuals (publics), such as employees, pensioners, suppliers, distribu-    tors and so on, w</w:t>
      </w:r>
      <w:r>
        <w:t>ho are all involved with it. The role of public relations is to develop     and maintain relationships with these groups in order for the organisation to meet its  goals.</w:t>
      </w:r>
    </w:p>
    <w:p w:rsidR="00500558" w:rsidRDefault="00435042">
      <w:pPr>
        <w:pStyle w:val="BodyText"/>
        <w:spacing w:line="254" w:lineRule="auto"/>
        <w:ind w:left="1314" w:right="749" w:firstLine="189"/>
        <w:jc w:val="both"/>
      </w:pPr>
      <w:r>
        <w:t>Grunig and Hunt (1984) propose that organisations typically develop a formal communic</w:t>
      </w:r>
      <w:r>
        <w:t xml:space="preserve">ation function ‘when the organisation or its publics behave in a way that </w:t>
      </w:r>
      <w:r>
        <w:rPr>
          <w:spacing w:val="-5"/>
        </w:rPr>
        <w:t xml:space="preserve">has </w:t>
      </w:r>
      <w:r>
        <w:t xml:space="preserve">consequences upon the other’. If these consequences are adverse,  then  a  public  </w:t>
      </w:r>
      <w:r>
        <w:rPr>
          <w:spacing w:val="-4"/>
        </w:rPr>
        <w:t xml:space="preserve">rela- </w:t>
      </w:r>
      <w:r>
        <w:t xml:space="preserve">tions problem or issue is created. Grunig and Hunt’s depiction of the role of the </w:t>
      </w:r>
      <w:r>
        <w:rPr>
          <w:spacing w:val="-3"/>
        </w:rPr>
        <w:t xml:space="preserve">public </w:t>
      </w:r>
      <w:r>
        <w:t>relations department is shown in Figure 4.1. This relationship holds good  for  both  internal and external</w:t>
      </w:r>
      <w:r>
        <w:rPr>
          <w:spacing w:val="-16"/>
        </w:rPr>
        <w:t xml:space="preserve"> </w:t>
      </w:r>
      <w:r>
        <w:t>publics.</w:t>
      </w:r>
    </w:p>
    <w:p w:rsidR="00500558" w:rsidRDefault="00435042">
      <w:pPr>
        <w:pStyle w:val="BodyText"/>
        <w:spacing w:line="254" w:lineRule="auto"/>
        <w:ind w:left="1314" w:right="749" w:firstLine="189"/>
        <w:jc w:val="both"/>
      </w:pPr>
      <w:r>
        <w:t xml:space="preserve">When considering internal relationships, Grunig and Hunt describe the work of organ- isational theorists who have found that there are ﬁve </w:t>
      </w:r>
      <w:r>
        <w:t>similar subsystems in most organ- isations.</w:t>
      </w:r>
    </w:p>
    <w:p w:rsidR="00500558" w:rsidRDefault="00435042">
      <w:pPr>
        <w:pStyle w:val="BodyText"/>
        <w:spacing w:line="254" w:lineRule="auto"/>
        <w:ind w:left="1314" w:right="749" w:firstLine="189"/>
        <w:jc w:val="both"/>
      </w:pPr>
      <w:r>
        <w:rPr>
          <w:i/>
        </w:rPr>
        <w:t xml:space="preserve">Production </w:t>
      </w:r>
      <w:r>
        <w:t xml:space="preserve">subsystems produce the products or services of the </w:t>
      </w:r>
      <w:r>
        <w:rPr>
          <w:spacing w:val="-2"/>
        </w:rPr>
        <w:t xml:space="preserve">organisation. </w:t>
      </w:r>
      <w:r>
        <w:rPr>
          <w:i/>
        </w:rPr>
        <w:t xml:space="preserve">Maintenance </w:t>
      </w:r>
      <w:r>
        <w:t xml:space="preserve">subsystems work across the organisation, acting effectively as its </w:t>
      </w:r>
      <w:r>
        <w:rPr>
          <w:spacing w:val="-3"/>
        </w:rPr>
        <w:t xml:space="preserve">glue, </w:t>
      </w:r>
      <w:r>
        <w:t>encouraging employees to work together. Human resou</w:t>
      </w:r>
      <w:r>
        <w:t xml:space="preserve">rces is a good example of such       a subsystem. Other functions focus on the marketing and distribution of products and     are called </w:t>
      </w:r>
      <w:r>
        <w:rPr>
          <w:i/>
        </w:rPr>
        <w:t xml:space="preserve">disposal </w:t>
      </w:r>
      <w:r>
        <w:t xml:space="preserve">subsystems. </w:t>
      </w:r>
      <w:r>
        <w:rPr>
          <w:i/>
        </w:rPr>
        <w:t xml:space="preserve">Adaptive </w:t>
      </w:r>
      <w:r>
        <w:t>subsystems help the organisation  to  adjust  when the environment in which it operates c</w:t>
      </w:r>
      <w:r>
        <w:t xml:space="preserve">hanges; research and development and strategic planning departments are good examples. </w:t>
      </w:r>
      <w:r>
        <w:rPr>
          <w:i/>
        </w:rPr>
        <w:t xml:space="preserve">Management </w:t>
      </w:r>
      <w:r>
        <w:t xml:space="preserve">subsystems direct </w:t>
      </w:r>
      <w:r>
        <w:rPr>
          <w:spacing w:val="-4"/>
        </w:rPr>
        <w:t xml:space="preserve">and </w:t>
      </w:r>
      <w:r>
        <w:t>control the other subsystems and manage conﬂicting demands between them. They also negotiate between the demands of the environment (for</w:t>
      </w:r>
      <w:r>
        <w:t xml:space="preserve"> example requirement for low prices) and the survival needs of the organisation (proﬁt). Typically the board of </w:t>
      </w:r>
      <w:r>
        <w:rPr>
          <w:spacing w:val="-6"/>
        </w:rPr>
        <w:t xml:space="preserve">an </w:t>
      </w:r>
      <w:r>
        <w:t>organisation</w:t>
      </w:r>
      <w:r>
        <w:rPr>
          <w:spacing w:val="27"/>
        </w:rPr>
        <w:t xml:space="preserve"> </w:t>
      </w:r>
      <w:r>
        <w:t>and/or</w:t>
      </w:r>
      <w:r>
        <w:rPr>
          <w:spacing w:val="27"/>
        </w:rPr>
        <w:t xml:space="preserve"> </w:t>
      </w:r>
      <w:r>
        <w:t>a</w:t>
      </w:r>
      <w:r>
        <w:rPr>
          <w:spacing w:val="28"/>
        </w:rPr>
        <w:t xml:space="preserve"> </w:t>
      </w:r>
      <w:r>
        <w:t>senior</w:t>
      </w:r>
      <w:r>
        <w:rPr>
          <w:spacing w:val="27"/>
        </w:rPr>
        <w:t xml:space="preserve"> </w:t>
      </w:r>
      <w:r>
        <w:t>management</w:t>
      </w:r>
      <w:r>
        <w:rPr>
          <w:spacing w:val="27"/>
        </w:rPr>
        <w:t xml:space="preserve"> </w:t>
      </w:r>
      <w:r>
        <w:t>grouping</w:t>
      </w:r>
      <w:r>
        <w:rPr>
          <w:spacing w:val="28"/>
        </w:rPr>
        <w:t xml:space="preserve"> </w:t>
      </w:r>
      <w:r>
        <w:t>fulﬁl</w:t>
      </w:r>
      <w:r>
        <w:rPr>
          <w:spacing w:val="27"/>
        </w:rPr>
        <w:t xml:space="preserve"> </w:t>
      </w:r>
      <w:r>
        <w:t>this</w:t>
      </w:r>
      <w:r>
        <w:rPr>
          <w:spacing w:val="27"/>
        </w:rPr>
        <w:t xml:space="preserve"> </w:t>
      </w:r>
      <w:r>
        <w:t>role.</w:t>
      </w:r>
    </w:p>
    <w:p w:rsidR="00500558" w:rsidRDefault="00500558">
      <w:pPr>
        <w:pStyle w:val="BodyText"/>
        <w:spacing w:before="11"/>
        <w:rPr>
          <w:sz w:val="20"/>
        </w:rPr>
      </w:pPr>
    </w:p>
    <w:p w:rsidR="00500558" w:rsidRDefault="00500558">
      <w:pPr>
        <w:spacing w:before="99" w:line="247" w:lineRule="auto"/>
        <w:ind w:left="4112" w:right="3211"/>
        <w:jc w:val="center"/>
        <w:rPr>
          <w:rFonts w:ascii="Arial"/>
          <w:sz w:val="16"/>
        </w:rPr>
      </w:pPr>
      <w:r w:rsidRPr="00500558">
        <w:pict>
          <v:group id="_x0000_s1982" style="position:absolute;left:0;text-align:left;margin-left:161pt;margin-top:27.2pt;width:64.3pt;height:90.5pt;z-index:-251518976;mso-wrap-distance-left:0;mso-wrap-distance-right:0;mso-position-horizontal-relative:page" coordorigin="3220,544" coordsize="1286,1810">
            <v:line id="_x0000_s1986" style="position:absolute" from="3284,2263" to="4442,634" strokeweight=".5pt"/>
            <v:shape id="_x0000_s1985" style="position:absolute;left:4397;top:543;width:109;height:132" coordorigin="4398,544" coordsize="109,132" path="m4506,544r-108,89l4457,675r49,-131xe" fillcolor="black" stroked="f">
              <v:path arrowok="t"/>
            </v:shape>
            <v:shape id="_x0000_s1984" style="position:absolute;left:3220;top:2221;width:109;height:132" coordorigin="3220,2222" coordsize="109,132" path="m3269,2222r-49,131l3329,2264r-60,-42xe" fillcolor="black" stroked="f">
              <v:path arrowok="t"/>
            </v:shape>
            <v:shape id="_x0000_s1983" type="#_x0000_t202" style="position:absolute;left:3220;top:543;width:1286;height:1810" filled="f" stroked="f">
              <v:textbox inset="0,0,0,0">
                <w:txbxContent>
                  <w:p w:rsidR="00500558" w:rsidRDefault="00500558">
                    <w:pPr>
                      <w:rPr>
                        <w:rFonts w:ascii="Arial"/>
                        <w:sz w:val="18"/>
                      </w:rPr>
                    </w:pPr>
                  </w:p>
                  <w:p w:rsidR="00500558" w:rsidRDefault="00500558">
                    <w:pPr>
                      <w:rPr>
                        <w:rFonts w:ascii="Arial"/>
                        <w:sz w:val="18"/>
                      </w:rPr>
                    </w:pPr>
                  </w:p>
                  <w:p w:rsidR="00500558" w:rsidRDefault="00500558">
                    <w:pPr>
                      <w:rPr>
                        <w:rFonts w:ascii="Arial"/>
                        <w:sz w:val="18"/>
                      </w:rPr>
                    </w:pPr>
                  </w:p>
                  <w:p w:rsidR="00500558" w:rsidRDefault="00435042">
                    <w:pPr>
                      <w:spacing w:before="141"/>
                      <w:ind w:left="23"/>
                      <w:rPr>
                        <w:rFonts w:ascii="Arial"/>
                        <w:sz w:val="16"/>
                      </w:rPr>
                    </w:pPr>
                    <w:r>
                      <w:rPr>
                        <w:rFonts w:ascii="Arial"/>
                        <w:sz w:val="16"/>
                      </w:rPr>
                      <w:t>Communication</w:t>
                    </w:r>
                  </w:p>
                </w:txbxContent>
              </v:textbox>
            </v:shape>
            <w10:wrap type="topAndBottom" anchorx="page"/>
          </v:group>
        </w:pict>
      </w:r>
      <w:r w:rsidRPr="00500558">
        <w:pict>
          <v:group id="_x0000_s1977" style="position:absolute;left:0;text-align:left;margin-left:251.7pt;margin-top:27.2pt;width:64.3pt;height:90.5pt;z-index:-251516928;mso-wrap-distance-left:0;mso-wrap-distance-right:0;mso-position-horizontal-relative:page" coordorigin="5034,544" coordsize="1286,1810">
            <v:line id="_x0000_s1981" style="position:absolute" from="6255,2263" to="5097,634" strokeweight=".5pt"/>
            <v:shape id="_x0000_s1980" style="position:absolute;left:5033;top:543;width:109;height:132" coordorigin="5034,544" coordsize="109,132" path="m5034,544r49,131l5142,633,5034,544xe" fillcolor="black" stroked="f">
              <v:path arrowok="t"/>
            </v:shape>
            <v:shape id="_x0000_s1979" style="position:absolute;left:6210;top:2221;width:109;height:132" coordorigin="6211,2222" coordsize="109,132" path="m6270,2222r-59,42l6319,2353r-49,-131xe" fillcolor="black" stroked="f">
              <v:path arrowok="t"/>
            </v:shape>
            <v:shape id="_x0000_s1978" type="#_x0000_t202" style="position:absolute;left:5033;top:543;width:1286;height:1810" filled="f" stroked="f">
              <v:textbox inset="0,0,0,0">
                <w:txbxContent>
                  <w:p w:rsidR="00500558" w:rsidRDefault="00500558">
                    <w:pPr>
                      <w:rPr>
                        <w:rFonts w:ascii="Arial"/>
                        <w:sz w:val="18"/>
                      </w:rPr>
                    </w:pPr>
                  </w:p>
                  <w:p w:rsidR="00500558" w:rsidRDefault="00500558">
                    <w:pPr>
                      <w:rPr>
                        <w:rFonts w:ascii="Arial"/>
                        <w:sz w:val="18"/>
                      </w:rPr>
                    </w:pPr>
                  </w:p>
                  <w:p w:rsidR="00500558" w:rsidRDefault="00500558">
                    <w:pPr>
                      <w:rPr>
                        <w:rFonts w:ascii="Arial"/>
                        <w:sz w:val="18"/>
                      </w:rPr>
                    </w:pPr>
                  </w:p>
                  <w:p w:rsidR="00500558" w:rsidRDefault="00435042">
                    <w:pPr>
                      <w:spacing w:before="141"/>
                      <w:ind w:left="152"/>
                      <w:rPr>
                        <w:rFonts w:ascii="Arial"/>
                        <w:sz w:val="16"/>
                      </w:rPr>
                    </w:pPr>
                    <w:r>
                      <w:rPr>
                        <w:rFonts w:ascii="Arial"/>
                        <w:sz w:val="16"/>
                      </w:rPr>
                      <w:t>Communication</w:t>
                    </w:r>
                  </w:p>
                </w:txbxContent>
              </v:textbox>
            </v:shape>
            <w10:wrap type="topAndBottom" anchorx="page"/>
          </v:group>
        </w:pict>
      </w:r>
      <w:r w:rsidR="00435042">
        <w:rPr>
          <w:rFonts w:ascii="Arial"/>
          <w:sz w:val="16"/>
        </w:rPr>
        <w:t>Public Relations Department</w:t>
      </w:r>
    </w:p>
    <w:p w:rsidR="00500558" w:rsidRDefault="00435042">
      <w:pPr>
        <w:tabs>
          <w:tab w:val="left" w:pos="3551"/>
          <w:tab w:val="left" w:pos="6171"/>
        </w:tabs>
        <w:spacing w:before="5"/>
        <w:ind w:left="2366"/>
        <w:rPr>
          <w:rFonts w:ascii="Arial"/>
          <w:sz w:val="16"/>
        </w:rPr>
      </w:pPr>
      <w:r>
        <w:rPr>
          <w:rFonts w:ascii="Arial"/>
          <w:sz w:val="16"/>
        </w:rPr>
        <w:t>Management</w:t>
      </w:r>
      <w:r>
        <w:rPr>
          <w:rFonts w:ascii="Arial"/>
          <w:sz w:val="16"/>
        </w:rPr>
        <w:tab/>
      </w:r>
      <w:r>
        <w:rPr>
          <w:rFonts w:ascii="Arial"/>
          <w:sz w:val="16"/>
          <w:u w:val="single"/>
        </w:rPr>
        <w:t xml:space="preserve"> </w:t>
      </w:r>
      <w:r>
        <w:rPr>
          <w:rFonts w:ascii="Arial"/>
          <w:sz w:val="16"/>
          <w:u w:val="single"/>
        </w:rPr>
        <w:tab/>
      </w:r>
      <w:r>
        <w:rPr>
          <w:rFonts w:ascii="Arial"/>
          <w:sz w:val="16"/>
        </w:rPr>
        <w:t>Publics</w:t>
      </w:r>
    </w:p>
    <w:p w:rsidR="00500558" w:rsidRDefault="00500558">
      <w:pPr>
        <w:rPr>
          <w:rFonts w:ascii="Arial"/>
          <w:sz w:val="16"/>
        </w:rPr>
        <w:sectPr w:rsidR="00500558">
          <w:headerReference w:type="even" r:id="rId60"/>
          <w:headerReference w:type="default" r:id="rId61"/>
          <w:pgSz w:w="8640" w:h="12960"/>
          <w:pgMar w:top="780" w:right="0" w:bottom="280" w:left="0" w:header="526" w:footer="0" w:gutter="0"/>
          <w:pgNumType w:start="36"/>
          <w:cols w:space="720"/>
        </w:sectPr>
      </w:pPr>
    </w:p>
    <w:p w:rsidR="00500558" w:rsidRDefault="00500558">
      <w:pPr>
        <w:spacing w:before="6"/>
        <w:jc w:val="right"/>
        <w:rPr>
          <w:rFonts w:ascii="Arial"/>
          <w:sz w:val="16"/>
        </w:rPr>
      </w:pPr>
      <w:r w:rsidRPr="00500558">
        <w:lastRenderedPageBreak/>
        <w:pict>
          <v:group id="_x0000_s1974" style="position:absolute;left:0;text-align:left;margin-left:172.05pt;margin-top:-6.95pt;width:136.55pt;height:8.05pt;z-index:-261994496;mso-position-horizontal-relative:page" coordorigin="3441,-139" coordsize="2731,161">
            <v:line id="_x0000_s1976" style="position:absolute" from="3441,-103" to="6061,-103" strokeweight=".5pt"/>
            <v:shape id="_x0000_s1975" style="position:absolute;left:3441;top:-140;width:2731;height:161" coordorigin="3441,-139" coordsize="2731,161" o:spt="100" adj="0,,0" path="m3577,-51r-136,36l3577,21r,-72m6171,-103r-135,-36l6036,-67r135,-36e" fillcolor="black" stroked="f">
              <v:stroke joinstyle="round"/>
              <v:formulas/>
              <v:path arrowok="t" o:connecttype="segments"/>
            </v:shape>
            <w10:wrap anchorx="page"/>
          </v:group>
        </w:pict>
      </w:r>
      <w:r w:rsidR="00435042">
        <w:rPr>
          <w:rFonts w:ascii="Arial"/>
          <w:w w:val="95"/>
          <w:sz w:val="16"/>
        </w:rPr>
        <w:t>Subsystem</w:t>
      </w:r>
    </w:p>
    <w:p w:rsidR="00500558" w:rsidRDefault="00435042">
      <w:pPr>
        <w:spacing w:before="69"/>
        <w:ind w:left="967"/>
        <w:rPr>
          <w:rFonts w:ascii="Arial"/>
          <w:sz w:val="16"/>
        </w:rPr>
      </w:pPr>
      <w:r>
        <w:br w:type="column"/>
      </w:r>
      <w:r>
        <w:rPr>
          <w:rFonts w:ascii="Arial"/>
          <w:sz w:val="16"/>
        </w:rPr>
        <w:lastRenderedPageBreak/>
        <w:t>Consequences</w:t>
      </w:r>
    </w:p>
    <w:p w:rsidR="00500558" w:rsidRDefault="00500558">
      <w:pPr>
        <w:rPr>
          <w:rFonts w:ascii="Arial"/>
          <w:sz w:val="16"/>
        </w:rPr>
        <w:sectPr w:rsidR="00500558">
          <w:type w:val="continuous"/>
          <w:pgSz w:w="8640" w:h="12960"/>
          <w:pgMar w:top="1220" w:right="0" w:bottom="280" w:left="0" w:header="720" w:footer="720" w:gutter="0"/>
          <w:cols w:num="2" w:space="720" w:equalWidth="0">
            <w:col w:w="3229" w:space="40"/>
            <w:col w:w="5371"/>
          </w:cols>
        </w:sectPr>
      </w:pPr>
    </w:p>
    <w:p w:rsidR="00500558" w:rsidRDefault="00500558">
      <w:pPr>
        <w:pStyle w:val="BodyText"/>
        <w:spacing w:before="8"/>
        <w:rPr>
          <w:rFonts w:ascii="Arial"/>
          <w:sz w:val="16"/>
        </w:rPr>
      </w:pPr>
    </w:p>
    <w:p w:rsidR="00500558" w:rsidRDefault="00435042">
      <w:pPr>
        <w:spacing w:before="1"/>
        <w:ind w:left="1314"/>
        <w:rPr>
          <w:sz w:val="16"/>
        </w:rPr>
      </w:pPr>
      <w:r>
        <w:rPr>
          <w:i/>
          <w:w w:val="105"/>
          <w:sz w:val="16"/>
        </w:rPr>
        <w:t xml:space="preserve">Figure 4.1  </w:t>
      </w:r>
      <w:r>
        <w:rPr>
          <w:w w:val="105"/>
          <w:sz w:val="16"/>
        </w:rPr>
        <w:t>The public relations function in an</w:t>
      </w:r>
      <w:r>
        <w:rPr>
          <w:spacing w:val="-3"/>
          <w:w w:val="105"/>
          <w:sz w:val="16"/>
        </w:rPr>
        <w:t xml:space="preserve"> </w:t>
      </w:r>
      <w:r>
        <w:rPr>
          <w:w w:val="105"/>
          <w:sz w:val="16"/>
        </w:rPr>
        <w:t>organisation</w:t>
      </w:r>
    </w:p>
    <w:p w:rsidR="00500558" w:rsidRDefault="00435042">
      <w:pPr>
        <w:spacing w:before="111"/>
        <w:ind w:left="1314"/>
        <w:rPr>
          <w:rFonts w:ascii="Arial"/>
          <w:sz w:val="12"/>
        </w:rPr>
      </w:pPr>
      <w:r>
        <w:rPr>
          <w:rFonts w:ascii="Arial"/>
          <w:i/>
          <w:sz w:val="12"/>
        </w:rPr>
        <w:t>Source</w:t>
      </w:r>
      <w:r>
        <w:rPr>
          <w:rFonts w:ascii="Arial"/>
          <w:sz w:val="12"/>
        </w:rPr>
        <w:t>:</w:t>
      </w:r>
      <w:r>
        <w:rPr>
          <w:rFonts w:ascii="Arial"/>
          <w:spacing w:val="14"/>
          <w:sz w:val="12"/>
        </w:rPr>
        <w:t xml:space="preserve"> </w:t>
      </w:r>
      <w:r>
        <w:rPr>
          <w:rFonts w:ascii="Arial"/>
          <w:sz w:val="12"/>
        </w:rPr>
        <w:t>Grunig</w:t>
      </w:r>
      <w:r>
        <w:rPr>
          <w:rFonts w:ascii="Arial"/>
          <w:spacing w:val="14"/>
          <w:sz w:val="12"/>
        </w:rPr>
        <w:t xml:space="preserve"> </w:t>
      </w:r>
      <w:r>
        <w:rPr>
          <w:rFonts w:ascii="Arial"/>
          <w:sz w:val="12"/>
        </w:rPr>
        <w:t>and</w:t>
      </w:r>
      <w:r>
        <w:rPr>
          <w:rFonts w:ascii="Arial"/>
          <w:spacing w:val="14"/>
          <w:sz w:val="12"/>
        </w:rPr>
        <w:t xml:space="preserve"> </w:t>
      </w:r>
      <w:r>
        <w:rPr>
          <w:rFonts w:ascii="Arial"/>
          <w:sz w:val="12"/>
        </w:rPr>
        <w:t>Hunt</w:t>
      </w:r>
      <w:r>
        <w:rPr>
          <w:rFonts w:ascii="Arial"/>
          <w:spacing w:val="14"/>
          <w:sz w:val="12"/>
        </w:rPr>
        <w:t xml:space="preserve"> </w:t>
      </w:r>
      <w:r>
        <w:rPr>
          <w:rFonts w:ascii="Arial"/>
          <w:sz w:val="12"/>
        </w:rPr>
        <w:t>1984:</w:t>
      </w:r>
      <w:r>
        <w:rPr>
          <w:rFonts w:ascii="Arial"/>
          <w:spacing w:val="14"/>
          <w:sz w:val="12"/>
        </w:rPr>
        <w:t xml:space="preserve"> </w:t>
      </w:r>
      <w:r>
        <w:rPr>
          <w:rFonts w:ascii="Arial"/>
          <w:sz w:val="12"/>
        </w:rPr>
        <w:t>10.</w:t>
      </w:r>
      <w:r>
        <w:rPr>
          <w:rFonts w:ascii="Arial"/>
          <w:spacing w:val="14"/>
          <w:sz w:val="12"/>
        </w:rPr>
        <w:t xml:space="preserve"> </w:t>
      </w:r>
      <w:r>
        <w:rPr>
          <w:rFonts w:ascii="Arial"/>
          <w:sz w:val="12"/>
        </w:rPr>
        <w:t>Used</w:t>
      </w:r>
      <w:r>
        <w:rPr>
          <w:rFonts w:ascii="Arial"/>
          <w:spacing w:val="14"/>
          <w:sz w:val="12"/>
        </w:rPr>
        <w:t xml:space="preserve"> </w:t>
      </w:r>
      <w:r>
        <w:rPr>
          <w:rFonts w:ascii="Arial"/>
          <w:sz w:val="12"/>
        </w:rPr>
        <w:t>by</w:t>
      </w:r>
      <w:r>
        <w:rPr>
          <w:rFonts w:ascii="Arial"/>
          <w:spacing w:val="14"/>
          <w:sz w:val="12"/>
        </w:rPr>
        <w:t xml:space="preserve"> </w:t>
      </w:r>
      <w:r>
        <w:rPr>
          <w:rFonts w:ascii="Arial"/>
          <w:sz w:val="12"/>
        </w:rPr>
        <w:t>permission</w:t>
      </w:r>
      <w:r>
        <w:rPr>
          <w:rFonts w:ascii="Arial"/>
          <w:spacing w:val="14"/>
          <w:sz w:val="12"/>
        </w:rPr>
        <w:t xml:space="preserve"> </w:t>
      </w:r>
      <w:r>
        <w:rPr>
          <w:rFonts w:ascii="Arial"/>
          <w:sz w:val="12"/>
        </w:rPr>
        <w:t>of</w:t>
      </w:r>
      <w:r>
        <w:rPr>
          <w:rFonts w:ascii="Arial"/>
          <w:spacing w:val="14"/>
          <w:sz w:val="12"/>
        </w:rPr>
        <w:t xml:space="preserve"> </w:t>
      </w:r>
      <w:r>
        <w:rPr>
          <w:rFonts w:ascii="Arial"/>
          <w:sz w:val="12"/>
        </w:rPr>
        <w:t>Harcourt</w:t>
      </w:r>
      <w:r>
        <w:rPr>
          <w:rFonts w:ascii="Arial"/>
          <w:spacing w:val="14"/>
          <w:sz w:val="12"/>
        </w:rPr>
        <w:t xml:space="preserve"> </w:t>
      </w:r>
      <w:r>
        <w:rPr>
          <w:rFonts w:ascii="Arial"/>
          <w:sz w:val="12"/>
        </w:rPr>
        <w:t>Inc.</w:t>
      </w:r>
    </w:p>
    <w:p w:rsidR="00500558" w:rsidRDefault="00500558">
      <w:pPr>
        <w:rPr>
          <w:rFonts w:ascii="Arial"/>
          <w:sz w:val="12"/>
        </w:rPr>
        <w:sectPr w:rsidR="00500558">
          <w:type w:val="continuous"/>
          <w:pgSz w:w="8640" w:h="12960"/>
          <w:pgMar w:top="1220" w:right="0" w:bottom="280" w:left="0" w:header="720" w:footer="720" w:gutter="0"/>
          <w:cols w:space="720"/>
        </w:sectPr>
      </w:pPr>
    </w:p>
    <w:p w:rsidR="00500558" w:rsidRDefault="00500558">
      <w:pPr>
        <w:pStyle w:val="BodyText"/>
        <w:spacing w:before="6"/>
        <w:rPr>
          <w:rFonts w:ascii="Arial"/>
          <w:sz w:val="12"/>
        </w:rPr>
      </w:pPr>
    </w:p>
    <w:p w:rsidR="00500558" w:rsidRDefault="00435042">
      <w:pPr>
        <w:pStyle w:val="BodyText"/>
        <w:spacing w:before="94" w:line="254" w:lineRule="auto"/>
        <w:ind w:left="940" w:right="1123" w:firstLine="189"/>
        <w:jc w:val="both"/>
      </w:pPr>
      <w:r>
        <w:t xml:space="preserve">From a systems view, public relations professionals are seen as having a ‘boundary- spanning’ role. They straddle the edges of an organisation liaising both between </w:t>
      </w:r>
      <w:r>
        <w:rPr>
          <w:spacing w:val="-4"/>
        </w:rPr>
        <w:t xml:space="preserve">its  </w:t>
      </w:r>
      <w:r>
        <w:t xml:space="preserve">internal subsystems and between it and the external environment which contains </w:t>
      </w:r>
      <w:r>
        <w:rPr>
          <w:spacing w:val="-6"/>
        </w:rPr>
        <w:t xml:space="preserve">its  </w:t>
      </w:r>
      <w:r>
        <w:t>va</w:t>
      </w:r>
      <w:r>
        <w:t>rious publics. As Grunig and Hunt (1984: 9) put it, ‘they have one foot in the organ- isation and one foot outside’. In this strategic role, public relations is usually seen to        be</w:t>
      </w:r>
      <w:r>
        <w:rPr>
          <w:spacing w:val="25"/>
        </w:rPr>
        <w:t xml:space="preserve"> </w:t>
      </w:r>
      <w:r>
        <w:t>part</w:t>
      </w:r>
      <w:r>
        <w:rPr>
          <w:spacing w:val="25"/>
        </w:rPr>
        <w:t xml:space="preserve"> </w:t>
      </w:r>
      <w:r>
        <w:t>of</w:t>
      </w:r>
      <w:r>
        <w:rPr>
          <w:spacing w:val="25"/>
        </w:rPr>
        <w:t xml:space="preserve"> </w:t>
      </w:r>
      <w:r>
        <w:t>the</w:t>
      </w:r>
      <w:r>
        <w:rPr>
          <w:spacing w:val="25"/>
        </w:rPr>
        <w:t xml:space="preserve"> </w:t>
      </w:r>
      <w:r>
        <w:t>management</w:t>
      </w:r>
      <w:r>
        <w:rPr>
          <w:spacing w:val="25"/>
        </w:rPr>
        <w:t xml:space="preserve"> </w:t>
      </w:r>
      <w:r>
        <w:t>subsystem.</w:t>
      </w:r>
    </w:p>
    <w:p w:rsidR="00500558" w:rsidRDefault="00435042">
      <w:pPr>
        <w:pStyle w:val="BodyText"/>
        <w:spacing w:line="254" w:lineRule="auto"/>
        <w:ind w:left="940" w:right="1123" w:firstLine="189"/>
        <w:jc w:val="both"/>
      </w:pPr>
      <w:r>
        <w:t>Public relations professionals supp</w:t>
      </w:r>
      <w:r>
        <w:t xml:space="preserve">ort other internal subsystems by helping </w:t>
      </w:r>
      <w:r>
        <w:rPr>
          <w:spacing w:val="-3"/>
        </w:rPr>
        <w:t xml:space="preserve">them </w:t>
      </w:r>
      <w:r>
        <w:t xml:space="preserve">communicate within the organisation itself and by helping them in communicating </w:t>
      </w:r>
      <w:r>
        <w:rPr>
          <w:spacing w:val="-4"/>
        </w:rPr>
        <w:t xml:space="preserve">with </w:t>
      </w:r>
      <w:r>
        <w:t>external audiences. They provide a counselling role, advising what and how to commu- nicate and they can also provide an impl</w:t>
      </w:r>
      <w:r>
        <w:t xml:space="preserve">ementation role by undertaking the communi- cation on behalf of the subsystems. For example, it will help the human resources department, part of the </w:t>
      </w:r>
      <w:r>
        <w:rPr>
          <w:i/>
        </w:rPr>
        <w:t xml:space="preserve">maintenance </w:t>
      </w:r>
      <w:r>
        <w:t xml:space="preserve">subsystem, with  internal  </w:t>
      </w:r>
      <w:r>
        <w:rPr>
          <w:spacing w:val="-2"/>
        </w:rPr>
        <w:t>communication</w:t>
      </w:r>
      <w:r>
        <w:rPr>
          <w:spacing w:val="41"/>
        </w:rPr>
        <w:t xml:space="preserve"> </w:t>
      </w:r>
      <w:r>
        <w:t xml:space="preserve">programmes or the marketing department, part of the </w:t>
      </w:r>
      <w:r>
        <w:rPr>
          <w:i/>
        </w:rPr>
        <w:t>d</w:t>
      </w:r>
      <w:r>
        <w:rPr>
          <w:i/>
        </w:rPr>
        <w:t xml:space="preserve">isposal </w:t>
      </w:r>
      <w:r>
        <w:t>subsystem, with product promotion campaigns. (See also Chapter 11 for a discussion of systems theory relating     to internal</w:t>
      </w:r>
      <w:r>
        <w:rPr>
          <w:spacing w:val="4"/>
        </w:rPr>
        <w:t xml:space="preserve"> </w:t>
      </w:r>
      <w:r>
        <w:t>communications.)</w:t>
      </w:r>
    </w:p>
    <w:p w:rsidR="00500558" w:rsidRDefault="00500558">
      <w:pPr>
        <w:pStyle w:val="BodyText"/>
        <w:spacing w:before="4"/>
        <w:rPr>
          <w:sz w:val="27"/>
        </w:rPr>
      </w:pPr>
    </w:p>
    <w:p w:rsidR="00500558" w:rsidRDefault="00435042">
      <w:pPr>
        <w:pStyle w:val="Heading5"/>
        <w:ind w:left="940"/>
        <w:jc w:val="both"/>
      </w:pPr>
      <w:r>
        <w:rPr>
          <w:w w:val="110"/>
        </w:rPr>
        <w:t>Public relations in strategy making</w:t>
      </w:r>
    </w:p>
    <w:p w:rsidR="00500558" w:rsidRDefault="00435042">
      <w:pPr>
        <w:pStyle w:val="BodyText"/>
        <w:spacing w:before="108" w:line="254" w:lineRule="auto"/>
        <w:ind w:left="940" w:right="1123"/>
        <w:jc w:val="both"/>
      </w:pPr>
      <w:r>
        <w:t>The main role of the leader of an organisation and its senior manage</w:t>
      </w:r>
      <w:r>
        <w:t xml:space="preserve">rs (or board) is </w:t>
      </w:r>
      <w:r>
        <w:rPr>
          <w:spacing w:val="-9"/>
        </w:rPr>
        <w:t xml:space="preserve">to </w:t>
      </w:r>
      <w:r>
        <w:t xml:space="preserve">provide vision and direction. Effective organisations have a sense  of  purpose.  </w:t>
      </w:r>
      <w:r>
        <w:rPr>
          <w:spacing w:val="-5"/>
        </w:rPr>
        <w:t xml:space="preserve">They  </w:t>
      </w:r>
      <w:r>
        <w:t xml:space="preserve">know where they are going and they know how they are going to get there. The </w:t>
      </w:r>
      <w:r>
        <w:rPr>
          <w:spacing w:val="-3"/>
        </w:rPr>
        <w:t xml:space="preserve">vision  </w:t>
      </w:r>
      <w:r>
        <w:t>may be set by a strong individual with a particular driving-for</w:t>
      </w:r>
      <w:r>
        <w:t xml:space="preserve">ce, for example Bill Gates who wanted to put a PC on everyone’s desk, or Anita Roddick who wanted to provide high-quality toiletries combined with an ethical stance. Alternatively the vision may </w:t>
      </w:r>
      <w:r>
        <w:rPr>
          <w:spacing w:val="-7"/>
        </w:rPr>
        <w:t xml:space="preserve">be </w:t>
      </w:r>
      <w:r>
        <w:t>more broad-based and generic. For example, universities ex</w:t>
      </w:r>
      <w:r>
        <w:t xml:space="preserve">ist to provide higher </w:t>
      </w:r>
      <w:r>
        <w:rPr>
          <w:spacing w:val="-3"/>
        </w:rPr>
        <w:t xml:space="preserve">educa- </w:t>
      </w:r>
      <w:r>
        <w:t>tion; their purpose is broadly the same – to undertake teaching, research and consul-  tancy. However, even within that broad category there are those with different priorities; some are research driven, some want to serve a re</w:t>
      </w:r>
      <w:r>
        <w:t>gional community, some specialise        in certain</w:t>
      </w:r>
      <w:r>
        <w:rPr>
          <w:spacing w:val="3"/>
        </w:rPr>
        <w:t xml:space="preserve"> </w:t>
      </w:r>
      <w:r>
        <w:t>subjects.</w:t>
      </w:r>
    </w:p>
    <w:p w:rsidR="00500558" w:rsidRDefault="00435042">
      <w:pPr>
        <w:pStyle w:val="BodyText"/>
        <w:spacing w:line="254" w:lineRule="auto"/>
        <w:ind w:left="940" w:right="1123" w:firstLine="189"/>
        <w:jc w:val="both"/>
      </w:pPr>
      <w:r>
        <w:t>Whatever the type of organisation, successful ones have a strategy that determines long-term direction and the scope of the operation. It is not appropriate in this chapter      to examine the d</w:t>
      </w:r>
      <w:r>
        <w:t xml:space="preserve">ifferent schools of strategy formulation, but sufﬁce to say that strategy- making involves a great deal of information, analysis and decision-making. This </w:t>
      </w:r>
      <w:r>
        <w:rPr>
          <w:spacing w:val="-3"/>
        </w:rPr>
        <w:t xml:space="preserve">deci- </w:t>
      </w:r>
      <w:r>
        <w:t>sion-making and strategy selection is undertaken by the ‘dominant coalition’, that group within</w:t>
      </w:r>
      <w:r>
        <w:t xml:space="preserve"> an organisation which has the power ‘to make and enforce decisions about the direction of the organisation, its tasks, its objectives and its functions’ (White and Dozier 1992:</w:t>
      </w:r>
      <w:r>
        <w:rPr>
          <w:spacing w:val="24"/>
        </w:rPr>
        <w:t xml:space="preserve"> </w:t>
      </w:r>
      <w:r>
        <w:t>93).</w:t>
      </w:r>
    </w:p>
    <w:p w:rsidR="00500558" w:rsidRDefault="00435042">
      <w:pPr>
        <w:pStyle w:val="BodyText"/>
        <w:spacing w:line="254" w:lineRule="auto"/>
        <w:ind w:left="940" w:right="1123" w:firstLine="189"/>
        <w:jc w:val="both"/>
      </w:pPr>
      <w:r>
        <w:t>The contribution that public relations can make to the strategy-making pr</w:t>
      </w:r>
      <w:r>
        <w:t>ocess is twofold: ﬁrst, helping to collect and interpret information from the social environment     so that strategic decisions can be made, and second, the communication of the strategic vision.</w:t>
      </w:r>
      <w:r>
        <w:rPr>
          <w:spacing w:val="27"/>
        </w:rPr>
        <w:t xml:space="preserve"> </w:t>
      </w:r>
      <w:r>
        <w:t>This</w:t>
      </w:r>
      <w:r>
        <w:rPr>
          <w:spacing w:val="27"/>
        </w:rPr>
        <w:t xml:space="preserve"> </w:t>
      </w:r>
      <w:r>
        <w:t>second</w:t>
      </w:r>
      <w:r>
        <w:rPr>
          <w:spacing w:val="27"/>
        </w:rPr>
        <w:t xml:space="preserve"> </w:t>
      </w:r>
      <w:r>
        <w:t>element</w:t>
      </w:r>
      <w:r>
        <w:rPr>
          <w:spacing w:val="27"/>
        </w:rPr>
        <w:t xml:space="preserve"> </w:t>
      </w:r>
      <w:r>
        <w:t>will</w:t>
      </w:r>
      <w:r>
        <w:rPr>
          <w:spacing w:val="28"/>
        </w:rPr>
        <w:t xml:space="preserve"> </w:t>
      </w:r>
      <w:r>
        <w:t>be</w:t>
      </w:r>
      <w:r>
        <w:rPr>
          <w:spacing w:val="27"/>
        </w:rPr>
        <w:t xml:space="preserve"> </w:t>
      </w:r>
      <w:r>
        <w:t>discussed</w:t>
      </w:r>
      <w:r>
        <w:rPr>
          <w:spacing w:val="27"/>
        </w:rPr>
        <w:t xml:space="preserve"> </w:t>
      </w:r>
      <w:r>
        <w:t>later</w:t>
      </w:r>
      <w:r>
        <w:rPr>
          <w:spacing w:val="27"/>
        </w:rPr>
        <w:t xml:space="preserve"> </w:t>
      </w:r>
      <w:r>
        <w:t>in</w:t>
      </w:r>
      <w:r>
        <w:rPr>
          <w:spacing w:val="28"/>
        </w:rPr>
        <w:t xml:space="preserve"> </w:t>
      </w:r>
      <w:r>
        <w:t>this</w:t>
      </w:r>
      <w:r>
        <w:rPr>
          <w:spacing w:val="27"/>
        </w:rPr>
        <w:t xml:space="preserve"> </w:t>
      </w:r>
      <w:r>
        <w:t>chapter.</w:t>
      </w:r>
    </w:p>
    <w:p w:rsidR="00500558" w:rsidRDefault="00500558">
      <w:pPr>
        <w:pStyle w:val="BodyText"/>
        <w:spacing w:before="2"/>
        <w:rPr>
          <w:sz w:val="27"/>
        </w:rPr>
      </w:pPr>
    </w:p>
    <w:p w:rsidR="00500558" w:rsidRDefault="00435042">
      <w:pPr>
        <w:pStyle w:val="Heading5"/>
        <w:spacing w:before="1"/>
        <w:ind w:left="940"/>
        <w:jc w:val="both"/>
      </w:pPr>
      <w:r>
        <w:rPr>
          <w:w w:val="110"/>
        </w:rPr>
        <w:t>Information gathering</w:t>
      </w:r>
    </w:p>
    <w:p w:rsidR="00500558" w:rsidRDefault="00435042">
      <w:pPr>
        <w:pStyle w:val="BodyText"/>
        <w:spacing w:before="108" w:line="254" w:lineRule="auto"/>
        <w:ind w:left="940" w:right="1123"/>
        <w:jc w:val="both"/>
      </w:pPr>
      <w:r>
        <w:t xml:space="preserve">As boundary-spanners, public relations professionals are ideally placed to gather </w:t>
      </w:r>
      <w:r>
        <w:rPr>
          <w:spacing w:val="-3"/>
        </w:rPr>
        <w:t xml:space="preserve">infor- </w:t>
      </w:r>
      <w:r>
        <w:t xml:space="preserve">mation from both the internal and the external environment. They do this in two ways. First, they are aware of the wider macro  environment.  Second,  they  are  knowledge- able about the attitudes and behaviours of the various publics of the organisation </w:t>
      </w:r>
      <w:r>
        <w:rPr>
          <w:spacing w:val="-5"/>
        </w:rPr>
        <w:t xml:space="preserve">who </w:t>
      </w:r>
      <w:r>
        <w:t xml:space="preserve">populate this broader environment because they are in regular dialogue with  </w:t>
      </w:r>
      <w:r>
        <w:rPr>
          <w:spacing w:val="-3"/>
        </w:rPr>
        <w:t xml:space="preserve">those  </w:t>
      </w:r>
      <w:r>
        <w:t>publics.</w:t>
      </w:r>
    </w:p>
    <w:p w:rsidR="00500558" w:rsidRDefault="00500558">
      <w:pPr>
        <w:spacing w:line="254" w:lineRule="auto"/>
        <w:jc w:val="both"/>
        <w:sectPr w:rsidR="00500558">
          <w:pgSz w:w="8640" w:h="12960"/>
          <w:pgMar w:top="780" w:right="0" w:bottom="280" w:left="0" w:header="526" w:footer="0" w:gutter="0"/>
          <w:cols w:space="720"/>
        </w:sectPr>
      </w:pPr>
    </w:p>
    <w:p w:rsidR="00500558" w:rsidRDefault="00500558">
      <w:pPr>
        <w:pStyle w:val="BodyText"/>
        <w:spacing w:before="10"/>
        <w:rPr>
          <w:sz w:val="11"/>
        </w:rPr>
      </w:pPr>
    </w:p>
    <w:p w:rsidR="00500558" w:rsidRDefault="00435042">
      <w:pPr>
        <w:spacing w:before="105"/>
        <w:ind w:left="1314"/>
        <w:jc w:val="both"/>
        <w:rPr>
          <w:rFonts w:ascii="Arial"/>
          <w:b/>
          <w:sz w:val="16"/>
        </w:rPr>
      </w:pPr>
      <w:r>
        <w:rPr>
          <w:rFonts w:ascii="Arial"/>
          <w:b/>
          <w:sz w:val="16"/>
        </w:rPr>
        <w:t>Environmental scanning</w:t>
      </w:r>
    </w:p>
    <w:p w:rsidR="00500558" w:rsidRDefault="00435042">
      <w:pPr>
        <w:pStyle w:val="BodyText"/>
        <w:spacing w:before="17" w:line="254" w:lineRule="auto"/>
        <w:ind w:left="1314" w:right="749"/>
        <w:jc w:val="both"/>
      </w:pPr>
      <w:r>
        <w:t xml:space="preserve">How do public relations professionals undertake this intelligence gathering </w:t>
      </w:r>
      <w:r>
        <w:rPr>
          <w:spacing w:val="-3"/>
        </w:rPr>
        <w:t xml:space="preserve">work? </w:t>
      </w:r>
      <w:r>
        <w:t>‘Environmental scanning’ is the ter</w:t>
      </w:r>
      <w:r>
        <w:t xml:space="preserve">m used for gaining information about the </w:t>
      </w:r>
      <w:r>
        <w:rPr>
          <w:spacing w:val="-4"/>
        </w:rPr>
        <w:t xml:space="preserve">macro </w:t>
      </w:r>
      <w:r>
        <w:t>environment. PR professionals use the same techniques as those available to strategic planners. They will undertake analyses of the environment using techniques such  as PEST. This technique provides a  framew</w:t>
      </w:r>
      <w:r>
        <w:t xml:space="preserve">ork  that  allows  analysis  of  the  environment by categorising it under various headings; a short example is given in Figure 4.2 </w:t>
      </w:r>
      <w:r>
        <w:rPr>
          <w:spacing w:val="-3"/>
        </w:rPr>
        <w:t xml:space="preserve">(the </w:t>
      </w:r>
      <w:r>
        <w:t>capitalised</w:t>
      </w:r>
      <w:r>
        <w:rPr>
          <w:spacing w:val="27"/>
        </w:rPr>
        <w:t xml:space="preserve"> </w:t>
      </w:r>
      <w:r>
        <w:t>ﬁrst</w:t>
      </w:r>
      <w:r>
        <w:rPr>
          <w:spacing w:val="28"/>
        </w:rPr>
        <w:t xml:space="preserve"> </w:t>
      </w:r>
      <w:r>
        <w:t>letter</w:t>
      </w:r>
      <w:r>
        <w:rPr>
          <w:spacing w:val="27"/>
        </w:rPr>
        <w:t xml:space="preserve"> </w:t>
      </w:r>
      <w:r>
        <w:t>of</w:t>
      </w:r>
      <w:r>
        <w:rPr>
          <w:spacing w:val="28"/>
        </w:rPr>
        <w:t xml:space="preserve"> </w:t>
      </w:r>
      <w:r>
        <w:t>each</w:t>
      </w:r>
      <w:r>
        <w:rPr>
          <w:spacing w:val="27"/>
        </w:rPr>
        <w:t xml:space="preserve"> </w:t>
      </w:r>
      <w:r>
        <w:t>section</w:t>
      </w:r>
      <w:r>
        <w:rPr>
          <w:spacing w:val="28"/>
        </w:rPr>
        <w:t xml:space="preserve"> </w:t>
      </w:r>
      <w:r>
        <w:t>spells</w:t>
      </w:r>
      <w:r>
        <w:rPr>
          <w:spacing w:val="27"/>
        </w:rPr>
        <w:t xml:space="preserve"> </w:t>
      </w:r>
      <w:r>
        <w:t>out</w:t>
      </w:r>
      <w:r>
        <w:rPr>
          <w:spacing w:val="28"/>
        </w:rPr>
        <w:t xml:space="preserve"> </w:t>
      </w:r>
      <w:r>
        <w:t>the</w:t>
      </w:r>
      <w:r>
        <w:rPr>
          <w:spacing w:val="27"/>
        </w:rPr>
        <w:t xml:space="preserve"> </w:t>
      </w:r>
      <w:r>
        <w:t>acronym</w:t>
      </w:r>
      <w:r>
        <w:rPr>
          <w:spacing w:val="28"/>
        </w:rPr>
        <w:t xml:space="preserve"> </w:t>
      </w:r>
      <w:r>
        <w:t>above).</w:t>
      </w:r>
    </w:p>
    <w:p w:rsidR="00500558" w:rsidRDefault="00435042">
      <w:pPr>
        <w:pStyle w:val="BodyText"/>
        <w:spacing w:line="254" w:lineRule="auto"/>
        <w:ind w:left="1314" w:right="749" w:firstLine="189"/>
        <w:jc w:val="both"/>
      </w:pPr>
      <w:r>
        <w:t>Some strategists now regard PEST as no longer re</w:t>
      </w:r>
      <w:r>
        <w:t xml:space="preserve">ﬂecting the complexity of </w:t>
      </w:r>
      <w:r>
        <w:rPr>
          <w:spacing w:val="-4"/>
        </w:rPr>
        <w:t xml:space="preserve">the </w:t>
      </w:r>
      <w:r>
        <w:t xml:space="preserve">environment in which modern organisations operate. They recommend an expansion </w:t>
      </w:r>
      <w:r>
        <w:rPr>
          <w:spacing w:val="-7"/>
        </w:rPr>
        <w:t xml:space="preserve">of </w:t>
      </w:r>
      <w:r>
        <w:rPr>
          <w:spacing w:val="31"/>
        </w:rPr>
        <w:t xml:space="preserve"> </w:t>
      </w:r>
      <w:r>
        <w:t xml:space="preserve">the framework to encompass the </w:t>
      </w:r>
      <w:r>
        <w:rPr>
          <w:i/>
        </w:rPr>
        <w:t>E</w:t>
      </w:r>
      <w:r>
        <w:t xml:space="preserve">nvironment, that is, the physical or green environ-  ment, </w:t>
      </w:r>
      <w:r>
        <w:rPr>
          <w:i/>
        </w:rPr>
        <w:t>I</w:t>
      </w:r>
      <w:r>
        <w:t xml:space="preserve">nformation and the </w:t>
      </w:r>
      <w:r>
        <w:rPr>
          <w:i/>
        </w:rPr>
        <w:t>L</w:t>
      </w:r>
      <w:r>
        <w:t>egal or regulatory aspects. The</w:t>
      </w:r>
      <w:r>
        <w:t xml:space="preserve"> acronym EPISTLE describes this analytical tool. The justiﬁcation for including these additional elements is that </w:t>
      </w:r>
      <w:r>
        <w:rPr>
          <w:spacing w:val="-4"/>
        </w:rPr>
        <w:t xml:space="preserve">the </w:t>
      </w:r>
      <w:r>
        <w:t>physical environment is judged to be one of the major concerns of the twenty-ﬁrst  century. Global warming, pressures to move from car-bas</w:t>
      </w:r>
      <w:r>
        <w:t>ed transport, sustainability,  waste</w:t>
      </w:r>
      <w:r>
        <w:rPr>
          <w:spacing w:val="25"/>
        </w:rPr>
        <w:t xml:space="preserve"> </w:t>
      </w:r>
      <w:r>
        <w:t>disposal</w:t>
      </w:r>
      <w:r>
        <w:rPr>
          <w:spacing w:val="25"/>
        </w:rPr>
        <w:t xml:space="preserve"> </w:t>
      </w:r>
      <w:r>
        <w:t>and</w:t>
      </w:r>
      <w:r>
        <w:rPr>
          <w:spacing w:val="25"/>
        </w:rPr>
        <w:t xml:space="preserve"> </w:t>
      </w:r>
      <w:r>
        <w:t>so</w:t>
      </w:r>
      <w:r>
        <w:rPr>
          <w:spacing w:val="25"/>
        </w:rPr>
        <w:t xml:space="preserve"> </w:t>
      </w:r>
      <w:r>
        <w:t>on</w:t>
      </w:r>
      <w:r>
        <w:rPr>
          <w:spacing w:val="25"/>
        </w:rPr>
        <w:t xml:space="preserve"> </w:t>
      </w:r>
      <w:r>
        <w:t>are</w:t>
      </w:r>
      <w:r>
        <w:rPr>
          <w:spacing w:val="26"/>
        </w:rPr>
        <w:t xml:space="preserve"> </w:t>
      </w:r>
      <w:r>
        <w:t>all</w:t>
      </w:r>
      <w:r>
        <w:rPr>
          <w:spacing w:val="25"/>
        </w:rPr>
        <w:t xml:space="preserve"> </w:t>
      </w:r>
      <w:r>
        <w:t>key</w:t>
      </w:r>
      <w:r>
        <w:rPr>
          <w:spacing w:val="25"/>
        </w:rPr>
        <w:t xml:space="preserve"> </w:t>
      </w:r>
      <w:r>
        <w:t>issues.</w:t>
      </w:r>
    </w:p>
    <w:p w:rsidR="00500558" w:rsidRDefault="00435042">
      <w:pPr>
        <w:pStyle w:val="BodyText"/>
        <w:spacing w:line="254" w:lineRule="auto"/>
        <w:ind w:left="1314" w:right="749" w:firstLine="189"/>
        <w:jc w:val="both"/>
      </w:pPr>
      <w:r>
        <w:t xml:space="preserve">Access to and the ability to manage and use information is critical to </w:t>
      </w:r>
      <w:r>
        <w:rPr>
          <w:spacing w:val="-2"/>
        </w:rPr>
        <w:t xml:space="preserve">organisations </w:t>
      </w:r>
      <w:r>
        <w:t xml:space="preserve">because information is power. The ubiquity and power of the internet radically </w:t>
      </w:r>
      <w:r>
        <w:rPr>
          <w:spacing w:val="-3"/>
        </w:rPr>
        <w:t xml:space="preserve">alters     </w:t>
      </w:r>
      <w:r>
        <w:rPr>
          <w:spacing w:val="39"/>
        </w:rPr>
        <w:t xml:space="preserve"> </w:t>
      </w:r>
      <w:r>
        <w:t>the past position where  certain  kinds  of  information  have  been  the  protected</w:t>
      </w:r>
      <w:r>
        <w:rPr>
          <w:spacing w:val="19"/>
        </w:rPr>
        <w:t xml:space="preserve"> </w:t>
      </w:r>
      <w:r>
        <w:rPr>
          <w:spacing w:val="-3"/>
        </w:rPr>
        <w:t xml:space="preserve">domain </w:t>
      </w:r>
      <w:r>
        <w:t xml:space="preserve">of a privileged few. Furthermore the ability of outsiders to look into organisations </w:t>
      </w:r>
      <w:r>
        <w:rPr>
          <w:spacing w:val="-3"/>
        </w:rPr>
        <w:t xml:space="preserve">(trans- </w:t>
      </w:r>
      <w:r>
        <w:t>parency) and the ability of insiders to transmit information outside th</w:t>
      </w:r>
      <w:r>
        <w:t>e organisation (porosity) bring new</w:t>
      </w:r>
      <w:r>
        <w:rPr>
          <w:spacing w:val="-16"/>
        </w:rPr>
        <w:t xml:space="preserve"> </w:t>
      </w:r>
      <w:r>
        <w:t>challenges.</w:t>
      </w:r>
    </w:p>
    <w:p w:rsidR="00500558" w:rsidRDefault="00435042">
      <w:pPr>
        <w:pStyle w:val="BodyText"/>
        <w:spacing w:line="254" w:lineRule="auto"/>
        <w:ind w:left="1314" w:right="750" w:firstLine="189"/>
        <w:jc w:val="both"/>
      </w:pPr>
      <w:r>
        <w:t xml:space="preserve">Organisations operate within an increasingly complex legal environment. In addition    to growing amounts of national legislation, there are transnational regulations such as </w:t>
      </w:r>
      <w:r>
        <w:rPr>
          <w:spacing w:val="-7"/>
        </w:rPr>
        <w:t xml:space="preserve">EU </w:t>
      </w:r>
      <w:r>
        <w:t>directives and international a</w:t>
      </w:r>
      <w:r>
        <w:t xml:space="preserve">greements such as GATT. There are also quasi-legal </w:t>
      </w:r>
      <w:r>
        <w:rPr>
          <w:spacing w:val="-3"/>
        </w:rPr>
        <w:t xml:space="preserve">arrange- </w:t>
      </w:r>
      <w:r>
        <w:t>ments which often have a ‘moral’ dimension such as the agreements to reduce pollution   or</w:t>
      </w:r>
      <w:r>
        <w:rPr>
          <w:spacing w:val="16"/>
        </w:rPr>
        <w:t xml:space="preserve"> </w:t>
      </w:r>
      <w:r>
        <w:t>to</w:t>
      </w:r>
      <w:r>
        <w:rPr>
          <w:spacing w:val="17"/>
        </w:rPr>
        <w:t xml:space="preserve"> </w:t>
      </w:r>
      <w:r>
        <w:t>alleviate</w:t>
      </w:r>
      <w:r>
        <w:rPr>
          <w:spacing w:val="16"/>
        </w:rPr>
        <w:t xml:space="preserve"> </w:t>
      </w:r>
      <w:r>
        <w:t>third</w:t>
      </w:r>
      <w:r>
        <w:rPr>
          <w:spacing w:val="17"/>
        </w:rPr>
        <w:t xml:space="preserve"> </w:t>
      </w:r>
      <w:r>
        <w:t>world</w:t>
      </w:r>
      <w:r>
        <w:rPr>
          <w:spacing w:val="16"/>
        </w:rPr>
        <w:t xml:space="preserve"> </w:t>
      </w:r>
      <w:r>
        <w:t>indebtedness,</w:t>
      </w:r>
      <w:r>
        <w:rPr>
          <w:spacing w:val="17"/>
        </w:rPr>
        <w:t xml:space="preserve"> </w:t>
      </w:r>
      <w:r>
        <w:t>all</w:t>
      </w:r>
      <w:r>
        <w:rPr>
          <w:spacing w:val="16"/>
        </w:rPr>
        <w:t xml:space="preserve"> </w:t>
      </w:r>
      <w:r>
        <w:t>of</w:t>
      </w:r>
      <w:r>
        <w:rPr>
          <w:spacing w:val="17"/>
        </w:rPr>
        <w:t xml:space="preserve"> </w:t>
      </w:r>
      <w:r>
        <w:t>which</w:t>
      </w:r>
      <w:r>
        <w:rPr>
          <w:spacing w:val="17"/>
        </w:rPr>
        <w:t xml:space="preserve"> </w:t>
      </w:r>
      <w:r>
        <w:t>may</w:t>
      </w:r>
      <w:r>
        <w:rPr>
          <w:spacing w:val="16"/>
        </w:rPr>
        <w:t xml:space="preserve"> </w:t>
      </w:r>
      <w:r>
        <w:t>impact</w:t>
      </w:r>
      <w:r>
        <w:rPr>
          <w:spacing w:val="17"/>
        </w:rPr>
        <w:t xml:space="preserve"> </w:t>
      </w:r>
      <w:r>
        <w:t>on</w:t>
      </w:r>
      <w:r>
        <w:rPr>
          <w:spacing w:val="16"/>
        </w:rPr>
        <w:t xml:space="preserve"> </w:t>
      </w:r>
      <w:r>
        <w:t>organisations.</w:t>
      </w:r>
    </w:p>
    <w:p w:rsidR="00500558" w:rsidRDefault="00500558">
      <w:pPr>
        <w:pStyle w:val="BodyText"/>
        <w:spacing w:before="1"/>
        <w:rPr>
          <w:sz w:val="29"/>
        </w:rPr>
      </w:pPr>
    </w:p>
    <w:tbl>
      <w:tblPr>
        <w:tblW w:w="0" w:type="auto"/>
        <w:tblInd w:w="1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240"/>
        <w:gridCol w:w="3240"/>
      </w:tblGrid>
      <w:tr w:rsidR="00500558">
        <w:trPr>
          <w:trHeight w:val="2231"/>
        </w:trPr>
        <w:tc>
          <w:tcPr>
            <w:tcW w:w="3240" w:type="dxa"/>
          </w:tcPr>
          <w:p w:rsidR="00500558" w:rsidRDefault="00500558">
            <w:pPr>
              <w:pStyle w:val="TableParagraph"/>
              <w:spacing w:before="1"/>
              <w:rPr>
                <w:sz w:val="14"/>
              </w:rPr>
            </w:pPr>
          </w:p>
          <w:p w:rsidR="00500558" w:rsidRDefault="00435042">
            <w:pPr>
              <w:pStyle w:val="TableParagraph"/>
              <w:ind w:left="119"/>
              <w:rPr>
                <w:rFonts w:ascii="Arial"/>
                <w:b/>
                <w:sz w:val="16"/>
              </w:rPr>
            </w:pPr>
            <w:r>
              <w:rPr>
                <w:rFonts w:ascii="Arial"/>
                <w:b/>
                <w:sz w:val="16"/>
              </w:rPr>
              <w:t>Political</w:t>
            </w:r>
          </w:p>
          <w:p w:rsidR="00500558" w:rsidRDefault="00500558">
            <w:pPr>
              <w:pStyle w:val="TableParagraph"/>
              <w:spacing w:before="1"/>
              <w:rPr>
                <w:sz w:val="17"/>
              </w:rPr>
            </w:pPr>
          </w:p>
          <w:p w:rsidR="00500558" w:rsidRDefault="00435042">
            <w:pPr>
              <w:pStyle w:val="TableParagraph"/>
              <w:ind w:left="119"/>
              <w:rPr>
                <w:rFonts w:ascii="Arial"/>
                <w:sz w:val="16"/>
              </w:rPr>
            </w:pPr>
            <w:r>
              <w:rPr>
                <w:rFonts w:ascii="Arial"/>
                <w:sz w:val="16"/>
              </w:rPr>
              <w:t>Trade legislation</w:t>
            </w:r>
          </w:p>
          <w:p w:rsidR="00500558" w:rsidRDefault="00435042">
            <w:pPr>
              <w:pStyle w:val="TableParagraph"/>
              <w:spacing w:before="6" w:line="496" w:lineRule="auto"/>
              <w:ind w:left="119"/>
              <w:rPr>
                <w:rFonts w:ascii="Arial"/>
                <w:sz w:val="16"/>
              </w:rPr>
            </w:pPr>
            <w:r>
              <w:rPr>
                <w:rFonts w:ascii="Arial"/>
                <w:sz w:val="16"/>
              </w:rPr>
              <w:t xml:space="preserve">(including overseas trade </w:t>
            </w:r>
            <w:r>
              <w:rPr>
                <w:rFonts w:ascii="Arial"/>
                <w:spacing w:val="-3"/>
                <w:sz w:val="16"/>
              </w:rPr>
              <w:t xml:space="preserve">agreements) </w:t>
            </w:r>
            <w:r>
              <w:rPr>
                <w:rFonts w:ascii="Arial"/>
                <w:sz w:val="16"/>
              </w:rPr>
              <w:t>Change of</w:t>
            </w:r>
            <w:r>
              <w:rPr>
                <w:rFonts w:ascii="Arial"/>
                <w:spacing w:val="-1"/>
                <w:sz w:val="16"/>
              </w:rPr>
              <w:t xml:space="preserve"> </w:t>
            </w:r>
            <w:r>
              <w:rPr>
                <w:rFonts w:ascii="Arial"/>
                <w:sz w:val="16"/>
              </w:rPr>
              <w:t>government</w:t>
            </w:r>
          </w:p>
          <w:p w:rsidR="00500558" w:rsidRDefault="00435042">
            <w:pPr>
              <w:pStyle w:val="TableParagraph"/>
              <w:spacing w:line="182" w:lineRule="exact"/>
              <w:ind w:left="119"/>
              <w:rPr>
                <w:rFonts w:ascii="Arial"/>
                <w:sz w:val="16"/>
              </w:rPr>
            </w:pPr>
            <w:r>
              <w:rPr>
                <w:rFonts w:ascii="Arial"/>
                <w:sz w:val="16"/>
              </w:rPr>
              <w:t>Employment</w:t>
            </w:r>
            <w:r>
              <w:rPr>
                <w:rFonts w:ascii="Arial"/>
                <w:spacing w:val="-6"/>
                <w:sz w:val="16"/>
              </w:rPr>
              <w:t xml:space="preserve"> </w:t>
            </w:r>
            <w:r>
              <w:rPr>
                <w:rFonts w:ascii="Arial"/>
                <w:sz w:val="16"/>
              </w:rPr>
              <w:t>legislation</w:t>
            </w:r>
          </w:p>
          <w:p w:rsidR="00500558" w:rsidRDefault="00500558">
            <w:pPr>
              <w:pStyle w:val="TableParagraph"/>
              <w:rPr>
                <w:sz w:val="17"/>
              </w:rPr>
            </w:pPr>
          </w:p>
          <w:p w:rsidR="00500558" w:rsidRDefault="00435042">
            <w:pPr>
              <w:pStyle w:val="TableParagraph"/>
              <w:ind w:left="119"/>
              <w:rPr>
                <w:rFonts w:ascii="Arial"/>
                <w:sz w:val="16"/>
              </w:rPr>
            </w:pPr>
            <w:r>
              <w:rPr>
                <w:rFonts w:ascii="Arial"/>
                <w:sz w:val="16"/>
              </w:rPr>
              <w:t>Emergence of new power blocks</w:t>
            </w:r>
          </w:p>
        </w:tc>
        <w:tc>
          <w:tcPr>
            <w:tcW w:w="3240" w:type="dxa"/>
          </w:tcPr>
          <w:p w:rsidR="00500558" w:rsidRDefault="00500558">
            <w:pPr>
              <w:pStyle w:val="TableParagraph"/>
              <w:spacing w:before="1"/>
              <w:rPr>
                <w:sz w:val="14"/>
              </w:rPr>
            </w:pPr>
          </w:p>
          <w:p w:rsidR="00500558" w:rsidRDefault="00435042">
            <w:pPr>
              <w:pStyle w:val="TableParagraph"/>
              <w:spacing w:line="496" w:lineRule="auto"/>
              <w:ind w:left="119" w:right="1952"/>
              <w:rPr>
                <w:rFonts w:ascii="Arial"/>
                <w:sz w:val="16"/>
              </w:rPr>
            </w:pPr>
            <w:r>
              <w:rPr>
                <w:rFonts w:ascii="Arial"/>
                <w:b/>
                <w:sz w:val="16"/>
              </w:rPr>
              <w:t xml:space="preserve">Economic </w:t>
            </w:r>
            <w:r>
              <w:rPr>
                <w:rFonts w:ascii="Arial"/>
                <w:sz w:val="16"/>
              </w:rPr>
              <w:t>Interest rates Inflation Business cycles</w:t>
            </w:r>
          </w:p>
          <w:p w:rsidR="00500558" w:rsidRDefault="00435042">
            <w:pPr>
              <w:pStyle w:val="TableParagraph"/>
              <w:spacing w:line="181" w:lineRule="exact"/>
              <w:ind w:left="119"/>
              <w:rPr>
                <w:rFonts w:ascii="Arial"/>
                <w:sz w:val="16"/>
              </w:rPr>
            </w:pPr>
            <w:r>
              <w:rPr>
                <w:rFonts w:ascii="Arial"/>
                <w:sz w:val="16"/>
              </w:rPr>
              <w:t>Employment levels</w:t>
            </w:r>
          </w:p>
        </w:tc>
      </w:tr>
      <w:tr w:rsidR="00500558">
        <w:trPr>
          <w:trHeight w:val="446"/>
        </w:trPr>
        <w:tc>
          <w:tcPr>
            <w:tcW w:w="3240" w:type="dxa"/>
            <w:tcBorders>
              <w:bottom w:val="nil"/>
            </w:tcBorders>
          </w:tcPr>
          <w:p w:rsidR="00500558" w:rsidRDefault="00500558">
            <w:pPr>
              <w:pStyle w:val="TableParagraph"/>
              <w:spacing w:before="1"/>
              <w:rPr>
                <w:sz w:val="14"/>
              </w:rPr>
            </w:pPr>
          </w:p>
          <w:p w:rsidR="00500558" w:rsidRDefault="00435042">
            <w:pPr>
              <w:pStyle w:val="TableParagraph"/>
              <w:ind w:left="119"/>
              <w:rPr>
                <w:rFonts w:ascii="Arial"/>
                <w:b/>
                <w:sz w:val="16"/>
              </w:rPr>
            </w:pPr>
            <w:r>
              <w:rPr>
                <w:rFonts w:ascii="Arial"/>
                <w:b/>
                <w:sz w:val="16"/>
              </w:rPr>
              <w:t>Social</w:t>
            </w:r>
          </w:p>
        </w:tc>
        <w:tc>
          <w:tcPr>
            <w:tcW w:w="3240" w:type="dxa"/>
            <w:tcBorders>
              <w:bottom w:val="nil"/>
            </w:tcBorders>
          </w:tcPr>
          <w:p w:rsidR="00500558" w:rsidRDefault="00500558">
            <w:pPr>
              <w:pStyle w:val="TableParagraph"/>
              <w:spacing w:before="1"/>
              <w:rPr>
                <w:sz w:val="14"/>
              </w:rPr>
            </w:pPr>
          </w:p>
          <w:p w:rsidR="00500558" w:rsidRDefault="00435042">
            <w:pPr>
              <w:pStyle w:val="TableParagraph"/>
              <w:ind w:left="119"/>
              <w:rPr>
                <w:rFonts w:ascii="Arial"/>
                <w:b/>
                <w:sz w:val="16"/>
              </w:rPr>
            </w:pPr>
            <w:r>
              <w:rPr>
                <w:rFonts w:ascii="Arial"/>
                <w:b/>
                <w:sz w:val="16"/>
              </w:rPr>
              <w:t>Technological</w:t>
            </w:r>
          </w:p>
        </w:tc>
      </w:tr>
      <w:tr w:rsidR="00500558">
        <w:trPr>
          <w:trHeight w:val="379"/>
        </w:trPr>
        <w:tc>
          <w:tcPr>
            <w:tcW w:w="3240" w:type="dxa"/>
            <w:tcBorders>
              <w:top w:val="nil"/>
              <w:bottom w:val="nil"/>
            </w:tcBorders>
          </w:tcPr>
          <w:p w:rsidR="00500558" w:rsidRDefault="00435042">
            <w:pPr>
              <w:pStyle w:val="TableParagraph"/>
              <w:spacing w:before="96"/>
              <w:ind w:left="119"/>
              <w:rPr>
                <w:rFonts w:ascii="Arial"/>
                <w:sz w:val="16"/>
              </w:rPr>
            </w:pPr>
            <w:r>
              <w:rPr>
                <w:rFonts w:ascii="Arial"/>
                <w:sz w:val="16"/>
              </w:rPr>
              <w:t>Lifestyles</w:t>
            </w:r>
          </w:p>
        </w:tc>
        <w:tc>
          <w:tcPr>
            <w:tcW w:w="3240" w:type="dxa"/>
            <w:tcBorders>
              <w:top w:val="nil"/>
              <w:bottom w:val="nil"/>
            </w:tcBorders>
          </w:tcPr>
          <w:p w:rsidR="00500558" w:rsidRDefault="00435042">
            <w:pPr>
              <w:pStyle w:val="TableParagraph"/>
              <w:spacing w:before="96"/>
              <w:ind w:left="119"/>
              <w:rPr>
                <w:rFonts w:ascii="Arial"/>
                <w:sz w:val="16"/>
              </w:rPr>
            </w:pPr>
            <w:r>
              <w:rPr>
                <w:rFonts w:ascii="Arial"/>
                <w:sz w:val="16"/>
              </w:rPr>
              <w:t>Internet</w:t>
            </w:r>
          </w:p>
        </w:tc>
      </w:tr>
      <w:tr w:rsidR="00500558">
        <w:trPr>
          <w:trHeight w:val="380"/>
        </w:trPr>
        <w:tc>
          <w:tcPr>
            <w:tcW w:w="3240" w:type="dxa"/>
            <w:tcBorders>
              <w:top w:val="nil"/>
              <w:bottom w:val="nil"/>
            </w:tcBorders>
          </w:tcPr>
          <w:p w:rsidR="00500558" w:rsidRDefault="00435042">
            <w:pPr>
              <w:pStyle w:val="TableParagraph"/>
              <w:spacing w:before="96"/>
              <w:ind w:left="119"/>
              <w:rPr>
                <w:rFonts w:ascii="Arial"/>
                <w:sz w:val="16"/>
              </w:rPr>
            </w:pPr>
            <w:r>
              <w:rPr>
                <w:rFonts w:ascii="Arial"/>
                <w:sz w:val="16"/>
              </w:rPr>
              <w:t>Consumer preferences</w:t>
            </w:r>
          </w:p>
        </w:tc>
        <w:tc>
          <w:tcPr>
            <w:tcW w:w="3240" w:type="dxa"/>
            <w:tcBorders>
              <w:top w:val="nil"/>
              <w:bottom w:val="nil"/>
            </w:tcBorders>
          </w:tcPr>
          <w:p w:rsidR="00500558" w:rsidRDefault="00435042">
            <w:pPr>
              <w:pStyle w:val="TableParagraph"/>
              <w:spacing w:before="96"/>
              <w:ind w:left="119"/>
              <w:rPr>
                <w:rFonts w:ascii="Arial"/>
                <w:sz w:val="16"/>
              </w:rPr>
            </w:pPr>
            <w:r>
              <w:rPr>
                <w:rFonts w:ascii="Arial"/>
                <w:sz w:val="16"/>
              </w:rPr>
              <w:t>Rate of change</w:t>
            </w:r>
          </w:p>
        </w:tc>
      </w:tr>
      <w:tr w:rsidR="00500558">
        <w:trPr>
          <w:trHeight w:val="380"/>
        </w:trPr>
        <w:tc>
          <w:tcPr>
            <w:tcW w:w="3240" w:type="dxa"/>
            <w:tcBorders>
              <w:top w:val="nil"/>
              <w:bottom w:val="nil"/>
            </w:tcBorders>
          </w:tcPr>
          <w:p w:rsidR="00500558" w:rsidRDefault="00435042">
            <w:pPr>
              <w:pStyle w:val="TableParagraph"/>
              <w:spacing w:before="96"/>
              <w:ind w:left="119"/>
              <w:rPr>
                <w:rFonts w:ascii="Arial"/>
                <w:sz w:val="16"/>
              </w:rPr>
            </w:pPr>
            <w:r>
              <w:rPr>
                <w:rFonts w:ascii="Arial"/>
                <w:sz w:val="16"/>
              </w:rPr>
              <w:t>Social attitudes</w:t>
            </w:r>
          </w:p>
        </w:tc>
        <w:tc>
          <w:tcPr>
            <w:tcW w:w="3240" w:type="dxa"/>
            <w:tcBorders>
              <w:top w:val="nil"/>
              <w:bottom w:val="nil"/>
            </w:tcBorders>
          </w:tcPr>
          <w:p w:rsidR="00500558" w:rsidRDefault="00435042">
            <w:pPr>
              <w:pStyle w:val="TableParagraph"/>
              <w:spacing w:before="96"/>
              <w:ind w:left="119"/>
              <w:rPr>
                <w:rFonts w:ascii="Arial"/>
                <w:sz w:val="16"/>
              </w:rPr>
            </w:pPr>
            <w:r>
              <w:rPr>
                <w:rFonts w:ascii="Arial"/>
                <w:sz w:val="16"/>
              </w:rPr>
              <w:t>Obsolescence</w:t>
            </w:r>
          </w:p>
        </w:tc>
      </w:tr>
      <w:tr w:rsidR="00500558">
        <w:trPr>
          <w:trHeight w:val="472"/>
        </w:trPr>
        <w:tc>
          <w:tcPr>
            <w:tcW w:w="3240" w:type="dxa"/>
            <w:tcBorders>
              <w:top w:val="nil"/>
            </w:tcBorders>
          </w:tcPr>
          <w:p w:rsidR="00500558" w:rsidRDefault="00435042">
            <w:pPr>
              <w:pStyle w:val="TableParagraph"/>
              <w:spacing w:before="96"/>
              <w:ind w:left="119"/>
              <w:rPr>
                <w:rFonts w:ascii="Arial"/>
                <w:sz w:val="16"/>
              </w:rPr>
            </w:pPr>
            <w:r>
              <w:rPr>
                <w:rFonts w:ascii="Arial"/>
                <w:sz w:val="16"/>
              </w:rPr>
              <w:t>Disposable income</w:t>
            </w:r>
          </w:p>
        </w:tc>
        <w:tc>
          <w:tcPr>
            <w:tcW w:w="3240" w:type="dxa"/>
            <w:tcBorders>
              <w:top w:val="nil"/>
            </w:tcBorders>
          </w:tcPr>
          <w:p w:rsidR="00500558" w:rsidRDefault="00435042">
            <w:pPr>
              <w:pStyle w:val="TableParagraph"/>
              <w:spacing w:before="96"/>
              <w:ind w:left="119"/>
              <w:rPr>
                <w:rFonts w:ascii="Arial"/>
                <w:sz w:val="16"/>
              </w:rPr>
            </w:pPr>
            <w:r>
              <w:rPr>
                <w:rFonts w:ascii="Arial"/>
                <w:sz w:val="16"/>
              </w:rPr>
              <w:t>Investment in technology</w:t>
            </w:r>
          </w:p>
        </w:tc>
      </w:tr>
    </w:tbl>
    <w:p w:rsidR="00500558" w:rsidRDefault="00500558">
      <w:pPr>
        <w:pStyle w:val="BodyText"/>
        <w:spacing w:before="9"/>
        <w:rPr>
          <w:sz w:val="16"/>
        </w:rPr>
      </w:pPr>
    </w:p>
    <w:p w:rsidR="00500558" w:rsidRDefault="00435042">
      <w:pPr>
        <w:ind w:left="1314"/>
        <w:jc w:val="both"/>
        <w:rPr>
          <w:sz w:val="16"/>
        </w:rPr>
      </w:pPr>
      <w:r>
        <w:rPr>
          <w:i/>
          <w:w w:val="105"/>
          <w:sz w:val="16"/>
        </w:rPr>
        <w:t xml:space="preserve">Figure 4.2 </w:t>
      </w:r>
      <w:r>
        <w:rPr>
          <w:w w:val="105"/>
          <w:sz w:val="16"/>
        </w:rPr>
        <w:t>An example of a PEST analysis</w:t>
      </w:r>
    </w:p>
    <w:p w:rsidR="00500558" w:rsidRDefault="00500558">
      <w:pPr>
        <w:jc w:val="both"/>
        <w:rPr>
          <w:sz w:val="16"/>
        </w:rPr>
        <w:sectPr w:rsidR="00500558">
          <w:pgSz w:w="8640" w:h="12960"/>
          <w:pgMar w:top="780" w:right="0" w:bottom="280" w:left="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940" w:right="1123" w:firstLine="189"/>
        <w:jc w:val="both"/>
      </w:pPr>
      <w:r>
        <w:t xml:space="preserve">Some analysts also recommend that culture should have special consideration. </w:t>
      </w:r>
      <w:r>
        <w:rPr>
          <w:spacing w:val="-7"/>
        </w:rPr>
        <w:t xml:space="preserve">As </w:t>
      </w:r>
      <w:r>
        <w:t xml:space="preserve">organisations become increasingly global they need to be aware of religious and social differences between and within the countries in which they operate. Organisational cultures differ too and values between suppliers, distributors and organisations or </w:t>
      </w:r>
      <w:r>
        <w:rPr>
          <w:spacing w:val="-4"/>
        </w:rPr>
        <w:t>ev</w:t>
      </w:r>
      <w:r>
        <w:rPr>
          <w:spacing w:val="-4"/>
        </w:rPr>
        <w:t xml:space="preserve">en </w:t>
      </w:r>
      <w:r>
        <w:t xml:space="preserve">different parts of the same organisation can be quite  distinct.  Companies  within  </w:t>
      </w:r>
      <w:r>
        <w:rPr>
          <w:spacing w:val="-4"/>
        </w:rPr>
        <w:t xml:space="preserve">the  </w:t>
      </w:r>
      <w:r>
        <w:t xml:space="preserve">same sector can have radically different cultures: Virgin’s approach to airline travel </w:t>
      </w:r>
      <w:r>
        <w:rPr>
          <w:spacing w:val="-8"/>
        </w:rPr>
        <w:t xml:space="preserve">is     </w:t>
      </w:r>
      <w:r>
        <w:t>not</w:t>
      </w:r>
      <w:r>
        <w:rPr>
          <w:spacing w:val="24"/>
        </w:rPr>
        <w:t xml:space="preserve"> </w:t>
      </w:r>
      <w:r>
        <w:t>that</w:t>
      </w:r>
      <w:r>
        <w:rPr>
          <w:spacing w:val="25"/>
        </w:rPr>
        <w:t xml:space="preserve"> </w:t>
      </w:r>
      <w:r>
        <w:t>of</w:t>
      </w:r>
      <w:r>
        <w:rPr>
          <w:spacing w:val="24"/>
        </w:rPr>
        <w:t xml:space="preserve"> </w:t>
      </w:r>
      <w:r>
        <w:t>British</w:t>
      </w:r>
      <w:r>
        <w:rPr>
          <w:spacing w:val="25"/>
        </w:rPr>
        <w:t xml:space="preserve"> </w:t>
      </w:r>
      <w:r>
        <w:t>Airways.</w:t>
      </w:r>
    </w:p>
    <w:p w:rsidR="00500558" w:rsidRDefault="00435042">
      <w:pPr>
        <w:pStyle w:val="BodyText"/>
        <w:spacing w:line="254" w:lineRule="auto"/>
        <w:ind w:left="940" w:right="1123" w:firstLine="189"/>
        <w:jc w:val="both"/>
      </w:pPr>
      <w:r>
        <w:t>The point of this kind of analysis is to</w:t>
      </w:r>
      <w:r>
        <w:t xml:space="preserve"> identify the key drivers that will impact on        the organisation. There are no standard responses; the drivers will be different depending on the country, sector and organisation. It is also vital to identify the inter-relationships between the key dr</w:t>
      </w:r>
      <w:r>
        <w:t>ivers. Economic trends may force political decisions and technology often affects lifestyles and social interactions. For example, the internet has transformed working,</w:t>
      </w:r>
      <w:r>
        <w:rPr>
          <w:spacing w:val="25"/>
        </w:rPr>
        <w:t xml:space="preserve"> </w:t>
      </w:r>
      <w:r>
        <w:t>purchasing</w:t>
      </w:r>
      <w:r>
        <w:rPr>
          <w:spacing w:val="25"/>
        </w:rPr>
        <w:t xml:space="preserve"> </w:t>
      </w:r>
      <w:r>
        <w:t>and</w:t>
      </w:r>
      <w:r>
        <w:rPr>
          <w:spacing w:val="25"/>
        </w:rPr>
        <w:t xml:space="preserve"> </w:t>
      </w:r>
      <w:r>
        <w:t>leisure</w:t>
      </w:r>
      <w:r>
        <w:rPr>
          <w:spacing w:val="25"/>
        </w:rPr>
        <w:t xml:space="preserve"> </w:t>
      </w:r>
      <w:r>
        <w:t>patterns.</w:t>
      </w:r>
    </w:p>
    <w:p w:rsidR="00500558" w:rsidRDefault="00435042">
      <w:pPr>
        <w:pStyle w:val="BodyText"/>
        <w:spacing w:line="254" w:lineRule="auto"/>
        <w:ind w:left="940" w:right="1122" w:firstLine="189"/>
        <w:jc w:val="both"/>
      </w:pPr>
      <w:r>
        <w:t>Environmental scanning establishes the long-term drivers of change and their impact. These need localising to identify the effect that they will have on the organisation itself. Environmental analyses should not only be done in the here and now, but should</w:t>
      </w:r>
      <w:r>
        <w:t xml:space="preserve"> also include forward projections so that organisations can plan  a  variety  of  futures</w:t>
      </w:r>
      <w:r>
        <w:rPr>
          <w:spacing w:val="17"/>
        </w:rPr>
        <w:t xml:space="preserve"> </w:t>
      </w:r>
      <w:r>
        <w:rPr>
          <w:spacing w:val="-3"/>
        </w:rPr>
        <w:t xml:space="preserve">which </w:t>
      </w:r>
      <w:r>
        <w:t>they</w:t>
      </w:r>
      <w:r>
        <w:rPr>
          <w:spacing w:val="26"/>
        </w:rPr>
        <w:t xml:space="preserve"> </w:t>
      </w:r>
      <w:r>
        <w:t>will</w:t>
      </w:r>
      <w:r>
        <w:rPr>
          <w:spacing w:val="26"/>
        </w:rPr>
        <w:t xml:space="preserve"> </w:t>
      </w:r>
      <w:r>
        <w:t>have</w:t>
      </w:r>
      <w:r>
        <w:rPr>
          <w:spacing w:val="26"/>
        </w:rPr>
        <w:t xml:space="preserve"> </w:t>
      </w:r>
      <w:r>
        <w:t>to</w:t>
      </w:r>
      <w:r>
        <w:rPr>
          <w:spacing w:val="26"/>
        </w:rPr>
        <w:t xml:space="preserve"> </w:t>
      </w:r>
      <w:r>
        <w:t>accommodate,</w:t>
      </w:r>
      <w:r>
        <w:rPr>
          <w:spacing w:val="26"/>
        </w:rPr>
        <w:t xml:space="preserve"> </w:t>
      </w:r>
      <w:r>
        <w:t>try</w:t>
      </w:r>
      <w:r>
        <w:rPr>
          <w:spacing w:val="26"/>
        </w:rPr>
        <w:t xml:space="preserve"> </w:t>
      </w:r>
      <w:r>
        <w:t>to</w:t>
      </w:r>
      <w:r>
        <w:rPr>
          <w:spacing w:val="26"/>
        </w:rPr>
        <w:t xml:space="preserve"> </w:t>
      </w:r>
      <w:r>
        <w:t>change</w:t>
      </w:r>
      <w:r>
        <w:rPr>
          <w:spacing w:val="27"/>
        </w:rPr>
        <w:t xml:space="preserve"> </w:t>
      </w:r>
      <w:r>
        <w:t>or</w:t>
      </w:r>
      <w:r>
        <w:rPr>
          <w:spacing w:val="26"/>
        </w:rPr>
        <w:t xml:space="preserve"> </w:t>
      </w:r>
      <w:r>
        <w:t>adapt</w:t>
      </w:r>
      <w:r>
        <w:rPr>
          <w:spacing w:val="26"/>
        </w:rPr>
        <w:t xml:space="preserve"> </w:t>
      </w:r>
      <w:r>
        <w:t>to.</w:t>
      </w:r>
    </w:p>
    <w:p w:rsidR="00500558" w:rsidRDefault="00500558">
      <w:pPr>
        <w:pStyle w:val="BodyText"/>
        <w:spacing w:before="2"/>
        <w:rPr>
          <w:sz w:val="20"/>
        </w:rPr>
      </w:pPr>
    </w:p>
    <w:p w:rsidR="00500558" w:rsidRDefault="00435042">
      <w:pPr>
        <w:ind w:left="940"/>
        <w:jc w:val="both"/>
        <w:rPr>
          <w:rFonts w:ascii="Arial"/>
          <w:b/>
          <w:sz w:val="16"/>
        </w:rPr>
      </w:pPr>
      <w:r>
        <w:rPr>
          <w:rFonts w:ascii="Arial"/>
          <w:b/>
          <w:sz w:val="16"/>
        </w:rPr>
        <w:t>Knowledge of publics</w:t>
      </w:r>
    </w:p>
    <w:p w:rsidR="00500558" w:rsidRDefault="00435042">
      <w:pPr>
        <w:pStyle w:val="BodyText"/>
        <w:spacing w:before="17" w:line="254" w:lineRule="auto"/>
        <w:ind w:left="940" w:right="1124"/>
        <w:jc w:val="both"/>
      </w:pPr>
      <w:r>
        <w:t xml:space="preserve">The second element of information gathering by public relations professionals is intel- ligence about the organisation’s  publics  or  stakeholders.  Public  relations  planners  </w:t>
      </w:r>
      <w:r>
        <w:rPr>
          <w:spacing w:val="-4"/>
        </w:rPr>
        <w:t xml:space="preserve">are </w:t>
      </w:r>
      <w:r>
        <w:t>in a privileged position in that they interact with organisational public</w:t>
      </w:r>
      <w:r>
        <w:t>s frequently: their job is to manage and facilitate the communication between the organisation and its  publics, sometimes in conjunction with colleagues from elsewhere in the organisation. Chapter 6 covers stakeholder theory in some detail, but here it is</w:t>
      </w:r>
      <w:r>
        <w:t xml:space="preserve"> important to stress       that the public relations professional will be alert to the relative power, inﬂuence, </w:t>
      </w:r>
      <w:r>
        <w:rPr>
          <w:spacing w:val="-3"/>
        </w:rPr>
        <w:t xml:space="preserve">needs </w:t>
      </w:r>
      <w:r>
        <w:t>and expectations of stakeholders and the shifting dynamics both within and between stakeholder</w:t>
      </w:r>
      <w:r>
        <w:rPr>
          <w:spacing w:val="24"/>
        </w:rPr>
        <w:t xml:space="preserve"> </w:t>
      </w:r>
      <w:r>
        <w:t>groups.</w:t>
      </w:r>
    </w:p>
    <w:p w:rsidR="00500558" w:rsidRDefault="00435042">
      <w:pPr>
        <w:pStyle w:val="BodyText"/>
        <w:spacing w:line="254" w:lineRule="auto"/>
        <w:ind w:left="940" w:right="1123" w:firstLine="189"/>
        <w:jc w:val="both"/>
      </w:pPr>
      <w:r>
        <w:t xml:space="preserve">Furthermore, the public relations </w:t>
      </w:r>
      <w:r>
        <w:t xml:space="preserve">professional will be aware of the attitude </w:t>
      </w:r>
      <w:r>
        <w:rPr>
          <w:spacing w:val="-3"/>
        </w:rPr>
        <w:t xml:space="preserve">towards     </w:t>
      </w:r>
      <w:r>
        <w:rPr>
          <w:spacing w:val="39"/>
        </w:rPr>
        <w:t xml:space="preserve"> </w:t>
      </w:r>
      <w:r>
        <w:t xml:space="preserve">or behaviour of the various stakeholders (or publics) in relation to the wider issues identiﬁed in the environment and towards the organisation itself. For example, the </w:t>
      </w:r>
      <w:r>
        <w:rPr>
          <w:spacing w:val="-3"/>
        </w:rPr>
        <w:t xml:space="preserve">public </w:t>
      </w:r>
      <w:r>
        <w:t>relations professional w</w:t>
      </w:r>
      <w:r>
        <w:t>orking for a food retailer will be alert to the fact that genetic modiﬁcation of food is a major issue. They will also be aware of the prevailing atti-    tudes of the scientiﬁc community, suppliers, customers, shareholders and  employees. They will be con</w:t>
      </w:r>
      <w:r>
        <w:t>scious that opinion is divided and that they will need to be alert to      shifts</w:t>
      </w:r>
      <w:r>
        <w:rPr>
          <w:spacing w:val="25"/>
        </w:rPr>
        <w:t xml:space="preserve"> </w:t>
      </w:r>
      <w:r>
        <w:t>in</w:t>
      </w:r>
      <w:r>
        <w:rPr>
          <w:spacing w:val="25"/>
        </w:rPr>
        <w:t xml:space="preserve"> </w:t>
      </w:r>
      <w:r>
        <w:t>public</w:t>
      </w:r>
      <w:r>
        <w:rPr>
          <w:spacing w:val="25"/>
        </w:rPr>
        <w:t xml:space="preserve"> </w:t>
      </w:r>
      <w:r>
        <w:t>opinion</w:t>
      </w:r>
      <w:r>
        <w:rPr>
          <w:spacing w:val="25"/>
        </w:rPr>
        <w:t xml:space="preserve"> </w:t>
      </w:r>
      <w:r>
        <w:t>and</w:t>
      </w:r>
      <w:r>
        <w:rPr>
          <w:spacing w:val="25"/>
        </w:rPr>
        <w:t xml:space="preserve"> </w:t>
      </w:r>
      <w:r>
        <w:t>buying</w:t>
      </w:r>
      <w:r>
        <w:rPr>
          <w:spacing w:val="26"/>
        </w:rPr>
        <w:t xml:space="preserve"> </w:t>
      </w:r>
      <w:r>
        <w:t>habits.</w:t>
      </w:r>
    </w:p>
    <w:p w:rsidR="00500558" w:rsidRDefault="00435042">
      <w:pPr>
        <w:pStyle w:val="BodyText"/>
        <w:spacing w:line="254" w:lineRule="auto"/>
        <w:ind w:left="940" w:right="1124" w:firstLine="189"/>
        <w:jc w:val="both"/>
      </w:pPr>
      <w:r>
        <w:t xml:space="preserve">Regular research and audits of the opinion of all their publics is a vital job for </w:t>
      </w:r>
      <w:r>
        <w:rPr>
          <w:spacing w:val="-5"/>
        </w:rPr>
        <w:t xml:space="preserve">the   </w:t>
      </w:r>
      <w:r>
        <w:t>public relations professional. A typical organis</w:t>
      </w:r>
      <w:r>
        <w:t xml:space="preserve">ation interacts with an enormous </w:t>
      </w:r>
      <w:r>
        <w:rPr>
          <w:spacing w:val="-3"/>
        </w:rPr>
        <w:t xml:space="preserve">number    </w:t>
      </w:r>
      <w:r>
        <w:t>of publics. Esman (1972) has usefully categorised these into four  types  of  organisa- tional</w:t>
      </w:r>
      <w:r>
        <w:rPr>
          <w:spacing w:val="26"/>
        </w:rPr>
        <w:t xml:space="preserve"> </w:t>
      </w:r>
      <w:r>
        <w:t>linkages,</w:t>
      </w:r>
      <w:r>
        <w:rPr>
          <w:spacing w:val="27"/>
        </w:rPr>
        <w:t xml:space="preserve"> </w:t>
      </w:r>
      <w:r>
        <w:t>as</w:t>
      </w:r>
      <w:r>
        <w:rPr>
          <w:spacing w:val="27"/>
        </w:rPr>
        <w:t xml:space="preserve"> </w:t>
      </w:r>
      <w:r>
        <w:t>illustrated</w:t>
      </w:r>
      <w:r>
        <w:rPr>
          <w:spacing w:val="27"/>
        </w:rPr>
        <w:t xml:space="preserve"> </w:t>
      </w:r>
      <w:r>
        <w:t>by</w:t>
      </w:r>
      <w:r>
        <w:rPr>
          <w:spacing w:val="26"/>
        </w:rPr>
        <w:t xml:space="preserve"> </w:t>
      </w:r>
      <w:r>
        <w:t>Grunig</w:t>
      </w:r>
      <w:r>
        <w:rPr>
          <w:spacing w:val="27"/>
        </w:rPr>
        <w:t xml:space="preserve"> </w:t>
      </w:r>
      <w:r>
        <w:t>and</w:t>
      </w:r>
      <w:r>
        <w:rPr>
          <w:spacing w:val="27"/>
        </w:rPr>
        <w:t xml:space="preserve"> </w:t>
      </w:r>
      <w:r>
        <w:t>Hunt</w:t>
      </w:r>
      <w:r>
        <w:rPr>
          <w:spacing w:val="27"/>
        </w:rPr>
        <w:t xml:space="preserve"> </w:t>
      </w:r>
      <w:r>
        <w:t>(Figure</w:t>
      </w:r>
      <w:r>
        <w:rPr>
          <w:spacing w:val="26"/>
        </w:rPr>
        <w:t xml:space="preserve"> </w:t>
      </w:r>
      <w:r>
        <w:t>4.3).</w:t>
      </w:r>
    </w:p>
    <w:p w:rsidR="00500558" w:rsidRDefault="00435042">
      <w:pPr>
        <w:pStyle w:val="BodyText"/>
        <w:spacing w:line="254" w:lineRule="auto"/>
        <w:ind w:left="940" w:right="1123" w:firstLine="189"/>
        <w:jc w:val="both"/>
      </w:pPr>
      <w:r>
        <w:rPr>
          <w:i/>
        </w:rPr>
        <w:t xml:space="preserve">Enabling </w:t>
      </w:r>
      <w:r>
        <w:t xml:space="preserve">linkages are those with organisations and  groups  that  have  the  authority and resources to permit the organisation to exist. </w:t>
      </w:r>
      <w:r>
        <w:rPr>
          <w:i/>
        </w:rPr>
        <w:t xml:space="preserve">Functional </w:t>
      </w:r>
      <w:r>
        <w:t xml:space="preserve">linkages provide input </w:t>
      </w:r>
      <w:r>
        <w:rPr>
          <w:spacing w:val="-4"/>
        </w:rPr>
        <w:t>into</w:t>
      </w:r>
      <w:r>
        <w:rPr>
          <w:spacing w:val="37"/>
        </w:rPr>
        <w:t xml:space="preserve"> </w:t>
      </w:r>
      <w:r>
        <w:t xml:space="preserve">the organisation and consume its outputs. </w:t>
      </w:r>
      <w:r>
        <w:rPr>
          <w:i/>
        </w:rPr>
        <w:t xml:space="preserve">Normative </w:t>
      </w:r>
      <w:r>
        <w:t xml:space="preserve">linkages are those with peer organ- </w:t>
      </w:r>
      <w:r>
        <w:t xml:space="preserve">isations, and </w:t>
      </w:r>
      <w:r>
        <w:rPr>
          <w:i/>
        </w:rPr>
        <w:t xml:space="preserve">diffused </w:t>
      </w:r>
      <w:r>
        <w:t xml:space="preserve">linkages are with those who have no formalised relationship </w:t>
      </w:r>
      <w:r>
        <w:rPr>
          <w:spacing w:val="-3"/>
        </w:rPr>
        <w:t xml:space="preserve">with   </w:t>
      </w:r>
      <w:r>
        <w:t>the</w:t>
      </w:r>
      <w:r>
        <w:rPr>
          <w:spacing w:val="25"/>
        </w:rPr>
        <w:t xml:space="preserve"> </w:t>
      </w:r>
      <w:r>
        <w:t>organisation,</w:t>
      </w:r>
      <w:r>
        <w:rPr>
          <w:spacing w:val="25"/>
        </w:rPr>
        <w:t xml:space="preserve"> </w:t>
      </w:r>
      <w:r>
        <w:t>but</w:t>
      </w:r>
      <w:r>
        <w:rPr>
          <w:spacing w:val="25"/>
        </w:rPr>
        <w:t xml:space="preserve"> </w:t>
      </w:r>
      <w:r>
        <w:t>have</w:t>
      </w:r>
      <w:r>
        <w:rPr>
          <w:spacing w:val="25"/>
        </w:rPr>
        <w:t xml:space="preserve"> </w:t>
      </w:r>
      <w:r>
        <w:t>an</w:t>
      </w:r>
      <w:r>
        <w:rPr>
          <w:spacing w:val="25"/>
        </w:rPr>
        <w:t xml:space="preserve"> </w:t>
      </w:r>
      <w:r>
        <w:t>interest</w:t>
      </w:r>
      <w:r>
        <w:rPr>
          <w:spacing w:val="25"/>
        </w:rPr>
        <w:t xml:space="preserve"> </w:t>
      </w:r>
      <w:r>
        <w:t>in</w:t>
      </w:r>
      <w:r>
        <w:rPr>
          <w:spacing w:val="26"/>
        </w:rPr>
        <w:t xml:space="preserve"> </w:t>
      </w:r>
      <w:r>
        <w:t>it.</w:t>
      </w:r>
    </w:p>
    <w:p w:rsidR="00500558" w:rsidRDefault="00435042">
      <w:pPr>
        <w:pStyle w:val="BodyText"/>
        <w:spacing w:line="254" w:lineRule="auto"/>
        <w:ind w:left="940" w:right="1125" w:firstLine="189"/>
        <w:jc w:val="both"/>
      </w:pPr>
      <w:r>
        <w:t>This categorisation not only demonstrates the number of different publics that the professional communicator interacts w</w:t>
      </w:r>
      <w:r>
        <w:t>ith, but the range of interest of those publics.</w:t>
      </w:r>
    </w:p>
    <w:p w:rsidR="00500558" w:rsidRDefault="00500558">
      <w:pPr>
        <w:spacing w:line="254" w:lineRule="auto"/>
        <w:jc w:val="both"/>
        <w:sectPr w:rsidR="00500558">
          <w:pgSz w:w="8640" w:h="12960"/>
          <w:pgMar w:top="780" w:right="0" w:bottom="280" w:left="0" w:header="526" w:footer="0" w:gutter="0"/>
          <w:cols w:space="720"/>
        </w:sectPr>
      </w:pPr>
    </w:p>
    <w:p w:rsidR="00500558" w:rsidRDefault="00500558">
      <w:pPr>
        <w:pStyle w:val="BodyText"/>
        <w:spacing w:before="3"/>
        <w:rPr>
          <w:sz w:val="26"/>
        </w:rPr>
      </w:pPr>
    </w:p>
    <w:p w:rsidR="00500558" w:rsidRDefault="00500558">
      <w:pPr>
        <w:pStyle w:val="BodyText"/>
        <w:ind w:left="1358"/>
        <w:rPr>
          <w:sz w:val="20"/>
        </w:rPr>
      </w:pPr>
      <w:r>
        <w:rPr>
          <w:sz w:val="20"/>
        </w:rPr>
      </w:r>
      <w:r>
        <w:rPr>
          <w:sz w:val="20"/>
        </w:rPr>
        <w:pict>
          <v:group id="_x0000_s1962" style="width:323.95pt;height:273.05pt;mso-position-horizontal-relative:char;mso-position-vertical-relative:line" coordsize="6479,5461">
            <v:shape id="_x0000_s1973" type="#_x0000_t75" style="position:absolute;width:6479;height:5461">
              <v:imagedata r:id="rId62" o:title=""/>
            </v:shape>
            <v:shape id="_x0000_s1972" type="#_x0000_t202" style="position:absolute;left:2360;top:76;width:1547;height:1682" filled="f" stroked="f">
              <v:textbox inset="0,0,0,0">
                <w:txbxContent>
                  <w:p w:rsidR="00500558" w:rsidRDefault="00435042">
                    <w:pPr>
                      <w:spacing w:line="254" w:lineRule="auto"/>
                      <w:ind w:right="717"/>
                      <w:rPr>
                        <w:rFonts w:ascii="Arial"/>
                        <w:sz w:val="14"/>
                      </w:rPr>
                    </w:pPr>
                    <w:r>
                      <w:rPr>
                        <w:rFonts w:ascii="Arial"/>
                        <w:sz w:val="14"/>
                      </w:rPr>
                      <w:t>Stockholders Congress</w:t>
                    </w:r>
                  </w:p>
                  <w:p w:rsidR="00500558" w:rsidRDefault="00435042">
                    <w:pPr>
                      <w:spacing w:line="254" w:lineRule="auto"/>
                      <w:ind w:right="95"/>
                      <w:rPr>
                        <w:rFonts w:ascii="Arial"/>
                        <w:sz w:val="14"/>
                      </w:rPr>
                    </w:pPr>
                    <w:r>
                      <w:rPr>
                        <w:rFonts w:ascii="Arial"/>
                        <w:sz w:val="14"/>
                      </w:rPr>
                      <w:t>State legislators Government regulators Boards of directors Community leaders</w:t>
                    </w:r>
                  </w:p>
                  <w:p w:rsidR="00500558" w:rsidRDefault="00500558">
                    <w:pPr>
                      <w:rPr>
                        <w:sz w:val="16"/>
                      </w:rPr>
                    </w:pPr>
                  </w:p>
                  <w:p w:rsidR="00500558" w:rsidRDefault="00435042">
                    <w:pPr>
                      <w:spacing w:before="141" w:line="254" w:lineRule="auto"/>
                      <w:ind w:left="998" w:right="-1" w:hanging="15"/>
                      <w:rPr>
                        <w:rFonts w:ascii="Arial"/>
                        <w:sz w:val="14"/>
                      </w:rPr>
                    </w:pPr>
                    <w:r>
                      <w:rPr>
                        <w:rFonts w:ascii="Arial"/>
                        <w:sz w:val="14"/>
                      </w:rPr>
                      <w:t>Enabling linkages</w:t>
                    </w:r>
                  </w:p>
                </w:txbxContent>
              </v:textbox>
            </v:shape>
            <v:shape id="_x0000_s1971" type="#_x0000_t202" style="position:absolute;left:4277;top:1848;width:332;height:162" filled="f" stroked="f">
              <v:textbox inset="0,0,0,0">
                <w:txbxContent>
                  <w:p w:rsidR="00500558" w:rsidRDefault="00435042">
                    <w:pPr>
                      <w:spacing w:line="160" w:lineRule="exact"/>
                      <w:rPr>
                        <w:rFonts w:ascii="Arial"/>
                        <w:sz w:val="14"/>
                      </w:rPr>
                    </w:pPr>
                    <w:r>
                      <w:rPr>
                        <w:rFonts w:ascii="Arial"/>
                        <w:sz w:val="14"/>
                      </w:rPr>
                      <w:t>Input</w:t>
                    </w:r>
                  </w:p>
                </w:txbxContent>
              </v:textbox>
            </v:shape>
            <v:shape id="_x0000_s1970" type="#_x0000_t202" style="position:absolute;left:4895;top:1780;width:706;height:502" filled="f" stroked="f">
              <v:textbox inset="0,0,0,0">
                <w:txbxContent>
                  <w:p w:rsidR="00500558" w:rsidRDefault="00435042">
                    <w:pPr>
                      <w:spacing w:line="254" w:lineRule="auto"/>
                      <w:ind w:right="-7"/>
                      <w:rPr>
                        <w:rFonts w:ascii="Arial"/>
                        <w:sz w:val="14"/>
                      </w:rPr>
                    </w:pPr>
                    <w:r>
                      <w:rPr>
                        <w:rFonts w:ascii="Arial"/>
                        <w:sz w:val="14"/>
                      </w:rPr>
                      <w:t>Employees Unions Suppliers</w:t>
                    </w:r>
                  </w:p>
                </w:txbxContent>
              </v:textbox>
            </v:shape>
            <v:shape id="_x0000_s1969" type="#_x0000_t202" style="position:absolute;left:61;top:2290;width:1370;height:502" filled="f" stroked="f">
              <v:textbox inset="0,0,0,0">
                <w:txbxContent>
                  <w:p w:rsidR="00500558" w:rsidRDefault="00435042">
                    <w:pPr>
                      <w:spacing w:line="254" w:lineRule="auto"/>
                      <w:ind w:right="121"/>
                      <w:rPr>
                        <w:rFonts w:ascii="Arial"/>
                        <w:sz w:val="14"/>
                      </w:rPr>
                    </w:pPr>
                    <w:r>
                      <w:rPr>
                        <w:rFonts w:ascii="Arial"/>
                        <w:sz w:val="14"/>
                      </w:rPr>
                      <w:t>Associations Political groups</w:t>
                    </w:r>
                  </w:p>
                  <w:p w:rsidR="00500558" w:rsidRDefault="00435042">
                    <w:pPr>
                      <w:spacing w:line="160" w:lineRule="exact"/>
                      <w:rPr>
                        <w:rFonts w:ascii="Arial"/>
                        <w:sz w:val="14"/>
                      </w:rPr>
                    </w:pPr>
                    <w:r>
                      <w:rPr>
                        <w:rFonts w:ascii="Arial"/>
                        <w:sz w:val="14"/>
                      </w:rPr>
                      <w:t>Professional societies</w:t>
                    </w:r>
                  </w:p>
                </w:txbxContent>
              </v:textbox>
            </v:shape>
            <v:shape id="_x0000_s1968" type="#_x0000_t202" style="position:absolute;left:2725;top:2483;width:814;height:162" filled="f" stroked="f">
              <v:textbox inset="0,0,0,0">
                <w:txbxContent>
                  <w:p w:rsidR="00500558" w:rsidRDefault="00435042">
                    <w:pPr>
                      <w:spacing w:line="160" w:lineRule="exact"/>
                      <w:rPr>
                        <w:rFonts w:ascii="Arial"/>
                        <w:sz w:val="14"/>
                      </w:rPr>
                    </w:pPr>
                    <w:r>
                      <w:rPr>
                        <w:rFonts w:ascii="Arial"/>
                        <w:sz w:val="14"/>
                      </w:rPr>
                      <w:t>Organisation</w:t>
                    </w:r>
                  </w:p>
                </w:txbxContent>
              </v:textbox>
            </v:shape>
            <v:shape id="_x0000_s1967" type="#_x0000_t202" style="position:absolute;left:1661;top:2692;width:658;height:332" filled="f" stroked="f">
              <v:textbox inset="0,0,0,0">
                <w:txbxContent>
                  <w:p w:rsidR="00500558" w:rsidRDefault="00435042">
                    <w:pPr>
                      <w:spacing w:line="254" w:lineRule="auto"/>
                      <w:ind w:left="62" w:right="1" w:hanging="63"/>
                      <w:rPr>
                        <w:rFonts w:ascii="Arial"/>
                        <w:sz w:val="14"/>
                      </w:rPr>
                    </w:pPr>
                    <w:r>
                      <w:rPr>
                        <w:rFonts w:ascii="Arial"/>
                        <w:sz w:val="14"/>
                      </w:rPr>
                      <w:t>Normative linkages</w:t>
                    </w:r>
                  </w:p>
                </w:txbxContent>
              </v:textbox>
            </v:shape>
            <v:shape id="_x0000_s1966" type="#_x0000_t202" style="position:absolute;left:4005;top:2433;width:666;height:890" filled="f" stroked="f">
              <v:textbox inset="0,0,0,0">
                <w:txbxContent>
                  <w:p w:rsidR="00500558" w:rsidRDefault="00435042">
                    <w:pPr>
                      <w:spacing w:line="254" w:lineRule="auto"/>
                      <w:ind w:left="66" w:right="1" w:hanging="67"/>
                      <w:rPr>
                        <w:rFonts w:ascii="Arial"/>
                        <w:sz w:val="14"/>
                      </w:rPr>
                    </w:pPr>
                    <w:r>
                      <w:rPr>
                        <w:rFonts w:ascii="Arial"/>
                        <w:sz w:val="14"/>
                      </w:rPr>
                      <w:t>Functional linkages</w:t>
                    </w:r>
                  </w:p>
                  <w:p w:rsidR="00500558" w:rsidRDefault="00500558">
                    <w:pPr>
                      <w:rPr>
                        <w:sz w:val="16"/>
                      </w:rPr>
                    </w:pPr>
                  </w:p>
                  <w:p w:rsidR="00500558" w:rsidRDefault="00500558">
                    <w:pPr>
                      <w:spacing w:before="5"/>
                      <w:rPr>
                        <w:sz w:val="17"/>
                      </w:rPr>
                    </w:pPr>
                  </w:p>
                  <w:p w:rsidR="00500558" w:rsidRDefault="00435042">
                    <w:pPr>
                      <w:ind w:left="217"/>
                      <w:rPr>
                        <w:rFonts w:ascii="Arial"/>
                        <w:sz w:val="14"/>
                      </w:rPr>
                    </w:pPr>
                    <w:r>
                      <w:rPr>
                        <w:rFonts w:ascii="Arial"/>
                        <w:sz w:val="14"/>
                      </w:rPr>
                      <w:t>Output</w:t>
                    </w:r>
                  </w:p>
                </w:txbxContent>
              </v:textbox>
            </v:shape>
            <v:shape id="_x0000_s1965" type="#_x0000_t202" style="position:absolute;left:3359;top:3328;width:534;height:332" filled="f" stroked="f">
              <v:textbox inset="0,0,0,0">
                <w:txbxContent>
                  <w:p w:rsidR="00500558" w:rsidRDefault="00435042">
                    <w:pPr>
                      <w:spacing w:line="254" w:lineRule="auto"/>
                      <w:rPr>
                        <w:rFonts w:ascii="Arial"/>
                        <w:sz w:val="14"/>
                      </w:rPr>
                    </w:pPr>
                    <w:r>
                      <w:rPr>
                        <w:rFonts w:ascii="Arial"/>
                        <w:sz w:val="14"/>
                      </w:rPr>
                      <w:t>Diffused linkages</w:t>
                    </w:r>
                  </w:p>
                </w:txbxContent>
              </v:textbox>
            </v:shape>
            <v:shape id="_x0000_s1964" type="#_x0000_t202" style="position:absolute;left:4895;top:2863;width:1489;height:672" filled="f" stroked="f">
              <v:textbox inset="0,0,0,0">
                <w:txbxContent>
                  <w:p w:rsidR="00500558" w:rsidRDefault="00435042">
                    <w:pPr>
                      <w:spacing w:line="254" w:lineRule="auto"/>
                      <w:ind w:right="185"/>
                      <w:rPr>
                        <w:rFonts w:ascii="Arial"/>
                        <w:sz w:val="14"/>
                      </w:rPr>
                    </w:pPr>
                    <w:r>
                      <w:rPr>
                        <w:rFonts w:ascii="Arial"/>
                        <w:sz w:val="14"/>
                      </w:rPr>
                      <w:t>Consumers Industrial purchasers Users of</w:t>
                    </w:r>
                    <w:r>
                      <w:rPr>
                        <w:rFonts w:ascii="Arial"/>
                        <w:spacing w:val="1"/>
                        <w:sz w:val="14"/>
                      </w:rPr>
                      <w:t xml:space="preserve"> </w:t>
                    </w:r>
                    <w:r>
                      <w:rPr>
                        <w:rFonts w:ascii="Arial"/>
                        <w:sz w:val="14"/>
                      </w:rPr>
                      <w:t>services</w:t>
                    </w:r>
                  </w:p>
                  <w:p w:rsidR="00500558" w:rsidRDefault="00435042">
                    <w:pPr>
                      <w:spacing w:line="159" w:lineRule="exact"/>
                      <w:rPr>
                        <w:rFonts w:ascii="Arial"/>
                        <w:sz w:val="14"/>
                      </w:rPr>
                    </w:pPr>
                    <w:r>
                      <w:rPr>
                        <w:rFonts w:ascii="Arial"/>
                        <w:sz w:val="14"/>
                      </w:rPr>
                      <w:t>Employers of graduates</w:t>
                    </w:r>
                  </w:p>
                </w:txbxContent>
              </v:textbox>
            </v:shape>
            <v:shape id="_x0000_s1963" type="#_x0000_t202" style="position:absolute;left:2360;top:4005;width:1334;height:1352" filled="f" stroked="f">
              <v:textbox inset="0,0,0,0">
                <w:txbxContent>
                  <w:p w:rsidR="00500558" w:rsidRDefault="00435042">
                    <w:pPr>
                      <w:spacing w:line="254" w:lineRule="auto"/>
                      <w:ind w:right="-1"/>
                      <w:rPr>
                        <w:rFonts w:ascii="Arial"/>
                        <w:sz w:val="14"/>
                      </w:rPr>
                    </w:pPr>
                    <w:r>
                      <w:rPr>
                        <w:rFonts w:ascii="Arial"/>
                        <w:sz w:val="14"/>
                      </w:rPr>
                      <w:t>Environmentalists Community residents Students</w:t>
                    </w:r>
                  </w:p>
                  <w:p w:rsidR="00500558" w:rsidRDefault="00435042">
                    <w:pPr>
                      <w:spacing w:line="254" w:lineRule="auto"/>
                      <w:ind w:right="714"/>
                      <w:rPr>
                        <w:rFonts w:ascii="Arial"/>
                        <w:sz w:val="14"/>
                      </w:rPr>
                    </w:pPr>
                    <w:r>
                      <w:rPr>
                        <w:rFonts w:ascii="Arial"/>
                        <w:sz w:val="14"/>
                      </w:rPr>
                      <w:t>Voters Minorities Women Media</w:t>
                    </w:r>
                  </w:p>
                  <w:p w:rsidR="00500558" w:rsidRDefault="00435042">
                    <w:pPr>
                      <w:spacing w:line="158" w:lineRule="exact"/>
                      <w:rPr>
                        <w:rFonts w:ascii="Arial"/>
                        <w:sz w:val="14"/>
                      </w:rPr>
                    </w:pPr>
                    <w:r>
                      <w:rPr>
                        <w:rFonts w:ascii="Arial"/>
                        <w:sz w:val="14"/>
                      </w:rPr>
                      <w:t>Other publics</w:t>
                    </w:r>
                  </w:p>
                </w:txbxContent>
              </v:textbox>
            </v:shape>
            <w10:wrap type="none"/>
            <w10:anchorlock/>
          </v:group>
        </w:pict>
      </w: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spacing w:before="3"/>
        <w:rPr>
          <w:sz w:val="19"/>
        </w:rPr>
      </w:pPr>
    </w:p>
    <w:p w:rsidR="00500558" w:rsidRDefault="00500558">
      <w:pPr>
        <w:pStyle w:val="Heading5"/>
        <w:jc w:val="both"/>
      </w:pPr>
      <w:r>
        <w:pict>
          <v:group id="_x0000_s1959" style="position:absolute;left:0;text-align:left;margin-left:65.7pt;margin-top:-46.5pt;width:328.7pt;height:47.8pt;z-index:251813888;mso-position-horizontal-relative:page" coordorigin="1314,-930" coordsize="6574,956">
            <v:rect id="_x0000_s1961" style="position:absolute;left:1314;top:-891;width:6574;height:917" stroked="f"/>
            <v:shape id="_x0000_s1960" type="#_x0000_t202" style="position:absolute;left:1314;top:-930;width:6574;height:956" filled="f" stroked="f">
              <v:textbox inset="0,0,0,0">
                <w:txbxContent>
                  <w:p w:rsidR="00500558" w:rsidRDefault="00435042">
                    <w:pPr>
                      <w:spacing w:line="182" w:lineRule="exact"/>
                      <w:rPr>
                        <w:sz w:val="16"/>
                      </w:rPr>
                    </w:pPr>
                    <w:r>
                      <w:rPr>
                        <w:i/>
                        <w:w w:val="105"/>
                        <w:sz w:val="16"/>
                      </w:rPr>
                      <w:t xml:space="preserve">Figure 4.3 </w:t>
                    </w:r>
                    <w:r>
                      <w:rPr>
                        <w:w w:val="105"/>
                        <w:sz w:val="16"/>
                      </w:rPr>
                      <w:t>Organisational linkages</w:t>
                    </w:r>
                  </w:p>
                  <w:p w:rsidR="00500558" w:rsidRDefault="00435042">
                    <w:pPr>
                      <w:spacing w:before="111"/>
                      <w:rPr>
                        <w:rFonts w:ascii="Arial"/>
                        <w:sz w:val="12"/>
                      </w:rPr>
                    </w:pPr>
                    <w:r>
                      <w:rPr>
                        <w:rFonts w:ascii="Arial"/>
                        <w:i/>
                        <w:sz w:val="12"/>
                      </w:rPr>
                      <w:t>Source</w:t>
                    </w:r>
                    <w:r>
                      <w:rPr>
                        <w:rFonts w:ascii="Arial"/>
                        <w:sz w:val="12"/>
                      </w:rPr>
                      <w:t>: Grunig and Hunt 1984: 141. Used by permission of Harcourt Inc.</w:t>
                    </w:r>
                  </w:p>
                </w:txbxContent>
              </v:textbox>
            </v:shape>
            <w10:wrap anchorx="page"/>
          </v:group>
        </w:pict>
      </w:r>
      <w:r w:rsidR="00435042">
        <w:rPr>
          <w:w w:val="110"/>
        </w:rPr>
        <w:t>Information interpretation</w:t>
      </w:r>
    </w:p>
    <w:p w:rsidR="00500558" w:rsidRDefault="00435042">
      <w:pPr>
        <w:pStyle w:val="BodyText"/>
        <w:spacing w:before="109" w:line="254" w:lineRule="auto"/>
        <w:ind w:left="1314" w:right="749"/>
        <w:jc w:val="both"/>
      </w:pPr>
      <w:r>
        <w:t xml:space="preserve">White and Mazur (1995) suggest that because they have such extensive contacts </w:t>
      </w:r>
      <w:r>
        <w:rPr>
          <w:spacing w:val="-4"/>
        </w:rPr>
        <w:t xml:space="preserve">with </w:t>
      </w:r>
      <w:r>
        <w:t>sources and information, public relations staff may be in a position to provide a central collation and interpretation function. Managing and interpreting information  requires  both research and analytical capabilities and is an indication of the skills s</w:t>
      </w:r>
      <w:r>
        <w:t>et required        of senior</w:t>
      </w:r>
      <w:r>
        <w:rPr>
          <w:spacing w:val="4"/>
        </w:rPr>
        <w:t xml:space="preserve"> </w:t>
      </w:r>
      <w:r>
        <w:t>practitioners.</w:t>
      </w:r>
    </w:p>
    <w:p w:rsidR="00500558" w:rsidRDefault="00435042">
      <w:pPr>
        <w:pStyle w:val="BodyText"/>
        <w:spacing w:line="254" w:lineRule="auto"/>
        <w:ind w:left="1314" w:right="749" w:firstLine="189"/>
        <w:jc w:val="both"/>
      </w:pPr>
      <w:r>
        <w:t xml:space="preserve">Where the environment is turbulent and  creates  uncertainty,  those  individuals  </w:t>
      </w:r>
      <w:r>
        <w:rPr>
          <w:spacing w:val="-5"/>
        </w:rPr>
        <w:t xml:space="preserve">who </w:t>
      </w:r>
      <w:r>
        <w:t>are capable of interpreting what is happening are invaluable in decision-making. Public relations practitioners are used to d</w:t>
      </w:r>
      <w:r>
        <w:t xml:space="preserve">ealing with complex situations and of making sense    of inter-linked issues involving a variety of publics. Thus they can make a valuable contribution to strategy-making by offering their skills of interpretation and </w:t>
      </w:r>
      <w:r>
        <w:rPr>
          <w:spacing w:val="-2"/>
        </w:rPr>
        <w:t xml:space="preserve">counselling. </w:t>
      </w:r>
      <w:r>
        <w:t>Indeed a study by the Eur</w:t>
      </w:r>
      <w:r>
        <w:t>opean Centre for Public Affairs at Templeton  College  in  Oxford (reported in White and Mazur 1995) found that the public affairs department      had become very inﬂuential in decision-making in companies who had to survive</w:t>
      </w:r>
      <w:r>
        <w:rPr>
          <w:spacing w:val="28"/>
        </w:rPr>
        <w:t xml:space="preserve"> </w:t>
      </w:r>
      <w:r>
        <w:t>in difﬁcult</w:t>
      </w:r>
      <w:r>
        <w:rPr>
          <w:spacing w:val="24"/>
        </w:rPr>
        <w:t xml:space="preserve"> </w:t>
      </w:r>
      <w:r>
        <w:t>environments.</w:t>
      </w:r>
    </w:p>
    <w:p w:rsidR="00500558" w:rsidRDefault="00435042">
      <w:pPr>
        <w:pStyle w:val="BodyText"/>
        <w:spacing w:line="254" w:lineRule="auto"/>
        <w:ind w:left="1314" w:right="749" w:firstLine="189"/>
        <w:jc w:val="both"/>
      </w:pPr>
      <w:r>
        <w:t>Publi</w:t>
      </w:r>
      <w:r>
        <w:t xml:space="preserve">c relations practitioners are ideally placed to be able to access early sources of information and can interpret that information to identify emerging issues and those that may have a profound effect on an organisation. For example, media content analysis </w:t>
      </w:r>
      <w:r>
        <w:t>can identify matters of growing importance and help clarify the direction in which public</w:t>
      </w:r>
    </w:p>
    <w:p w:rsidR="00500558" w:rsidRDefault="00500558">
      <w:pPr>
        <w:spacing w:line="254" w:lineRule="auto"/>
        <w:jc w:val="both"/>
        <w:sectPr w:rsidR="00500558">
          <w:pgSz w:w="8640" w:h="12960"/>
          <w:pgMar w:top="780" w:right="0" w:bottom="280" w:left="0" w:header="526" w:footer="0" w:gutter="0"/>
          <w:cols w:space="720"/>
        </w:sectPr>
      </w:pPr>
    </w:p>
    <w:p w:rsidR="00500558" w:rsidRDefault="00500558">
      <w:pPr>
        <w:pStyle w:val="BodyText"/>
        <w:spacing w:before="7" w:after="1"/>
        <w:rPr>
          <w:sz w:val="28"/>
        </w:rPr>
      </w:pPr>
    </w:p>
    <w:p w:rsidR="00500558" w:rsidRDefault="00500558">
      <w:pPr>
        <w:pStyle w:val="BodyText"/>
        <w:ind w:left="3174"/>
        <w:rPr>
          <w:sz w:val="20"/>
        </w:rPr>
      </w:pPr>
      <w:r>
        <w:rPr>
          <w:sz w:val="20"/>
        </w:rPr>
      </w:r>
      <w:r>
        <w:rPr>
          <w:sz w:val="20"/>
        </w:rPr>
        <w:pict>
          <v:group id="_x0000_s1956" style="width:101.75pt;height:35.9pt;mso-position-horizontal-relative:char;mso-position-vertical-relative:line" coordsize="2035,718">
            <v:rect id="_x0000_s1958" style="position:absolute;left:232;top:105;width:1570;height:274" filled="f" strokeweight=".5pt"/>
            <v:shape id="_x0000_s1957" type="#_x0000_t202" style="position:absolute;left:5;top:5;width:2025;height:708" filled="f" strokeweight=".5pt">
              <v:textbox inset="0,0,0,0">
                <w:txbxContent>
                  <w:p w:rsidR="00500558" w:rsidRDefault="00435042">
                    <w:pPr>
                      <w:spacing w:before="42" w:line="300" w:lineRule="atLeast"/>
                      <w:ind w:left="344" w:hanging="17"/>
                      <w:rPr>
                        <w:rFonts w:ascii="Arial"/>
                        <w:sz w:val="18"/>
                      </w:rPr>
                    </w:pPr>
                    <w:r>
                      <w:rPr>
                        <w:rFonts w:ascii="Arial"/>
                        <w:sz w:val="18"/>
                      </w:rPr>
                      <w:t>ORGANISATION ENVIRONMENT</w:t>
                    </w:r>
                  </w:p>
                </w:txbxContent>
              </v:textbox>
            </v:shape>
            <w10:wrap type="none"/>
            <w10:anchorlock/>
          </v:group>
        </w:pict>
      </w:r>
    </w:p>
    <w:p w:rsidR="00500558" w:rsidRDefault="00500558">
      <w:pPr>
        <w:pStyle w:val="BodyText"/>
        <w:rPr>
          <w:sz w:val="20"/>
        </w:rPr>
      </w:pPr>
    </w:p>
    <w:p w:rsidR="00500558" w:rsidRDefault="00500558">
      <w:pPr>
        <w:pStyle w:val="BodyText"/>
        <w:spacing w:before="7"/>
      </w:pPr>
    </w:p>
    <w:p w:rsidR="00500558" w:rsidRDefault="00500558">
      <w:pPr>
        <w:pStyle w:val="BodyText"/>
        <w:tabs>
          <w:tab w:val="left" w:pos="2203"/>
          <w:tab w:val="left" w:pos="4407"/>
        </w:tabs>
        <w:spacing w:before="1"/>
        <w:ind w:right="254"/>
        <w:jc w:val="center"/>
        <w:rPr>
          <w:rFonts w:ascii="Arial"/>
        </w:rPr>
      </w:pPr>
      <w:r w:rsidRPr="00500558">
        <w:pict>
          <v:shape id="_x0000_s1955" type="#_x0000_t202" style="position:absolute;left:0;text-align:left;margin-left:47.6pt;margin-top:12.2pt;width:103.65pt;height:174.9pt;z-index:-251499520;mso-wrap-distance-left:0;mso-wrap-distance-right:0;mso-position-horizontal-relative:page" filled="f" strokeweight=".5pt">
            <v:textbox inset="0,0,0,0">
              <w:txbxContent>
                <w:p w:rsidR="00500558" w:rsidRDefault="00435042">
                  <w:pPr>
                    <w:spacing w:before="109" w:line="228" w:lineRule="auto"/>
                    <w:ind w:left="289" w:right="592"/>
                    <w:jc w:val="both"/>
                    <w:rPr>
                      <w:rFonts w:ascii="Arial"/>
                      <w:sz w:val="15"/>
                    </w:rPr>
                  </w:pPr>
                  <w:r>
                    <w:rPr>
                      <w:rFonts w:ascii="Arial"/>
                      <w:sz w:val="15"/>
                    </w:rPr>
                    <w:t xml:space="preserve">The environment contains external </w:t>
                  </w:r>
                  <w:r>
                    <w:rPr>
                      <w:rFonts w:ascii="Arial"/>
                      <w:i/>
                      <w:sz w:val="15"/>
                    </w:rPr>
                    <w:t>stakeholders</w:t>
                  </w:r>
                  <w:r>
                    <w:rPr>
                      <w:rFonts w:ascii="Arial"/>
                      <w:sz w:val="15"/>
                    </w:rPr>
                    <w:t xml:space="preserve">, </w:t>
                  </w:r>
                  <w:r>
                    <w:rPr>
                      <w:rFonts w:ascii="Arial"/>
                      <w:spacing w:val="-6"/>
                      <w:sz w:val="15"/>
                    </w:rPr>
                    <w:t>e.g.</w:t>
                  </w:r>
                </w:p>
                <w:p w:rsidR="00500558" w:rsidRDefault="00435042">
                  <w:pPr>
                    <w:numPr>
                      <w:ilvl w:val="0"/>
                      <w:numId w:val="34"/>
                    </w:numPr>
                    <w:tabs>
                      <w:tab w:val="left" w:pos="443"/>
                    </w:tabs>
                    <w:spacing w:before="158" w:line="168" w:lineRule="exact"/>
                    <w:rPr>
                      <w:rFonts w:ascii="Arial"/>
                      <w:sz w:val="15"/>
                    </w:rPr>
                  </w:pPr>
                  <w:r>
                    <w:rPr>
                      <w:rFonts w:ascii="Arial"/>
                      <w:sz w:val="15"/>
                    </w:rPr>
                    <w:t>customers</w:t>
                  </w:r>
                </w:p>
                <w:p w:rsidR="00500558" w:rsidRDefault="00435042">
                  <w:pPr>
                    <w:numPr>
                      <w:ilvl w:val="0"/>
                      <w:numId w:val="34"/>
                    </w:numPr>
                    <w:tabs>
                      <w:tab w:val="left" w:pos="443"/>
                    </w:tabs>
                    <w:spacing w:line="164" w:lineRule="exact"/>
                    <w:rPr>
                      <w:rFonts w:ascii="Arial"/>
                      <w:sz w:val="15"/>
                    </w:rPr>
                  </w:pPr>
                  <w:r>
                    <w:rPr>
                      <w:rFonts w:ascii="Arial"/>
                      <w:sz w:val="15"/>
                    </w:rPr>
                    <w:t>suppliers</w:t>
                  </w:r>
                  <w:r>
                    <w:rPr>
                      <w:rFonts w:ascii="Arial"/>
                      <w:spacing w:val="-1"/>
                      <w:sz w:val="15"/>
                    </w:rPr>
                    <w:t xml:space="preserve"> </w:t>
                  </w:r>
                  <w:r>
                    <w:rPr>
                      <w:rFonts w:ascii="Arial"/>
                      <w:sz w:val="15"/>
                    </w:rPr>
                    <w:t>and</w:t>
                  </w:r>
                </w:p>
                <w:p w:rsidR="00500558" w:rsidRDefault="00435042">
                  <w:pPr>
                    <w:numPr>
                      <w:ilvl w:val="0"/>
                      <w:numId w:val="34"/>
                    </w:numPr>
                    <w:tabs>
                      <w:tab w:val="left" w:pos="443"/>
                    </w:tabs>
                    <w:spacing w:line="168" w:lineRule="exact"/>
                    <w:rPr>
                      <w:rFonts w:ascii="Arial"/>
                      <w:sz w:val="15"/>
                    </w:rPr>
                  </w:pPr>
                  <w:r>
                    <w:rPr>
                      <w:rFonts w:ascii="Arial"/>
                      <w:sz w:val="15"/>
                    </w:rPr>
                    <w:t>bankers</w:t>
                  </w:r>
                </w:p>
                <w:p w:rsidR="00500558" w:rsidRDefault="00500558">
                  <w:pPr>
                    <w:pStyle w:val="BodyText"/>
                    <w:spacing w:before="1"/>
                    <w:rPr>
                      <w:rFonts w:ascii="Arial"/>
                      <w:sz w:val="14"/>
                    </w:rPr>
                  </w:pPr>
                </w:p>
                <w:p w:rsidR="00500558" w:rsidRDefault="00435042">
                  <w:pPr>
                    <w:spacing w:line="228" w:lineRule="auto"/>
                    <w:ind w:left="289" w:right="179"/>
                    <w:rPr>
                      <w:rFonts w:ascii="Arial"/>
                      <w:sz w:val="15"/>
                    </w:rPr>
                  </w:pPr>
                  <w:r>
                    <w:rPr>
                      <w:rFonts w:ascii="Arial"/>
                      <w:sz w:val="15"/>
                    </w:rPr>
                    <w:t xml:space="preserve">with individual </w:t>
                  </w:r>
                  <w:r>
                    <w:rPr>
                      <w:rFonts w:ascii="Arial"/>
                      <w:spacing w:val="-4"/>
                      <w:sz w:val="15"/>
                    </w:rPr>
                    <w:t xml:space="preserve">needs </w:t>
                  </w:r>
                  <w:r>
                    <w:rPr>
                      <w:rFonts w:ascii="Arial"/>
                      <w:sz w:val="15"/>
                    </w:rPr>
                    <w:t>and</w:t>
                  </w:r>
                  <w:r>
                    <w:rPr>
                      <w:rFonts w:ascii="Arial"/>
                      <w:spacing w:val="-1"/>
                      <w:sz w:val="15"/>
                    </w:rPr>
                    <w:t xml:space="preserve"> </w:t>
                  </w:r>
                  <w:r>
                    <w:rPr>
                      <w:rFonts w:ascii="Arial"/>
                      <w:sz w:val="15"/>
                    </w:rPr>
                    <w:t>expectations</w:t>
                  </w:r>
                </w:p>
              </w:txbxContent>
            </v:textbox>
            <w10:wrap type="topAndBottom" anchorx="page"/>
          </v:shape>
        </w:pict>
      </w:r>
      <w:r w:rsidRPr="00500558">
        <w:pict>
          <v:shape id="_x0000_s1954" type="#_x0000_t202" style="position:absolute;left:0;text-align:left;margin-left:157.8pt;margin-top:12.2pt;width:103.65pt;height:174.9pt;z-index:-251498496;mso-wrap-distance-left:0;mso-wrap-distance-right:0;mso-position-horizontal-relative:page" filled="f" strokeweight=".5pt">
            <v:textbox inset="0,0,0,0">
              <w:txbxContent>
                <w:p w:rsidR="00500558" w:rsidRDefault="00435042">
                  <w:pPr>
                    <w:spacing w:before="109" w:line="228" w:lineRule="auto"/>
                    <w:ind w:left="289" w:right="419"/>
                    <w:rPr>
                      <w:rFonts w:ascii="Arial"/>
                      <w:sz w:val="15"/>
                    </w:rPr>
                  </w:pPr>
                  <w:r>
                    <w:rPr>
                      <w:rFonts w:ascii="Arial"/>
                      <w:sz w:val="15"/>
                    </w:rPr>
                    <w:t>The environment can usefully be analysed as a set of</w:t>
                  </w:r>
                </w:p>
                <w:p w:rsidR="00500558" w:rsidRDefault="00500558">
                  <w:pPr>
                    <w:pStyle w:val="BodyText"/>
                    <w:spacing w:before="8"/>
                    <w:rPr>
                      <w:rFonts w:ascii="Arial"/>
                      <w:sz w:val="13"/>
                    </w:rPr>
                  </w:pPr>
                </w:p>
                <w:p w:rsidR="00500558" w:rsidRDefault="00435042">
                  <w:pPr>
                    <w:numPr>
                      <w:ilvl w:val="0"/>
                      <w:numId w:val="33"/>
                    </w:numPr>
                    <w:tabs>
                      <w:tab w:val="left" w:pos="443"/>
                    </w:tabs>
                    <w:spacing w:line="168" w:lineRule="exact"/>
                    <w:rPr>
                      <w:rFonts w:ascii="Arial"/>
                      <w:sz w:val="15"/>
                    </w:rPr>
                  </w:pPr>
                  <w:r>
                    <w:rPr>
                      <w:rFonts w:ascii="Arial"/>
                      <w:sz w:val="15"/>
                    </w:rPr>
                    <w:t>political</w:t>
                  </w:r>
                </w:p>
                <w:p w:rsidR="00500558" w:rsidRDefault="00435042">
                  <w:pPr>
                    <w:numPr>
                      <w:ilvl w:val="0"/>
                      <w:numId w:val="33"/>
                    </w:numPr>
                    <w:tabs>
                      <w:tab w:val="left" w:pos="443"/>
                    </w:tabs>
                    <w:spacing w:line="164" w:lineRule="exact"/>
                    <w:rPr>
                      <w:rFonts w:ascii="Arial"/>
                      <w:sz w:val="15"/>
                    </w:rPr>
                  </w:pPr>
                  <w:r>
                    <w:rPr>
                      <w:rFonts w:ascii="Arial"/>
                      <w:sz w:val="15"/>
                    </w:rPr>
                    <w:t>economic</w:t>
                  </w:r>
                </w:p>
                <w:p w:rsidR="00500558" w:rsidRDefault="00435042">
                  <w:pPr>
                    <w:numPr>
                      <w:ilvl w:val="0"/>
                      <w:numId w:val="33"/>
                    </w:numPr>
                    <w:tabs>
                      <w:tab w:val="left" w:pos="443"/>
                    </w:tabs>
                    <w:spacing w:line="164" w:lineRule="exact"/>
                    <w:rPr>
                      <w:rFonts w:ascii="Arial"/>
                      <w:sz w:val="15"/>
                    </w:rPr>
                  </w:pPr>
                  <w:r>
                    <w:rPr>
                      <w:rFonts w:ascii="Arial"/>
                      <w:sz w:val="15"/>
                    </w:rPr>
                    <w:t>social</w:t>
                  </w:r>
                </w:p>
                <w:p w:rsidR="00500558" w:rsidRDefault="00435042">
                  <w:pPr>
                    <w:numPr>
                      <w:ilvl w:val="0"/>
                      <w:numId w:val="33"/>
                    </w:numPr>
                    <w:tabs>
                      <w:tab w:val="left" w:pos="443"/>
                    </w:tabs>
                    <w:spacing w:line="168" w:lineRule="exact"/>
                    <w:rPr>
                      <w:rFonts w:ascii="Arial"/>
                      <w:sz w:val="15"/>
                    </w:rPr>
                  </w:pPr>
                  <w:r>
                    <w:rPr>
                      <w:rFonts w:ascii="Arial"/>
                      <w:sz w:val="15"/>
                    </w:rPr>
                    <w:t>technological</w:t>
                  </w:r>
                </w:p>
                <w:p w:rsidR="00500558" w:rsidRDefault="00500558">
                  <w:pPr>
                    <w:pStyle w:val="BodyText"/>
                    <w:spacing w:before="1"/>
                    <w:rPr>
                      <w:rFonts w:ascii="Arial"/>
                      <w:sz w:val="14"/>
                    </w:rPr>
                  </w:pPr>
                </w:p>
                <w:p w:rsidR="00500558" w:rsidRDefault="00435042">
                  <w:pPr>
                    <w:spacing w:before="1" w:line="228" w:lineRule="auto"/>
                    <w:ind w:left="289" w:right="179"/>
                    <w:rPr>
                      <w:rFonts w:ascii="Arial"/>
                      <w:sz w:val="15"/>
                    </w:rPr>
                  </w:pPr>
                  <w:r>
                    <w:rPr>
                      <w:rFonts w:ascii="Arial"/>
                      <w:sz w:val="15"/>
                    </w:rPr>
                    <w:t xml:space="preserve">forces (i.e. a </w:t>
                  </w:r>
                  <w:r>
                    <w:rPr>
                      <w:rFonts w:ascii="Arial"/>
                      <w:i/>
                      <w:sz w:val="15"/>
                    </w:rPr>
                    <w:t>PEST analysis</w:t>
                  </w:r>
                  <w:r>
                    <w:rPr>
                      <w:rFonts w:ascii="Arial"/>
                      <w:sz w:val="15"/>
                    </w:rPr>
                    <w:t>)</w:t>
                  </w:r>
                </w:p>
              </w:txbxContent>
            </v:textbox>
            <w10:wrap type="topAndBottom" anchorx="page"/>
          </v:shape>
        </w:pict>
      </w:r>
      <w:r w:rsidRPr="00500558">
        <w:pict>
          <v:group id="_x0000_s1947" style="position:absolute;left:0;text-align:left;margin-left:267.7pt;margin-top:11.95pt;width:104.15pt;height:175.4pt;z-index:-251492352;mso-wrap-distance-left:0;mso-wrap-distance-right:0;mso-position-horizontal-relative:page" coordorigin="5354,239" coordsize="2083,3508">
            <v:rect id="_x0000_s1953" style="position:absolute;left:5359;top:244;width:2073;height:3498" filled="f" strokeweight=".5pt"/>
            <v:shape id="_x0000_s1952" type="#_x0000_t202" style="position:absolute;left:6681;top:3140;width:642;height:174" filled="f" stroked="f">
              <v:textbox inset="0,0,0,0">
                <w:txbxContent>
                  <w:p w:rsidR="00500558" w:rsidRDefault="00435042">
                    <w:pPr>
                      <w:spacing w:line="171" w:lineRule="exact"/>
                      <w:rPr>
                        <w:rFonts w:ascii="Arial"/>
                        <w:sz w:val="15"/>
                      </w:rPr>
                    </w:pPr>
                    <w:r>
                      <w:rPr>
                        <w:rFonts w:ascii="Arial"/>
                        <w:sz w:val="15"/>
                      </w:rPr>
                      <w:t>Proactive</w:t>
                    </w:r>
                  </w:p>
                </w:txbxContent>
              </v:textbox>
            </v:shape>
            <v:shape id="_x0000_s1951" type="#_x0000_t202" style="position:absolute;left:5493;top:2648;width:1830;height:994" filled="f" stroked="f">
              <v:textbox inset="0,0,0,0">
                <w:txbxContent>
                  <w:p w:rsidR="00500558" w:rsidRDefault="00435042">
                    <w:pPr>
                      <w:spacing w:line="171" w:lineRule="exact"/>
                      <w:ind w:right="18"/>
                      <w:jc w:val="right"/>
                      <w:rPr>
                        <w:rFonts w:ascii="Arial"/>
                        <w:sz w:val="15"/>
                      </w:rPr>
                    </w:pPr>
                    <w:r>
                      <w:rPr>
                        <w:rFonts w:ascii="Arial"/>
                        <w:w w:val="95"/>
                        <w:sz w:val="15"/>
                      </w:rPr>
                      <w:t>Planned</w:t>
                    </w:r>
                  </w:p>
                  <w:p w:rsidR="00500558" w:rsidRDefault="00500558">
                    <w:pPr>
                      <w:rPr>
                        <w:rFonts w:ascii="Arial"/>
                        <w:sz w:val="16"/>
                      </w:rPr>
                    </w:pPr>
                  </w:p>
                  <w:p w:rsidR="00500558" w:rsidRDefault="00435042">
                    <w:pPr>
                      <w:spacing w:before="142" w:line="228" w:lineRule="auto"/>
                      <w:ind w:right="825"/>
                      <w:rPr>
                        <w:rFonts w:ascii="Arial"/>
                        <w:sz w:val="15"/>
                      </w:rPr>
                    </w:pPr>
                    <w:r>
                      <w:rPr>
                        <w:rFonts w:ascii="Arial"/>
                        <w:sz w:val="15"/>
                      </w:rPr>
                      <w:t>Capable of being changed or influenced</w:t>
                    </w:r>
                  </w:p>
                </w:txbxContent>
              </v:textbox>
            </v:shape>
            <v:shape id="_x0000_s1950" type="#_x0000_t202" style="position:absolute;left:6627;top:1497;width:696;height:505" filled="f" stroked="f">
              <v:textbox inset="0,0,0,0">
                <w:txbxContent>
                  <w:p w:rsidR="00500558" w:rsidRDefault="00435042">
                    <w:pPr>
                      <w:spacing w:before="2"/>
                      <w:rPr>
                        <w:rFonts w:ascii="Arial"/>
                        <w:i/>
                        <w:sz w:val="15"/>
                      </w:rPr>
                    </w:pPr>
                    <w:r>
                      <w:rPr>
                        <w:rFonts w:ascii="Arial"/>
                        <w:i/>
                        <w:sz w:val="15"/>
                      </w:rPr>
                      <w:t>Response</w:t>
                    </w:r>
                  </w:p>
                  <w:p w:rsidR="00500558" w:rsidRDefault="00435042">
                    <w:pPr>
                      <w:spacing w:before="155"/>
                      <w:ind w:left="95"/>
                      <w:rPr>
                        <w:rFonts w:ascii="Arial"/>
                        <w:sz w:val="15"/>
                      </w:rPr>
                    </w:pPr>
                    <w:r>
                      <w:rPr>
                        <w:rFonts w:ascii="Arial"/>
                        <w:sz w:val="15"/>
                      </w:rPr>
                      <w:t>Reactive</w:t>
                    </w:r>
                  </w:p>
                </w:txbxContent>
              </v:textbox>
            </v:shape>
            <v:shape id="_x0000_s1949" type="#_x0000_t202" style="position:absolute;left:5493;top:1497;width:751;height:1489" filled="f" stroked="f">
              <v:textbox inset="0,0,0,0">
                <w:txbxContent>
                  <w:p w:rsidR="00500558" w:rsidRDefault="00435042">
                    <w:pPr>
                      <w:spacing w:before="2"/>
                      <w:rPr>
                        <w:rFonts w:ascii="Arial"/>
                        <w:i/>
                        <w:sz w:val="15"/>
                      </w:rPr>
                    </w:pPr>
                    <w:r>
                      <w:rPr>
                        <w:rFonts w:ascii="Arial"/>
                        <w:i/>
                        <w:sz w:val="15"/>
                      </w:rPr>
                      <w:t>Force</w:t>
                    </w:r>
                  </w:p>
                  <w:p w:rsidR="00500558" w:rsidRDefault="00500558">
                    <w:pPr>
                      <w:spacing w:before="1"/>
                      <w:rPr>
                        <w:rFonts w:ascii="Arial"/>
                        <w:sz w:val="14"/>
                      </w:rPr>
                    </w:pPr>
                  </w:p>
                  <w:p w:rsidR="00500558" w:rsidRDefault="00435042">
                    <w:pPr>
                      <w:spacing w:line="228" w:lineRule="auto"/>
                      <w:rPr>
                        <w:rFonts w:ascii="Arial"/>
                        <w:sz w:val="15"/>
                      </w:rPr>
                    </w:pPr>
                    <w:r>
                      <w:rPr>
                        <w:rFonts w:ascii="Arial"/>
                        <w:sz w:val="15"/>
                      </w:rPr>
                      <w:t>Complex, turbulent and uncertain</w:t>
                    </w:r>
                  </w:p>
                  <w:p w:rsidR="00500558" w:rsidRDefault="00500558">
                    <w:pPr>
                      <w:spacing w:before="4"/>
                      <w:rPr>
                        <w:rFonts w:ascii="Arial"/>
                        <w:sz w:val="14"/>
                      </w:rPr>
                    </w:pPr>
                  </w:p>
                  <w:p w:rsidR="00500558" w:rsidRDefault="00435042">
                    <w:pPr>
                      <w:spacing w:line="228" w:lineRule="auto"/>
                      <w:ind w:right="-3"/>
                      <w:rPr>
                        <w:rFonts w:ascii="Arial"/>
                        <w:sz w:val="15"/>
                      </w:rPr>
                    </w:pPr>
                    <w:r>
                      <w:rPr>
                        <w:rFonts w:ascii="Arial"/>
                        <w:sz w:val="15"/>
                      </w:rPr>
                      <w:t>Stable and predictable</w:t>
                    </w:r>
                  </w:p>
                </w:txbxContent>
              </v:textbox>
            </v:shape>
            <v:shape id="_x0000_s1948" type="#_x0000_t202" style="position:absolute;left:5493;top:352;width:1757;height:994" filled="f" stroked="f">
              <v:textbox inset="0,0,0,0">
                <w:txbxContent>
                  <w:p w:rsidR="00500558" w:rsidRDefault="00435042">
                    <w:pPr>
                      <w:spacing w:before="6" w:line="228" w:lineRule="auto"/>
                      <w:ind w:right="344"/>
                      <w:rPr>
                        <w:rFonts w:ascii="Arial"/>
                        <w:sz w:val="15"/>
                      </w:rPr>
                    </w:pPr>
                    <w:r>
                      <w:rPr>
                        <w:rFonts w:ascii="Arial"/>
                        <w:sz w:val="15"/>
                      </w:rPr>
                      <w:t>The nature of the stakeholders and the environmental forces influences the</w:t>
                    </w:r>
                  </w:p>
                  <w:p w:rsidR="00500558" w:rsidRDefault="00435042">
                    <w:pPr>
                      <w:spacing w:line="228" w:lineRule="auto"/>
                      <w:ind w:right="2"/>
                      <w:rPr>
                        <w:rFonts w:ascii="Arial"/>
                        <w:sz w:val="15"/>
                      </w:rPr>
                    </w:pPr>
                    <w:r>
                      <w:rPr>
                        <w:rFonts w:ascii="Arial"/>
                        <w:sz w:val="15"/>
                      </w:rPr>
                      <w:t>appropriate organisational response</w:t>
                    </w:r>
                  </w:p>
                </w:txbxContent>
              </v:textbox>
            </v:shape>
            <w10:wrap type="topAndBottom" anchorx="page"/>
          </v:group>
        </w:pict>
      </w:r>
      <w:r w:rsidRPr="00500558">
        <w:pict>
          <v:shape id="_x0000_s1946" style="position:absolute;left:0;text-align:left;margin-left:47.6pt;margin-top:-18.8pt;width:141.2pt;height:20.6pt;z-index:251826176;mso-position-horizontal-relative:page" coordorigin="952,-376" coordsize="2824,412" o:spt="100" adj="0,,0" path="m952,35l2961,-376t63,411l3724,-376m3156,35r620,-411e" filled="f" strokeweight=".5pt">
            <v:stroke joinstyle="round"/>
            <v:formulas/>
            <v:path arrowok="t" o:connecttype="segments"/>
            <w10:wrap anchorx="page"/>
          </v:shape>
        </w:pict>
      </w:r>
      <w:r w:rsidRPr="00500558">
        <w:pict>
          <v:shape id="_x0000_s1945" style="position:absolute;left:0;text-align:left;margin-left:230.4pt;margin-top:-18.8pt;width:141.2pt;height:20.6pt;z-index:251827200;mso-position-horizontal-relative:page" coordorigin="4608,-376" coordsize="2824,412" o:spt="100" adj="0,,0" path="m7432,35l5423,-376m5359,35l4660,-376m5228,35l4608,-376e" filled="f" strokeweight=".5pt">
            <v:stroke joinstyle="round"/>
            <v:formulas/>
            <v:path arrowok="t" o:connecttype="segments"/>
            <w10:wrap anchorx="page"/>
          </v:shape>
        </w:pict>
      </w:r>
      <w:r w:rsidR="00435042">
        <w:rPr>
          <w:rFonts w:ascii="Arial"/>
        </w:rPr>
        <w:t>1</w:t>
      </w:r>
      <w:r w:rsidR="00435042">
        <w:rPr>
          <w:rFonts w:ascii="Arial"/>
        </w:rPr>
        <w:tab/>
        <w:t>2</w:t>
      </w:r>
      <w:r w:rsidR="00435042">
        <w:rPr>
          <w:rFonts w:ascii="Arial"/>
        </w:rPr>
        <w:tab/>
        <w:t>3</w:t>
      </w:r>
    </w:p>
    <w:p w:rsidR="00500558" w:rsidRDefault="00500558">
      <w:pPr>
        <w:pStyle w:val="BodyText"/>
        <w:spacing w:before="7"/>
        <w:rPr>
          <w:rFonts w:ascii="Arial"/>
          <w:sz w:val="6"/>
        </w:rPr>
      </w:pPr>
    </w:p>
    <w:p w:rsidR="00500558" w:rsidRDefault="00435042">
      <w:pPr>
        <w:spacing w:before="99"/>
        <w:ind w:left="940"/>
        <w:rPr>
          <w:sz w:val="16"/>
        </w:rPr>
      </w:pPr>
      <w:r>
        <w:rPr>
          <w:i/>
          <w:color w:val="231F20"/>
          <w:w w:val="105"/>
          <w:sz w:val="16"/>
        </w:rPr>
        <w:t xml:space="preserve">Figure 4.4 </w:t>
      </w:r>
      <w:r>
        <w:rPr>
          <w:color w:val="231F20"/>
          <w:w w:val="105"/>
          <w:sz w:val="16"/>
        </w:rPr>
        <w:t>The organisation and its environment</w:t>
      </w:r>
    </w:p>
    <w:p w:rsidR="00500558" w:rsidRDefault="00435042">
      <w:pPr>
        <w:spacing w:before="112"/>
        <w:ind w:left="940"/>
        <w:rPr>
          <w:rFonts w:ascii="Arial"/>
          <w:sz w:val="12"/>
        </w:rPr>
      </w:pPr>
      <w:r>
        <w:rPr>
          <w:rFonts w:ascii="Arial"/>
          <w:i/>
          <w:color w:val="231F20"/>
          <w:sz w:val="12"/>
        </w:rPr>
        <w:t>Source</w:t>
      </w:r>
      <w:r>
        <w:rPr>
          <w:rFonts w:ascii="Arial"/>
          <w:color w:val="231F20"/>
          <w:sz w:val="12"/>
        </w:rPr>
        <w:t>: Thompson 1995: 14. Used by permission of Chapman and Hall</w:t>
      </w:r>
    </w:p>
    <w:p w:rsidR="00500558" w:rsidRDefault="00500558">
      <w:pPr>
        <w:pStyle w:val="BodyText"/>
        <w:spacing w:before="2"/>
        <w:rPr>
          <w:rFonts w:ascii="Arial"/>
          <w:sz w:val="24"/>
        </w:rPr>
      </w:pPr>
    </w:p>
    <w:p w:rsidR="00500558" w:rsidRDefault="00435042">
      <w:pPr>
        <w:pStyle w:val="BodyText"/>
        <w:spacing w:before="93" w:line="254" w:lineRule="auto"/>
        <w:ind w:left="940" w:right="1122"/>
        <w:jc w:val="both"/>
      </w:pPr>
      <w:r>
        <w:t xml:space="preserve">opinion is moving on a particular issue. Public affairs departments are often </w:t>
      </w:r>
      <w:r>
        <w:rPr>
          <w:spacing w:val="-3"/>
        </w:rPr>
        <w:t xml:space="preserve">plugged    </w:t>
      </w:r>
      <w:r>
        <w:rPr>
          <w:spacing w:val="39"/>
        </w:rPr>
        <w:t xml:space="preserve"> </w:t>
      </w:r>
      <w:r>
        <w:t>into government thinking on prospective legislation</w:t>
      </w:r>
      <w:r>
        <w:t xml:space="preserve"> or have access to think tanks </w:t>
      </w:r>
      <w:r>
        <w:rPr>
          <w:spacing w:val="-6"/>
        </w:rPr>
        <w:t xml:space="preserve">who </w:t>
      </w:r>
      <w:r>
        <w:t>specialise in futures. Their boundary-spanning role helps public relations professionals maintain an independent perspective to decision-making. This independence is valuable   to other managers who are often too tied int</w:t>
      </w:r>
      <w:r>
        <w:t>o the ‘organisational view’ to act objectively  or to understand the ramiﬁcations of their decisions and the impact they will have on stakeholders.</w:t>
      </w:r>
    </w:p>
    <w:p w:rsidR="00500558" w:rsidRDefault="00435042">
      <w:pPr>
        <w:pStyle w:val="BodyText"/>
        <w:spacing w:line="254" w:lineRule="auto"/>
        <w:ind w:left="940" w:right="1124" w:firstLine="189"/>
        <w:jc w:val="both"/>
      </w:pPr>
      <w:r>
        <w:t>The role of public relations professionals in information gathering and interpretation  can be mapped direct</w:t>
      </w:r>
      <w:r>
        <w:t xml:space="preserve">ly onto classical strategy models. These  models  describe  </w:t>
      </w:r>
      <w:r>
        <w:rPr>
          <w:spacing w:val="-4"/>
        </w:rPr>
        <w:t xml:space="preserve">the  </w:t>
      </w:r>
      <w:r>
        <w:t>process of information gathering required when organisations are deciding  which  strategic</w:t>
      </w:r>
      <w:r>
        <w:rPr>
          <w:spacing w:val="27"/>
        </w:rPr>
        <w:t xml:space="preserve"> </w:t>
      </w:r>
      <w:r>
        <w:t>approach</w:t>
      </w:r>
      <w:r>
        <w:rPr>
          <w:spacing w:val="28"/>
        </w:rPr>
        <w:t xml:space="preserve"> </w:t>
      </w:r>
      <w:r>
        <w:t>to</w:t>
      </w:r>
      <w:r>
        <w:rPr>
          <w:spacing w:val="28"/>
        </w:rPr>
        <w:t xml:space="preserve"> </w:t>
      </w:r>
      <w:r>
        <w:t>take.</w:t>
      </w:r>
      <w:r>
        <w:rPr>
          <w:spacing w:val="28"/>
        </w:rPr>
        <w:t xml:space="preserve"> </w:t>
      </w:r>
      <w:r>
        <w:t>Thompson’s</w:t>
      </w:r>
      <w:r>
        <w:rPr>
          <w:spacing w:val="28"/>
        </w:rPr>
        <w:t xml:space="preserve"> </w:t>
      </w:r>
      <w:r>
        <w:t>model</w:t>
      </w:r>
      <w:r>
        <w:rPr>
          <w:spacing w:val="28"/>
        </w:rPr>
        <w:t xml:space="preserve"> </w:t>
      </w:r>
      <w:r>
        <w:t>is</w:t>
      </w:r>
      <w:r>
        <w:rPr>
          <w:spacing w:val="28"/>
        </w:rPr>
        <w:t xml:space="preserve"> </w:t>
      </w:r>
      <w:r>
        <w:t>shown</w:t>
      </w:r>
      <w:r>
        <w:rPr>
          <w:spacing w:val="28"/>
        </w:rPr>
        <w:t xml:space="preserve"> </w:t>
      </w:r>
      <w:r>
        <w:t>in</w:t>
      </w:r>
      <w:r>
        <w:rPr>
          <w:spacing w:val="28"/>
        </w:rPr>
        <w:t xml:space="preserve"> </w:t>
      </w:r>
      <w:r>
        <w:t>Figure</w:t>
      </w:r>
      <w:r>
        <w:rPr>
          <w:spacing w:val="28"/>
        </w:rPr>
        <w:t xml:space="preserve"> </w:t>
      </w:r>
      <w:r>
        <w:t>4.4.</w:t>
      </w:r>
    </w:p>
    <w:p w:rsidR="00500558" w:rsidRDefault="00500558">
      <w:pPr>
        <w:pStyle w:val="BodyText"/>
        <w:spacing w:before="6"/>
        <w:rPr>
          <w:sz w:val="22"/>
        </w:rPr>
      </w:pPr>
    </w:p>
    <w:p w:rsidR="00500558" w:rsidRDefault="00500558">
      <w:pPr>
        <w:pStyle w:val="Heading3"/>
        <w:spacing w:before="0"/>
        <w:ind w:left="940"/>
      </w:pPr>
      <w:r>
        <w:pict>
          <v:line id="_x0000_s1944" style="position:absolute;left:0;text-align:left;z-index:-251491328;mso-wrap-distance-left:0;mso-wrap-distance-right:0;mso-position-horizontal-relative:page" from="47.5pt,17.5pt" to="312.85pt,17.5pt" strokeweight=".21097mm">
            <v:stroke dashstyle="dot"/>
            <w10:wrap type="topAndBottom" anchorx="page"/>
          </v:line>
        </w:pict>
      </w:r>
      <w:r w:rsidR="00435042">
        <w:rPr>
          <w:w w:val="105"/>
        </w:rPr>
        <w:t>Organisational types: a systems approa</w:t>
      </w:r>
      <w:r w:rsidR="00435042">
        <w:rPr>
          <w:w w:val="105"/>
        </w:rPr>
        <w:t>ch</w:t>
      </w:r>
    </w:p>
    <w:p w:rsidR="00500558" w:rsidRDefault="00435042">
      <w:pPr>
        <w:pStyle w:val="BodyText"/>
        <w:spacing w:before="110" w:line="254" w:lineRule="auto"/>
        <w:ind w:left="940" w:right="1123"/>
        <w:jc w:val="both"/>
      </w:pPr>
      <w:r>
        <w:t>Applying a systems theory perspective, organisations can  be  classiﬁed  as  falling</w:t>
      </w:r>
      <w:r>
        <w:rPr>
          <w:spacing w:val="21"/>
        </w:rPr>
        <w:t xml:space="preserve"> </w:t>
      </w:r>
      <w:r>
        <w:rPr>
          <w:spacing w:val="-4"/>
        </w:rPr>
        <w:t xml:space="preserve">into </w:t>
      </w:r>
      <w:r>
        <w:t xml:space="preserve">two main categories. The way that public relations is conducted is critically </w:t>
      </w:r>
      <w:r>
        <w:rPr>
          <w:spacing w:val="-3"/>
        </w:rPr>
        <w:t xml:space="preserve">inﬂuenced     </w:t>
      </w:r>
      <w:r>
        <w:t>by</w:t>
      </w:r>
      <w:r>
        <w:rPr>
          <w:spacing w:val="25"/>
        </w:rPr>
        <w:t xml:space="preserve"> </w:t>
      </w:r>
      <w:r>
        <w:t>the</w:t>
      </w:r>
      <w:r>
        <w:rPr>
          <w:spacing w:val="26"/>
        </w:rPr>
        <w:t xml:space="preserve"> </w:t>
      </w:r>
      <w:r>
        <w:t>type</w:t>
      </w:r>
      <w:r>
        <w:rPr>
          <w:spacing w:val="26"/>
        </w:rPr>
        <w:t xml:space="preserve"> </w:t>
      </w:r>
      <w:r>
        <w:t>of</w:t>
      </w:r>
      <w:r>
        <w:rPr>
          <w:spacing w:val="26"/>
        </w:rPr>
        <w:t xml:space="preserve"> </w:t>
      </w:r>
      <w:r>
        <w:t>organisation</w:t>
      </w:r>
      <w:r>
        <w:rPr>
          <w:spacing w:val="26"/>
        </w:rPr>
        <w:t xml:space="preserve"> </w:t>
      </w:r>
      <w:r>
        <w:t>within</w:t>
      </w:r>
      <w:r>
        <w:rPr>
          <w:spacing w:val="26"/>
        </w:rPr>
        <w:t xml:space="preserve"> </w:t>
      </w:r>
      <w:r>
        <w:t>which</w:t>
      </w:r>
      <w:r>
        <w:rPr>
          <w:spacing w:val="26"/>
        </w:rPr>
        <w:t xml:space="preserve"> </w:t>
      </w:r>
      <w:r>
        <w:t>it</w:t>
      </w:r>
      <w:r>
        <w:rPr>
          <w:spacing w:val="26"/>
        </w:rPr>
        <w:t xml:space="preserve"> </w:t>
      </w:r>
      <w:r>
        <w:t>is</w:t>
      </w:r>
      <w:r>
        <w:rPr>
          <w:spacing w:val="26"/>
        </w:rPr>
        <w:t xml:space="preserve"> </w:t>
      </w:r>
      <w:r>
        <w:t>practised.</w:t>
      </w:r>
    </w:p>
    <w:p w:rsidR="00500558" w:rsidRDefault="00435042">
      <w:pPr>
        <w:pStyle w:val="BodyText"/>
        <w:spacing w:line="254" w:lineRule="auto"/>
        <w:ind w:left="940" w:right="1124" w:firstLine="189"/>
        <w:jc w:val="both"/>
      </w:pPr>
      <w:r>
        <w:t xml:space="preserve">Systems can be categorised by the level and  nature  of  interaction  they  have  with their environments. At one extreme those systems  that  have  impenetrable  boundaries and have no or very little ‘exchange’ with their environment can be called  </w:t>
      </w:r>
      <w:r>
        <w:rPr>
          <w:spacing w:val="-3"/>
        </w:rPr>
        <w:t>‘close</w:t>
      </w:r>
      <w:r>
        <w:rPr>
          <w:spacing w:val="-3"/>
        </w:rPr>
        <w:t xml:space="preserve">d’ </w:t>
      </w:r>
      <w:r>
        <w:t xml:space="preserve">whereas those where the boundaries are permeable and there is a great deal of </w:t>
      </w:r>
      <w:r>
        <w:rPr>
          <w:spacing w:val="-3"/>
        </w:rPr>
        <w:t xml:space="preserve">exchange </w:t>
      </w:r>
      <w:r>
        <w:t>can be called</w:t>
      </w:r>
      <w:r>
        <w:rPr>
          <w:spacing w:val="-17"/>
        </w:rPr>
        <w:t xml:space="preserve"> </w:t>
      </w:r>
      <w:r>
        <w:t>‘open’.</w:t>
      </w:r>
    </w:p>
    <w:p w:rsidR="00500558" w:rsidRDefault="00500558">
      <w:pPr>
        <w:spacing w:line="254" w:lineRule="auto"/>
        <w:jc w:val="both"/>
        <w:sectPr w:rsidR="00500558">
          <w:pgSz w:w="8640" w:h="12960"/>
          <w:pgMar w:top="780" w:right="0" w:bottom="280" w:left="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1314" w:right="749" w:firstLine="189"/>
        <w:jc w:val="both"/>
      </w:pPr>
      <w:r>
        <w:t xml:space="preserve">The parallel is that organisations can be seen to  be  relatively  closed  or  relatively open – social systems can never be entirely closed or open. Thus, relatively closed organisations do not take much account of the environment, they do not adapt  to  </w:t>
      </w:r>
      <w:r>
        <w:t xml:space="preserve">changing circumstances and usually they eventually cease to exist. Relatively </w:t>
      </w:r>
      <w:r>
        <w:rPr>
          <w:spacing w:val="-4"/>
        </w:rPr>
        <w:t xml:space="preserve">open </w:t>
      </w:r>
      <w:r>
        <w:t>organisations are very responsive to the environment. They are acutely aware of change, and adjust and adapt to either counteract or accommodate it. A key concept is that th</w:t>
      </w:r>
      <w:r>
        <w:t>e organisation</w:t>
      </w:r>
      <w:r>
        <w:rPr>
          <w:spacing w:val="31"/>
        </w:rPr>
        <w:t xml:space="preserve"> </w:t>
      </w:r>
      <w:r>
        <w:t>both</w:t>
      </w:r>
      <w:r>
        <w:rPr>
          <w:spacing w:val="31"/>
        </w:rPr>
        <w:t xml:space="preserve"> </w:t>
      </w:r>
      <w:r>
        <w:t>affects</w:t>
      </w:r>
      <w:r>
        <w:rPr>
          <w:spacing w:val="31"/>
        </w:rPr>
        <w:t xml:space="preserve"> </w:t>
      </w:r>
      <w:r>
        <w:t>and</w:t>
      </w:r>
      <w:r>
        <w:rPr>
          <w:spacing w:val="32"/>
        </w:rPr>
        <w:t xml:space="preserve"> </w:t>
      </w:r>
      <w:r>
        <w:t>is</w:t>
      </w:r>
      <w:r>
        <w:rPr>
          <w:spacing w:val="31"/>
        </w:rPr>
        <w:t xml:space="preserve"> </w:t>
      </w:r>
      <w:r>
        <w:t>affected</w:t>
      </w:r>
      <w:r>
        <w:rPr>
          <w:spacing w:val="31"/>
        </w:rPr>
        <w:t xml:space="preserve"> </w:t>
      </w:r>
      <w:r>
        <w:t>by</w:t>
      </w:r>
      <w:r>
        <w:rPr>
          <w:spacing w:val="32"/>
        </w:rPr>
        <w:t xml:space="preserve"> </w:t>
      </w:r>
      <w:r>
        <w:t>the</w:t>
      </w:r>
      <w:r>
        <w:rPr>
          <w:spacing w:val="31"/>
        </w:rPr>
        <w:t xml:space="preserve"> </w:t>
      </w:r>
      <w:r>
        <w:t>environment</w:t>
      </w:r>
      <w:r>
        <w:rPr>
          <w:spacing w:val="31"/>
        </w:rPr>
        <w:t xml:space="preserve"> </w:t>
      </w:r>
      <w:r>
        <w:t>in</w:t>
      </w:r>
      <w:r>
        <w:rPr>
          <w:spacing w:val="32"/>
        </w:rPr>
        <w:t xml:space="preserve"> </w:t>
      </w:r>
      <w:r>
        <w:t>which</w:t>
      </w:r>
      <w:r>
        <w:rPr>
          <w:spacing w:val="31"/>
        </w:rPr>
        <w:t xml:space="preserve"> </w:t>
      </w:r>
      <w:r>
        <w:t>it</w:t>
      </w:r>
      <w:r>
        <w:rPr>
          <w:spacing w:val="31"/>
        </w:rPr>
        <w:t xml:space="preserve"> </w:t>
      </w:r>
      <w:r>
        <w:t>operates.</w:t>
      </w:r>
    </w:p>
    <w:p w:rsidR="00500558" w:rsidRDefault="00435042">
      <w:pPr>
        <w:pStyle w:val="BodyText"/>
        <w:spacing w:line="254" w:lineRule="auto"/>
        <w:ind w:left="1314" w:right="749" w:firstLine="189"/>
        <w:jc w:val="both"/>
      </w:pPr>
      <w:r>
        <w:t xml:space="preserve">Relatively closed organisations react only when they must and usually  to  resist  change. Open organisations, on the other hand, monitor their environment to gauge </w:t>
      </w:r>
      <w:r>
        <w:rPr>
          <w:spacing w:val="-6"/>
        </w:rPr>
        <w:t xml:space="preserve">and </w:t>
      </w:r>
      <w:r>
        <w:t>an</w:t>
      </w:r>
      <w:r>
        <w:t>ticipate change and decide on a course of action before they are driven to one by external</w:t>
      </w:r>
      <w:r>
        <w:rPr>
          <w:spacing w:val="24"/>
        </w:rPr>
        <w:t xml:space="preserve"> </w:t>
      </w:r>
      <w:r>
        <w:t>events.</w:t>
      </w:r>
    </w:p>
    <w:p w:rsidR="00500558" w:rsidRDefault="00435042">
      <w:pPr>
        <w:pStyle w:val="BodyText"/>
        <w:spacing w:line="254" w:lineRule="auto"/>
        <w:ind w:left="1314" w:right="751" w:firstLine="189"/>
        <w:jc w:val="both"/>
      </w:pPr>
      <w:r>
        <w:t>Applying this approach to public relations brings some interesting insights. Public relations activity is often referred to as being ‘reactive’ or ‘proactive</w:t>
      </w:r>
      <w:r>
        <w:t>’.</w:t>
      </w:r>
    </w:p>
    <w:p w:rsidR="00500558" w:rsidRDefault="00500558">
      <w:pPr>
        <w:pStyle w:val="BodyText"/>
        <w:rPr>
          <w:sz w:val="20"/>
        </w:rPr>
      </w:pPr>
    </w:p>
    <w:p w:rsidR="00500558" w:rsidRDefault="00500558">
      <w:pPr>
        <w:pStyle w:val="BodyText"/>
        <w:spacing w:before="1"/>
        <w:rPr>
          <w:sz w:val="16"/>
        </w:rPr>
      </w:pPr>
    </w:p>
    <w:p w:rsidR="00500558" w:rsidRDefault="00435042">
      <w:pPr>
        <w:pStyle w:val="Heading5"/>
        <w:jc w:val="both"/>
      </w:pPr>
      <w:r>
        <w:rPr>
          <w:w w:val="105"/>
        </w:rPr>
        <w:t>‘Closed systems’ public relations</w:t>
      </w:r>
    </w:p>
    <w:p w:rsidR="00500558" w:rsidRDefault="00435042">
      <w:pPr>
        <w:pStyle w:val="BodyText"/>
        <w:spacing w:before="108" w:line="254" w:lineRule="auto"/>
        <w:ind w:left="1314" w:right="749"/>
        <w:jc w:val="both"/>
      </w:pPr>
      <w:r>
        <w:t xml:space="preserve">Reactive public relations is reﬂective of closed systems and is characterised as being        of the ‘corporate mail room’ variety: measuring  success  by  volume  of  output  </w:t>
      </w:r>
      <w:r>
        <w:rPr>
          <w:spacing w:val="-3"/>
        </w:rPr>
        <w:t xml:space="preserve">rather </w:t>
      </w:r>
      <w:r>
        <w:t>than by results. For example, medi</w:t>
      </w:r>
      <w:r>
        <w:t xml:space="preserve">a relations is judged on the number of releases  produced and the level of press cuttings achieved, not on the appropriateness or effec- tiveness of the output. Activity is usually conﬁned to publics which have an obvious contact with the organisation and </w:t>
      </w:r>
      <w:r>
        <w:t xml:space="preserve">the emphasis is on keeping publics informed of </w:t>
      </w:r>
      <w:r>
        <w:rPr>
          <w:spacing w:val="-4"/>
        </w:rPr>
        <w:t xml:space="preserve">deci- </w:t>
      </w:r>
      <w:r>
        <w:t>sions that have already been made. Genuine feedback is rarely sought, only feedback       on</w:t>
      </w:r>
      <w:r>
        <w:rPr>
          <w:spacing w:val="30"/>
        </w:rPr>
        <w:t xml:space="preserve"> </w:t>
      </w:r>
      <w:r>
        <w:t>what</w:t>
      </w:r>
      <w:r>
        <w:rPr>
          <w:spacing w:val="30"/>
        </w:rPr>
        <w:t xml:space="preserve"> </w:t>
      </w:r>
      <w:r>
        <w:t>techniques</w:t>
      </w:r>
      <w:r>
        <w:rPr>
          <w:spacing w:val="31"/>
        </w:rPr>
        <w:t xml:space="preserve"> </w:t>
      </w:r>
      <w:r>
        <w:t>will</w:t>
      </w:r>
      <w:r>
        <w:rPr>
          <w:spacing w:val="30"/>
        </w:rPr>
        <w:t xml:space="preserve"> </w:t>
      </w:r>
      <w:r>
        <w:t>make</w:t>
      </w:r>
      <w:r>
        <w:rPr>
          <w:spacing w:val="30"/>
        </w:rPr>
        <w:t xml:space="preserve"> </w:t>
      </w:r>
      <w:r>
        <w:t>the</w:t>
      </w:r>
      <w:r>
        <w:rPr>
          <w:spacing w:val="31"/>
        </w:rPr>
        <w:t xml:space="preserve"> </w:t>
      </w:r>
      <w:r>
        <w:t>transmission</w:t>
      </w:r>
      <w:r>
        <w:rPr>
          <w:spacing w:val="30"/>
        </w:rPr>
        <w:t xml:space="preserve"> </w:t>
      </w:r>
      <w:r>
        <w:t>of</w:t>
      </w:r>
      <w:r>
        <w:rPr>
          <w:spacing w:val="30"/>
        </w:rPr>
        <w:t xml:space="preserve"> </w:t>
      </w:r>
      <w:r>
        <w:t>information</w:t>
      </w:r>
      <w:r>
        <w:rPr>
          <w:spacing w:val="31"/>
        </w:rPr>
        <w:t xml:space="preserve"> </w:t>
      </w:r>
      <w:r>
        <w:t>more</w:t>
      </w:r>
      <w:r>
        <w:rPr>
          <w:spacing w:val="30"/>
        </w:rPr>
        <w:t xml:space="preserve"> </w:t>
      </w:r>
      <w:r>
        <w:t>effective.</w:t>
      </w:r>
    </w:p>
    <w:p w:rsidR="00500558" w:rsidRDefault="00435042">
      <w:pPr>
        <w:pStyle w:val="BodyText"/>
        <w:spacing w:line="254" w:lineRule="auto"/>
        <w:ind w:left="1314" w:right="749" w:firstLine="189"/>
        <w:jc w:val="both"/>
      </w:pPr>
      <w:r>
        <w:t xml:space="preserve">Public relations practitioners are usually not part of the dominant coalition and </w:t>
      </w:r>
      <w:r>
        <w:rPr>
          <w:spacing w:val="-4"/>
        </w:rPr>
        <w:t xml:space="preserve">have </w:t>
      </w:r>
      <w:r>
        <w:t>responsibility for communicating decisions in which they have had no part. ‘They do     not function in decision-making or even in advisory roles in relation to environm</w:t>
      </w:r>
      <w:r>
        <w:t>ental concerns. Therefore they have little to say about what is said: they are mainly concerned with</w:t>
      </w:r>
      <w:r>
        <w:rPr>
          <w:spacing w:val="28"/>
        </w:rPr>
        <w:t xml:space="preserve"> </w:t>
      </w:r>
      <w:r>
        <w:t>how</w:t>
      </w:r>
      <w:r>
        <w:rPr>
          <w:spacing w:val="28"/>
        </w:rPr>
        <w:t xml:space="preserve"> </w:t>
      </w:r>
      <w:r>
        <w:t>things</w:t>
      </w:r>
      <w:r>
        <w:rPr>
          <w:spacing w:val="28"/>
        </w:rPr>
        <w:t xml:space="preserve"> </w:t>
      </w:r>
      <w:r>
        <w:t>are</w:t>
      </w:r>
      <w:r>
        <w:rPr>
          <w:spacing w:val="28"/>
        </w:rPr>
        <w:t xml:space="preserve"> </w:t>
      </w:r>
      <w:r>
        <w:t>said’</w:t>
      </w:r>
      <w:r>
        <w:rPr>
          <w:spacing w:val="28"/>
        </w:rPr>
        <w:t xml:space="preserve"> </w:t>
      </w:r>
      <w:r>
        <w:t>(Bell</w:t>
      </w:r>
      <w:r>
        <w:rPr>
          <w:spacing w:val="28"/>
        </w:rPr>
        <w:t xml:space="preserve"> </w:t>
      </w:r>
      <w:r>
        <w:t>and</w:t>
      </w:r>
      <w:r>
        <w:rPr>
          <w:spacing w:val="28"/>
        </w:rPr>
        <w:t xml:space="preserve"> </w:t>
      </w:r>
      <w:r>
        <w:t>Bell,</w:t>
      </w:r>
      <w:r>
        <w:rPr>
          <w:spacing w:val="28"/>
        </w:rPr>
        <w:t xml:space="preserve"> </w:t>
      </w:r>
      <w:r>
        <w:t>cited</w:t>
      </w:r>
      <w:r>
        <w:rPr>
          <w:spacing w:val="28"/>
        </w:rPr>
        <w:t xml:space="preserve"> </w:t>
      </w:r>
      <w:r>
        <w:t>in</w:t>
      </w:r>
      <w:r>
        <w:rPr>
          <w:spacing w:val="28"/>
        </w:rPr>
        <w:t xml:space="preserve"> </w:t>
      </w:r>
      <w:r>
        <w:t>Cutlip</w:t>
      </w:r>
      <w:r>
        <w:rPr>
          <w:spacing w:val="28"/>
        </w:rPr>
        <w:t xml:space="preserve"> </w:t>
      </w:r>
      <w:r>
        <w:rPr>
          <w:i/>
        </w:rPr>
        <w:t>et</w:t>
      </w:r>
      <w:r>
        <w:rPr>
          <w:i/>
          <w:spacing w:val="29"/>
        </w:rPr>
        <w:t xml:space="preserve"> </w:t>
      </w:r>
      <w:r>
        <w:rPr>
          <w:i/>
        </w:rPr>
        <w:t>al</w:t>
      </w:r>
      <w:r>
        <w:t>.</w:t>
      </w:r>
      <w:r>
        <w:rPr>
          <w:spacing w:val="28"/>
        </w:rPr>
        <w:t xml:space="preserve"> </w:t>
      </w:r>
      <w:r>
        <w:t>2000:</w:t>
      </w:r>
      <w:r>
        <w:rPr>
          <w:spacing w:val="28"/>
        </w:rPr>
        <w:t xml:space="preserve"> </w:t>
      </w:r>
      <w:r>
        <w:t>241).</w:t>
      </w:r>
    </w:p>
    <w:p w:rsidR="00500558" w:rsidRDefault="00435042">
      <w:pPr>
        <w:pStyle w:val="BodyText"/>
        <w:spacing w:line="254" w:lineRule="auto"/>
        <w:ind w:left="1314" w:right="749" w:firstLine="189"/>
        <w:jc w:val="both"/>
      </w:pPr>
      <w:r>
        <w:t>This approach assumes ‘(1) that the purpose of public relations is limited to effec</w:t>
      </w:r>
      <w:r>
        <w:t xml:space="preserve">ting changes in the environment and more mistakenly (2) that organisations have the </w:t>
      </w:r>
      <w:r>
        <w:rPr>
          <w:spacing w:val="-4"/>
        </w:rPr>
        <w:t xml:space="preserve">power   </w:t>
      </w:r>
      <w:r>
        <w:rPr>
          <w:spacing w:val="37"/>
        </w:rPr>
        <w:t xml:space="preserve"> </w:t>
      </w:r>
      <w:r>
        <w:t xml:space="preserve">to change their environments, thereby eliminating the need to change themselves’ (Cutlip </w:t>
      </w:r>
      <w:r>
        <w:rPr>
          <w:i/>
        </w:rPr>
        <w:t>et al</w:t>
      </w:r>
      <w:r>
        <w:t>. 2000:</w:t>
      </w:r>
      <w:r>
        <w:rPr>
          <w:spacing w:val="-18"/>
        </w:rPr>
        <w:t xml:space="preserve"> </w:t>
      </w:r>
      <w:r>
        <w:t>240).</w:t>
      </w:r>
    </w:p>
    <w:p w:rsidR="00500558" w:rsidRDefault="00500558">
      <w:pPr>
        <w:pStyle w:val="BodyText"/>
        <w:rPr>
          <w:sz w:val="20"/>
        </w:rPr>
      </w:pPr>
    </w:p>
    <w:p w:rsidR="00500558" w:rsidRDefault="00500558">
      <w:pPr>
        <w:pStyle w:val="BodyText"/>
        <w:spacing w:before="8"/>
        <w:rPr>
          <w:sz w:val="17"/>
        </w:rPr>
      </w:pPr>
    </w:p>
    <w:p w:rsidR="00500558" w:rsidRDefault="00435042">
      <w:pPr>
        <w:pStyle w:val="Heading5"/>
        <w:spacing w:before="1"/>
        <w:jc w:val="both"/>
      </w:pPr>
      <w:r>
        <w:rPr>
          <w:w w:val="105"/>
        </w:rPr>
        <w:t>‘Open systems’ public relations</w:t>
      </w:r>
    </w:p>
    <w:p w:rsidR="00500558" w:rsidRDefault="00435042">
      <w:pPr>
        <w:pStyle w:val="BodyText"/>
        <w:spacing w:before="108" w:line="254" w:lineRule="auto"/>
        <w:ind w:left="1314" w:right="749"/>
        <w:jc w:val="both"/>
      </w:pPr>
      <w:r>
        <w:t>Proactive public rela</w:t>
      </w:r>
      <w:r>
        <w:t xml:space="preserve">tions is allied to open systems approaches and its role involves changing and inﬂuencing both the environment and the organisation as a  result  </w:t>
      </w:r>
      <w:r>
        <w:rPr>
          <w:spacing w:val="-7"/>
        </w:rPr>
        <w:t>of</w:t>
      </w:r>
      <w:r>
        <w:rPr>
          <w:spacing w:val="31"/>
        </w:rPr>
        <w:t xml:space="preserve"> </w:t>
      </w:r>
      <w:r>
        <w:t xml:space="preserve">changes in the environment. The emphasis here is on reciprocity – communication </w:t>
      </w:r>
      <w:r>
        <w:rPr>
          <w:spacing w:val="-4"/>
        </w:rPr>
        <w:t xml:space="preserve">with </w:t>
      </w:r>
      <w:r>
        <w:t xml:space="preserve">publics takes the form </w:t>
      </w:r>
      <w:r>
        <w:t>of a genuine dialogue (the two-way systematical approach advo- cated by Grunig and Hunt and explained in Chapter 1) and the organisation is as likely     to change as the target publics as a result of the communication exchange. This idea          is</w:t>
      </w:r>
      <w:r>
        <w:rPr>
          <w:spacing w:val="24"/>
        </w:rPr>
        <w:t xml:space="preserve"> </w:t>
      </w:r>
      <w:r>
        <w:t>illus</w:t>
      </w:r>
      <w:r>
        <w:t>trated</w:t>
      </w:r>
      <w:r>
        <w:rPr>
          <w:spacing w:val="25"/>
        </w:rPr>
        <w:t xml:space="preserve"> </w:t>
      </w:r>
      <w:r>
        <w:t>in</w:t>
      </w:r>
      <w:r>
        <w:rPr>
          <w:spacing w:val="24"/>
        </w:rPr>
        <w:t xml:space="preserve"> </w:t>
      </w:r>
      <w:r>
        <w:t>Figure</w:t>
      </w:r>
      <w:r>
        <w:rPr>
          <w:spacing w:val="25"/>
        </w:rPr>
        <w:t xml:space="preserve"> </w:t>
      </w:r>
      <w:r>
        <w:t>4.5.</w:t>
      </w:r>
    </w:p>
    <w:p w:rsidR="00500558" w:rsidRDefault="00435042">
      <w:pPr>
        <w:pStyle w:val="BodyText"/>
        <w:spacing w:line="254" w:lineRule="auto"/>
        <w:ind w:left="1314" w:right="749" w:firstLine="189"/>
        <w:jc w:val="both"/>
      </w:pPr>
      <w:r>
        <w:t>The purpose of this approach is to have organisational goals that are mutually accept- able and supported by both the organisation and its publics. Where there is a differ-      ence in what these should be, change can be initiated be</w:t>
      </w:r>
      <w:r>
        <w:t xml:space="preserve">fore real issues or </w:t>
      </w:r>
      <w:r>
        <w:rPr>
          <w:spacing w:val="-3"/>
        </w:rPr>
        <w:t xml:space="preserve">problems   </w:t>
      </w:r>
      <w:r>
        <w:rPr>
          <w:spacing w:val="39"/>
        </w:rPr>
        <w:t xml:space="preserve"> </w:t>
      </w:r>
      <w:r>
        <w:t xml:space="preserve">arise. This proactive stance is important for organisational decision-making and that </w:t>
      </w:r>
      <w:r>
        <w:rPr>
          <w:spacing w:val="-8"/>
        </w:rPr>
        <w:t xml:space="preserve">is  </w:t>
      </w:r>
      <w:r>
        <w:t xml:space="preserve">why public relations practitioners who operate in this fashion are often part of </w:t>
      </w:r>
      <w:r>
        <w:rPr>
          <w:spacing w:val="-5"/>
        </w:rPr>
        <w:t xml:space="preserve">the </w:t>
      </w:r>
      <w:r>
        <w:t>dominant</w:t>
      </w:r>
      <w:r>
        <w:rPr>
          <w:spacing w:val="24"/>
        </w:rPr>
        <w:t xml:space="preserve"> </w:t>
      </w:r>
      <w:r>
        <w:t>coalition.</w:t>
      </w:r>
    </w:p>
    <w:p w:rsidR="00500558" w:rsidRDefault="00500558">
      <w:pPr>
        <w:spacing w:line="254" w:lineRule="auto"/>
        <w:jc w:val="both"/>
        <w:sectPr w:rsidR="00500558">
          <w:pgSz w:w="8640" w:h="12960"/>
          <w:pgMar w:top="780" w:right="0" w:bottom="280" w:left="0" w:header="526" w:footer="0" w:gutter="0"/>
          <w:cols w:space="720"/>
        </w:sectPr>
      </w:pPr>
    </w:p>
    <w:p w:rsidR="00500558" w:rsidRDefault="00500558">
      <w:pPr>
        <w:pStyle w:val="BodyText"/>
        <w:spacing w:before="10"/>
        <w:rPr>
          <w:sz w:val="27"/>
        </w:rPr>
      </w:pPr>
    </w:p>
    <w:p w:rsidR="00500558" w:rsidRDefault="00500558">
      <w:pPr>
        <w:pStyle w:val="BodyText"/>
        <w:ind w:left="2346"/>
        <w:rPr>
          <w:sz w:val="20"/>
        </w:rPr>
      </w:pPr>
      <w:r>
        <w:rPr>
          <w:sz w:val="20"/>
        </w:rPr>
      </w:r>
      <w:r>
        <w:rPr>
          <w:sz w:val="20"/>
        </w:rPr>
        <w:pict>
          <v:group id="_x0000_s1936" style="width:187.8pt;height:68.8pt;mso-position-horizontal-relative:char;mso-position-vertical-relative:line" coordsize="3756,1376">
            <v:shape id="_x0000_s1943" style="position:absolute;left:31;top:108;width:3645;height:1067" coordorigin="31,108" coordsize="3645,1067" path="m31,1175r31,-62l96,1051r37,-62l173,930r43,-59l261,815r48,-55l360,706r53,-51l468,606r57,-48l585,513r62,-44l711,428r65,-39l844,352r70,-35l985,285r73,-30l1132,228r76,-24l1286,182r79,-19l1445,146r81,-13l1609,122r83,-8l1777,110r86,-2l1946,110r83,4l2111,121r81,11l2272,145r78,15l2428,179r76,21l2578,223r74,26l2723,278r70,31l2862,342r67,35l2993,415r64,39l3118,496r59,44l3234,586r55,47l3342,683r50,51l3440,787r46,54l3529,898r41,57l3608,1014r35,61l3676,1137e" filled="f" strokeweight=".5pt">
              <v:path arrowok="t"/>
            </v:shape>
            <v:shape id="_x0000_s1942" style="position:absolute;top:1123;width:89;height:119" coordorigin=",1123" coordsize="89,119" path="m4,1123l,1242r88,-80l38,1161,4,1123xe" fillcolor="black" stroked="f">
              <v:path arrowok="t"/>
            </v:shape>
            <v:shape id="_x0000_s1941" style="position:absolute;left:1565;top:5;width:602;height:227" coordorigin="1566,5" coordsize="602,227" o:spt="100" adj="0,,0" path="m1711,5l1566,129r161,102l1722,164r48,-3l1793,160r24,-1l2153,158r14,-82l2081,67r-40,-3l1715,64,1711,5xm2153,158r-251,l1985,160r83,6l2150,174r3,-16xm1904,58r-89,1l1790,60r-25,1l1715,64r326,l1993,61r-89,-3xe" stroked="f">
              <v:stroke joinstyle="round"/>
              <v:formulas/>
              <v:path arrowok="t" o:connecttype="segments"/>
            </v:shape>
            <v:shape id="_x0000_s1940" style="position:absolute;left:1565;top:5;width:602;height:227" coordorigin="1566,5" coordsize="602,227" path="m1566,129r161,102l1722,164r24,-2l1770,161r23,-1l1817,159r85,-1l1985,160r83,6l2150,174r17,-98l2081,67r-88,-6l1904,58r-89,1l1790,60r-25,1l1740,62r-25,2l1711,5,1566,129xe" filled="f" strokeweight=".5pt">
              <v:path arrowok="t"/>
            </v:shape>
            <v:shape id="_x0000_s1939" style="position:absolute;left:3390;top:732;width:361;height:478" coordorigin="3391,733" coordsize="361,478" o:spt="100" adj="0,,0" path="m3578,881r-125,l3500,943r44,64l3584,1073r37,68l3655,1210r96,-30l3714,1104r-40,-75l3629,957r-48,-71l3578,881xm3391,733r11,190l3453,881r125,l3529,818r48,-39l3391,733xe" stroked="f">
              <v:stroke joinstyle="round"/>
              <v:formulas/>
              <v:path arrowok="t" o:connecttype="segments"/>
            </v:shape>
            <v:shape id="_x0000_s1938" style="position:absolute;left:3390;top:732;width:361;height:478" coordorigin="3391,733" coordsize="361,478" path="m3453,881r47,62l3544,1007r40,66l3621,1141r34,69l3751,1180r-37,-76l3674,1029r-45,-72l3581,886r-52,-68l3577,779,3391,733r11,190l3453,881xe" filled="f" strokeweight=".5pt">
              <v:path arrowok="t"/>
            </v:shape>
            <v:line id="_x0000_s1937" style="position:absolute" from="1863,1375" to="1863,383" strokeweight=".5pt">
              <v:stroke dashstyle="3 1"/>
            </v:line>
            <w10:wrap type="none"/>
            <w10:anchorlock/>
          </v:group>
        </w:pict>
      </w:r>
    </w:p>
    <w:p w:rsidR="00500558" w:rsidRDefault="00500558">
      <w:pPr>
        <w:rPr>
          <w:sz w:val="20"/>
        </w:rPr>
        <w:sectPr w:rsidR="00500558">
          <w:pgSz w:w="8640" w:h="12960"/>
          <w:pgMar w:top="780" w:right="0" w:bottom="280" w:left="0" w:header="526" w:footer="0" w:gutter="0"/>
          <w:cols w:space="720"/>
        </w:sectPr>
      </w:pPr>
    </w:p>
    <w:p w:rsidR="00500558" w:rsidRDefault="00500558">
      <w:pPr>
        <w:pStyle w:val="BodyText"/>
        <w:spacing w:before="9"/>
        <w:rPr>
          <w:sz w:val="25"/>
        </w:rPr>
      </w:pPr>
    </w:p>
    <w:p w:rsidR="00500558" w:rsidRDefault="00435042">
      <w:pPr>
        <w:ind w:left="1330"/>
        <w:rPr>
          <w:rFonts w:ascii="Arial"/>
          <w:sz w:val="16"/>
        </w:rPr>
      </w:pPr>
      <w:r>
        <w:rPr>
          <w:rFonts w:ascii="Arial"/>
          <w:sz w:val="16"/>
        </w:rPr>
        <w:t>Organisation</w:t>
      </w:r>
    </w:p>
    <w:p w:rsidR="00500558" w:rsidRDefault="00435042">
      <w:pPr>
        <w:spacing w:before="85" w:line="247" w:lineRule="auto"/>
        <w:ind w:left="1493" w:right="21" w:hanging="163"/>
        <w:rPr>
          <w:rFonts w:ascii="Arial"/>
          <w:sz w:val="16"/>
        </w:rPr>
      </w:pPr>
      <w:r>
        <w:br w:type="column"/>
      </w:r>
      <w:r>
        <w:rPr>
          <w:rFonts w:ascii="Arial"/>
          <w:sz w:val="16"/>
        </w:rPr>
        <w:lastRenderedPageBreak/>
        <w:t>Exchange and effect</w:t>
      </w:r>
    </w:p>
    <w:p w:rsidR="00500558" w:rsidRDefault="00435042">
      <w:pPr>
        <w:pStyle w:val="BodyText"/>
        <w:spacing w:before="9"/>
        <w:rPr>
          <w:rFonts w:ascii="Arial"/>
          <w:sz w:val="25"/>
        </w:rPr>
      </w:pPr>
      <w:r>
        <w:br w:type="column"/>
      </w:r>
    </w:p>
    <w:p w:rsidR="00500558" w:rsidRDefault="00435042">
      <w:pPr>
        <w:ind w:left="1309" w:right="1541"/>
        <w:jc w:val="center"/>
        <w:rPr>
          <w:rFonts w:ascii="Arial"/>
          <w:sz w:val="16"/>
        </w:rPr>
      </w:pPr>
      <w:r>
        <w:rPr>
          <w:rFonts w:ascii="Arial"/>
          <w:sz w:val="16"/>
        </w:rPr>
        <w:t>Environment</w:t>
      </w:r>
    </w:p>
    <w:p w:rsidR="00500558" w:rsidRDefault="00500558">
      <w:pPr>
        <w:jc w:val="center"/>
        <w:rPr>
          <w:rFonts w:ascii="Arial"/>
          <w:sz w:val="16"/>
        </w:rPr>
        <w:sectPr w:rsidR="00500558">
          <w:type w:val="continuous"/>
          <w:pgSz w:w="8640" w:h="12960"/>
          <w:pgMar w:top="1220" w:right="0" w:bottom="280" w:left="0" w:header="720" w:footer="720" w:gutter="0"/>
          <w:cols w:num="3" w:space="720" w:equalWidth="0">
            <w:col w:w="2278" w:space="244"/>
            <w:col w:w="2083" w:space="245"/>
            <w:col w:w="3790"/>
          </w:cols>
        </w:sectPr>
      </w:pPr>
    </w:p>
    <w:p w:rsidR="00500558" w:rsidRDefault="00500558">
      <w:pPr>
        <w:pStyle w:val="BodyText"/>
        <w:spacing w:before="7"/>
        <w:rPr>
          <w:rFonts w:ascii="Arial"/>
          <w:sz w:val="13"/>
        </w:rPr>
      </w:pPr>
    </w:p>
    <w:p w:rsidR="00500558" w:rsidRDefault="00500558">
      <w:pPr>
        <w:pStyle w:val="BodyText"/>
        <w:ind w:left="2315"/>
        <w:rPr>
          <w:rFonts w:ascii="Arial"/>
          <w:sz w:val="20"/>
        </w:rPr>
      </w:pPr>
      <w:r>
        <w:rPr>
          <w:rFonts w:ascii="Arial"/>
          <w:sz w:val="20"/>
        </w:rPr>
      </w:r>
      <w:r>
        <w:rPr>
          <w:rFonts w:ascii="Arial"/>
          <w:sz w:val="20"/>
        </w:rPr>
        <w:pict>
          <v:group id="_x0000_s1928" style="width:187.7pt;height:68.95pt;mso-position-horizontal-relative:char;mso-position-vertical-relative:line" coordsize="3754,1379">
            <v:shape id="_x0000_s1935" style="position:absolute;left:107;top:206;width:3615;height:1061" coordorigin="107,206" coordsize="3615,1061" path="m3722,206r-32,64l3655,332r-37,61l3578,453r-43,57l3489,567r-48,54l3391,674r-53,51l3283,774r-57,47l3166,866r-62,43l3041,950r-66,39l2908,1026r-70,34l2767,1092r-72,29l2620,1148r-75,24l2467,1194r-78,19l2309,1229r-81,14l2146,1253r-83,8l1978,1266r-85,1l1809,1266r-83,-5l1643,1254r-81,-11l1482,1230r-79,-16l1325,1196r-76,-21l1174,1151r-74,-26l1028,1096r-70,-31l889,1031,822,995,757,957,694,917,632,875,573,831,516,785,461,737,408,687,358,635,310,582,264,527,221,470,180,412,142,352,107,291e" filled="f" strokeweight=".5pt">
              <v:path arrowok="t"/>
            </v:shape>
            <v:shape id="_x0000_s1934" style="position:absolute;left:3664;top:138;width:89;height:119" coordorigin="3665,139" coordsize="89,119" path="m3754,139r-89,79l3715,220r34,38l3754,139xe" fillcolor="black" stroked="f">
              <v:path arrowok="t"/>
            </v:shape>
            <v:shape id="_x0000_s1933" style="position:absolute;left:1540;top:1147;width:604;height:227" coordorigin="1541,1147" coordsize="604,227" o:spt="100" adj="0,,0" path="m2068,1315r-75,l1995,1374r73,-59xm1561,1193r-20,98l1627,1302r88,9l1804,1316r89,1l1918,1317r25,l1993,1315r75,l2144,1254r-54,-37l1893,1217r-84,-1l1725,1211r-82,-8l1561,1193xm1985,1147r3,68l1941,1217r-24,l1893,1217r197,l1985,1147xe" stroked="f">
              <v:stroke joinstyle="round"/>
              <v:formulas/>
              <v:path arrowok="t" o:connecttype="segments"/>
            </v:shape>
            <v:shape id="_x0000_s1932" style="position:absolute;left:1540;top:1147;width:604;height:227" coordorigin="1541,1147" coordsize="604,227" path="m2144,1254l1985,1147r3,68l1965,1216r-24,1l1917,1217r-24,l1809,1216r-84,-5l1643,1203r-82,-10l1541,1291r86,11l1715,1311r89,5l1893,1317r25,l1943,1317r25,-1l1993,1315r2,59l2144,1254xe" filled="f" strokeweight=".5pt">
              <v:path arrowok="t"/>
            </v:shape>
            <v:shape id="_x0000_s1931" style="position:absolute;left:5;top:165;width:361;height:478" coordorigin="5,165" coordsize="361,478" o:spt="100" adj="0,,0" path="m101,165l5,195r36,77l82,346r44,73l175,489r51,69l179,597r186,46l356,494r-53,l256,432,212,368,172,302,135,235,101,165xm354,452r-51,42l356,494r-2,-42xe" stroked="f">
              <v:stroke joinstyle="round"/>
              <v:formulas/>
              <v:path arrowok="t" o:connecttype="segments"/>
            </v:shape>
            <v:shape id="_x0000_s1930" style="position:absolute;left:5;top:165;width:361;height:478" coordorigin="5,165" coordsize="361,478" path="m303,494l256,432,212,368,172,302,135,235,101,165,5,195r36,77l82,346r44,73l175,489r51,69l179,597r186,46l354,452r-51,42xe" filled="f" strokeweight=".5pt">
              <v:path arrowok="t"/>
            </v:shape>
            <v:line id="_x0000_s1929" style="position:absolute" from="1893,0" to="1893,993" strokeweight=".5pt">
              <v:stroke dashstyle="3 1"/>
            </v:line>
            <w10:wrap type="none"/>
            <w10:anchorlock/>
          </v:group>
        </w:pict>
      </w:r>
    </w:p>
    <w:p w:rsidR="00500558" w:rsidRDefault="00435042">
      <w:pPr>
        <w:spacing w:before="69" w:line="247" w:lineRule="auto"/>
        <w:ind w:left="3817" w:right="3931"/>
        <w:rPr>
          <w:rFonts w:ascii="Arial"/>
          <w:sz w:val="16"/>
        </w:rPr>
      </w:pPr>
      <w:r>
        <w:rPr>
          <w:rFonts w:ascii="Arial"/>
          <w:sz w:val="16"/>
        </w:rPr>
        <w:t>Permeable organisati</w:t>
      </w:r>
      <w:r>
        <w:rPr>
          <w:rFonts w:ascii="Arial"/>
          <w:sz w:val="16"/>
        </w:rPr>
        <w:t>on boundary</w:t>
      </w:r>
    </w:p>
    <w:p w:rsidR="00500558" w:rsidRDefault="00500558">
      <w:pPr>
        <w:pStyle w:val="BodyText"/>
        <w:spacing w:before="2"/>
        <w:rPr>
          <w:rFonts w:ascii="Arial"/>
          <w:sz w:val="15"/>
        </w:rPr>
      </w:pPr>
    </w:p>
    <w:p w:rsidR="00500558" w:rsidRDefault="00435042">
      <w:pPr>
        <w:ind w:left="940"/>
        <w:rPr>
          <w:sz w:val="16"/>
        </w:rPr>
      </w:pPr>
      <w:r>
        <w:rPr>
          <w:i/>
          <w:w w:val="105"/>
          <w:sz w:val="16"/>
        </w:rPr>
        <w:t xml:space="preserve">Figure 4.5 </w:t>
      </w:r>
      <w:r>
        <w:rPr>
          <w:w w:val="105"/>
          <w:sz w:val="16"/>
        </w:rPr>
        <w:t>The exchange and effect relationship in open systems communication</w:t>
      </w:r>
    </w:p>
    <w:p w:rsidR="00500558" w:rsidRDefault="00500558">
      <w:pPr>
        <w:pStyle w:val="BodyText"/>
        <w:rPr>
          <w:sz w:val="20"/>
        </w:rPr>
      </w:pPr>
    </w:p>
    <w:p w:rsidR="00500558" w:rsidRDefault="00500558">
      <w:pPr>
        <w:pStyle w:val="BodyText"/>
        <w:spacing w:before="6"/>
        <w:rPr>
          <w:sz w:val="17"/>
        </w:rPr>
      </w:pPr>
    </w:p>
    <w:p w:rsidR="00500558" w:rsidRDefault="00435042">
      <w:pPr>
        <w:pStyle w:val="BodyText"/>
        <w:spacing w:before="94" w:line="254" w:lineRule="auto"/>
        <w:ind w:left="940" w:right="1124" w:firstLine="189"/>
        <w:jc w:val="both"/>
      </w:pPr>
      <w:r>
        <w:t xml:space="preserve">Proactive public relations is characterised  as  involving  a  broad  range  of  publics,  not just the most obvious ones, being research-based, inﬂuential in bringing </w:t>
      </w:r>
      <w:r>
        <w:rPr>
          <w:spacing w:val="-3"/>
        </w:rPr>
        <w:t xml:space="preserve">about </w:t>
      </w:r>
      <w:r>
        <w:t>attitudinal and behavioural change both inside and outside the organisation, essen</w:t>
      </w:r>
      <w:r>
        <w:t xml:space="preserve">tial </w:t>
      </w:r>
      <w:r>
        <w:rPr>
          <w:spacing w:val="-6"/>
        </w:rPr>
        <w:t xml:space="preserve">in </w:t>
      </w:r>
      <w:r>
        <w:t xml:space="preserve">strategy-making and integral to the decision-making process. In other words, </w:t>
      </w:r>
      <w:r>
        <w:rPr>
          <w:spacing w:val="-2"/>
        </w:rPr>
        <w:t xml:space="preserve">practitioners </w:t>
      </w:r>
      <w:r>
        <w:t>are principal decision-makers as opposed to just communicating results of decision- making.</w:t>
      </w:r>
    </w:p>
    <w:p w:rsidR="00500558" w:rsidRDefault="00435042">
      <w:pPr>
        <w:pStyle w:val="BodyText"/>
        <w:spacing w:line="254" w:lineRule="auto"/>
        <w:ind w:left="940" w:right="1123" w:firstLine="189"/>
        <w:jc w:val="both"/>
      </w:pPr>
      <w:r>
        <w:t>It is worth making an aside here. The internet provides great opp</w:t>
      </w:r>
      <w:r>
        <w:t xml:space="preserve">ortunities for the  public relations practitioner to undertake the research and monitoring required to </w:t>
      </w:r>
      <w:r>
        <w:rPr>
          <w:spacing w:val="-3"/>
        </w:rPr>
        <w:t xml:space="preserve">fulﬁl   </w:t>
      </w:r>
      <w:r>
        <w:t>this proactive role and this makes their position in the dominant coalition more secure.      It is relatively simple to set up discussion groups</w:t>
      </w:r>
      <w:r>
        <w:t xml:space="preserve"> to ascertain the opinion of key stake- holders and it is easy to obtain environmental information using the vast resources of      the internet. However, more is possible. The internet can be used to build dialogue in         a potent and dynamic way by p</w:t>
      </w:r>
      <w:r>
        <w:t xml:space="preserve">roviding a level of immediacy, reach and </w:t>
      </w:r>
      <w:r>
        <w:rPr>
          <w:spacing w:val="-2"/>
        </w:rPr>
        <w:t xml:space="preserve">interactivity      </w:t>
      </w:r>
      <w:r>
        <w:t xml:space="preserve">that has been impossible in the past. Issues management and agenda-setting is not only possible, but necessary in an environment where the publics themselves deﬁne and </w:t>
      </w:r>
      <w:r>
        <w:rPr>
          <w:spacing w:val="-3"/>
        </w:rPr>
        <w:t xml:space="preserve">then </w:t>
      </w:r>
      <w:r>
        <w:t>seek</w:t>
      </w:r>
      <w:r>
        <w:rPr>
          <w:spacing w:val="25"/>
        </w:rPr>
        <w:t xml:space="preserve"> </w:t>
      </w:r>
      <w:r>
        <w:t>to</w:t>
      </w:r>
      <w:r>
        <w:rPr>
          <w:spacing w:val="25"/>
        </w:rPr>
        <w:t xml:space="preserve"> </w:t>
      </w:r>
      <w:r>
        <w:t>satisfy</w:t>
      </w:r>
      <w:r>
        <w:rPr>
          <w:spacing w:val="25"/>
        </w:rPr>
        <w:t xml:space="preserve"> </w:t>
      </w:r>
      <w:r>
        <w:t>their</w:t>
      </w:r>
      <w:r>
        <w:rPr>
          <w:spacing w:val="25"/>
        </w:rPr>
        <w:t xml:space="preserve"> </w:t>
      </w:r>
      <w:r>
        <w:t>i</w:t>
      </w:r>
      <w:r>
        <w:t>nformation</w:t>
      </w:r>
      <w:r>
        <w:rPr>
          <w:spacing w:val="25"/>
        </w:rPr>
        <w:t xml:space="preserve"> </w:t>
      </w:r>
      <w:r>
        <w:t>needs.</w:t>
      </w:r>
    </w:p>
    <w:p w:rsidR="00500558" w:rsidRDefault="00500558">
      <w:pPr>
        <w:pStyle w:val="BodyText"/>
        <w:spacing w:before="9"/>
        <w:rPr>
          <w:sz w:val="23"/>
        </w:rPr>
      </w:pPr>
    </w:p>
    <w:p w:rsidR="00500558" w:rsidRDefault="00500558">
      <w:pPr>
        <w:pStyle w:val="Heading3"/>
        <w:ind w:left="940"/>
      </w:pPr>
      <w:r>
        <w:pict>
          <v:line id="_x0000_s1927" style="position:absolute;left:0;text-align:left;z-index:-251486208;mso-wrap-distance-left:0;mso-wrap-distance-right:0;mso-position-horizontal-relative:page" from="47.5pt,22.65pt" to="313pt,22.65pt" strokeweight=".21097mm">
            <v:stroke dashstyle="dot"/>
            <w10:wrap type="topAndBottom" anchorx="page"/>
          </v:line>
        </w:pict>
      </w:r>
      <w:r w:rsidR="00435042">
        <w:rPr>
          <w:w w:val="110"/>
        </w:rPr>
        <w:t>The roles of public relations practitioners</w:t>
      </w:r>
    </w:p>
    <w:p w:rsidR="00500558" w:rsidRDefault="00435042">
      <w:pPr>
        <w:pStyle w:val="BodyText"/>
        <w:spacing w:before="110" w:line="254" w:lineRule="auto"/>
        <w:ind w:left="940" w:right="1124"/>
        <w:jc w:val="both"/>
      </w:pPr>
      <w:r>
        <w:t>Within this strategic context it is appropriate to look at the speciﬁc roles of public rela- tions practitioners. Work spearheaded by Glen Broom and David Dozier (summarised      in</w:t>
      </w:r>
      <w:r>
        <w:rPr>
          <w:spacing w:val="30"/>
        </w:rPr>
        <w:t xml:space="preserve"> </w:t>
      </w:r>
      <w:r>
        <w:t>Cutlip</w:t>
      </w:r>
      <w:r>
        <w:rPr>
          <w:spacing w:val="30"/>
        </w:rPr>
        <w:t xml:space="preserve"> </w:t>
      </w:r>
      <w:r>
        <w:rPr>
          <w:i/>
        </w:rPr>
        <w:t>et</w:t>
      </w:r>
      <w:r>
        <w:rPr>
          <w:i/>
          <w:spacing w:val="31"/>
        </w:rPr>
        <w:t xml:space="preserve"> </w:t>
      </w:r>
      <w:r>
        <w:rPr>
          <w:i/>
        </w:rPr>
        <w:t>al</w:t>
      </w:r>
      <w:r>
        <w:t>.</w:t>
      </w:r>
      <w:r>
        <w:rPr>
          <w:spacing w:val="30"/>
        </w:rPr>
        <w:t xml:space="preserve"> </w:t>
      </w:r>
      <w:r>
        <w:t>2000:</w:t>
      </w:r>
      <w:r>
        <w:rPr>
          <w:spacing w:val="30"/>
        </w:rPr>
        <w:t xml:space="preserve"> </w:t>
      </w:r>
      <w:r>
        <w:t>37–44)</w:t>
      </w:r>
      <w:r>
        <w:rPr>
          <w:spacing w:val="31"/>
        </w:rPr>
        <w:t xml:space="preserve"> </w:t>
      </w:r>
      <w:r>
        <w:t>has</w:t>
      </w:r>
      <w:r>
        <w:rPr>
          <w:spacing w:val="30"/>
        </w:rPr>
        <w:t xml:space="preserve"> </w:t>
      </w:r>
      <w:r>
        <w:t>identiﬁed</w:t>
      </w:r>
      <w:r>
        <w:rPr>
          <w:spacing w:val="31"/>
        </w:rPr>
        <w:t xml:space="preserve"> </w:t>
      </w:r>
      <w:r>
        <w:t>two</w:t>
      </w:r>
      <w:r>
        <w:rPr>
          <w:spacing w:val="30"/>
        </w:rPr>
        <w:t xml:space="preserve"> </w:t>
      </w:r>
      <w:r>
        <w:t>dominant</w:t>
      </w:r>
      <w:r>
        <w:rPr>
          <w:spacing w:val="30"/>
        </w:rPr>
        <w:t xml:space="preserve"> </w:t>
      </w:r>
      <w:r>
        <w:t>public</w:t>
      </w:r>
      <w:r>
        <w:rPr>
          <w:spacing w:val="31"/>
        </w:rPr>
        <w:t xml:space="preserve"> </w:t>
      </w:r>
      <w:r>
        <w:t>relations</w:t>
      </w:r>
      <w:r>
        <w:rPr>
          <w:spacing w:val="30"/>
        </w:rPr>
        <w:t xml:space="preserve"> </w:t>
      </w:r>
      <w:r>
        <w:t>roles.</w:t>
      </w:r>
    </w:p>
    <w:p w:rsidR="00500558" w:rsidRDefault="00500558">
      <w:pPr>
        <w:spacing w:line="254" w:lineRule="auto"/>
        <w:jc w:val="both"/>
        <w:sectPr w:rsidR="00500558">
          <w:type w:val="continuous"/>
          <w:pgSz w:w="8640" w:h="12960"/>
          <w:pgMar w:top="1220" w:right="0" w:bottom="280" w:left="0" w:header="720" w:footer="720" w:gutter="0"/>
          <w:cols w:space="720"/>
        </w:sectPr>
      </w:pPr>
    </w:p>
    <w:p w:rsidR="00500558" w:rsidRDefault="00500558">
      <w:pPr>
        <w:pStyle w:val="BodyText"/>
        <w:spacing w:before="4"/>
        <w:rPr>
          <w:sz w:val="11"/>
        </w:rPr>
      </w:pPr>
    </w:p>
    <w:p w:rsidR="00500558" w:rsidRDefault="00435042">
      <w:pPr>
        <w:pStyle w:val="Heading5"/>
        <w:spacing w:before="102"/>
        <w:jc w:val="both"/>
      </w:pPr>
      <w:r>
        <w:rPr>
          <w:w w:val="110"/>
        </w:rPr>
        <w:t>The communication technician</w:t>
      </w:r>
    </w:p>
    <w:p w:rsidR="00500558" w:rsidRDefault="00435042">
      <w:pPr>
        <w:pStyle w:val="BodyText"/>
        <w:spacing w:before="108" w:line="254" w:lineRule="auto"/>
        <w:ind w:left="1314" w:right="749"/>
        <w:jc w:val="both"/>
      </w:pPr>
      <w:r>
        <w:t>This often highly skilled individual carries out communication programmes and activ-  ities such as writing news releases, editing house-magazines and developing websites. They probably do not undertake research, except to decide which communication mechan</w:t>
      </w:r>
      <w:r>
        <w:t>ism suits their prescribed purpose best; implementation is their focus. They will  not</w:t>
      </w:r>
      <w:r>
        <w:rPr>
          <w:spacing w:val="25"/>
        </w:rPr>
        <w:t xml:space="preserve"> </w:t>
      </w:r>
      <w:r>
        <w:t>be</w:t>
      </w:r>
      <w:r>
        <w:rPr>
          <w:spacing w:val="26"/>
        </w:rPr>
        <w:t xml:space="preserve"> </w:t>
      </w:r>
      <w:r>
        <w:t>involved</w:t>
      </w:r>
      <w:r>
        <w:rPr>
          <w:spacing w:val="26"/>
        </w:rPr>
        <w:t xml:space="preserve"> </w:t>
      </w:r>
      <w:r>
        <w:t>in</w:t>
      </w:r>
      <w:r>
        <w:rPr>
          <w:spacing w:val="26"/>
        </w:rPr>
        <w:t xml:space="preserve"> </w:t>
      </w:r>
      <w:r>
        <w:t>organisational</w:t>
      </w:r>
      <w:r>
        <w:rPr>
          <w:spacing w:val="26"/>
        </w:rPr>
        <w:t xml:space="preserve"> </w:t>
      </w:r>
      <w:r>
        <w:t>decision-making.</w:t>
      </w:r>
    </w:p>
    <w:p w:rsidR="00500558" w:rsidRDefault="00500558">
      <w:pPr>
        <w:pStyle w:val="BodyText"/>
        <w:rPr>
          <w:sz w:val="20"/>
        </w:rPr>
      </w:pPr>
    </w:p>
    <w:p w:rsidR="00500558" w:rsidRDefault="00435042">
      <w:pPr>
        <w:pStyle w:val="Heading5"/>
        <w:spacing w:before="128"/>
        <w:jc w:val="both"/>
      </w:pPr>
      <w:r>
        <w:rPr>
          <w:w w:val="110"/>
        </w:rPr>
        <w:t>The communication manager</w:t>
      </w:r>
    </w:p>
    <w:p w:rsidR="00500558" w:rsidRDefault="00435042">
      <w:pPr>
        <w:pStyle w:val="BodyText"/>
        <w:spacing w:before="108" w:line="254" w:lineRule="auto"/>
        <w:ind w:left="1314" w:right="752"/>
        <w:jc w:val="both"/>
      </w:pPr>
      <w:r>
        <w:t>This person is in the dominant coalition, plans, manages and facilitates the communi- cation pr</w:t>
      </w:r>
      <w:r>
        <w:t>ogramme, counsels management and makes policy decisions.</w:t>
      </w:r>
    </w:p>
    <w:p w:rsidR="00500558" w:rsidRDefault="00435042">
      <w:pPr>
        <w:pStyle w:val="BodyText"/>
        <w:spacing w:line="206" w:lineRule="exact"/>
        <w:ind w:left="1503"/>
      </w:pPr>
      <w:r>
        <w:t>Communication managers in turn can ﬁnd themselves in different roles.</w:t>
      </w:r>
    </w:p>
    <w:p w:rsidR="00500558" w:rsidRDefault="00500558">
      <w:pPr>
        <w:pStyle w:val="BodyText"/>
        <w:spacing w:before="5"/>
        <w:rPr>
          <w:sz w:val="23"/>
        </w:rPr>
      </w:pPr>
    </w:p>
    <w:p w:rsidR="00500558" w:rsidRDefault="00435042">
      <w:pPr>
        <w:ind w:left="1314"/>
        <w:rPr>
          <w:rFonts w:ascii="Arial"/>
          <w:b/>
          <w:sz w:val="16"/>
        </w:rPr>
      </w:pPr>
      <w:r>
        <w:rPr>
          <w:rFonts w:ascii="Arial"/>
          <w:b/>
          <w:sz w:val="16"/>
        </w:rPr>
        <w:t>The expert prescriber</w:t>
      </w:r>
    </w:p>
    <w:p w:rsidR="00500558" w:rsidRDefault="00435042">
      <w:pPr>
        <w:pStyle w:val="BodyText"/>
        <w:spacing w:before="17" w:line="254" w:lineRule="auto"/>
        <w:ind w:left="1273" w:right="748"/>
        <w:jc w:val="right"/>
      </w:pPr>
      <w:r>
        <w:t>They are seen as the authority on communication, and management relies on them to come</w:t>
      </w:r>
      <w:r>
        <w:rPr>
          <w:w w:val="102"/>
        </w:rPr>
        <w:t xml:space="preserve"> </w:t>
      </w:r>
      <w:r>
        <w:t>up with solutions to problems. The expert prescriber researches and deﬁnes public relations</w:t>
      </w:r>
      <w:r>
        <w:rPr>
          <w:w w:val="102"/>
        </w:rPr>
        <w:t xml:space="preserve"> </w:t>
      </w:r>
      <w:r>
        <w:t>problems, develops programmes and implements them, sometimes with the help of others.</w:t>
      </w:r>
      <w:r>
        <w:rPr>
          <w:w w:val="102"/>
        </w:rPr>
        <w:t xml:space="preserve"> </w:t>
      </w:r>
      <w:r>
        <w:t>There are dangers in this role: practitioners may become overconﬁdent, perceiv</w:t>
      </w:r>
      <w:r>
        <w:t>ing</w:t>
      </w:r>
      <w:r>
        <w:rPr>
          <w:w w:val="102"/>
        </w:rPr>
        <w:t xml:space="preserve"> </w:t>
      </w:r>
      <w:r>
        <w:t>themselves as in a position of great authority and with exclusive knowledge. The down-</w:t>
      </w:r>
      <w:r>
        <w:rPr>
          <w:w w:val="102"/>
        </w:rPr>
        <w:t xml:space="preserve"> </w:t>
      </w:r>
      <w:r>
        <w:t>side is that they may be solely accountable if things over which they have no or little</w:t>
      </w:r>
    </w:p>
    <w:p w:rsidR="00500558" w:rsidRDefault="00435042">
      <w:pPr>
        <w:pStyle w:val="BodyText"/>
        <w:spacing w:line="205" w:lineRule="exact"/>
        <w:ind w:left="1314"/>
        <w:jc w:val="both"/>
      </w:pPr>
      <w:r>
        <w:t>control ‘go wrong’.</w:t>
      </w:r>
    </w:p>
    <w:p w:rsidR="00500558" w:rsidRDefault="00435042">
      <w:pPr>
        <w:pStyle w:val="BodyText"/>
        <w:spacing w:before="12" w:line="254" w:lineRule="auto"/>
        <w:ind w:left="1314" w:right="749" w:firstLine="189"/>
        <w:jc w:val="both"/>
      </w:pPr>
      <w:r>
        <w:t>For senior managers who are not directly involved  in  pu</w:t>
      </w:r>
      <w:r>
        <w:t xml:space="preserve">blic  relations  there  is  </w:t>
      </w:r>
      <w:r>
        <w:rPr>
          <w:spacing w:val="-6"/>
        </w:rPr>
        <w:t xml:space="preserve">an </w:t>
      </w:r>
      <w:r>
        <w:t>issue around abdicating responsibility for communication or overdependence on a partic- ular</w:t>
      </w:r>
      <w:r>
        <w:rPr>
          <w:spacing w:val="24"/>
        </w:rPr>
        <w:t xml:space="preserve"> </w:t>
      </w:r>
      <w:r>
        <w:t>individual.</w:t>
      </w:r>
    </w:p>
    <w:p w:rsidR="00500558" w:rsidRDefault="00435042">
      <w:pPr>
        <w:pStyle w:val="BodyText"/>
        <w:spacing w:line="254" w:lineRule="auto"/>
        <w:ind w:left="1314" w:right="750" w:firstLine="189"/>
        <w:jc w:val="both"/>
      </w:pPr>
      <w:r>
        <w:t>In situations such as crises it is important for experts to guide and provide deﬁni-       tive advice, but in the longe</w:t>
      </w:r>
      <w:r>
        <w:t>r term it is beneﬁcial to diffuse public relations thinking, expertise</w:t>
      </w:r>
      <w:r>
        <w:rPr>
          <w:spacing w:val="25"/>
        </w:rPr>
        <w:t xml:space="preserve"> </w:t>
      </w:r>
      <w:r>
        <w:t>and</w:t>
      </w:r>
      <w:r>
        <w:rPr>
          <w:spacing w:val="26"/>
        </w:rPr>
        <w:t xml:space="preserve"> </w:t>
      </w:r>
      <w:r>
        <w:t>knowledge</w:t>
      </w:r>
      <w:r>
        <w:rPr>
          <w:spacing w:val="26"/>
        </w:rPr>
        <w:t xml:space="preserve"> </w:t>
      </w:r>
      <w:r>
        <w:t>throughout</w:t>
      </w:r>
      <w:r>
        <w:rPr>
          <w:spacing w:val="26"/>
        </w:rPr>
        <w:t xml:space="preserve"> </w:t>
      </w:r>
      <w:r>
        <w:t>organisations.</w:t>
      </w:r>
    </w:p>
    <w:p w:rsidR="00500558" w:rsidRDefault="00500558">
      <w:pPr>
        <w:pStyle w:val="BodyText"/>
        <w:spacing w:before="2"/>
        <w:rPr>
          <w:sz w:val="22"/>
        </w:rPr>
      </w:pPr>
    </w:p>
    <w:p w:rsidR="00500558" w:rsidRDefault="00435042">
      <w:pPr>
        <w:ind w:left="1314"/>
        <w:rPr>
          <w:rFonts w:ascii="Arial"/>
          <w:b/>
          <w:sz w:val="16"/>
        </w:rPr>
      </w:pPr>
      <w:r>
        <w:rPr>
          <w:rFonts w:ascii="Arial"/>
          <w:b/>
          <w:sz w:val="16"/>
        </w:rPr>
        <w:t>The communication facilitator</w:t>
      </w:r>
    </w:p>
    <w:p w:rsidR="00500558" w:rsidRDefault="00435042">
      <w:pPr>
        <w:pStyle w:val="BodyText"/>
        <w:spacing w:before="18" w:line="254" w:lineRule="auto"/>
        <w:ind w:left="1314" w:right="749"/>
        <w:jc w:val="both"/>
      </w:pPr>
      <w:r>
        <w:t>These individuals act as go-betweens: interpreting, mediating and  keeping  open  two- way communication between a</w:t>
      </w:r>
      <w:r>
        <w:t xml:space="preserve">n organisation and its public. They are often the </w:t>
      </w:r>
      <w:r>
        <w:rPr>
          <w:spacing w:val="-3"/>
        </w:rPr>
        <w:t xml:space="preserve">ofﬁcial </w:t>
      </w:r>
      <w:r>
        <w:t>contact points in organisations, are trusted by  stakeholders  and  the  organisation</w:t>
      </w:r>
      <w:r>
        <w:rPr>
          <w:spacing w:val="10"/>
        </w:rPr>
        <w:t xml:space="preserve"> </w:t>
      </w:r>
      <w:r>
        <w:rPr>
          <w:spacing w:val="-3"/>
        </w:rPr>
        <w:t xml:space="preserve">alike </w:t>
      </w:r>
      <w:r>
        <w:t>and act in the mutual interest of all involved. Boundary-spanners in a very real sense, communication faci</w:t>
      </w:r>
      <w:r>
        <w:t>litators remove barriers and establish links between all interested parties. They work on the basis that mutual understanding facilitates good decision- making</w:t>
      </w:r>
      <w:r>
        <w:rPr>
          <w:spacing w:val="25"/>
        </w:rPr>
        <w:t xml:space="preserve"> </w:t>
      </w:r>
      <w:r>
        <w:t>and</w:t>
      </w:r>
      <w:r>
        <w:rPr>
          <w:spacing w:val="25"/>
        </w:rPr>
        <w:t xml:space="preserve"> </w:t>
      </w:r>
      <w:r>
        <w:t>provides</w:t>
      </w:r>
      <w:r>
        <w:rPr>
          <w:spacing w:val="25"/>
        </w:rPr>
        <w:t xml:space="preserve"> </w:t>
      </w:r>
      <w:r>
        <w:t>shared</w:t>
      </w:r>
      <w:r>
        <w:rPr>
          <w:spacing w:val="25"/>
        </w:rPr>
        <w:t xml:space="preserve"> </w:t>
      </w:r>
      <w:r>
        <w:t>beneﬁts.</w:t>
      </w:r>
    </w:p>
    <w:p w:rsidR="00500558" w:rsidRDefault="00500558">
      <w:pPr>
        <w:pStyle w:val="BodyText"/>
        <w:spacing w:before="1"/>
        <w:rPr>
          <w:sz w:val="22"/>
        </w:rPr>
      </w:pPr>
    </w:p>
    <w:p w:rsidR="00500558" w:rsidRDefault="00435042">
      <w:pPr>
        <w:spacing w:before="1"/>
        <w:ind w:left="1314"/>
        <w:rPr>
          <w:rFonts w:ascii="Arial"/>
          <w:b/>
          <w:sz w:val="16"/>
        </w:rPr>
      </w:pPr>
      <w:r>
        <w:rPr>
          <w:rFonts w:ascii="Arial"/>
          <w:b/>
          <w:sz w:val="16"/>
        </w:rPr>
        <w:t>The problem-solving facilitator</w:t>
      </w:r>
    </w:p>
    <w:p w:rsidR="00500558" w:rsidRDefault="00435042">
      <w:pPr>
        <w:pStyle w:val="BodyText"/>
        <w:spacing w:before="17" w:line="254" w:lineRule="auto"/>
        <w:ind w:left="1314" w:right="749"/>
        <w:jc w:val="both"/>
      </w:pPr>
      <w:r>
        <w:t>These individuals work with others in the organisation to identify and solve problems. They are involved in strategic decisions from the beginning, helping to set objectives, deﬁning communication needs and advising on implementation. Problem-solving facil</w:t>
      </w:r>
      <w:r>
        <w:t xml:space="preserve">- itators are perceived to be skilled at helping others in analysis and solution ﬁnding </w:t>
      </w:r>
      <w:r>
        <w:rPr>
          <w:spacing w:val="-5"/>
        </w:rPr>
        <w:t xml:space="preserve">and      </w:t>
      </w:r>
      <w:r>
        <w:t>as</w:t>
      </w:r>
      <w:r>
        <w:rPr>
          <w:spacing w:val="25"/>
        </w:rPr>
        <w:t xml:space="preserve"> </w:t>
      </w:r>
      <w:r>
        <w:t>such</w:t>
      </w:r>
      <w:r>
        <w:rPr>
          <w:spacing w:val="26"/>
        </w:rPr>
        <w:t xml:space="preserve"> </w:t>
      </w:r>
      <w:r>
        <w:t>are</w:t>
      </w:r>
      <w:r>
        <w:rPr>
          <w:spacing w:val="26"/>
        </w:rPr>
        <w:t xml:space="preserve"> </w:t>
      </w:r>
      <w:r>
        <w:t>invited</w:t>
      </w:r>
      <w:r>
        <w:rPr>
          <w:spacing w:val="26"/>
        </w:rPr>
        <w:t xml:space="preserve"> </w:t>
      </w:r>
      <w:r>
        <w:t>into</w:t>
      </w:r>
      <w:r>
        <w:rPr>
          <w:spacing w:val="26"/>
        </w:rPr>
        <w:t xml:space="preserve"> </w:t>
      </w:r>
      <w:r>
        <w:t>the</w:t>
      </w:r>
      <w:r>
        <w:rPr>
          <w:spacing w:val="26"/>
        </w:rPr>
        <w:t xml:space="preserve"> </w:t>
      </w:r>
      <w:r>
        <w:t>decision-making</w:t>
      </w:r>
      <w:r>
        <w:rPr>
          <w:spacing w:val="26"/>
        </w:rPr>
        <w:t xml:space="preserve"> </w:t>
      </w:r>
      <w:r>
        <w:t>coalition.</w:t>
      </w:r>
    </w:p>
    <w:p w:rsidR="00500558" w:rsidRDefault="00500558">
      <w:pPr>
        <w:pStyle w:val="BodyText"/>
        <w:spacing w:before="10"/>
      </w:pPr>
    </w:p>
    <w:p w:rsidR="00500558" w:rsidRDefault="00435042">
      <w:pPr>
        <w:pStyle w:val="BodyText"/>
        <w:spacing w:before="1" w:line="254" w:lineRule="auto"/>
        <w:ind w:left="1314" w:right="749"/>
        <w:jc w:val="both"/>
      </w:pPr>
      <w:r>
        <w:t>In reality, most public relations practitioners undertake a variety of these roles, often       all at the same time. In general, junior practitioners tend to operate at the technician     level while senior practitioners undertake the management roles. It</w:t>
      </w:r>
      <w:r>
        <w:t xml:space="preserve"> may be tempting </w:t>
      </w:r>
      <w:r>
        <w:rPr>
          <w:spacing w:val="-7"/>
        </w:rPr>
        <w:t xml:space="preserve">to </w:t>
      </w:r>
      <w:r>
        <w:t xml:space="preserve">denigrate the technician role, but the truth is that some technicians operate at a </w:t>
      </w:r>
      <w:r>
        <w:rPr>
          <w:spacing w:val="-5"/>
        </w:rPr>
        <w:t xml:space="preserve">high      </w:t>
      </w:r>
      <w:r>
        <w:t>level</w:t>
      </w:r>
      <w:r>
        <w:rPr>
          <w:spacing w:val="26"/>
        </w:rPr>
        <w:t xml:space="preserve"> </w:t>
      </w:r>
      <w:r>
        <w:t>within</w:t>
      </w:r>
      <w:r>
        <w:rPr>
          <w:spacing w:val="27"/>
        </w:rPr>
        <w:t xml:space="preserve"> </w:t>
      </w:r>
      <w:r>
        <w:t>organisations</w:t>
      </w:r>
      <w:r>
        <w:rPr>
          <w:spacing w:val="26"/>
        </w:rPr>
        <w:t xml:space="preserve"> </w:t>
      </w:r>
      <w:r>
        <w:t>and</w:t>
      </w:r>
      <w:r>
        <w:rPr>
          <w:spacing w:val="27"/>
        </w:rPr>
        <w:t xml:space="preserve"> </w:t>
      </w:r>
      <w:r>
        <w:t>have</w:t>
      </w:r>
      <w:r>
        <w:rPr>
          <w:spacing w:val="26"/>
        </w:rPr>
        <w:t xml:space="preserve"> </w:t>
      </w:r>
      <w:r>
        <w:t>a</w:t>
      </w:r>
      <w:r>
        <w:rPr>
          <w:spacing w:val="27"/>
        </w:rPr>
        <w:t xml:space="preserve"> </w:t>
      </w:r>
      <w:r>
        <w:t>great</w:t>
      </w:r>
      <w:r>
        <w:rPr>
          <w:spacing w:val="26"/>
        </w:rPr>
        <w:t xml:space="preserve"> </w:t>
      </w:r>
      <w:r>
        <w:t>deal</w:t>
      </w:r>
      <w:r>
        <w:rPr>
          <w:spacing w:val="27"/>
        </w:rPr>
        <w:t xml:space="preserve"> </w:t>
      </w:r>
      <w:r>
        <w:t>of</w:t>
      </w:r>
      <w:r>
        <w:rPr>
          <w:spacing w:val="27"/>
        </w:rPr>
        <w:t xml:space="preserve"> </w:t>
      </w:r>
      <w:r>
        <w:t>inﬂuence,</w:t>
      </w:r>
      <w:r>
        <w:rPr>
          <w:spacing w:val="26"/>
        </w:rPr>
        <w:t xml:space="preserve"> </w:t>
      </w:r>
      <w:r>
        <w:t>usually</w:t>
      </w:r>
      <w:r>
        <w:rPr>
          <w:spacing w:val="27"/>
        </w:rPr>
        <w:t xml:space="preserve"> </w:t>
      </w:r>
      <w:r>
        <w:t>in</w:t>
      </w:r>
      <w:r>
        <w:rPr>
          <w:spacing w:val="26"/>
        </w:rPr>
        <w:t xml:space="preserve"> </w:t>
      </w:r>
      <w:r>
        <w:t>a</w:t>
      </w:r>
      <w:r>
        <w:rPr>
          <w:spacing w:val="27"/>
        </w:rPr>
        <w:t xml:space="preserve"> </w:t>
      </w:r>
      <w:r>
        <w:t>very</w:t>
      </w:r>
      <w:r>
        <w:rPr>
          <w:spacing w:val="26"/>
        </w:rPr>
        <w:t xml:space="preserve"> </w:t>
      </w:r>
      <w:r>
        <w:rPr>
          <w:spacing w:val="-3"/>
        </w:rPr>
        <w:t>speciﬁc</w:t>
      </w:r>
    </w:p>
    <w:p w:rsidR="00500558" w:rsidRDefault="00500558">
      <w:pPr>
        <w:spacing w:line="254" w:lineRule="auto"/>
        <w:jc w:val="both"/>
        <w:sectPr w:rsidR="00500558">
          <w:pgSz w:w="8640" w:h="12960"/>
          <w:pgMar w:top="780" w:right="0" w:bottom="280" w:left="0" w:header="526" w:footer="0" w:gutter="0"/>
          <w:cols w:space="720"/>
        </w:sectPr>
      </w:pPr>
    </w:p>
    <w:p w:rsidR="00500558" w:rsidRDefault="00500558">
      <w:pPr>
        <w:pStyle w:val="BodyText"/>
        <w:spacing w:before="1"/>
        <w:rPr>
          <w:sz w:val="16"/>
        </w:rPr>
      </w:pPr>
    </w:p>
    <w:p w:rsidR="00500558" w:rsidRDefault="00435042">
      <w:pPr>
        <w:spacing w:before="99"/>
        <w:ind w:right="146"/>
        <w:jc w:val="center"/>
        <w:rPr>
          <w:rFonts w:ascii="Arial"/>
          <w:sz w:val="16"/>
        </w:rPr>
      </w:pPr>
      <w:r>
        <w:rPr>
          <w:rFonts w:ascii="Arial"/>
          <w:sz w:val="16"/>
        </w:rPr>
        <w:t>Craft public relations</w:t>
      </w:r>
    </w:p>
    <w:p w:rsidR="00500558" w:rsidRDefault="00500558">
      <w:pPr>
        <w:tabs>
          <w:tab w:val="left" w:pos="5306"/>
        </w:tabs>
        <w:spacing w:before="9"/>
        <w:ind w:right="240"/>
        <w:jc w:val="center"/>
        <w:rPr>
          <w:rFonts w:ascii="Arial"/>
          <w:sz w:val="16"/>
        </w:rPr>
      </w:pPr>
      <w:r w:rsidRPr="00500558">
        <w:pict>
          <v:group id="_x0000_s1924" style="position:absolute;left:0;text-align:left;margin-left:121.7pt;margin-top:3.2pt;width:181.25pt;height:4.65pt;z-index:-261958656;mso-position-horizontal-relative:page" coordorigin="2434,64" coordsize="3625,93">
            <v:line id="_x0000_s1926" style="position:absolute" from="2508,111" to="5983,111" strokeweight=".5pt"/>
            <v:shape id="_x0000_s1925" style="position:absolute;left:2433;top:64;width:3625;height:93" coordorigin="2434,64" coordsize="3625,93" o:spt="100" adj="0,,0" path="m2543,64r-109,47l2543,157r-19,-46l2543,64t3515,47l5948,64r20,47l5948,157r110,-46e" fillcolor="black" stroked="f">
              <v:stroke joinstyle="round"/>
              <v:formulas/>
              <v:path arrowok="t" o:connecttype="segments"/>
            </v:shape>
            <w10:wrap anchorx="page"/>
          </v:group>
        </w:pict>
      </w:r>
      <w:r w:rsidR="00435042">
        <w:rPr>
          <w:rFonts w:ascii="Arial"/>
          <w:sz w:val="16"/>
        </w:rPr>
        <w:t>Propaganda</w:t>
      </w:r>
      <w:r w:rsidR="00435042">
        <w:rPr>
          <w:rFonts w:ascii="Arial"/>
          <w:sz w:val="16"/>
        </w:rPr>
        <w:tab/>
        <w:t>Journalism</w:t>
      </w:r>
    </w:p>
    <w:p w:rsidR="00500558" w:rsidRDefault="00500558">
      <w:pPr>
        <w:pStyle w:val="BodyText"/>
        <w:spacing w:before="8"/>
        <w:rPr>
          <w:rFonts w:ascii="Arial"/>
          <w:sz w:val="14"/>
        </w:rPr>
      </w:pPr>
    </w:p>
    <w:p w:rsidR="00500558" w:rsidRDefault="00500558">
      <w:pPr>
        <w:pStyle w:val="Heading6"/>
        <w:tabs>
          <w:tab w:val="left" w:pos="5196"/>
        </w:tabs>
      </w:pPr>
      <w:r>
        <w:pict>
          <v:group id="_x0000_s1921" style="width:4.65pt;height:23.6pt;mso-position-horizontal-relative:char;mso-position-vertical-relative:line" coordsize="93,472">
            <v:line id="_x0000_s1923" style="position:absolute" from="46,471" to="46,75" strokeweight=".5pt"/>
            <v:shape id="_x0000_s1922" style="position:absolute;width:93;height:110" coordsize="93,110" o:spt="100" adj="0,,0" path="m46,l,110,46,90r38,l46,xm84,90r-38,l93,110,84,90xe" fillcolor="black" stroked="f">
              <v:stroke joinstyle="round"/>
              <v:formulas/>
              <v:path arrowok="t" o:connecttype="segments"/>
            </v:shape>
            <w10:wrap type="none"/>
            <w10:anchorlock/>
          </v:group>
        </w:pict>
      </w:r>
      <w:r w:rsidR="00435042">
        <w:tab/>
      </w:r>
      <w:r>
        <w:pict>
          <v:group id="_x0000_s1918" style="width:4.65pt;height:23.6pt;mso-position-horizontal-relative:char;mso-position-vertical-relative:line" coordsize="93,472">
            <v:line id="_x0000_s1920" style="position:absolute" from="46,471" to="46,75" strokeweight=".5pt"/>
            <v:shape id="_x0000_s1919" style="position:absolute;width:93;height:110" coordsize="93,110" o:spt="100" adj="0,,0" path="m46,l,110,46,90r38,l46,xm84,90r-38,l93,110,84,90xe" fillcolor="black" stroked="f">
              <v:stroke joinstyle="round"/>
              <v:formulas/>
              <v:path arrowok="t" o:connecttype="segments"/>
            </v:shape>
            <w10:wrap type="none"/>
            <w10:anchorlock/>
          </v:group>
        </w:pict>
      </w:r>
    </w:p>
    <w:p w:rsidR="00500558" w:rsidRDefault="00500558">
      <w:pPr>
        <w:sectPr w:rsidR="00500558">
          <w:pgSz w:w="8640" w:h="12960"/>
          <w:pgMar w:top="780" w:right="0" w:bottom="280" w:left="0" w:header="526" w:footer="0" w:gutter="0"/>
          <w:cols w:space="720"/>
        </w:sectPr>
      </w:pPr>
    </w:p>
    <w:p w:rsidR="00500558" w:rsidRDefault="00435042">
      <w:pPr>
        <w:spacing w:before="50" w:line="247" w:lineRule="auto"/>
        <w:ind w:left="2870" w:right="-19"/>
        <w:rPr>
          <w:rFonts w:ascii="Arial"/>
          <w:sz w:val="16"/>
        </w:rPr>
      </w:pPr>
      <w:r>
        <w:rPr>
          <w:rFonts w:ascii="Arial"/>
          <w:sz w:val="16"/>
        </w:rPr>
        <w:lastRenderedPageBreak/>
        <w:t>Press agents model</w:t>
      </w:r>
    </w:p>
    <w:p w:rsidR="00500558" w:rsidRDefault="00435042">
      <w:pPr>
        <w:spacing w:before="50" w:line="247" w:lineRule="auto"/>
        <w:ind w:left="1009" w:right="2098"/>
        <w:rPr>
          <w:rFonts w:ascii="Arial"/>
          <w:sz w:val="16"/>
        </w:rPr>
      </w:pPr>
      <w:r>
        <w:br w:type="column"/>
      </w:r>
      <w:r>
        <w:rPr>
          <w:rFonts w:ascii="Arial"/>
          <w:sz w:val="16"/>
        </w:rPr>
        <w:lastRenderedPageBreak/>
        <w:t>Public information model</w:t>
      </w:r>
    </w:p>
    <w:p w:rsidR="00500558" w:rsidRDefault="00500558">
      <w:pPr>
        <w:spacing w:line="247" w:lineRule="auto"/>
        <w:rPr>
          <w:rFonts w:ascii="Arial"/>
          <w:sz w:val="16"/>
        </w:rPr>
        <w:sectPr w:rsidR="00500558">
          <w:type w:val="continuous"/>
          <w:pgSz w:w="8640" w:h="12960"/>
          <w:pgMar w:top="1220" w:right="0" w:bottom="280" w:left="0" w:header="720" w:footer="720" w:gutter="0"/>
          <w:cols w:num="2" w:space="720" w:equalWidth="0">
            <w:col w:w="3805" w:space="40"/>
            <w:col w:w="4795"/>
          </w:cols>
        </w:sectPr>
      </w:pPr>
    </w:p>
    <w:p w:rsidR="00500558" w:rsidRDefault="00500558">
      <w:pPr>
        <w:pStyle w:val="BodyText"/>
        <w:rPr>
          <w:rFonts w:ascii="Arial"/>
          <w:sz w:val="20"/>
        </w:rPr>
      </w:pPr>
    </w:p>
    <w:p w:rsidR="00500558" w:rsidRDefault="00500558">
      <w:pPr>
        <w:pStyle w:val="BodyText"/>
        <w:rPr>
          <w:rFonts w:ascii="Arial"/>
          <w:sz w:val="20"/>
        </w:rPr>
      </w:pPr>
    </w:p>
    <w:p w:rsidR="00500558" w:rsidRDefault="00500558">
      <w:pPr>
        <w:pStyle w:val="BodyText"/>
        <w:rPr>
          <w:rFonts w:ascii="Arial"/>
          <w:sz w:val="20"/>
        </w:rPr>
      </w:pPr>
    </w:p>
    <w:p w:rsidR="00500558" w:rsidRDefault="00500558">
      <w:pPr>
        <w:pStyle w:val="BodyText"/>
        <w:spacing w:before="9"/>
        <w:rPr>
          <w:rFonts w:ascii="Arial"/>
          <w:sz w:val="16"/>
        </w:rPr>
      </w:pPr>
    </w:p>
    <w:p w:rsidR="00500558" w:rsidRDefault="00500558">
      <w:pPr>
        <w:rPr>
          <w:rFonts w:ascii="Arial"/>
          <w:sz w:val="16"/>
        </w:rPr>
        <w:sectPr w:rsidR="00500558">
          <w:type w:val="continuous"/>
          <w:pgSz w:w="8640" w:h="12960"/>
          <w:pgMar w:top="1220" w:right="0" w:bottom="280" w:left="0" w:header="720" w:footer="720" w:gutter="0"/>
          <w:cols w:space="720"/>
        </w:sectPr>
      </w:pPr>
    </w:p>
    <w:p w:rsidR="00500558" w:rsidRDefault="00500558">
      <w:pPr>
        <w:pStyle w:val="BodyText"/>
        <w:spacing w:before="4"/>
        <w:rPr>
          <w:rFonts w:ascii="Arial"/>
          <w:sz w:val="25"/>
        </w:rPr>
      </w:pPr>
    </w:p>
    <w:p w:rsidR="00500558" w:rsidRDefault="00435042">
      <w:pPr>
        <w:ind w:left="1065"/>
        <w:rPr>
          <w:rFonts w:ascii="Arial"/>
          <w:sz w:val="16"/>
        </w:rPr>
      </w:pPr>
      <w:r>
        <w:rPr>
          <w:rFonts w:ascii="Arial"/>
          <w:sz w:val="16"/>
        </w:rPr>
        <w:t>Asymmetrical</w:t>
      </w:r>
    </w:p>
    <w:p w:rsidR="00500558" w:rsidRDefault="00435042">
      <w:pPr>
        <w:spacing w:before="99"/>
        <w:ind w:left="1065"/>
        <w:rPr>
          <w:rFonts w:ascii="Arial"/>
          <w:sz w:val="16"/>
        </w:rPr>
      </w:pPr>
      <w:r>
        <w:br w:type="column"/>
      </w:r>
      <w:r>
        <w:rPr>
          <w:rFonts w:ascii="Arial"/>
          <w:sz w:val="16"/>
        </w:rPr>
        <w:lastRenderedPageBreak/>
        <w:t>Professional public relations</w:t>
      </w:r>
    </w:p>
    <w:p w:rsidR="00500558" w:rsidRDefault="00435042">
      <w:pPr>
        <w:pStyle w:val="BodyText"/>
        <w:spacing w:before="4"/>
        <w:rPr>
          <w:rFonts w:ascii="Arial"/>
          <w:sz w:val="25"/>
        </w:rPr>
      </w:pPr>
      <w:r>
        <w:br w:type="column"/>
      </w:r>
    </w:p>
    <w:p w:rsidR="00500558" w:rsidRDefault="00500558">
      <w:pPr>
        <w:ind w:left="1065"/>
        <w:rPr>
          <w:rFonts w:ascii="Arial"/>
          <w:sz w:val="16"/>
        </w:rPr>
      </w:pPr>
      <w:r w:rsidRPr="00500558">
        <w:pict>
          <v:group id="_x0000_s1915" style="position:absolute;left:0;text-align:left;margin-left:121.7pt;margin-top:2.75pt;width:181.25pt;height:4.65pt;z-index:251837440;mso-position-horizontal-relative:page" coordorigin="2434,55" coordsize="3625,93">
            <v:line id="_x0000_s1917" style="position:absolute" from="2508,102" to="5983,102" strokeweight=".5pt"/>
            <v:shape id="_x0000_s1916" style="position:absolute;left:2433;top:55;width:3625;height:93" coordorigin="2434,55" coordsize="3625,93" o:spt="100" adj="0,,0" path="m2543,55r-109,47l2543,148r-19,-46l2543,55t3515,47l5948,55r20,47l5948,148r110,-46e" fillcolor="black" stroked="f">
              <v:stroke joinstyle="round"/>
              <v:formulas/>
              <v:path arrowok="t" o:connecttype="segments"/>
            </v:shape>
            <w10:wrap anchorx="page"/>
          </v:group>
        </w:pict>
      </w:r>
      <w:r w:rsidR="00435042">
        <w:rPr>
          <w:rFonts w:ascii="Arial"/>
          <w:sz w:val="16"/>
        </w:rPr>
        <w:t>Symmetrical</w:t>
      </w:r>
    </w:p>
    <w:p w:rsidR="00500558" w:rsidRDefault="00500558">
      <w:pPr>
        <w:rPr>
          <w:rFonts w:ascii="Arial"/>
          <w:sz w:val="16"/>
        </w:rPr>
        <w:sectPr w:rsidR="00500558">
          <w:type w:val="continuous"/>
          <w:pgSz w:w="8640" w:h="12960"/>
          <w:pgMar w:top="1220" w:right="0" w:bottom="280" w:left="0" w:header="720" w:footer="720" w:gutter="0"/>
          <w:cols w:num="3" w:space="720" w:equalWidth="0">
            <w:col w:w="2069" w:space="120"/>
            <w:col w:w="3090" w:space="119"/>
            <w:col w:w="3242"/>
          </w:cols>
        </w:sectPr>
      </w:pPr>
    </w:p>
    <w:p w:rsidR="00500558" w:rsidRDefault="00500558">
      <w:pPr>
        <w:pStyle w:val="BodyText"/>
        <w:spacing w:before="8"/>
        <w:rPr>
          <w:rFonts w:ascii="Arial"/>
          <w:sz w:val="14"/>
        </w:rPr>
      </w:pPr>
    </w:p>
    <w:p w:rsidR="00500558" w:rsidRDefault="00500558">
      <w:pPr>
        <w:pStyle w:val="Heading6"/>
        <w:tabs>
          <w:tab w:val="left" w:pos="5196"/>
        </w:tabs>
      </w:pPr>
      <w:r>
        <w:pict>
          <v:group id="_x0000_s1912" style="width:4.65pt;height:23.6pt;mso-position-horizontal-relative:char;mso-position-vertical-relative:line" coordsize="93,472">
            <v:line id="_x0000_s1914" style="position:absolute" from="46,471" to="46,75" strokeweight=".5pt"/>
            <v:shape id="_x0000_s1913" style="position:absolute;width:93;height:110" coordsize="93,110" o:spt="100" adj="0,,0" path="m46,l,110,46,90r38,l46,xm84,90r-38,l93,110,84,90xe" fillcolor="black" stroked="f">
              <v:stroke joinstyle="round"/>
              <v:formulas/>
              <v:path arrowok="t" o:connecttype="segments"/>
            </v:shape>
            <w10:wrap type="none"/>
            <w10:anchorlock/>
          </v:group>
        </w:pict>
      </w:r>
      <w:r w:rsidR="00435042">
        <w:tab/>
      </w:r>
      <w:r>
        <w:pict>
          <v:group id="_x0000_s1909" style="width:4.65pt;height:23.6pt;mso-position-horizontal-relative:char;mso-position-vertical-relative:line" coordsize="93,472">
            <v:line id="_x0000_s1911" style="position:absolute" from="46,471" to="46,75" strokeweight=".5pt"/>
            <v:shape id="_x0000_s1910" style="position:absolute;width:93;height:110" coordsize="93,110" o:spt="100" adj="0,,0" path="m46,l,110,46,90r38,l46,xm84,90r-38,l93,110,84,90xe" fillcolor="black" stroked="f">
              <v:stroke joinstyle="round"/>
              <v:formulas/>
              <v:path arrowok="t" o:connecttype="segments"/>
            </v:shape>
            <w10:wrap type="none"/>
            <w10:anchorlock/>
          </v:group>
        </w:pict>
      </w:r>
    </w:p>
    <w:p w:rsidR="00500558" w:rsidRDefault="00500558">
      <w:pPr>
        <w:sectPr w:rsidR="00500558">
          <w:type w:val="continuous"/>
          <w:pgSz w:w="8640" w:h="12960"/>
          <w:pgMar w:top="1220" w:right="0" w:bottom="280" w:left="0" w:header="720" w:footer="720" w:gutter="0"/>
          <w:cols w:space="720"/>
        </w:sectPr>
      </w:pPr>
    </w:p>
    <w:p w:rsidR="00500558" w:rsidRDefault="00435042">
      <w:pPr>
        <w:spacing w:before="50" w:line="247" w:lineRule="auto"/>
        <w:ind w:left="2870" w:right="-17"/>
        <w:rPr>
          <w:rFonts w:ascii="Arial"/>
          <w:sz w:val="16"/>
        </w:rPr>
      </w:pPr>
      <w:r>
        <w:rPr>
          <w:rFonts w:ascii="Arial"/>
          <w:sz w:val="16"/>
        </w:rPr>
        <w:lastRenderedPageBreak/>
        <w:t>Two-way asymmetrical model</w:t>
      </w:r>
    </w:p>
    <w:p w:rsidR="00500558" w:rsidRDefault="00435042">
      <w:pPr>
        <w:spacing w:before="50" w:line="247" w:lineRule="auto"/>
        <w:ind w:left="518" w:right="2432"/>
        <w:rPr>
          <w:rFonts w:ascii="Arial"/>
          <w:sz w:val="16"/>
        </w:rPr>
      </w:pPr>
      <w:r>
        <w:br w:type="column"/>
      </w:r>
      <w:r>
        <w:rPr>
          <w:rFonts w:ascii="Arial"/>
          <w:sz w:val="16"/>
        </w:rPr>
        <w:lastRenderedPageBreak/>
        <w:t>Two-way symmetrical model</w:t>
      </w:r>
    </w:p>
    <w:p w:rsidR="00500558" w:rsidRDefault="00500558">
      <w:pPr>
        <w:spacing w:line="247" w:lineRule="auto"/>
        <w:rPr>
          <w:rFonts w:ascii="Arial"/>
          <w:sz w:val="16"/>
        </w:rPr>
        <w:sectPr w:rsidR="00500558">
          <w:type w:val="continuous"/>
          <w:pgSz w:w="8640" w:h="12960"/>
          <w:pgMar w:top="1220" w:right="0" w:bottom="280" w:left="0" w:header="720" w:footer="720" w:gutter="0"/>
          <w:cols w:num="2" w:space="720" w:equalWidth="0">
            <w:col w:w="4296" w:space="40"/>
            <w:col w:w="4304"/>
          </w:cols>
        </w:sectPr>
      </w:pPr>
    </w:p>
    <w:p w:rsidR="00500558" w:rsidRDefault="00500558">
      <w:pPr>
        <w:pStyle w:val="BodyText"/>
        <w:spacing w:before="8"/>
        <w:rPr>
          <w:rFonts w:ascii="Arial"/>
          <w:sz w:val="14"/>
        </w:rPr>
      </w:pPr>
    </w:p>
    <w:p w:rsidR="00500558" w:rsidRDefault="00435042">
      <w:pPr>
        <w:ind w:left="940"/>
        <w:rPr>
          <w:sz w:val="16"/>
        </w:rPr>
      </w:pPr>
      <w:r>
        <w:rPr>
          <w:i/>
          <w:w w:val="105"/>
          <w:sz w:val="16"/>
        </w:rPr>
        <w:t xml:space="preserve">Figure 4.6 </w:t>
      </w:r>
      <w:r>
        <w:rPr>
          <w:w w:val="105"/>
          <w:sz w:val="16"/>
        </w:rPr>
        <w:t>Grunig and Hunt’s models of public relations shown as craft or profession oriented</w:t>
      </w:r>
    </w:p>
    <w:p w:rsidR="00500558" w:rsidRDefault="00435042">
      <w:pPr>
        <w:spacing w:before="112"/>
        <w:ind w:left="940"/>
        <w:rPr>
          <w:rFonts w:ascii="Arial"/>
          <w:sz w:val="12"/>
        </w:rPr>
      </w:pPr>
      <w:r>
        <w:rPr>
          <w:rFonts w:ascii="Arial"/>
          <w:i/>
          <w:sz w:val="12"/>
        </w:rPr>
        <w:t>Source</w:t>
      </w:r>
      <w:r>
        <w:rPr>
          <w:rFonts w:ascii="Arial"/>
          <w:sz w:val="12"/>
        </w:rPr>
        <w:t>: Grunig and Grunig 1992: 312. Used by permission of Lawrence Erlbaum Associates</w:t>
      </w:r>
    </w:p>
    <w:p w:rsidR="00500558" w:rsidRDefault="00500558">
      <w:pPr>
        <w:pStyle w:val="BodyText"/>
        <w:spacing w:before="2"/>
        <w:rPr>
          <w:rFonts w:ascii="Arial"/>
        </w:rPr>
      </w:pPr>
    </w:p>
    <w:p w:rsidR="00500558" w:rsidRDefault="00435042">
      <w:pPr>
        <w:pStyle w:val="BodyText"/>
        <w:spacing w:before="94" w:line="254" w:lineRule="auto"/>
        <w:ind w:left="940" w:right="1125"/>
        <w:jc w:val="both"/>
      </w:pPr>
      <w:r>
        <w:t xml:space="preserve">area of expertise. For example, journalists who move into a public relations role </w:t>
      </w:r>
      <w:r>
        <w:rPr>
          <w:spacing w:val="-6"/>
        </w:rPr>
        <w:t xml:space="preserve">can  </w:t>
      </w:r>
      <w:r>
        <w:t>handle</w:t>
      </w:r>
      <w:r>
        <w:rPr>
          <w:spacing w:val="28"/>
        </w:rPr>
        <w:t xml:space="preserve"> </w:t>
      </w:r>
      <w:r>
        <w:t>media</w:t>
      </w:r>
      <w:r>
        <w:rPr>
          <w:spacing w:val="28"/>
        </w:rPr>
        <w:t xml:space="preserve"> </w:t>
      </w:r>
      <w:r>
        <w:t>relations</w:t>
      </w:r>
      <w:r>
        <w:rPr>
          <w:spacing w:val="28"/>
        </w:rPr>
        <w:t xml:space="preserve"> </w:t>
      </w:r>
      <w:r>
        <w:t>at</w:t>
      </w:r>
      <w:r>
        <w:rPr>
          <w:spacing w:val="28"/>
        </w:rPr>
        <w:t xml:space="preserve"> </w:t>
      </w:r>
      <w:r>
        <w:t>all</w:t>
      </w:r>
      <w:r>
        <w:rPr>
          <w:spacing w:val="29"/>
        </w:rPr>
        <w:t xml:space="preserve"> </w:t>
      </w:r>
      <w:r>
        <w:t>levels</w:t>
      </w:r>
      <w:r>
        <w:rPr>
          <w:spacing w:val="28"/>
        </w:rPr>
        <w:t xml:space="preserve"> </w:t>
      </w:r>
      <w:r>
        <w:t>in</w:t>
      </w:r>
      <w:r>
        <w:rPr>
          <w:spacing w:val="28"/>
        </w:rPr>
        <w:t xml:space="preserve"> </w:t>
      </w:r>
      <w:r>
        <w:t>a</w:t>
      </w:r>
      <w:r>
        <w:rPr>
          <w:spacing w:val="28"/>
        </w:rPr>
        <w:t xml:space="preserve"> </w:t>
      </w:r>
      <w:r>
        <w:t>highly</w:t>
      </w:r>
      <w:r>
        <w:rPr>
          <w:spacing w:val="28"/>
        </w:rPr>
        <w:t xml:space="preserve"> </w:t>
      </w:r>
      <w:r>
        <w:t>skilled</w:t>
      </w:r>
      <w:r>
        <w:rPr>
          <w:spacing w:val="29"/>
        </w:rPr>
        <w:t xml:space="preserve"> </w:t>
      </w:r>
      <w:r>
        <w:t>and</w:t>
      </w:r>
      <w:r>
        <w:rPr>
          <w:spacing w:val="28"/>
        </w:rPr>
        <w:t xml:space="preserve"> </w:t>
      </w:r>
      <w:r>
        <w:t>effective</w:t>
      </w:r>
      <w:r>
        <w:rPr>
          <w:spacing w:val="28"/>
        </w:rPr>
        <w:t xml:space="preserve"> </w:t>
      </w:r>
      <w:r>
        <w:t>way.</w:t>
      </w:r>
    </w:p>
    <w:p w:rsidR="00500558" w:rsidRDefault="00435042">
      <w:pPr>
        <w:pStyle w:val="BodyText"/>
        <w:spacing w:line="254" w:lineRule="auto"/>
        <w:ind w:left="940" w:right="1123" w:firstLine="189"/>
        <w:jc w:val="both"/>
      </w:pPr>
      <w:r>
        <w:t xml:space="preserve">Reﬂecting on the actual roles that practitioners undertook led Grunig and  Grunig  (1992) to redraft the underpinning model of public relations practice developed  by  Grunig </w:t>
      </w:r>
      <w:r>
        <w:t xml:space="preserve">and Hunt as described in Chapter 1 of this book. Figure 4.6 illustrates this development. In this representation ‘craft public relations’ focuses on techniques or </w:t>
      </w:r>
      <w:r>
        <w:rPr>
          <w:spacing w:val="-4"/>
        </w:rPr>
        <w:t xml:space="preserve">the </w:t>
      </w:r>
      <w:r>
        <w:t xml:space="preserve">technician role in which the effective use of communication techniques is seen as </w:t>
      </w:r>
      <w:r>
        <w:rPr>
          <w:spacing w:val="-3"/>
        </w:rPr>
        <w:t xml:space="preserve">worth- </w:t>
      </w:r>
      <w:r>
        <w:t xml:space="preserve">while in itself. ‘Professional public relations’, on the other hand, is seen to encompass       a more strategic role where communication is used to resolve conﬂict and manage </w:t>
      </w:r>
      <w:r>
        <w:rPr>
          <w:spacing w:val="-4"/>
        </w:rPr>
        <w:t xml:space="preserve">rela- </w:t>
      </w:r>
      <w:r>
        <w:t>tionships with publics with the aim of achieving compliance (asymmetrical)</w:t>
      </w:r>
      <w:r>
        <w:t xml:space="preserve"> or mutual problem solving (symmetrical) within a context where both organisations and </w:t>
      </w:r>
      <w:r>
        <w:rPr>
          <w:spacing w:val="-3"/>
        </w:rPr>
        <w:t xml:space="preserve">publics    </w:t>
      </w:r>
      <w:r>
        <w:rPr>
          <w:spacing w:val="39"/>
        </w:rPr>
        <w:t xml:space="preserve"> </w:t>
      </w:r>
      <w:r>
        <w:t>are liable to</w:t>
      </w:r>
      <w:r>
        <w:rPr>
          <w:spacing w:val="-17"/>
        </w:rPr>
        <w:t xml:space="preserve"> </w:t>
      </w:r>
      <w:r>
        <w:t>change.</w:t>
      </w:r>
    </w:p>
    <w:p w:rsidR="00500558" w:rsidRDefault="00500558">
      <w:pPr>
        <w:pStyle w:val="BodyText"/>
        <w:spacing w:before="5"/>
        <w:rPr>
          <w:sz w:val="22"/>
        </w:rPr>
      </w:pPr>
    </w:p>
    <w:p w:rsidR="00500558" w:rsidRDefault="00500558">
      <w:pPr>
        <w:pStyle w:val="Heading3"/>
        <w:spacing w:before="1"/>
        <w:ind w:left="940"/>
      </w:pPr>
      <w:r>
        <w:pict>
          <v:line id="_x0000_s1908" style="position:absolute;left:0;text-align:left;z-index:-251481088;mso-wrap-distance-left:0;mso-wrap-distance-right:0;mso-position-horizontal-relative:page" from="47.5pt,17.5pt" to="250.75pt,17.5pt" strokeweight=".21097mm">
            <v:stroke dashstyle="dot"/>
            <w10:wrap type="topAndBottom" anchorx="page"/>
          </v:line>
        </w:pict>
      </w:r>
      <w:r w:rsidR="00435042">
        <w:rPr>
          <w:w w:val="105"/>
        </w:rPr>
        <w:t>Communication in organisations</w:t>
      </w:r>
    </w:p>
    <w:p w:rsidR="00500558" w:rsidRDefault="00435042">
      <w:pPr>
        <w:pStyle w:val="BodyText"/>
        <w:spacing w:before="111"/>
        <w:ind w:left="940"/>
        <w:jc w:val="both"/>
      </w:pPr>
      <w:r>
        <w:t>Van  Riel  (1995)  identiﬁes  three  forms  of  corporate</w:t>
      </w:r>
      <w:r>
        <w:rPr>
          <w:spacing w:val="-17"/>
        </w:rPr>
        <w:t xml:space="preserve"> </w:t>
      </w:r>
      <w:r>
        <w:t>communication:</w:t>
      </w:r>
    </w:p>
    <w:p w:rsidR="00500558" w:rsidRDefault="00435042">
      <w:pPr>
        <w:pStyle w:val="ListParagraph"/>
        <w:numPr>
          <w:ilvl w:val="0"/>
          <w:numId w:val="35"/>
        </w:numPr>
        <w:tabs>
          <w:tab w:val="left" w:pos="1180"/>
        </w:tabs>
        <w:spacing w:before="172" w:line="254" w:lineRule="auto"/>
        <w:ind w:right="1123"/>
        <w:jc w:val="both"/>
        <w:rPr>
          <w:sz w:val="18"/>
        </w:rPr>
      </w:pPr>
      <w:r>
        <w:rPr>
          <w:i/>
          <w:sz w:val="18"/>
        </w:rPr>
        <w:t xml:space="preserve">Management communication </w:t>
      </w:r>
      <w:r>
        <w:rPr>
          <w:sz w:val="18"/>
        </w:rPr>
        <w:t>is essentially about obtaining co-operation and support; organisational managers need to obtain understanding and consent from internal stakeholders for organisational objectives to be achieved. Externally management communication is about communicating or</w:t>
      </w:r>
      <w:r>
        <w:rPr>
          <w:sz w:val="18"/>
        </w:rPr>
        <w:t xml:space="preserve">ganisational vision to win the support </w:t>
      </w:r>
      <w:r>
        <w:rPr>
          <w:spacing w:val="-6"/>
          <w:sz w:val="18"/>
        </w:rPr>
        <w:t xml:space="preserve">of </w:t>
      </w:r>
      <w:r>
        <w:rPr>
          <w:sz w:val="18"/>
        </w:rPr>
        <w:t>external</w:t>
      </w:r>
      <w:r>
        <w:rPr>
          <w:spacing w:val="24"/>
          <w:sz w:val="18"/>
        </w:rPr>
        <w:t xml:space="preserve"> </w:t>
      </w:r>
      <w:r>
        <w:rPr>
          <w:sz w:val="18"/>
        </w:rPr>
        <w:t>stakeholders.</w:t>
      </w:r>
    </w:p>
    <w:p w:rsidR="00500558" w:rsidRDefault="00435042">
      <w:pPr>
        <w:pStyle w:val="ListParagraph"/>
        <w:numPr>
          <w:ilvl w:val="0"/>
          <w:numId w:val="35"/>
        </w:numPr>
        <w:tabs>
          <w:tab w:val="left" w:pos="1180"/>
        </w:tabs>
        <w:spacing w:before="48" w:line="254" w:lineRule="auto"/>
        <w:ind w:right="1124"/>
        <w:jc w:val="both"/>
        <w:rPr>
          <w:sz w:val="18"/>
        </w:rPr>
      </w:pPr>
      <w:r>
        <w:rPr>
          <w:i/>
          <w:sz w:val="18"/>
        </w:rPr>
        <w:t xml:space="preserve">Marketing communication </w:t>
      </w:r>
      <w:r>
        <w:rPr>
          <w:sz w:val="18"/>
        </w:rPr>
        <w:t xml:space="preserve">is used to support the selling of goods or services. </w:t>
      </w:r>
      <w:r>
        <w:rPr>
          <w:spacing w:val="-3"/>
          <w:sz w:val="18"/>
        </w:rPr>
        <w:t xml:space="preserve">(This </w:t>
      </w:r>
      <w:r>
        <w:rPr>
          <w:sz w:val="18"/>
        </w:rPr>
        <w:t>includes identifying customer</w:t>
      </w:r>
      <w:r>
        <w:rPr>
          <w:spacing w:val="-15"/>
          <w:sz w:val="18"/>
        </w:rPr>
        <w:t xml:space="preserve"> </w:t>
      </w:r>
      <w:r>
        <w:rPr>
          <w:sz w:val="18"/>
        </w:rPr>
        <w:t>needs.)</w:t>
      </w:r>
    </w:p>
    <w:p w:rsidR="00500558" w:rsidRDefault="00435042">
      <w:pPr>
        <w:pStyle w:val="ListParagraph"/>
        <w:numPr>
          <w:ilvl w:val="0"/>
          <w:numId w:val="35"/>
        </w:numPr>
        <w:tabs>
          <w:tab w:val="left" w:pos="1180"/>
        </w:tabs>
        <w:spacing w:before="49" w:line="254" w:lineRule="auto"/>
        <w:ind w:right="1125"/>
        <w:jc w:val="both"/>
        <w:rPr>
          <w:sz w:val="18"/>
        </w:rPr>
      </w:pPr>
      <w:r>
        <w:rPr>
          <w:i/>
          <w:sz w:val="18"/>
        </w:rPr>
        <w:t xml:space="preserve">Organisational communication </w:t>
      </w:r>
      <w:r>
        <w:rPr>
          <w:sz w:val="18"/>
        </w:rPr>
        <w:t>is a general term that covers public rela</w:t>
      </w:r>
      <w:r>
        <w:rPr>
          <w:sz w:val="18"/>
        </w:rPr>
        <w:t xml:space="preserve">tions, public affairs, investor relations,  internal  communication  and  corporate  advertising.  </w:t>
      </w:r>
      <w:r>
        <w:rPr>
          <w:spacing w:val="-4"/>
          <w:sz w:val="18"/>
        </w:rPr>
        <w:t xml:space="preserve">Most </w:t>
      </w:r>
      <w:r>
        <w:rPr>
          <w:sz w:val="18"/>
        </w:rPr>
        <w:t>of</w:t>
      </w:r>
      <w:r>
        <w:rPr>
          <w:spacing w:val="29"/>
          <w:sz w:val="18"/>
        </w:rPr>
        <w:t xml:space="preserve"> </w:t>
      </w:r>
      <w:r>
        <w:rPr>
          <w:sz w:val="18"/>
        </w:rPr>
        <w:t>these</w:t>
      </w:r>
      <w:r>
        <w:rPr>
          <w:spacing w:val="29"/>
          <w:sz w:val="18"/>
        </w:rPr>
        <w:t xml:space="preserve"> </w:t>
      </w:r>
      <w:r>
        <w:rPr>
          <w:sz w:val="18"/>
        </w:rPr>
        <w:t>activities</w:t>
      </w:r>
      <w:r>
        <w:rPr>
          <w:spacing w:val="30"/>
          <w:sz w:val="18"/>
        </w:rPr>
        <w:t xml:space="preserve"> </w:t>
      </w:r>
      <w:r>
        <w:rPr>
          <w:sz w:val="18"/>
        </w:rPr>
        <w:t>Van</w:t>
      </w:r>
      <w:r>
        <w:rPr>
          <w:spacing w:val="29"/>
          <w:sz w:val="18"/>
        </w:rPr>
        <w:t xml:space="preserve"> </w:t>
      </w:r>
      <w:r>
        <w:rPr>
          <w:sz w:val="18"/>
        </w:rPr>
        <w:t>Riel</w:t>
      </w:r>
      <w:r>
        <w:rPr>
          <w:spacing w:val="30"/>
          <w:sz w:val="18"/>
        </w:rPr>
        <w:t xml:space="preserve"> </w:t>
      </w:r>
      <w:r>
        <w:rPr>
          <w:sz w:val="18"/>
        </w:rPr>
        <w:t>states</w:t>
      </w:r>
      <w:r>
        <w:rPr>
          <w:spacing w:val="29"/>
          <w:sz w:val="18"/>
        </w:rPr>
        <w:t xml:space="preserve"> </w:t>
      </w:r>
      <w:r>
        <w:rPr>
          <w:sz w:val="18"/>
        </w:rPr>
        <w:t>to</w:t>
      </w:r>
      <w:r>
        <w:rPr>
          <w:spacing w:val="30"/>
          <w:sz w:val="18"/>
        </w:rPr>
        <w:t xml:space="preserve"> </w:t>
      </w:r>
      <w:r>
        <w:rPr>
          <w:sz w:val="18"/>
        </w:rPr>
        <w:t>be</w:t>
      </w:r>
      <w:r>
        <w:rPr>
          <w:spacing w:val="29"/>
          <w:sz w:val="18"/>
        </w:rPr>
        <w:t xml:space="preserve"> </w:t>
      </w:r>
      <w:r>
        <w:rPr>
          <w:sz w:val="18"/>
        </w:rPr>
        <w:t>within</w:t>
      </w:r>
      <w:r>
        <w:rPr>
          <w:spacing w:val="30"/>
          <w:sz w:val="18"/>
        </w:rPr>
        <w:t xml:space="preserve"> </w:t>
      </w:r>
      <w:r>
        <w:rPr>
          <w:sz w:val="18"/>
        </w:rPr>
        <w:t>the</w:t>
      </w:r>
      <w:r>
        <w:rPr>
          <w:spacing w:val="29"/>
          <w:sz w:val="18"/>
        </w:rPr>
        <w:t xml:space="preserve"> </w:t>
      </w:r>
      <w:r>
        <w:rPr>
          <w:sz w:val="18"/>
        </w:rPr>
        <w:t>remit</w:t>
      </w:r>
      <w:r>
        <w:rPr>
          <w:spacing w:val="30"/>
          <w:sz w:val="18"/>
        </w:rPr>
        <w:t xml:space="preserve"> </w:t>
      </w:r>
      <w:r>
        <w:rPr>
          <w:sz w:val="18"/>
        </w:rPr>
        <w:t>of</w:t>
      </w:r>
      <w:r>
        <w:rPr>
          <w:spacing w:val="29"/>
          <w:sz w:val="18"/>
        </w:rPr>
        <w:t xml:space="preserve"> </w:t>
      </w:r>
      <w:r>
        <w:rPr>
          <w:sz w:val="18"/>
        </w:rPr>
        <w:t>public</w:t>
      </w:r>
      <w:r>
        <w:rPr>
          <w:spacing w:val="30"/>
          <w:sz w:val="18"/>
        </w:rPr>
        <w:t xml:space="preserve"> </w:t>
      </w:r>
      <w:r>
        <w:rPr>
          <w:sz w:val="18"/>
        </w:rPr>
        <w:t>relations.</w:t>
      </w:r>
    </w:p>
    <w:p w:rsidR="00500558" w:rsidRDefault="00500558">
      <w:pPr>
        <w:spacing w:line="254" w:lineRule="auto"/>
        <w:jc w:val="both"/>
        <w:rPr>
          <w:sz w:val="18"/>
        </w:rPr>
        <w:sectPr w:rsidR="00500558">
          <w:type w:val="continuous"/>
          <w:pgSz w:w="8640" w:h="12960"/>
          <w:pgMar w:top="1220" w:right="0" w:bottom="280" w:left="0" w:header="720" w:footer="720" w:gutter="0"/>
          <w:cols w:space="720"/>
        </w:sectPr>
      </w:pPr>
    </w:p>
    <w:p w:rsidR="00500558" w:rsidRDefault="00500558">
      <w:pPr>
        <w:pStyle w:val="BodyText"/>
        <w:spacing w:before="6"/>
        <w:rPr>
          <w:sz w:val="12"/>
        </w:rPr>
      </w:pPr>
      <w:r w:rsidRPr="00500558">
        <w:lastRenderedPageBreak/>
        <w:pict>
          <v:shape id="_x0000_s1907" type="#_x0000_t136" style="position:absolute;margin-left:305.5pt;margin-top:419.9pt;width:24.55pt;height:9pt;rotation:10;z-index:251847680;mso-position-horizontal-relative:page;mso-position-vertical-relative:page" fillcolor="black" stroked="f">
            <o:extrusion v:ext="view" autorotationcenter="t"/>
            <v:textpath style="font-family:&quot;&amp;quot&quot;;font-size:9pt;v-text-kern:t;mso-text-shadow:auto" string="Public"/>
            <w10:wrap anchorx="page" anchory="page"/>
          </v:shape>
        </w:pict>
      </w:r>
      <w:r w:rsidRPr="00500558">
        <w:pict>
          <v:shape id="_x0000_s1906" type="#_x0000_t136" style="position:absolute;margin-left:297.3pt;margin-top:429.25pt;width:37.55pt;height:9pt;rotation:10;z-index:251848704;mso-position-horizontal-relative:page;mso-position-vertical-relative:page" fillcolor="black" stroked="f">
            <o:extrusion v:ext="view" autorotationcenter="t"/>
            <v:textpath style="font-family:&quot;&amp;quot&quot;;font-size:9pt;v-text-kern:t;mso-text-shadow:auto" string="Relations"/>
            <w10:wrap anchorx="page" anchory="page"/>
          </v:shape>
        </w:pict>
      </w:r>
      <w:r w:rsidRPr="00500558">
        <w:pict>
          <v:shape id="_x0000_s1905" type="#_x0000_t136" style="position:absolute;margin-left:133.9pt;margin-top:361pt;width:44.05pt;height:9pt;rotation:30;z-index:251849728;mso-position-horizontal-relative:page;mso-position-vertical-relative:page" fillcolor="black" stroked="f">
            <o:extrusion v:ext="view" autorotationcenter="t"/>
            <v:textpath style="font-family:&quot;&amp;quot&quot;;font-size:9pt;v-text-kern:t;mso-text-shadow:auto" string="Permanent"/>
            <w10:wrap anchorx="page" anchory="page"/>
          </v:shape>
        </w:pict>
      </w:r>
      <w:r w:rsidRPr="00500558">
        <w:pict>
          <v:shape id="_x0000_s1904" type="#_x0000_t136" style="position:absolute;margin-left:138.9pt;margin-top:369.2pt;width:24.55pt;height:9pt;rotation:30;z-index:251850752;mso-position-horizontal-relative:page;mso-position-vertical-relative:page" fillcolor="black" stroked="f">
            <o:extrusion v:ext="view" autorotationcenter="t"/>
            <v:textpath style="font-family:&quot;&amp;quot&quot;;font-size:9pt;v-text-kern:t;mso-text-shadow:auto" string="Media"/>
            <w10:wrap anchorx="page" anchory="page"/>
          </v:shape>
        </w:pict>
      </w:r>
      <w:r w:rsidRPr="00500558">
        <w:pict>
          <v:shape id="_x0000_s1903" type="#_x0000_t136" style="position:absolute;margin-left:366pt;margin-top:376.8pt;width:5.15pt;height:9pt;rotation:76;z-index:251863040;mso-position-horizontal-relative:page;mso-position-vertical-relative:page" fillcolor="black" stroked="f">
            <o:extrusion v:ext="view" autorotationcenter="t"/>
            <v:textpath style="font-family:&quot;&amp;quot&quot;;font-size:9pt;v-text-kern:t;mso-text-shadow:auto" string="L"/>
            <w10:wrap anchorx="page" anchory="page"/>
          </v:shape>
        </w:pict>
      </w:r>
      <w:r w:rsidRPr="00500558">
        <w:pict>
          <v:shape id="_x0000_s1902" type="#_x0000_t136" style="position:absolute;margin-left:367.05pt;margin-top:381.75pt;width:5.15pt;height:9pt;rotation:78;z-index:251864064;mso-position-horizontal-relative:page;mso-position-vertical-relative:page" fillcolor="black" stroked="f">
            <o:extrusion v:ext="view" autorotationcenter="t"/>
            <v:textpath style="font-family:&quot;&amp;quot&quot;;font-size:9pt;v-text-kern:t;mso-text-shadow:auto" string="o"/>
            <w10:wrap anchorx="page" anchory="page"/>
          </v:shape>
        </w:pict>
      </w:r>
      <w:r w:rsidRPr="00500558">
        <w:pict>
          <v:shape id="_x0000_s1901" type="#_x0000_t136" style="position:absolute;margin-left:368.15pt;margin-top:386.5pt;width:4.65pt;height:9pt;rotation:80;z-index:251865088;mso-position-horizontal-relative:page;mso-position-vertical-relative:page" fillcolor="black" stroked="f">
            <o:extrusion v:ext="view" autorotationcenter="t"/>
            <v:textpath style="font-family:&quot;&amp;quot&quot;;font-size:9pt;v-text-kern:t;mso-text-shadow:auto" string="c"/>
            <w10:wrap anchorx="page" anchory="page"/>
          </v:shape>
        </w:pict>
      </w:r>
      <w:r w:rsidRPr="00500558">
        <w:pict>
          <v:shape id="_x0000_s1900" type="#_x0000_t136" style="position:absolute;margin-left:368.65pt;margin-top:391.2pt;width:5.1pt;height:9pt;rotation:82;z-index:251866112;mso-position-horizontal-relative:page;mso-position-vertical-relative:page" fillcolor="black" stroked="f">
            <o:extrusion v:ext="view" autorotationcenter="t"/>
            <v:textpath style="font-family:&quot;&amp;quot&quot;;font-size:9pt;v-text-kern:t;mso-text-shadow:auto" string="a"/>
            <w10:wrap anchorx="page" anchory="page"/>
          </v:shape>
        </w:pict>
      </w:r>
      <w:r w:rsidRPr="00500558">
        <w:pict>
          <v:shape id="_x0000_s1899" type="#_x0000_t136" style="position:absolute;margin-left:370.5pt;margin-top:394.7pt;width:2.2pt;height:9pt;rotation:83;z-index:251867136;mso-position-horizontal-relative:page;mso-position-vertical-relative:page" fillcolor="black" stroked="f">
            <o:extrusion v:ext="view" autorotationcenter="t"/>
            <v:textpath style="font-family:&quot;&amp;quot&quot;;font-size:9pt;v-text-kern:t;mso-text-shadow:auto" string="l"/>
            <w10:wrap anchorx="page" anchory="page"/>
          </v:shape>
        </w:pict>
      </w:r>
      <w:r w:rsidRPr="00500558">
        <w:pict>
          <v:shape id="_x0000_s1898" type="#_x0000_t136" style="position:absolute;margin-left:365.45pt;margin-top:449.55pt;width:2.6pt;height:9pt;rotation:106;z-index:251868160;mso-position-horizontal-relative:page;mso-position-vertical-relative:page" fillcolor="black" stroked="f">
            <o:extrusion v:ext="view" autorotationcenter="t"/>
            <v:textpath style="font-family:&quot;&amp;quot&quot;;font-size:9pt;v-text-kern:t;mso-text-shadow:auto" string="I"/>
            <w10:wrap anchorx="page" anchory="page"/>
          </v:shape>
        </w:pict>
      </w:r>
      <w:r w:rsidRPr="00500558">
        <w:pict>
          <v:shape id="_x0000_s1897" type="#_x0000_t136" style="position:absolute;margin-left:363.05pt;margin-top:453.15pt;width:5.15pt;height:9pt;rotation:107;z-index:251869184;mso-position-horizontal-relative:page;mso-position-vertical-relative:page" fillcolor="black" stroked="f">
            <o:extrusion v:ext="view" autorotationcenter="t"/>
            <v:textpath style="font-family:&quot;&amp;quot&quot;;font-size:9pt;v-text-kern:t;mso-text-shadow:auto" string="n"/>
            <w10:wrap anchorx="page" anchory="page"/>
          </v:shape>
        </w:pict>
      </w:r>
      <w:r w:rsidRPr="00500558">
        <w:pict>
          <v:shape id="_x0000_s1896" type="#_x0000_t136" style="position:absolute;margin-left:363.1pt;margin-top:456.75pt;width:2.6pt;height:9pt;rotation:109;z-index:251870208;mso-position-horizontal-relative:page;mso-position-vertical-relative:page" fillcolor="black" stroked="f">
            <o:extrusion v:ext="view" autorotationcenter="t"/>
            <v:textpath style="font-family:&quot;&amp;quot&quot;;font-size:9pt;v-text-kern:t;mso-text-shadow:auto" string="f"/>
            <w10:wrap anchorx="page" anchory="page"/>
          </v:shape>
        </w:pict>
      </w:r>
      <w:r w:rsidRPr="00500558">
        <w:pict>
          <v:shape id="_x0000_s1895" type="#_x0000_t136" style="position:absolute;margin-left:362.65pt;margin-top:458.85pt;width:2.05pt;height:9pt;rotation:110;z-index:251871232;mso-position-horizontal-relative:page;mso-position-vertical-relative:page" fillcolor="black" stroked="f">
            <o:extrusion v:ext="view" autorotationcenter="t"/>
            <v:textpath style="font-family:&quot;&amp;quot&quot;;font-size:9pt;v-text-kern:t;mso-text-shadow:auto" string="l"/>
            <w10:wrap anchorx="page" anchory="page"/>
          </v:shape>
        </w:pict>
      </w:r>
      <w:r w:rsidRPr="00500558">
        <w:pict>
          <v:shape id="_x0000_s1894" type="#_x0000_t136" style="position:absolute;margin-left:359.8pt;margin-top:462.15pt;width:5.15pt;height:9pt;rotation:111;z-index:251872256;mso-position-horizontal-relative:page;mso-position-vertical-relative:page" fillcolor="black" stroked="f">
            <o:extrusion v:ext="view" autorotationcenter="t"/>
            <v:textpath style="font-family:&quot;&amp;quot&quot;;font-size:9pt;v-text-kern:t;mso-text-shadow:auto" string="u"/>
            <w10:wrap anchorx="page" anchory="page"/>
          </v:shape>
        </w:pict>
      </w:r>
      <w:r w:rsidRPr="00500558">
        <w:pict>
          <v:shape id="_x0000_s1893" type="#_x0000_t136" style="position:absolute;margin-left:357.85pt;margin-top:466.85pt;width:5.15pt;height:9pt;rotation:113;z-index:251873280;mso-position-horizontal-relative:page;mso-position-vertical-relative:page" fillcolor="black" stroked="f">
            <o:extrusion v:ext="view" autorotationcenter="t"/>
            <v:textpath style="font-family:&quot;&amp;quot&quot;;font-size:9pt;v-text-kern:t;mso-text-shadow:auto" string="e"/>
            <w10:wrap anchorx="page" anchory="page"/>
          </v:shape>
        </w:pict>
      </w:r>
      <w:r w:rsidRPr="00500558">
        <w:pict>
          <v:shape id="_x0000_s1892" type="#_x0000_t136" style="position:absolute;margin-left:98.25pt;margin-top:467.2pt;width:2.2pt;height:9pt;rotation:247;z-index:251910144;mso-position-horizontal-relative:page;mso-position-vertical-relative:page" fillcolor="black" stroked="f">
            <o:extrusion v:ext="view" autorotationcenter="t"/>
            <v:textpath style="font-family:&quot;&amp;quot&quot;;font-size:9pt;v-text-kern:t;mso-text-shadow:auto" string="i"/>
            <w10:wrap anchorx="page" anchory="page"/>
          </v:shape>
        </w:pict>
      </w:r>
      <w:r w:rsidRPr="00500558">
        <w:pict>
          <v:shape id="_x0000_s1891" type="#_x0000_t136" style="position:absolute;margin-left:95.45pt;margin-top:463.95pt;width:5.1pt;height:9pt;rotation:248;z-index:251911168;mso-position-horizontal-relative:page;mso-position-vertical-relative:page" fillcolor="black" stroked="f">
            <o:extrusion v:ext="view" autorotationcenter="t"/>
            <v:textpath style="font-family:&quot;&amp;quot&quot;;font-size:9pt;v-text-kern:t;mso-text-shadow:auto" string="a"/>
            <w10:wrap anchorx="page" anchory="page"/>
          </v:shape>
        </w:pict>
      </w:r>
      <w:r w:rsidRPr="00500558">
        <w:pict>
          <v:shape id="_x0000_s1890" type="#_x0000_t136" style="position:absolute;margin-left:84.8pt;margin-top:400.05pt;width:5.55pt;height:9pt;rotation:274;z-index:251913216;mso-position-horizontal-relative:page;mso-position-vertical-relative:page" fillcolor="black" stroked="f">
            <o:extrusion v:ext="view" autorotationcenter="t"/>
            <v:textpath style="font-family:&quot;&amp;quot&quot;;font-size:9pt;v-text-kern:t;mso-text-shadow:auto" string="F"/>
            <w10:wrap anchorx="page" anchory="page"/>
          </v:shape>
        </w:pict>
      </w:r>
      <w:r w:rsidRPr="00500558">
        <w:pict>
          <v:shape id="_x0000_s1889" type="#_x0000_t136" style="position:absolute;margin-left:86.85pt;margin-top:396.25pt;width:2.1pt;height:9pt;rotation:276;z-index:251914240;mso-position-horizontal-relative:page;mso-position-vertical-relative:page" fillcolor="black" stroked="f">
            <o:extrusion v:ext="view" autorotationcenter="t"/>
            <v:textpath style="font-family:&quot;&amp;quot&quot;;font-size:9pt;v-text-kern:t;mso-text-shadow:auto" string="i"/>
            <w10:wrap anchorx="page" anchory="page"/>
          </v:shape>
        </w:pict>
      </w:r>
      <w:r w:rsidRPr="00500558">
        <w:pict>
          <v:shape id="_x0000_s1888" type="#_x0000_t136" style="position:absolute;margin-left:85.75pt;margin-top:392.75pt;width:5.05pt;height:9pt;rotation:277;z-index:251915264;mso-position-horizontal-relative:page;mso-position-vertical-relative:page" fillcolor="black" stroked="f">
            <o:extrusion v:ext="view" autorotationcenter="t"/>
            <v:textpath style="font-family:&quot;&amp;quot&quot;;font-size:9pt;v-text-kern:t;mso-text-shadow:auto" string="n"/>
            <w10:wrap anchorx="page" anchory="page"/>
          </v:shape>
        </w:pict>
      </w:r>
      <w:r w:rsidRPr="00500558">
        <w:pict>
          <v:shape id="_x0000_s1887" type="#_x0000_t136" style="position:absolute;margin-left:86.45pt;margin-top:387.75pt;width:5.05pt;height:9pt;rotation:279;z-index:251916288;mso-position-horizontal-relative:page;mso-position-vertical-relative:page" fillcolor="black" stroked="f">
            <o:extrusion v:ext="view" autorotationcenter="t"/>
            <v:textpath style="font-family:&quot;&amp;quot&quot;;font-size:9pt;v-text-kern:t;mso-text-shadow:auto" string="a"/>
            <w10:wrap anchorx="page" anchory="page"/>
          </v:shape>
        </w:pict>
      </w:r>
      <w:r w:rsidRPr="00500558">
        <w:pict>
          <v:shape id="_x0000_s1886" type="#_x0000_t136" style="position:absolute;margin-left:87.3pt;margin-top:382.75pt;width:5.05pt;height:9pt;rotation:281;z-index:251917312;mso-position-horizontal-relative:page;mso-position-vertical-relative:page" fillcolor="black" stroked="f">
            <o:extrusion v:ext="view" autorotationcenter="t"/>
            <v:textpath style="font-family:&quot;&amp;quot&quot;;font-size:9pt;v-text-kern:t;mso-text-shadow:auto" string="n"/>
            <w10:wrap anchorx="page" anchory="page"/>
          </v:shape>
        </w:pict>
      </w:r>
      <w:r w:rsidRPr="00500558">
        <w:pict>
          <v:shape id="_x0000_s1885" type="#_x0000_t136" style="position:absolute;margin-left:88.5pt;margin-top:378.1pt;width:4.55pt;height:9pt;rotation:283;z-index:251918336;mso-position-horizontal-relative:page;mso-position-vertical-relative:page" fillcolor="black" stroked="f">
            <o:extrusion v:ext="view" autorotationcenter="t"/>
            <v:textpath style="font-family:&quot;&amp;quot&quot;;font-size:9pt;v-text-kern:t;mso-text-shadow:auto" string="c"/>
            <w10:wrap anchorx="page" anchory="page"/>
          </v:shape>
        </w:pict>
      </w:r>
      <w:r w:rsidRPr="00500558">
        <w:pict>
          <v:shape id="_x0000_s1884" type="#_x0000_t136" style="position:absolute;margin-left:90.45pt;margin-top:374.9pt;width:2.2pt;height:9pt;rotation:285;z-index:251919360;mso-position-horizontal-relative:page;mso-position-vertical-relative:page" fillcolor="black" stroked="f">
            <o:extrusion v:ext="view" autorotationcenter="t"/>
            <v:textpath style="font-family:&quot;&amp;quot&quot;;font-size:9pt;v-text-kern:t;mso-text-shadow:auto" string="i"/>
            <w10:wrap anchorx="page" anchory="page"/>
          </v:shape>
        </w:pict>
      </w:r>
      <w:r w:rsidRPr="00500558">
        <w:pict>
          <v:shape id="_x0000_s1883" type="#_x0000_t136" style="position:absolute;margin-left:89.9pt;margin-top:371.5pt;width:5.15pt;height:9pt;rotation:286;z-index:251920384;mso-position-horizontal-relative:page;mso-position-vertical-relative:page" fillcolor="black" stroked="f">
            <o:extrusion v:ext="view" autorotationcenter="t"/>
            <v:textpath style="font-family:&quot;&amp;quot&quot;;font-size:9pt;v-text-kern:t;mso-text-shadow:auto" string="a"/>
            <w10:wrap anchorx="page" anchory="page"/>
          </v:shape>
        </w:pict>
      </w:r>
      <w:r w:rsidRPr="00500558">
        <w:pict>
          <v:shape id="_x0000_s1882" type="#_x0000_t136" style="position:absolute;margin-left:92.4pt;margin-top:368.15pt;width:2.05pt;height:9pt;rotation:287;z-index:251921408;mso-position-horizontal-relative:page;mso-position-vertical-relative:page" fillcolor="black" stroked="f">
            <o:extrusion v:ext="view" autorotationcenter="t"/>
            <v:textpath style="font-family:&quot;&amp;quot&quot;;font-size:9pt;v-text-kern:t;mso-text-shadow:auto" string="l"/>
            <w10:wrap anchorx="page" anchory="page"/>
          </v:shape>
        </w:pict>
      </w:r>
      <w:r w:rsidRPr="00500558">
        <w:pict>
          <v:shape id="_x0000_s1881" type="#_x0000_t136" style="position:absolute;margin-left:272.4pt;margin-top:364.45pt;width:66.7pt;height:9pt;rotation:331;z-index:251933696;mso-position-horizontal-relative:page;mso-position-vertical-relative:page" fillcolor="black" stroked="f">
            <o:extrusion v:ext="view" autorotationcenter="t"/>
            <v:textpath style="font-family:&quot;&amp;quot&quot;;font-size:9pt;v-text-kern:t;mso-text-shadow:auto" string="Correspondence"/>
            <w10:wrap anchorx="page" anchory="page"/>
          </v:shape>
        </w:pict>
      </w:r>
      <w:r w:rsidRPr="00500558">
        <w:pict>
          <v:shape id="_x0000_s1880" type="#_x0000_t136" style="position:absolute;margin-left:117pt;margin-top:423.85pt;width:51.2pt;height:9pt;rotation:351;z-index:251935744;mso-position-horizontal-relative:page;mso-position-vertical-relative:page" fillcolor="black" stroked="f">
            <o:extrusion v:ext="view" autorotationcenter="t"/>
            <v:textpath style="font-family:&quot;&amp;quot&quot;;font-size:9pt;v-text-kern:t;mso-text-shadow:auto" string="Point of Sale"/>
            <w10:wrap anchorx="page" anchory="page"/>
          </v:shape>
        </w:pict>
      </w:r>
    </w:p>
    <w:p w:rsidR="00500558" w:rsidRDefault="00435042">
      <w:pPr>
        <w:pStyle w:val="BodyText"/>
        <w:spacing w:before="94"/>
        <w:ind w:left="1314"/>
        <w:jc w:val="both"/>
      </w:pPr>
      <w:r>
        <w:t>Varey and White (2000) narr</w:t>
      </w:r>
      <w:r>
        <w:t>ow this down to two inter-related communication systems.</w:t>
      </w:r>
    </w:p>
    <w:p w:rsidR="00500558" w:rsidRDefault="00435042">
      <w:pPr>
        <w:pStyle w:val="ListParagraph"/>
        <w:numPr>
          <w:ilvl w:val="1"/>
          <w:numId w:val="35"/>
        </w:numPr>
        <w:tabs>
          <w:tab w:val="left" w:pos="1554"/>
        </w:tabs>
        <w:spacing w:before="171" w:line="254" w:lineRule="auto"/>
        <w:ind w:right="750"/>
        <w:jc w:val="both"/>
        <w:rPr>
          <w:sz w:val="18"/>
        </w:rPr>
      </w:pPr>
      <w:r>
        <w:rPr>
          <w:i/>
          <w:sz w:val="18"/>
        </w:rPr>
        <w:t xml:space="preserve">Internal systems </w:t>
      </w:r>
      <w:r>
        <w:rPr>
          <w:sz w:val="18"/>
        </w:rPr>
        <w:t>aim to enable the organisation to meet its goals by gathering and interpreting data on expectations, attitudes and conditions from the external environ- ment</w:t>
      </w:r>
      <w:r>
        <w:rPr>
          <w:spacing w:val="25"/>
          <w:sz w:val="18"/>
        </w:rPr>
        <w:t xml:space="preserve"> </w:t>
      </w:r>
      <w:r>
        <w:rPr>
          <w:sz w:val="18"/>
        </w:rPr>
        <w:t>via</w:t>
      </w:r>
      <w:r>
        <w:rPr>
          <w:spacing w:val="25"/>
          <w:sz w:val="18"/>
        </w:rPr>
        <w:t xml:space="preserve"> </w:t>
      </w:r>
      <w:r>
        <w:rPr>
          <w:sz w:val="18"/>
        </w:rPr>
        <w:t>external</w:t>
      </w:r>
      <w:r>
        <w:rPr>
          <w:spacing w:val="26"/>
          <w:sz w:val="18"/>
        </w:rPr>
        <w:t xml:space="preserve"> </w:t>
      </w:r>
      <w:r>
        <w:rPr>
          <w:sz w:val="18"/>
        </w:rPr>
        <w:t>communication</w:t>
      </w:r>
      <w:r>
        <w:rPr>
          <w:spacing w:val="25"/>
          <w:sz w:val="18"/>
        </w:rPr>
        <w:t xml:space="preserve"> </w:t>
      </w:r>
      <w:r>
        <w:rPr>
          <w:sz w:val="18"/>
        </w:rPr>
        <w:t>channels.</w:t>
      </w:r>
    </w:p>
    <w:p w:rsidR="00500558" w:rsidRDefault="00435042">
      <w:pPr>
        <w:pStyle w:val="ListParagraph"/>
        <w:numPr>
          <w:ilvl w:val="1"/>
          <w:numId w:val="35"/>
        </w:numPr>
        <w:tabs>
          <w:tab w:val="left" w:pos="1554"/>
        </w:tabs>
        <w:spacing w:before="59" w:line="254" w:lineRule="auto"/>
        <w:ind w:right="751"/>
        <w:jc w:val="both"/>
        <w:rPr>
          <w:sz w:val="18"/>
        </w:rPr>
      </w:pPr>
      <w:r>
        <w:rPr>
          <w:i/>
          <w:sz w:val="18"/>
        </w:rPr>
        <w:t xml:space="preserve">External systems </w:t>
      </w:r>
      <w:r>
        <w:rPr>
          <w:sz w:val="18"/>
        </w:rPr>
        <w:t xml:space="preserve">aim to present information about the internal processes of the </w:t>
      </w:r>
      <w:r>
        <w:rPr>
          <w:spacing w:val="-3"/>
          <w:sz w:val="18"/>
        </w:rPr>
        <w:t xml:space="preserve">organ- </w:t>
      </w:r>
      <w:r>
        <w:rPr>
          <w:sz w:val="18"/>
        </w:rPr>
        <w:t>isation to the external environment in an attempt to inﬂuence the behaviour of various publics.</w:t>
      </w:r>
    </w:p>
    <w:p w:rsidR="00500558" w:rsidRDefault="00435042">
      <w:pPr>
        <w:pStyle w:val="BodyText"/>
        <w:spacing w:before="159" w:line="254" w:lineRule="auto"/>
        <w:ind w:left="1314" w:right="749"/>
        <w:jc w:val="both"/>
      </w:pPr>
      <w:r>
        <w:t>Two questions therefore need to be asked: who are</w:t>
      </w:r>
      <w:r>
        <w:t xml:space="preserve"> these ‘publics’? and what are </w:t>
      </w:r>
      <w:r>
        <w:rPr>
          <w:spacing w:val="-6"/>
        </w:rPr>
        <w:t xml:space="preserve">the </w:t>
      </w:r>
      <w:r>
        <w:t xml:space="preserve">communication channels? The Esman categorisation referred to earlier in this </w:t>
      </w:r>
      <w:r>
        <w:rPr>
          <w:spacing w:val="-3"/>
        </w:rPr>
        <w:t xml:space="preserve">chapter </w:t>
      </w:r>
      <w:r>
        <w:t>answers the ﬁrst question. The second question would require a list covering several   pages and that would be inappropriate here. Many of the channels used are described    later in this book, but some of the most commonly used  in  public  relations  are</w:t>
      </w:r>
      <w:r>
        <w:t xml:space="preserve">  </w:t>
      </w:r>
      <w:r>
        <w:rPr>
          <w:spacing w:val="-5"/>
        </w:rPr>
        <w:t xml:space="preserve">the </w:t>
      </w:r>
      <w:r>
        <w:t>media, conferences and exhibitions, direct literature, sponsorship, in-house journals, corporate</w:t>
      </w:r>
      <w:r>
        <w:rPr>
          <w:spacing w:val="37"/>
        </w:rPr>
        <w:t xml:space="preserve"> </w:t>
      </w:r>
      <w:r>
        <w:t>identity</w:t>
      </w:r>
      <w:r>
        <w:rPr>
          <w:spacing w:val="37"/>
        </w:rPr>
        <w:t xml:space="preserve"> </w:t>
      </w:r>
      <w:r>
        <w:t>programmes,</w:t>
      </w:r>
      <w:r>
        <w:rPr>
          <w:spacing w:val="37"/>
        </w:rPr>
        <w:t xml:space="preserve"> </w:t>
      </w:r>
      <w:r>
        <w:t>special</w:t>
      </w:r>
      <w:r>
        <w:rPr>
          <w:spacing w:val="37"/>
        </w:rPr>
        <w:t xml:space="preserve"> </w:t>
      </w:r>
      <w:r>
        <w:t>events,</w:t>
      </w:r>
      <w:r>
        <w:rPr>
          <w:spacing w:val="37"/>
        </w:rPr>
        <w:t xml:space="preserve"> </w:t>
      </w:r>
      <w:r>
        <w:t>corporate</w:t>
      </w:r>
      <w:r>
        <w:rPr>
          <w:spacing w:val="37"/>
        </w:rPr>
        <w:t xml:space="preserve"> </w:t>
      </w:r>
      <w:r>
        <w:t>advertising</w:t>
      </w:r>
      <w:r>
        <w:rPr>
          <w:spacing w:val="37"/>
        </w:rPr>
        <w:t xml:space="preserve"> </w:t>
      </w:r>
      <w:r>
        <w:t>and</w:t>
      </w:r>
      <w:r>
        <w:rPr>
          <w:spacing w:val="37"/>
        </w:rPr>
        <w:t xml:space="preserve"> </w:t>
      </w:r>
      <w:r>
        <w:t>the</w:t>
      </w:r>
      <w:r>
        <w:rPr>
          <w:spacing w:val="37"/>
        </w:rPr>
        <w:t xml:space="preserve"> </w:t>
      </w:r>
      <w:r>
        <w:t>internet.</w:t>
      </w:r>
    </w:p>
    <w:p w:rsidR="00500558" w:rsidRDefault="00500558">
      <w:pPr>
        <w:pStyle w:val="BodyText"/>
        <w:spacing w:line="254" w:lineRule="auto"/>
        <w:ind w:left="1314" w:right="749" w:firstLine="189"/>
        <w:jc w:val="both"/>
      </w:pPr>
      <w:r>
        <w:pict>
          <v:shape id="_x0000_s1879" type="#_x0000_t136" style="position:absolute;left:0;text-align:left;margin-left:234.95pt;margin-top:43.25pt;width:6.05pt;height:9pt;rotation:3;z-index:251841536;mso-position-horizontal-relative:page" fillcolor="black" stroked="f">
            <o:extrusion v:ext="view" autorotationcenter="t"/>
            <v:textpath style="font-family:&quot;&amp;quot&quot;;font-size:9pt;v-text-kern:t;mso-text-shadow:auto" string="P"/>
            <w10:wrap anchorx="page"/>
          </v:shape>
        </w:pict>
      </w:r>
      <w:r>
        <w:pict>
          <v:shape id="_x0000_s1878" type="#_x0000_t136" style="position:absolute;left:0;text-align:left;margin-left:240.95pt;margin-top:43.65pt;width:5.1pt;height:9pt;rotation:5;z-index:251842560;mso-position-horizontal-relative:page" fillcolor="black" stroked="f">
            <o:extrusion v:ext="view" autorotationcenter="t"/>
            <v:textpath style="font-family:&quot;&amp;quot&quot;;font-size:9pt;v-text-kern:t;mso-text-shadow:auto" string="u"/>
            <w10:wrap anchorx="page"/>
          </v:shape>
        </w:pict>
      </w:r>
      <w:r>
        <w:pict>
          <v:shape id="_x0000_s1877" type="#_x0000_t136" style="position:absolute;left:0;text-align:left;margin-left:245.95pt;margin-top:44.2pt;width:5.1pt;height:9pt;rotation:7;z-index:251843584;mso-position-horizontal-relative:page" fillcolor="black" stroked="f">
            <o:extrusion v:ext="view" autorotationcenter="t"/>
            <v:textpath style="font-family:&quot;&amp;quot&quot;;font-size:9pt;v-text-kern:t;mso-text-shadow:auto" string="b"/>
            <w10:wrap anchorx="page"/>
          </v:shape>
        </w:pict>
      </w:r>
      <w:r>
        <w:pict>
          <v:shape id="_x0000_s1876" type="#_x0000_t136" style="position:absolute;left:0;text-align:left;margin-left:250.9pt;margin-top:44.7pt;width:2.2pt;height:9pt;rotation:8;z-index:251844608;mso-position-horizontal-relative:page" fillcolor="black" stroked="f">
            <o:extrusion v:ext="view" autorotationcenter="t"/>
            <v:textpath style="font-family:&quot;&amp;quot&quot;;font-size:9pt;v-text-kern:t;mso-text-shadow:auto" string="l"/>
            <w10:wrap anchorx="page"/>
          </v:shape>
        </w:pict>
      </w:r>
      <w:r>
        <w:pict>
          <v:shape id="_x0000_s1875" type="#_x0000_t136" style="position:absolute;left:0;text-align:left;margin-left:252.9pt;margin-top:45.05pt;width:2.15pt;height:9pt;rotation:9;z-index:251845632;mso-position-horizontal-relative:page" fillcolor="black" stroked="f">
            <o:extrusion v:ext="view" autorotationcenter="t"/>
            <v:textpath style="font-family:&quot;&amp;quot&quot;;font-size:9pt;v-text-kern:t;mso-text-shadow:auto" string="i"/>
            <w10:wrap anchorx="page"/>
          </v:shape>
        </w:pict>
      </w:r>
      <w:r>
        <w:pict>
          <v:shape id="_x0000_s1874" type="#_x0000_t136" style="position:absolute;left:0;text-align:left;margin-left:254.85pt;margin-top:45.65pt;width:4.7pt;height:9pt;rotation:10;z-index:251846656;mso-position-horizontal-relative:page" fillcolor="black" stroked="f">
            <o:extrusion v:ext="view" autorotationcenter="t"/>
            <v:textpath style="font-family:&quot;&amp;quot&quot;;font-size:9pt;v-text-kern:t;mso-text-shadow:auto" string="c"/>
            <w10:wrap anchorx="page"/>
          </v:shape>
        </w:pict>
      </w:r>
      <w:r>
        <w:pict>
          <v:shape id="_x0000_s1873" type="#_x0000_t136" style="position:absolute;left:0;text-align:left;margin-left:309.1pt;margin-top:67.95pt;width:2.6pt;height:9pt;rotation:34;z-index:251851776;mso-position-horizontal-relative:page" fillcolor="black" stroked="f">
            <o:extrusion v:ext="view" autorotationcenter="t"/>
            <v:textpath style="font-family:&quot;&amp;quot&quot;;font-size:9pt;v-text-kern:t;mso-text-shadow:auto" string="I"/>
            <w10:wrap anchorx="page"/>
          </v:shape>
        </w:pict>
      </w:r>
      <w:r>
        <w:pict>
          <v:shape id="_x0000_s1872" type="#_x0000_t136" style="position:absolute;left:0;text-align:left;margin-left:310.9pt;margin-top:70.1pt;width:5.2pt;height:9pt;rotation:35;z-index:251852800;mso-position-horizontal-relative:page" fillcolor="black" stroked="f">
            <o:extrusion v:ext="view" autorotationcenter="t"/>
            <v:textpath style="font-family:&quot;&amp;quot&quot;;font-size:9pt;v-text-kern:t;mso-text-shadow:auto" string="n"/>
            <w10:wrap anchorx="page"/>
          </v:shape>
        </w:pict>
      </w:r>
      <w:r>
        <w:pict>
          <v:shape id="_x0000_s1871" type="#_x0000_t136" style="position:absolute;left:0;text-align:left;margin-left:315.25pt;margin-top:72.4pt;width:2.6pt;height:9pt;rotation:37;z-index:251853824;mso-position-horizontal-relative:page" fillcolor="black" stroked="f">
            <o:extrusion v:ext="view" autorotationcenter="t"/>
            <v:textpath style="font-family:&quot;&amp;quot&quot;;font-size:9pt;v-text-kern:t;mso-text-shadow:auto" string="t"/>
            <w10:wrap anchorx="page"/>
          </v:shape>
        </w:pict>
      </w:r>
      <w:r>
        <w:pict>
          <v:shape id="_x0000_s1870" type="#_x0000_t136" style="position:absolute;left:0;text-align:left;margin-left:316.9pt;margin-top:74.75pt;width:5.2pt;height:9pt;rotation:38;z-index:251854848;mso-position-horizontal-relative:page" fillcolor="black" stroked="f">
            <o:extrusion v:ext="view" autorotationcenter="t"/>
            <v:textpath style="font-family:&quot;&amp;quot&quot;;font-size:9pt;v-text-kern:t;mso-text-shadow:auto" string="e"/>
            <w10:wrap anchorx="page"/>
          </v:shape>
        </w:pict>
      </w:r>
      <w:r>
        <w:pict>
          <v:shape id="_x0000_s1869" type="#_x0000_t136" style="position:absolute;left:0;text-align:left;margin-left:321.05pt;margin-top:77.3pt;width:3.15pt;height:9pt;rotation:40;z-index:251855872;mso-position-horizontal-relative:page" fillcolor="black" stroked="f">
            <o:extrusion v:ext="view" autorotationcenter="t"/>
            <v:textpath style="font-family:&quot;&amp;quot&quot;;font-size:9pt;v-text-kern:t;mso-text-shadow:auto" string="r"/>
            <w10:wrap anchorx="page"/>
          </v:shape>
        </w:pict>
      </w:r>
      <w:r>
        <w:pict>
          <v:shape id="_x0000_s1868" type="#_x0000_t136" style="position:absolute;left:0;text-align:left;margin-left:323.1pt;margin-top:80pt;width:5.05pt;height:9pt;rotation:42;z-index:251856896;mso-position-horizontal-relative:page" fillcolor="black" stroked="f">
            <o:extrusion v:ext="view" autorotationcenter="t"/>
            <v:textpath style="font-family:&quot;&amp;quot&quot;;font-size:9pt;v-text-kern:t;mso-text-shadow:auto" string="n"/>
            <w10:wrap anchorx="page"/>
          </v:shape>
        </w:pict>
      </w:r>
      <w:r>
        <w:pict>
          <v:shape id="_x0000_s1867" type="#_x0000_t136" style="position:absolute;left:0;text-align:left;margin-left:326.75pt;margin-top:83.4pt;width:5.05pt;height:9pt;rotation:44;z-index:251857920;mso-position-horizontal-relative:page" fillcolor="black" stroked="f">
            <o:extrusion v:ext="view" autorotationcenter="t"/>
            <v:textpath style="font-family:&quot;&amp;quot&quot;;font-size:9pt;v-text-kern:t;mso-text-shadow:auto" string="a"/>
            <w10:wrap anchorx="page"/>
          </v:shape>
        </w:pict>
      </w:r>
      <w:r>
        <w:pict>
          <v:shape id="_x0000_s1866" type="#_x0000_t136" style="position:absolute;left:0;text-align:left;margin-left:330.7pt;margin-top:85.95pt;width:2.15pt;height:9pt;rotation:45;z-index:251858944;mso-position-horizontal-relative:page" fillcolor="black" stroked="f">
            <o:extrusion v:ext="view" autorotationcenter="t"/>
            <v:textpath style="font-family:&quot;&amp;quot&quot;;font-size:9pt;v-text-kern:t;mso-text-shadow:auto" string="l"/>
            <w10:wrap anchorx="page"/>
          </v:shape>
        </w:pict>
      </w:r>
      <w:r>
        <w:pict>
          <v:shape id="_x0000_s1865" type="#_x0000_t136" style="position:absolute;left:0;text-align:left;margin-left:178.45pt;margin-top:102.15pt;width:44.55pt;height:9pt;rotation:70;z-index:251862016;mso-position-horizontal-relative:page" fillcolor="black" stroked="f">
            <o:extrusion v:ext="view" autorotationcenter="t"/>
            <v:textpath style="font-family:&quot;&amp;quot&quot;;font-size:9pt;v-text-kern:t;mso-text-shadow:auto" string="Advertising"/>
            <w10:wrap anchorx="page"/>
          </v:shape>
        </w:pict>
      </w:r>
      <w:r>
        <w:pict>
          <v:shape id="_x0000_s1864" type="#_x0000_t136" style="position:absolute;left:0;text-align:left;margin-left:243.35pt;margin-top:102.15pt;width:31.2pt;height:9pt;rotation:291;z-index:251922432;mso-position-horizontal-relative:page" fillcolor="black" stroked="f">
            <o:extrusion v:ext="view" autorotationcenter="t"/>
            <v:textpath style="font-family:&quot;&amp;quot&quot;;font-size:9pt;v-text-kern:t;mso-text-shadow:auto" string="Product"/>
            <w10:wrap anchorx="page"/>
          </v:shape>
        </w:pict>
      </w:r>
      <w:r>
        <w:pict>
          <v:shape id="_x0000_s1863" type="#_x0000_t136" style="position:absolute;left:0;text-align:left;margin-left:121.45pt;margin-top:89.25pt;width:6.6pt;height:9pt;rotation:313;z-index:251924480;mso-position-horizontal-relative:page" fillcolor="black" stroked="f">
            <o:extrusion v:ext="view" autorotationcenter="t"/>
            <v:textpath style="font-family:&quot;&amp;quot&quot;;font-size:9pt;v-text-kern:t;mso-text-shadow:auto" string="C"/>
            <w10:wrap anchorx="page"/>
          </v:shape>
        </w:pict>
      </w:r>
      <w:r>
        <w:pict>
          <v:shape id="_x0000_s1862" type="#_x0000_t136" style="position:absolute;left:0;text-align:left;margin-left:126.25pt;margin-top:85pt;width:5.05pt;height:9pt;rotation:315;z-index:251925504;mso-position-horizontal-relative:page" fillcolor="black" stroked="f">
            <o:extrusion v:ext="view" autorotationcenter="t"/>
            <v:textpath style="font-family:&quot;&amp;quot&quot;;font-size:9pt;v-text-kern:t;mso-text-shadow:auto" string="u"/>
            <w10:wrap anchorx="page"/>
          </v:shape>
        </w:pict>
      </w:r>
      <w:r>
        <w:pict>
          <v:shape id="_x0000_s1861" type="#_x0000_t136" style="position:absolute;left:0;text-align:left;margin-left:129.95pt;margin-top:81.65pt;width:4.55pt;height:9pt;rotation:317;z-index:251926528;mso-position-horizontal-relative:page" fillcolor="black" stroked="f">
            <o:extrusion v:ext="view" autorotationcenter="t"/>
            <v:textpath style="font-family:&quot;&amp;quot&quot;;font-size:9pt;v-text-kern:t;mso-text-shadow:auto" string="s"/>
            <w10:wrap anchorx="page"/>
          </v:shape>
        </w:pict>
      </w:r>
      <w:r>
        <w:pict>
          <v:shape id="_x0000_s1860" type="#_x0000_t136" style="position:absolute;left:0;text-align:left;margin-left:133.5pt;margin-top:79.3pt;width:2.65pt;height:9pt;rotation:319;z-index:251927552;mso-position-horizontal-relative:page" fillcolor="black" stroked="f">
            <o:extrusion v:ext="view" autorotationcenter="t"/>
            <v:textpath style="font-family:&quot;&amp;quot&quot;;font-size:9pt;v-text-kern:t;mso-text-shadow:auto" string="t"/>
            <w10:wrap anchorx="page"/>
          </v:shape>
        </w:pict>
      </w:r>
      <w:r>
        <w:pict>
          <v:shape id="_x0000_s1859" type="#_x0000_t136" style="position:absolute;left:0;text-align:left;margin-left:135.15pt;margin-top:76.8pt;width:5.1pt;height:9pt;rotation:320;z-index:251928576;mso-position-horizontal-relative:page" fillcolor="black" stroked="f">
            <o:extrusion v:ext="view" autorotationcenter="t"/>
            <v:textpath style="font-family:&quot;&amp;quot&quot;;font-size:9pt;v-text-kern:t;mso-text-shadow:auto" string="o"/>
            <w10:wrap anchorx="page"/>
          </v:shape>
        </w:pict>
      </w:r>
      <w:r>
        <w:pict>
          <v:shape id="_x0000_s1858" type="#_x0000_t136" style="position:absolute;left:0;text-align:left;margin-left:138.75pt;margin-top:72.85pt;width:7.65pt;height:9pt;rotation:323;z-index:251929600;mso-position-horizontal-relative:page" fillcolor="black" stroked="f">
            <o:extrusion v:ext="view" autorotationcenter="t"/>
            <v:textpath style="font-family:&quot;&amp;quot&quot;;font-size:9pt;v-text-kern:t;mso-text-shadow:auto" string="m"/>
            <w10:wrap anchorx="page"/>
          </v:shape>
        </w:pict>
      </w:r>
      <w:r>
        <w:pict>
          <v:shape id="_x0000_s1857" type="#_x0000_t136" style="position:absolute;left:0;text-align:left;margin-left:145.05pt;margin-top:69.1pt;width:5.1pt;height:9pt;rotation:325;z-index:251930624;mso-position-horizontal-relative:page" fillcolor="black" stroked="f">
            <o:extrusion v:ext="view" autorotationcenter="t"/>
            <v:textpath style="font-family:&quot;&amp;quot&quot;;font-size:9pt;v-text-kern:t;mso-text-shadow:auto" string="e"/>
            <w10:wrap anchorx="page"/>
          </v:shape>
        </w:pict>
      </w:r>
      <w:r>
        <w:pict>
          <v:shape id="_x0000_s1856" type="#_x0000_t136" style="position:absolute;left:0;text-align:left;margin-left:149.35pt;margin-top:66.8pt;width:3.15pt;height:9pt;rotation:327;z-index:251931648;mso-position-horizontal-relative:page" fillcolor="black" stroked="f">
            <o:extrusion v:ext="view" autorotationcenter="t"/>
            <v:textpath style="font-family:&quot;&amp;quot&quot;;font-size:9pt;v-text-kern:t;mso-text-shadow:auto" string="r"/>
            <w10:wrap anchorx="page"/>
          </v:shape>
        </w:pict>
      </w:r>
      <w:r>
        <w:pict>
          <v:shape id="_x0000_s1855" type="#_x0000_t136" style="position:absolute;left:0;text-align:left;margin-left:151.8pt;margin-top:64.75pt;width:4.55pt;height:9pt;rotation:328;z-index:251932672;mso-position-horizontal-relative:page" fillcolor="black" stroked="f">
            <o:extrusion v:ext="view" autorotationcenter="t"/>
            <v:textpath style="font-family:&quot;&amp;quot&quot;;font-size:9pt;v-text-kern:t;mso-text-shadow:auto" string="s"/>
            <w10:wrap anchorx="page"/>
          </v:shape>
        </w:pict>
      </w:r>
      <w:r>
        <w:pict>
          <v:shape id="_x0000_s1854" type="#_x0000_t136" style="position:absolute;left:0;text-align:left;margin-left:200.2pt;margin-top:45.4pt;width:7.1pt;height:9pt;rotation:350;z-index:251934720;mso-position-horizontal-relative:page" fillcolor="black" stroked="f">
            <o:extrusion v:ext="view" autorotationcenter="t"/>
            <v:textpath style="font-family:&quot;&amp;quot&quot;;font-size:9pt;v-text-kern:t;mso-text-shadow:auto" string="G"/>
            <w10:wrap anchorx="page"/>
          </v:shape>
        </w:pict>
      </w:r>
      <w:r>
        <w:pict>
          <v:shape id="_x0000_s1853" type="#_x0000_t136" style="position:absolute;left:0;text-align:left;margin-left:207.25pt;margin-top:44.4pt;width:5.05pt;height:9pt;rotation:352;z-index:251936768;mso-position-horizontal-relative:page" fillcolor="black" stroked="f">
            <o:extrusion v:ext="view" autorotationcenter="t"/>
            <v:textpath style="font-family:&quot;&amp;quot&quot;;font-size:9pt;v-text-kern:t;mso-text-shadow:auto" string="e"/>
            <w10:wrap anchorx="page"/>
          </v:shape>
        </w:pict>
      </w:r>
      <w:r>
        <w:pict>
          <v:shape id="_x0000_s1852" type="#_x0000_t136" style="position:absolute;left:0;text-align:left;margin-left:212.2pt;margin-top:43.8pt;width:5.2pt;height:9pt;rotation:355;z-index:251937792;mso-position-horizontal-relative:page" fillcolor="black" stroked="f">
            <o:extrusion v:ext="view" autorotationcenter="t"/>
            <v:textpath style="font-family:&quot;&amp;quot&quot;;font-size:9pt;v-text-kern:t;mso-text-shadow:auto" string="n"/>
            <w10:wrap anchorx="page"/>
          </v:shape>
        </w:pict>
      </w:r>
      <w:r>
        <w:pict>
          <v:shape id="_x0000_s1851" type="#_x0000_t136" style="position:absolute;left:0;text-align:left;margin-left:217.2pt;margin-top:43.35pt;width:5.2pt;height:9pt;rotation:357;z-index:251938816;mso-position-horizontal-relative:page" fillcolor="black" stroked="f">
            <o:extrusion v:ext="view" autorotationcenter="t"/>
            <v:textpath style="font-family:&quot;&amp;quot&quot;;font-size:9pt;v-text-kern:t;mso-text-shadow:auto" string="e"/>
            <w10:wrap anchorx="page"/>
          </v:shape>
        </w:pict>
      </w:r>
      <w:r>
        <w:pict>
          <v:shape id="_x0000_s1850" type="#_x0000_t136" style="position:absolute;left:0;text-align:left;margin-left:222.3pt;margin-top:43.15pt;width:3.1pt;height:9pt;rotation:358;z-index:251939840;mso-position-horizontal-relative:page" fillcolor="black" stroked="f">
            <o:extrusion v:ext="view" autorotationcenter="t"/>
            <v:textpath style="font-family:&quot;&amp;quot&quot;;font-size:9pt;v-text-kern:t;mso-text-shadow:auto" string="r"/>
            <w10:wrap anchorx="page"/>
          </v:shape>
        </w:pict>
      </w:r>
      <w:r w:rsidR="00435042">
        <w:t>Bernstein (1984) has devised a wheel to illust</w:t>
      </w:r>
      <w:r w:rsidR="00435042">
        <w:t>rate the link between an organisation    (the</w:t>
      </w:r>
      <w:r w:rsidR="00435042">
        <w:rPr>
          <w:spacing w:val="37"/>
        </w:rPr>
        <w:t xml:space="preserve"> </w:t>
      </w:r>
      <w:r w:rsidR="00435042">
        <w:t>hub),</w:t>
      </w:r>
      <w:r w:rsidR="00435042">
        <w:rPr>
          <w:spacing w:val="38"/>
        </w:rPr>
        <w:t xml:space="preserve"> </w:t>
      </w:r>
      <w:r w:rsidR="00435042">
        <w:t>its</w:t>
      </w:r>
      <w:r w:rsidR="00435042">
        <w:rPr>
          <w:spacing w:val="38"/>
        </w:rPr>
        <w:t xml:space="preserve"> </w:t>
      </w:r>
      <w:r w:rsidR="00435042">
        <w:t>publics</w:t>
      </w:r>
      <w:r w:rsidR="00435042">
        <w:rPr>
          <w:spacing w:val="38"/>
        </w:rPr>
        <w:t xml:space="preserve"> </w:t>
      </w:r>
      <w:r w:rsidR="00435042">
        <w:t>(the</w:t>
      </w:r>
      <w:r w:rsidR="00435042">
        <w:rPr>
          <w:spacing w:val="38"/>
        </w:rPr>
        <w:t xml:space="preserve"> </w:t>
      </w:r>
      <w:r w:rsidR="00435042">
        <w:t>rim)</w:t>
      </w:r>
      <w:r w:rsidR="00435042">
        <w:rPr>
          <w:spacing w:val="38"/>
        </w:rPr>
        <w:t xml:space="preserve"> </w:t>
      </w:r>
      <w:r w:rsidR="00435042">
        <w:t>and</w:t>
      </w:r>
      <w:r w:rsidR="00435042">
        <w:rPr>
          <w:spacing w:val="38"/>
        </w:rPr>
        <w:t xml:space="preserve"> </w:t>
      </w:r>
      <w:r w:rsidR="00435042">
        <w:t>the</w:t>
      </w:r>
      <w:r w:rsidR="00435042">
        <w:rPr>
          <w:spacing w:val="38"/>
        </w:rPr>
        <w:t xml:space="preserve"> </w:t>
      </w:r>
      <w:r w:rsidR="00435042">
        <w:t>channels</w:t>
      </w:r>
      <w:r w:rsidR="00435042">
        <w:rPr>
          <w:spacing w:val="38"/>
        </w:rPr>
        <w:t xml:space="preserve"> </w:t>
      </w:r>
      <w:r w:rsidR="00435042">
        <w:t>(the</w:t>
      </w:r>
      <w:r w:rsidR="00435042">
        <w:rPr>
          <w:spacing w:val="38"/>
        </w:rPr>
        <w:t xml:space="preserve"> </w:t>
      </w:r>
      <w:r w:rsidR="00435042">
        <w:t>spokes)</w:t>
      </w:r>
      <w:r w:rsidR="00435042">
        <w:rPr>
          <w:spacing w:val="38"/>
        </w:rPr>
        <w:t xml:space="preserve"> </w:t>
      </w:r>
      <w:r w:rsidR="00435042">
        <w:t>it</w:t>
      </w:r>
      <w:r w:rsidR="00435042">
        <w:rPr>
          <w:spacing w:val="38"/>
        </w:rPr>
        <w:t xml:space="preserve"> </w:t>
      </w:r>
      <w:r w:rsidR="00435042">
        <w:t>uses</w:t>
      </w:r>
      <w:r w:rsidR="00435042">
        <w:rPr>
          <w:spacing w:val="38"/>
        </w:rPr>
        <w:t xml:space="preserve"> </w:t>
      </w:r>
      <w:r w:rsidR="00435042">
        <w:t>to</w:t>
      </w:r>
      <w:r w:rsidR="00435042">
        <w:rPr>
          <w:spacing w:val="38"/>
        </w:rPr>
        <w:t xml:space="preserve"> </w:t>
      </w:r>
      <w:r w:rsidR="00435042">
        <w:t>communicate</w:t>
      </w: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spacing w:before="8"/>
        <w:rPr>
          <w:sz w:val="25"/>
        </w:rPr>
      </w:pPr>
    </w:p>
    <w:p w:rsidR="00500558" w:rsidRDefault="00500558">
      <w:pPr>
        <w:spacing w:before="99"/>
        <w:ind w:left="1314"/>
        <w:rPr>
          <w:sz w:val="16"/>
        </w:rPr>
      </w:pPr>
      <w:r w:rsidRPr="00500558">
        <w:pict>
          <v:group id="_x0000_s1846" style="position:absolute;left:0;text-align:left;margin-left:78.7pt;margin-top:-308.3pt;width:302.25pt;height:302.25pt;z-index:251840512;mso-position-horizontal-relative:page" coordorigin="1574,-6166" coordsize="6045,6045">
            <v:shape id="_x0000_s1849" style="position:absolute;left:1579;top:-6162;width:6035;height:6035" coordorigin="1579,-6161" coordsize="6035,6035" o:spt="100" adj="0,,0" path="m7614,-3144r-1,75l7610,-2994r-5,75l7599,-2845r-8,74l7581,-2698r-12,72l7556,-2554r-15,71l7524,-2412r-18,70l7486,-2273r-22,69l7441,-2136r-24,67l7390,-2003r-27,66l7333,-1872r-30,64l7270,-1745r-33,62l7202,-1621r-37,60l7128,-1501r-39,58l7048,-1385r-42,57l6963,-1273r-44,55l6874,-1165r-47,53l6779,-1061r-49,50l6680,-962r-52,48l6576,-867r-53,45l6468,-777r-56,43l6356,-693r-58,41l6239,-613r-59,38l6119,-539r-61,35l5996,-470r-63,32l5869,-407r-65,29l5738,-350r-66,26l5604,-300r-67,24l5468,-255r-69,20l5329,-216r-71,16l5187,-185r-72,14l5042,-160r-73,10l4896,-142r-74,7l4747,-131r-75,3l4597,-127r-76,-1l4446,-131r-75,-4l4297,-142r-73,-8l4151,-160r-73,-11l4006,-185r-71,-15l3864,-216r-70,-19l3725,-255r-68,-21l3589,-300r-68,-24l3455,-350r-66,-28l3325,-407r-64,-31l3197,-470r-62,-34l3074,-539r-61,-36l2954,-613r-59,-39l2837,-693r-56,-41l2725,-777r-54,-45l2617,-867r-52,-47l2513,-962r-50,-49l2414,-1061r-48,-51l2319,-1165r-45,-53l2230,-1273r-43,-55l2145,-1385r-40,-58l2065,-1501r-37,-60l1991,-1621r-35,-62l1923,-1745r-32,-63l1860,-1872r-29,-65l1803,-2003r-26,-66l1752,-2136r-23,-68l1707,-2273r-20,-69l1669,-2412r-17,-71l1637,-2554r-13,-72l1612,-2698r-10,-73l1594,-2845r-6,-74l1583,-2994r-3,-75l1579,-3144r1,-76l1583,-3295r5,-74l1594,-3444r8,-73l1612,-3590r12,-73l1637,-3734r15,-72l1669,-3876r18,-70l1707,-4016r22,-68l1752,-4152r25,-67l1803,-4286r28,-65l1860,-4416r31,-64l1923,-4543r33,-63l1991,-4667r37,-61l2065,-4787r40,-59l2145,-4903r42,-57l2230,-5016r44,-54l2319,-5124r47,-52l2414,-5228r49,-50l2513,-5327r52,-48l2617,-5421r54,-46l2725,-5511r56,-43l2837,-5596r58,-40l2954,-5675r59,-38l3074,-5750r61,-35l3197,-5818r64,-32l3325,-5881r64,-29l3455,-5938r66,-26l3589,-5989r68,-23l3725,-6034r69,-20l3864,-6072r71,-17l4006,-6104r72,-13l4151,-6129r73,-10l4297,-6147r74,-6l4446,-6158r75,-3l4597,-6161r75,l4747,-6158r75,5l4896,-6147r73,8l5042,-6129r73,12l5187,-6104r71,15l5329,-6072r70,18l5468,-6034r69,22l5604,-5989r68,25l5738,-5938r66,28l5869,-5881r64,31l5996,-5818r62,33l6119,-5750r61,37l6239,-5675r59,39l6356,-5596r56,42l6468,-5511r55,44l6576,-5421r52,46l6680,-5327r50,49l6779,-5228r48,52l6874,-5124r45,54l6963,-5016r43,56l7048,-4903r41,57l7128,-4787r37,59l7202,-4667r35,61l7270,-4543r33,63l7333,-4416r30,65l7390,-4286r27,67l7441,-4152r23,68l7486,-4016r20,70l7524,-3876r17,70l7556,-3734r13,71l7581,-3590r10,73l7599,-3444r6,75l7610,-3295r3,75l7614,-3144xm7236,-3144r-2,76l7231,-2992r-5,75l7218,-2842r-9,74l7197,-2694r-13,73l7168,-2549r-17,71l7131,-2408r-21,70l7087,-2269r-25,68l7035,-2134r-28,67l6976,-2002r-32,64l6911,-1875r-36,63l6838,-1751r-38,60l6760,-1632r-42,58l6675,-1518r-45,56l6584,-1408r-48,53l6488,-1304r-51,51l6386,-1204r-53,47l6279,-1111r-56,45l6167,-1023r-58,42l6050,-941r-60,38l5929,-866r-63,36l5803,-797r-64,32l5673,-734r-66,28l5540,-679r-68,25l5403,-631r-70,22l5263,-590r-72,17l5119,-557r-72,13l4973,-532r-74,10l4824,-515r-75,5l4673,-506r-76,1l4520,-506r-76,-4l4369,-515r-75,-7l4220,-532r-73,-12l4074,-557r-72,-16l3930,-590r-70,-19l3790,-631r-69,-23l3653,-679r-67,-27l3520,-734r-66,-31l3390,-797r-63,-33l3265,-866r-62,-37l3143,-941r-59,-40l3027,-1023r-57,-43l2915,-1111r-55,-46l2807,-1204r-51,-49l2706,-1304r-49,-51l2609,-1408r-46,-54l2518,-1518r-43,-56l2434,-1632r-41,-59l2355,-1751r-37,-61l2283,-1875r-34,-63l2217,-2002r-30,-65l2158,-2134r-27,-67l2106,-2269r-23,-69l2062,-2408r-20,-70l2025,-2549r-16,-72l1996,-2694r-12,-74l1975,-2842r-8,-75l1962,-2992r-3,-76l1958,-3144r1,-77l1962,-3297r5,-75l1975,-3447r9,-74l1996,-3594r13,-73l2025,-3739r17,-71l2062,-3881r21,-70l2106,-4020r25,-68l2158,-4155r29,-66l2217,-4286r32,-65l2283,-4414r35,-62l2355,-4537r38,-60l2434,-4656r41,-58l2518,-4771r45,-55l2609,-4880r48,-53l2706,-4985r50,-50l2807,-5084r53,-48l2915,-5178r55,-44l3027,-5266r57,-41l3143,-5347r60,-39l3265,-5423r62,-35l3390,-5492r64,-32l3520,-5554r66,-29l3653,-5610r68,-25l3790,-5658r70,-21l3930,-5698r72,-18l4074,-5731r73,-14l4220,-5757r74,-9l4369,-5774r75,-5l4520,-5782r77,-1l4673,-5782r76,3l4824,-5774r75,8l4973,-5757r74,12l5119,-5731r72,15l5263,-5698r70,19l5403,-5658r69,23l5540,-5610r67,27l5673,-5554r66,30l5803,-5492r63,34l5929,-5423r61,37l6050,-5347r59,40l6167,-5266r56,44l6279,-5178r54,46l6386,-5084r51,49l6488,-4985r48,52l6584,-4880r46,54l6675,-4771r43,57l6760,-4656r40,59l6838,-4537r37,61l6911,-4414r33,63l6976,-4286r31,65l7035,-4155r27,67l7087,-4020r23,69l7131,-3881r20,71l7168,-3739r16,72l7197,-3594r12,73l7218,-3447r8,75l7231,-3297r3,76l7236,-3144xm5322,-3144r-4,74l5307,-2998r-18,69l5265,-2862r-31,63l5198,-2739r-42,56l5109,-2631r-51,46l5002,-2543r-60,36l4879,-2476r-67,24l4743,-2434r-72,11l4597,-2419r-75,-4l4450,-2434r-69,-18l4314,-2476r-63,-31l4191,-2543r-56,-42l4084,-2631r-47,-52l3995,-2739r-36,-60l3928,-2862r-24,-67l3886,-2998r-11,-72l3871,-3144r4,-74l3886,-3290r18,-70l3928,-3427r31,-63l3995,-3550r42,-56l4084,-3657r51,-47l4191,-3746r60,-36l4314,-3813r67,-24l4450,-3855r72,-11l4597,-3870r74,4l4743,-3855r69,18l4879,-3813r63,31l5002,-3746r56,42l5109,-3657r47,51l5198,-3550r36,60l5265,-3427r24,67l5307,-3290r11,72l5322,-3144xm4597,-5783r,1913m2900,-5166r1230,1466m1998,-3603r1884,333m2311,-1825r1657,-957m3694,-664r655,-1799m5499,-664l4845,-2463t2037,638l5225,-2782t1970,-821l5311,-3270t982,-1896l5063,-3700m4597,-505r,378m6293,-1123r243,290m7195,-2686r373,66m6882,-4464r328,-189m5499,-5624r130,-356m3694,-5624r-129,-356m2311,-4464r-327,-189m1998,-2686r-373,66m2900,-1123r-243,290e" filled="f" strokeweight=".5pt">
              <v:stroke joinstyle="round"/>
              <v:formulas/>
              <v:path arrowok="t" o:connecttype="segments"/>
            </v:shape>
            <v:shape id="_x0000_s1848" type="#_x0000_t202" style="position:absolute;left:4211;top:-3252;width:791;height:209" filled="f" stroked="f">
              <v:textbox inset="0,0,0,0">
                <w:txbxContent>
                  <w:p w:rsidR="00500558" w:rsidRDefault="00435042">
                    <w:pPr>
                      <w:spacing w:line="206" w:lineRule="exact"/>
                      <w:rPr>
                        <w:rFonts w:ascii="Arial"/>
                        <w:sz w:val="18"/>
                      </w:rPr>
                    </w:pPr>
                    <w:r>
                      <w:rPr>
                        <w:rFonts w:ascii="Arial"/>
                        <w:sz w:val="18"/>
                      </w:rPr>
                      <w:t>Company</w:t>
                    </w:r>
                  </w:p>
                </w:txbxContent>
              </v:textbox>
            </v:shape>
            <v:shape id="_x0000_s1847" type="#_x0000_t202" style="position:absolute;left:4486;top:-6120;width:184;height:250" filled="f" stroked="f">
              <v:textbox inset="0,0,0,0">
                <w:txbxContent>
                  <w:p w:rsidR="00500558" w:rsidRDefault="00435042">
                    <w:pPr>
                      <w:spacing w:before="20"/>
                      <w:ind w:left="20"/>
                      <w:rPr>
                        <w:rFonts w:ascii="Arial"/>
                        <w:sz w:val="18"/>
                      </w:rPr>
                    </w:pPr>
                    <w:r>
                      <w:rPr>
                        <w:rFonts w:ascii="Arial"/>
                        <w:sz w:val="18"/>
                      </w:rPr>
                      <w:t>al</w:t>
                    </w:r>
                  </w:p>
                </w:txbxContent>
              </v:textbox>
            </v:shape>
            <w10:wrap anchorx="page"/>
          </v:group>
        </w:pict>
      </w:r>
      <w:r w:rsidRPr="00500558">
        <w:pict>
          <v:shape id="_x0000_s1845" type="#_x0000_t136" style="position:absolute;left:0;text-align:left;margin-left:272.85pt;margin-top:-97.35pt;width:35.55pt;height:9.05pt;rotation:50;z-index:251859968;mso-position-horizontal-relative:page" fillcolor="black" stroked="f">
            <o:extrusion v:ext="view" autorotationcenter="t"/>
            <v:textpath style="font-family:&quot;&amp;quot&quot;;font-size:9pt;v-text-kern:t;mso-text-shadow:auto" string="Personal"/>
            <w10:wrap anchorx="page"/>
          </v:shape>
        </w:pict>
      </w:r>
      <w:r w:rsidRPr="00500558">
        <w:pict>
          <v:shape id="_x0000_s1844" type="#_x0000_t136" style="position:absolute;left:0;text-align:left;margin-left:258.05pt;margin-top:-91.3pt;width:50.55pt;height:9.05pt;rotation:50;z-index:251860992;mso-position-horizontal-relative:page" fillcolor="black" stroked="f">
            <o:extrusion v:ext="view" autorotationcenter="t"/>
            <v:textpath style="font-family:&quot;&amp;quot&quot;;font-size:9pt;v-text-kern:t;mso-text-shadow:auto" string="Presentation"/>
            <w10:wrap anchorx="page"/>
          </v:shape>
        </w:pict>
      </w:r>
      <w:r w:rsidRPr="00500558">
        <w:pict>
          <v:shape id="_x0000_s1843" type="#_x0000_t136" style="position:absolute;left:0;text-align:left;margin-left:355.75pt;margin-top:-99.9pt;width:5.15pt;height:9pt;rotation:115;z-index:251874304;mso-position-horizontal-relative:page" fillcolor="black" stroked="f">
            <o:extrusion v:ext="view" autorotationcenter="t"/>
            <v:textpath style="font-family:&quot;&amp;quot&quot;;font-size:9pt;v-text-kern:t;mso-text-shadow:auto" string="n"/>
            <w10:wrap anchorx="page"/>
          </v:shape>
        </w:pict>
      </w:r>
      <w:r w:rsidRPr="00500558">
        <w:pict>
          <v:shape id="_x0000_s1842" type="#_x0000_t136" style="position:absolute;left:0;text-align:left;margin-left:355.35pt;margin-top:-96.55pt;width:2.55pt;height:9pt;rotation:117;z-index:251875328;mso-position-horizontal-relative:page" fillcolor="black" stroked="f">
            <o:extrusion v:ext="view" autorotationcenter="t"/>
            <v:textpath style="font-family:&quot;&amp;quot&quot;;font-size:9pt;v-text-kern:t;mso-text-shadow:auto" string="t"/>
            <w10:wrap anchorx="page"/>
          </v:shape>
        </w:pict>
      </w:r>
      <w:r w:rsidRPr="00500558">
        <w:pict>
          <v:shape id="_x0000_s1841" type="#_x0000_t136" style="position:absolute;left:0;text-align:left;margin-left:354.55pt;margin-top:-94.5pt;width:2.05pt;height:9pt;rotation:118;z-index:251876352;mso-position-horizontal-relative:page" fillcolor="black" stroked="f">
            <o:extrusion v:ext="view" autorotationcenter="t"/>
            <v:textpath style="font-family:&quot;&amp;quot&quot;;font-size:9pt;v-text-kern:t;mso-text-shadow:auto" string="i"/>
            <w10:wrap anchorx="page"/>
          </v:shape>
        </w:pict>
      </w:r>
      <w:r w:rsidRPr="00500558">
        <w:pict>
          <v:shape id="_x0000_s1840" type="#_x0000_t136" style="position:absolute;left:0;text-align:left;margin-left:351.3pt;margin-top:-91.4pt;width:5.15pt;height:9pt;rotation:119;z-index:251877376;mso-position-horizontal-relative:page" fillcolor="black" stroked="f">
            <o:extrusion v:ext="view" autorotationcenter="t"/>
            <v:textpath style="font-family:&quot;&amp;quot&quot;;font-size:9pt;v-text-kern:t;mso-text-shadow:auto" string="a"/>
            <w10:wrap anchorx="page"/>
          </v:shape>
        </w:pict>
      </w:r>
      <w:r w:rsidRPr="00500558">
        <w:pict>
          <v:shape id="_x0000_s1839" type="#_x0000_t136" style="position:absolute;left:0;text-align:left;margin-left:351pt;margin-top:-88.35pt;width:2.2pt;height:9pt;rotation:120;z-index:251878400;mso-position-horizontal-relative:page" fillcolor="black" stroked="f">
            <o:extrusion v:ext="view" autorotationcenter="t"/>
            <v:textpath style="font-family:&quot;&amp;quot&quot;;font-size:9pt;v-text-kern:t;mso-text-shadow:auto" string="l"/>
            <w10:wrap anchorx="page"/>
          </v:shape>
        </w:pict>
      </w:r>
      <w:r w:rsidRPr="00500558">
        <w:pict>
          <v:shape id="_x0000_s1838" type="#_x0000_t136" style="position:absolute;left:0;text-align:left;margin-left:344.75pt;margin-top:-82.4pt;width:7.15pt;height:9pt;rotation:123;z-index:251879424;mso-position-horizontal-relative:page" fillcolor="black" stroked="f">
            <o:extrusion v:ext="view" autorotationcenter="t"/>
            <v:textpath style="font-family:&quot;&amp;quot&quot;;font-size:9pt;v-text-kern:t;mso-text-shadow:auto" string="G"/>
            <w10:wrap anchorx="page"/>
          </v:shape>
        </w:pict>
      </w:r>
      <w:r w:rsidRPr="00500558">
        <w:pict>
          <v:shape id="_x0000_s1837" type="#_x0000_t136" style="position:absolute;left:0;text-align:left;margin-left:343.9pt;margin-top:-78.3pt;width:3.15pt;height:9pt;rotation:125;z-index:251880448;mso-position-horizontal-relative:page" fillcolor="black" stroked="f">
            <o:extrusion v:ext="view" autorotationcenter="t"/>
            <v:textpath style="font-family:&quot;&amp;quot&quot;;font-size:9pt;v-text-kern:t;mso-text-shadow:auto" string="r"/>
            <w10:wrap anchorx="page"/>
          </v:shape>
        </w:pict>
      </w:r>
      <w:r w:rsidRPr="00500558">
        <w:pict>
          <v:shape id="_x0000_s1836" type="#_x0000_t136" style="position:absolute;left:0;text-align:left;margin-left:340.5pt;margin-top:-75.05pt;width:5.1pt;height:9pt;rotation:127;z-index:251881472;mso-position-horizontal-relative:page" fillcolor="black" stroked="f">
            <o:extrusion v:ext="view" autorotationcenter="t"/>
            <v:textpath style="font-family:&quot;&amp;quot&quot;;font-size:9pt;v-text-kern:t;mso-text-shadow:auto" string="o"/>
            <w10:wrap anchorx="page"/>
          </v:shape>
        </w:pict>
      </w:r>
      <w:r w:rsidRPr="00500558">
        <w:pict>
          <v:shape id="_x0000_s1835" type="#_x0000_t136" style="position:absolute;left:0;text-align:left;margin-left:337.4pt;margin-top:-71.1pt;width:5.1pt;height:9pt;rotation:129;z-index:251882496;mso-position-horizontal-relative:page" fillcolor="black" stroked="f">
            <o:extrusion v:ext="view" autorotationcenter="t"/>
            <v:textpath style="font-family:&quot;&amp;quot&quot;;font-size:9pt;v-text-kern:t;mso-text-shadow:auto" string="u"/>
            <w10:wrap anchorx="page"/>
          </v:shape>
        </w:pict>
      </w:r>
      <w:r w:rsidRPr="00500558">
        <w:pict>
          <v:shape id="_x0000_s1834" type="#_x0000_t136" style="position:absolute;left:0;text-align:left;margin-left:334.1pt;margin-top:-67.25pt;width:5.1pt;height:9pt;rotation:131;z-index:251883520;mso-position-horizontal-relative:page" fillcolor="black" stroked="f">
            <o:extrusion v:ext="view" autorotationcenter="t"/>
            <v:textpath style="font-family:&quot;&amp;quot&quot;;font-size:9pt;v-text-kern:t;mso-text-shadow:auto" string="p"/>
            <w10:wrap anchorx="page"/>
          </v:shape>
        </w:pict>
      </w:r>
      <w:r w:rsidRPr="00500558">
        <w:pict>
          <v:shape id="_x0000_s1833" type="#_x0000_t136" style="position:absolute;left:0;text-align:left;margin-left:331.15pt;margin-top:-63.75pt;width:4.6pt;height:9pt;rotation:133;z-index:251884544;mso-position-horizontal-relative:page" fillcolor="black" stroked="f">
            <o:extrusion v:ext="view" autorotationcenter="t"/>
            <v:textpath style="font-family:&quot;&amp;quot&quot;;font-size:9pt;v-text-kern:t;mso-text-shadow:auto" string="s"/>
            <w10:wrap anchorx="page"/>
          </v:shape>
        </w:pict>
      </w:r>
      <w:r w:rsidRPr="00500558">
        <w:pict>
          <v:shape id="_x0000_s1832" type="#_x0000_t136" style="position:absolute;left:0;text-align:left;margin-left:292.15pt;margin-top:-34.9pt;width:5.7pt;height:9pt;rotation:152;z-index:251885568;mso-position-horizontal-relative:page" fillcolor="black" stroked="f">
            <o:extrusion v:ext="view" autorotationcenter="t"/>
            <v:textpath style="font-family:&quot;&amp;quot&quot;;font-size:9pt;v-text-kern:t;mso-text-shadow:auto" string="T"/>
            <w10:wrap anchorx="page"/>
          </v:shape>
        </w:pict>
      </w:r>
      <w:r w:rsidRPr="00500558">
        <w:pict>
          <v:shape id="_x0000_s1831" type="#_x0000_t136" style="position:absolute;left:0;text-align:left;margin-left:287.7pt;margin-top:-32.55pt;width:5.05pt;height:9pt;rotation:155;z-index:251886592;mso-position-horizontal-relative:page" fillcolor="black" stroked="f">
            <o:extrusion v:ext="view" autorotationcenter="t"/>
            <v:textpath style="font-family:&quot;&amp;quot&quot;;font-size:9pt;v-text-kern:t;mso-text-shadow:auto" string="h"/>
            <w10:wrap anchorx="page"/>
          </v:shape>
        </w:pict>
      </w:r>
      <w:r w:rsidRPr="00500558">
        <w:pict>
          <v:shape id="_x0000_s1830" type="#_x0000_t136" style="position:absolute;left:0;text-align:left;margin-left:283.1pt;margin-top:-30.5pt;width:5.05pt;height:9pt;rotation:157;z-index:251887616;mso-position-horizontal-relative:page" fillcolor="black" stroked="f">
            <o:extrusion v:ext="view" autorotationcenter="t"/>
            <v:textpath style="font-family:&quot;&amp;quot&quot;;font-size:9pt;v-text-kern:t;mso-text-shadow:auto" string="e"/>
            <w10:wrap anchorx="page"/>
          </v:shape>
        </w:pict>
      </w:r>
      <w:r w:rsidRPr="00500558">
        <w:pict>
          <v:shape id="_x0000_s1829" type="#_x0000_t136" style="position:absolute;left:0;text-align:left;margin-left:275.7pt;margin-top:-27.7pt;width:5.55pt;height:9pt;rotation:160;z-index:251888640;mso-position-horizontal-relative:page" fillcolor="black" stroked="f">
            <o:extrusion v:ext="view" autorotationcenter="t"/>
            <v:textpath style="font-family:&quot;&amp;quot&quot;;font-size:9pt;v-text-kern:t;mso-text-shadow:auto" string="T"/>
            <w10:wrap anchorx="page"/>
          </v:shape>
        </w:pict>
      </w:r>
      <w:r w:rsidRPr="00500558">
        <w:pict>
          <v:shape id="_x0000_s1828" type="#_x0000_t136" style="position:absolute;left:0;text-align:left;margin-left:273.15pt;margin-top:-26.4pt;width:3.15pt;height:9pt;rotation:161;z-index:251889664;mso-position-horizontal-relative:page" fillcolor="black" stroked="f">
            <o:extrusion v:ext="view" autorotationcenter="t"/>
            <v:textpath style="font-family:&quot;&amp;quot&quot;;font-size:9pt;v-text-kern:t;mso-text-shadow:auto" string="r"/>
            <w10:wrap anchorx="page"/>
          </v:shape>
        </w:pict>
      </w:r>
      <w:r w:rsidRPr="00500558">
        <w:pict>
          <v:shape id="_x0000_s1827" type="#_x0000_t136" style="position:absolute;left:0;text-align:left;margin-left:268.35pt;margin-top:-25.2pt;width:5.05pt;height:9pt;rotation:163;z-index:251890688;mso-position-horizontal-relative:page" fillcolor="black" stroked="f">
            <o:extrusion v:ext="view" autorotationcenter="t"/>
            <v:textpath style="font-family:&quot;&amp;quot&quot;;font-size:9pt;v-text-kern:t;mso-text-shadow:auto" string="a"/>
            <w10:wrap anchorx="page"/>
          </v:shape>
        </w:pict>
      </w:r>
      <w:r w:rsidRPr="00500558">
        <w:pict>
          <v:shape id="_x0000_s1826" type="#_x0000_t136" style="position:absolute;left:0;text-align:left;margin-left:263.55pt;margin-top:-23.8pt;width:5.05pt;height:9pt;rotation:165;z-index:251891712;mso-position-horizontal-relative:page" fillcolor="black" stroked="f">
            <o:extrusion v:ext="view" autorotationcenter="t"/>
            <v:textpath style="font-family:&quot;&amp;quot&quot;;font-size:9pt;v-text-kern:t;mso-text-shadow:auto" string="d"/>
            <w10:wrap anchorx="page"/>
          </v:shape>
        </w:pict>
      </w:r>
      <w:r w:rsidRPr="00500558">
        <w:pict>
          <v:shape id="_x0000_s1825" type="#_x0000_t136" style="position:absolute;left:0;text-align:left;margin-left:258.65pt;margin-top:-22.6pt;width:5.05pt;height:9pt;rotation:167;z-index:251892736;mso-position-horizontal-relative:page" fillcolor="black" stroked="f">
            <o:extrusion v:ext="view" autorotationcenter="t"/>
            <v:textpath style="font-family:&quot;&amp;quot&quot;;font-size:9pt;v-text-kern:t;mso-text-shadow:auto" string="e"/>
            <w10:wrap anchorx="page"/>
          </v:shape>
        </w:pict>
      </w:r>
      <w:r w:rsidRPr="00500558">
        <w:pict>
          <v:shape id="_x0000_s1824" type="#_x0000_t136" style="position:absolute;left:0;text-align:left;margin-left:198pt;margin-top:-21.95pt;width:7.1pt;height:9pt;rotation:192;z-index:251893760;mso-position-horizontal-relative:page" fillcolor="black" stroked="f">
            <o:extrusion v:ext="view" autorotationcenter="t"/>
            <v:textpath style="font-family:&quot;&amp;quot&quot;;font-size:9pt;v-text-kern:t;mso-text-shadow:auto" string="G"/>
            <w10:wrap anchorx="page"/>
          </v:shape>
        </w:pict>
      </w:r>
      <w:r w:rsidRPr="00500558">
        <w:pict>
          <v:shape id="_x0000_s1823" type="#_x0000_t136" style="position:absolute;left:0;text-align:left;margin-left:193.1pt;margin-top:-23.3pt;width:5.05pt;height:9pt;rotation:194;z-index:251894784;mso-position-horizontal-relative:page" fillcolor="black" stroked="f">
            <o:extrusion v:ext="view" autorotationcenter="t"/>
            <v:textpath style="font-family:&quot;&amp;quot&quot;;font-size:9pt;v-text-kern:t;mso-text-shadow:auto" string="o"/>
            <w10:wrap anchorx="page"/>
          </v:shape>
        </w:pict>
      </w:r>
      <w:r w:rsidRPr="00500558">
        <w:pict>
          <v:shape id="_x0000_s1822" type="#_x0000_t136" style="position:absolute;left:0;text-align:left;margin-left:188.7pt;margin-top:-24.55pt;width:4.55pt;height:9pt;rotation:196;z-index:251895808;mso-position-horizontal-relative:page" fillcolor="black" stroked="f">
            <o:extrusion v:ext="view" autorotationcenter="t"/>
            <v:textpath style="font-family:&quot;&amp;quot&quot;;font-size:9pt;v-text-kern:t;mso-text-shadow:auto" string="v"/>
            <w10:wrap anchorx="page"/>
          </v:shape>
        </w:pict>
      </w:r>
      <w:r w:rsidRPr="00500558">
        <w:pict>
          <v:shape id="_x0000_s1821" type="#_x0000_t136" style="position:absolute;left:0;text-align:left;margin-left:183.85pt;margin-top:-25.95pt;width:5.05pt;height:9pt;rotation:198;z-index:251896832;mso-position-horizontal-relative:page" fillcolor="black" stroked="f">
            <o:extrusion v:ext="view" autorotationcenter="t"/>
            <v:textpath style="font-family:&quot;&amp;quot&quot;;font-size:9pt;v-text-kern:t;mso-text-shadow:auto" string="e"/>
            <w10:wrap anchorx="page"/>
          </v:shape>
        </w:pict>
      </w:r>
      <w:r w:rsidRPr="00500558">
        <w:pict>
          <v:shape id="_x0000_s1820" type="#_x0000_t136" style="position:absolute;left:0;text-align:left;margin-left:181pt;margin-top:-27.2pt;width:3.15pt;height:9pt;rotation:200;z-index:251897856;mso-position-horizontal-relative:page" fillcolor="black" stroked="f">
            <o:extrusion v:ext="view" autorotationcenter="t"/>
            <v:textpath style="font-family:&quot;&amp;quot&quot;;font-size:9pt;v-text-kern:t;mso-text-shadow:auto" string="r"/>
            <w10:wrap anchorx="page"/>
          </v:shape>
        </w:pict>
      </w:r>
      <w:r w:rsidRPr="00500558">
        <w:pict>
          <v:shape id="_x0000_s1819" type="#_x0000_t136" style="position:absolute;left:0;text-align:left;margin-left:176.25pt;margin-top:-28.6pt;width:5.05pt;height:9pt;rotation:201;z-index:251898880;mso-position-horizontal-relative:page" fillcolor="black" stroked="f">
            <o:extrusion v:ext="view" autorotationcenter="t"/>
            <v:textpath style="font-family:&quot;&amp;quot&quot;;font-size:9pt;v-text-kern:t;mso-text-shadow:auto" string="n"/>
            <w10:wrap anchorx="page"/>
          </v:shape>
        </w:pict>
      </w:r>
      <w:r w:rsidRPr="00500558">
        <w:pict>
          <v:shape id="_x0000_s1818" type="#_x0000_t136" style="position:absolute;left:0;text-align:left;margin-left:169.15pt;margin-top:-31pt;width:7.6pt;height:9pt;rotation:204;z-index:251899904;mso-position-horizontal-relative:page" fillcolor="black" stroked="f">
            <o:extrusion v:ext="view" autorotationcenter="t"/>
            <v:textpath style="font-family:&quot;&amp;quot&quot;;font-size:9pt;v-text-kern:t;mso-text-shadow:auto" string="m"/>
            <w10:wrap anchorx="page"/>
          </v:shape>
        </w:pict>
      </w:r>
      <w:r w:rsidRPr="00500558">
        <w:pict>
          <v:shape id="_x0000_s1817" type="#_x0000_t136" style="position:absolute;left:0;text-align:left;margin-left:164.75pt;margin-top:-33.6pt;width:5.05pt;height:9pt;rotation:206;z-index:251900928;mso-position-horizontal-relative:page" fillcolor="black" stroked="f">
            <o:extrusion v:ext="view" autorotationcenter="t"/>
            <v:textpath style="font-family:&quot;&amp;quot&quot;;font-size:9pt;v-text-kern:t;mso-text-shadow:auto" string="e"/>
            <w10:wrap anchorx="page"/>
          </v:shape>
        </w:pict>
      </w:r>
      <w:r w:rsidRPr="00500558">
        <w:pict>
          <v:shape id="_x0000_s1816" type="#_x0000_t136" style="position:absolute;left:0;text-align:left;margin-left:160.25pt;margin-top:-35.9pt;width:5.05pt;height:9pt;rotation:208;z-index:251901952;mso-position-horizontal-relative:page" fillcolor="black" stroked="f">
            <o:extrusion v:ext="view" autorotationcenter="t"/>
            <v:textpath style="font-family:&quot;&amp;quot&quot;;font-size:9pt;v-text-kern:t;mso-text-shadow:auto" string="n"/>
            <w10:wrap anchorx="page"/>
          </v:shape>
        </w:pict>
      </w:r>
      <w:r w:rsidRPr="00500558">
        <w:pict>
          <v:shape id="_x0000_s1815" type="#_x0000_t136" style="position:absolute;left:0;text-align:left;margin-left:158.15pt;margin-top:-37.7pt;width:2.6pt;height:9pt;rotation:210;z-index:251902976;mso-position-horizontal-relative:page" fillcolor="black" stroked="f">
            <o:extrusion v:ext="view" autorotationcenter="t"/>
            <v:textpath style="font-family:&quot;&amp;quot&quot;;font-size:9pt;v-text-kern:t;mso-text-shadow:auto" string="t"/>
            <w10:wrap anchorx="page"/>
          </v:shape>
        </w:pict>
      </w:r>
      <w:r w:rsidRPr="00500558">
        <w:pict>
          <v:shape id="_x0000_s1814" type="#_x0000_t136" style="position:absolute;left:0;text-align:left;margin-left:113.9pt;margin-top:-74.95pt;width:5.6pt;height:9pt;rotation:233;z-index:251904000;mso-position-horizontal-relative:page" fillcolor="black" stroked="f">
            <o:extrusion v:ext="view" autorotationcenter="t"/>
            <v:textpath style="font-family:&quot;&amp;quot&quot;;font-size:9pt;v-text-kern:t;mso-text-shadow:auto" string="T"/>
            <w10:wrap anchorx="page"/>
          </v:shape>
        </w:pict>
      </w:r>
      <w:r w:rsidRPr="00500558">
        <w:pict>
          <v:shape id="_x0000_s1813" type="#_x0000_t136" style="position:absolute;left:0;text-align:left;margin-left:111pt;margin-top:-79.2pt;width:5.1pt;height:9pt;rotation:235;z-index:251905024;mso-position-horizontal-relative:page" fillcolor="black" stroked="f">
            <o:extrusion v:ext="view" autorotationcenter="t"/>
            <v:textpath style="font-family:&quot;&amp;quot&quot;;font-size:9pt;v-text-kern:t;mso-text-shadow:auto" string="h"/>
            <w10:wrap anchorx="page"/>
          </v:shape>
        </w:pict>
      </w:r>
      <w:r w:rsidRPr="00500558">
        <w:pict>
          <v:shape id="_x0000_s1812" type="#_x0000_t136" style="position:absolute;left:0;text-align:left;margin-left:108.15pt;margin-top:-83.4pt;width:5.1pt;height:9pt;rotation:237;z-index:251906048;mso-position-horizontal-relative:page" fillcolor="black" stroked="f">
            <o:extrusion v:ext="view" autorotationcenter="t"/>
            <v:textpath style="font-family:&quot;&amp;quot&quot;;font-size:9pt;v-text-kern:t;mso-text-shadow:auto" string="e"/>
            <w10:wrap anchorx="page"/>
          </v:shape>
        </w:pict>
      </w:r>
      <w:r w:rsidRPr="00500558">
        <w:pict>
          <v:shape id="_x0000_s1811" type="#_x0000_t136" style="position:absolute;left:0;text-align:left;margin-left:102.25pt;margin-top:-90.95pt;width:7.65pt;height:9pt;rotation:241;z-index:251907072;mso-position-horizontal-relative:page" fillcolor="black" stroked="f">
            <o:extrusion v:ext="view" autorotationcenter="t"/>
            <v:textpath style="font-family:&quot;&amp;quot&quot;;font-size:9pt;v-text-kern:t;mso-text-shadow:auto" string="M"/>
            <w10:wrap anchorx="page"/>
          </v:shape>
        </w:pict>
      </w:r>
      <w:r w:rsidRPr="00500558">
        <w:pict>
          <v:shape id="_x0000_s1810" type="#_x0000_t136" style="position:absolute;left:0;text-align:left;margin-left:100.5pt;margin-top:-96.45pt;width:5.1pt;height:9pt;rotation:243;z-index:251908096;mso-position-horizontal-relative:page" fillcolor="black" stroked="f">
            <o:extrusion v:ext="view" autorotationcenter="t"/>
            <v:textpath style="font-family:&quot;&amp;quot&quot;;font-size:9pt;v-text-kern:t;mso-text-shadow:auto" string="e"/>
            <w10:wrap anchorx="page"/>
          </v:shape>
        </w:pict>
      </w:r>
      <w:r w:rsidRPr="00500558">
        <w:pict>
          <v:shape id="_x0000_s1809" type="#_x0000_t136" style="position:absolute;left:0;text-align:left;margin-left:98.3pt;margin-top:-100.95pt;width:5.1pt;height:9pt;rotation:245;z-index:251909120;mso-position-horizontal-relative:page" fillcolor="black" stroked="f">
            <o:extrusion v:ext="view" autorotationcenter="t"/>
            <v:textpath style="font-family:&quot;&amp;quot&quot;;font-size:9pt;v-text-kern:t;mso-text-shadow:auto" string="d"/>
            <w10:wrap anchorx="page"/>
          </v:shape>
        </w:pict>
      </w:r>
      <w:r w:rsidRPr="00500558">
        <w:pict>
          <v:shape id="_x0000_s1808" type="#_x0000_t202" style="position:absolute;left:0;text-align:left;margin-left:218.45pt;margin-top:-95.1pt;width:21.95pt;height:52.55pt;z-index:251912192;mso-position-horizontal-relative:page" filled="f" stroked="f">
            <v:textbox style="layout-flow:vertical;mso-layout-flow-alt:bottom-to-top" inset="0,0,0,0">
              <w:txbxContent>
                <w:p w:rsidR="00500558" w:rsidRDefault="00435042">
                  <w:pPr>
                    <w:pStyle w:val="BodyText"/>
                    <w:spacing w:before="32" w:line="220" w:lineRule="auto"/>
                    <w:ind w:left="20" w:firstLine="60"/>
                    <w:rPr>
                      <w:rFonts w:ascii="Arial"/>
                    </w:rPr>
                  </w:pPr>
                  <w:r>
                    <w:rPr>
                      <w:rFonts w:ascii="Arial"/>
                    </w:rPr>
                    <w:t>Impersonal Presentation</w:t>
                  </w:r>
                </w:p>
              </w:txbxContent>
            </v:textbox>
            <w10:wrap anchorx="page"/>
          </v:shape>
        </w:pict>
      </w:r>
      <w:r w:rsidRPr="00500558">
        <w:pict>
          <v:shape id="_x0000_s1807" type="#_x0000_t136" style="position:absolute;left:0;text-align:left;margin-left:153.05pt;margin-top:-94.75pt;width:38.2pt;height:9pt;rotation:311;z-index:251923456;mso-position-horizontal-relative:page" fillcolor="black" stroked="f">
            <o:extrusion v:ext="view" autorotationcenter="t"/>
            <v:textpath style="font-family:&quot;&amp;quot&quot;;font-size:9pt;v-text-kern:t;mso-text-shadow:auto" string="Literature"/>
            <w10:wrap anchorx="page"/>
          </v:shape>
        </w:pict>
      </w:r>
      <w:r w:rsidR="00435042">
        <w:rPr>
          <w:i/>
          <w:w w:val="105"/>
          <w:sz w:val="16"/>
        </w:rPr>
        <w:t xml:space="preserve">Figure 4.7 </w:t>
      </w:r>
      <w:r w:rsidR="00435042">
        <w:rPr>
          <w:w w:val="105"/>
          <w:sz w:val="16"/>
        </w:rPr>
        <w:t>Bernstein’s wheel</w:t>
      </w:r>
    </w:p>
    <w:p w:rsidR="00500558" w:rsidRDefault="00435042">
      <w:pPr>
        <w:spacing w:before="111"/>
        <w:ind w:left="1314"/>
        <w:rPr>
          <w:rFonts w:ascii="Arial"/>
          <w:sz w:val="12"/>
        </w:rPr>
      </w:pPr>
      <w:r>
        <w:rPr>
          <w:rFonts w:ascii="Arial"/>
          <w:i/>
          <w:sz w:val="12"/>
        </w:rPr>
        <w:t>Source</w:t>
      </w:r>
      <w:r>
        <w:rPr>
          <w:rFonts w:ascii="Arial"/>
          <w:sz w:val="12"/>
        </w:rPr>
        <w:t>: Bernstein 1984: 118. Used by permission of Continuum Publishers</w:t>
      </w:r>
    </w:p>
    <w:p w:rsidR="00500558" w:rsidRDefault="00500558">
      <w:pPr>
        <w:rPr>
          <w:rFonts w:ascii="Arial"/>
          <w:sz w:val="12"/>
        </w:rPr>
        <w:sectPr w:rsidR="00500558">
          <w:pgSz w:w="8640" w:h="12960"/>
          <w:pgMar w:top="780" w:right="0" w:bottom="0" w:left="0" w:header="526" w:footer="0" w:gutter="0"/>
          <w:cols w:space="720"/>
        </w:sectPr>
      </w:pPr>
    </w:p>
    <w:p w:rsidR="00500558" w:rsidRDefault="00500558">
      <w:pPr>
        <w:pStyle w:val="BodyText"/>
        <w:spacing w:before="6"/>
        <w:rPr>
          <w:rFonts w:ascii="Arial"/>
          <w:sz w:val="12"/>
        </w:rPr>
      </w:pPr>
    </w:p>
    <w:p w:rsidR="00500558" w:rsidRDefault="00435042">
      <w:pPr>
        <w:pStyle w:val="BodyText"/>
        <w:spacing w:before="94" w:line="249" w:lineRule="auto"/>
        <w:ind w:left="940" w:right="1123"/>
        <w:jc w:val="both"/>
      </w:pPr>
      <w:r>
        <w:t xml:space="preserve">with these audiences (Figure 4.7). He suggests that each  channel  be  borne  in  </w:t>
      </w:r>
      <w:r>
        <w:rPr>
          <w:spacing w:val="-4"/>
        </w:rPr>
        <w:t xml:space="preserve">mind  </w:t>
      </w:r>
      <w:r>
        <w:t xml:space="preserve">when an organisation considers communicating with its publics. His wheel shows that    the communicator has 9  </w:t>
      </w:r>
      <w:r>
        <w:rPr>
          <w:rFonts w:ascii="Symbol" w:hAnsi="Symbol"/>
        </w:rPr>
        <w:t></w:t>
      </w:r>
      <w:r>
        <w:t xml:space="preserve"> 9 = 81 combinations of channel and audience – a formi-     dable array of choices. Added to these are the intra-channel choices, for example th</w:t>
      </w:r>
      <w:r>
        <w:t>e channel ‘public relations’ provides numerous tactical options. This model  provides  a clear</w:t>
      </w:r>
      <w:r>
        <w:rPr>
          <w:spacing w:val="29"/>
        </w:rPr>
        <w:t xml:space="preserve"> </w:t>
      </w:r>
      <w:r>
        <w:t>demonstration</w:t>
      </w:r>
      <w:r>
        <w:rPr>
          <w:spacing w:val="30"/>
        </w:rPr>
        <w:t xml:space="preserve"> </w:t>
      </w:r>
      <w:r>
        <w:t>of</w:t>
      </w:r>
      <w:r>
        <w:rPr>
          <w:spacing w:val="29"/>
        </w:rPr>
        <w:t xml:space="preserve"> </w:t>
      </w:r>
      <w:r>
        <w:t>the</w:t>
      </w:r>
      <w:r>
        <w:rPr>
          <w:spacing w:val="30"/>
        </w:rPr>
        <w:t xml:space="preserve"> </w:t>
      </w:r>
      <w:r>
        <w:t>scope</w:t>
      </w:r>
      <w:r>
        <w:rPr>
          <w:spacing w:val="29"/>
        </w:rPr>
        <w:t xml:space="preserve"> </w:t>
      </w:r>
      <w:r>
        <w:t>and</w:t>
      </w:r>
      <w:r>
        <w:rPr>
          <w:spacing w:val="30"/>
        </w:rPr>
        <w:t xml:space="preserve"> </w:t>
      </w:r>
      <w:r>
        <w:t>complexity</w:t>
      </w:r>
      <w:r>
        <w:rPr>
          <w:spacing w:val="29"/>
        </w:rPr>
        <w:t xml:space="preserve"> </w:t>
      </w:r>
      <w:r>
        <w:t>of</w:t>
      </w:r>
      <w:r>
        <w:rPr>
          <w:spacing w:val="30"/>
        </w:rPr>
        <w:t xml:space="preserve"> </w:t>
      </w:r>
      <w:r>
        <w:t>the</w:t>
      </w:r>
      <w:r>
        <w:rPr>
          <w:spacing w:val="29"/>
        </w:rPr>
        <w:t xml:space="preserve"> </w:t>
      </w:r>
      <w:r>
        <w:t>public</w:t>
      </w:r>
      <w:r>
        <w:rPr>
          <w:spacing w:val="30"/>
        </w:rPr>
        <w:t xml:space="preserve"> </w:t>
      </w:r>
      <w:r>
        <w:t>relations</w:t>
      </w:r>
      <w:r>
        <w:rPr>
          <w:spacing w:val="29"/>
        </w:rPr>
        <w:t xml:space="preserve"> </w:t>
      </w:r>
      <w:r>
        <w:t>role.</w:t>
      </w:r>
    </w:p>
    <w:p w:rsidR="00500558" w:rsidRDefault="00500558">
      <w:pPr>
        <w:pStyle w:val="BodyText"/>
        <w:rPr>
          <w:sz w:val="20"/>
        </w:rPr>
      </w:pPr>
    </w:p>
    <w:p w:rsidR="00500558" w:rsidRDefault="00500558">
      <w:pPr>
        <w:pStyle w:val="BodyText"/>
        <w:rPr>
          <w:sz w:val="22"/>
        </w:rPr>
      </w:pPr>
    </w:p>
    <w:p w:rsidR="00500558" w:rsidRDefault="00500558">
      <w:pPr>
        <w:pStyle w:val="Heading3"/>
        <w:spacing w:before="0" w:line="225" w:lineRule="auto"/>
        <w:ind w:left="940" w:right="909"/>
        <w:jc w:val="left"/>
      </w:pPr>
      <w:r>
        <w:pict>
          <v:line id="_x0000_s1806" style="position:absolute;left:0;text-align:left;z-index:-251375616;mso-wrap-distance-left:0;mso-wrap-distance-right:0;mso-position-horizontal-relative:page" from="47.5pt,29.75pt" to="315.85pt,29.75pt" strokeweight=".21097mm">
            <v:stroke dashstyle="dot"/>
            <w10:wrap type="topAndBottom" anchorx="page"/>
          </v:line>
        </w:pict>
      </w:r>
      <w:r w:rsidR="00435042">
        <w:rPr>
          <w:w w:val="110"/>
        </w:rPr>
        <w:t>Inﬂuences on public relations priorities in organisations</w:t>
      </w:r>
    </w:p>
    <w:p w:rsidR="00500558" w:rsidRDefault="00435042">
      <w:pPr>
        <w:pStyle w:val="BodyText"/>
        <w:spacing w:before="113" w:line="256" w:lineRule="auto"/>
        <w:ind w:left="940" w:right="1123"/>
        <w:jc w:val="both"/>
      </w:pPr>
      <w:r>
        <w:t>Public relations practice va</w:t>
      </w:r>
      <w:r>
        <w:t xml:space="preserve">ries from organisation to organisation. There is no single blueprint for either the structure or the range of activities that should be undertaken,       and priorities will differ in every organisation. There are a number of inﬂuences </w:t>
      </w:r>
      <w:r>
        <w:rPr>
          <w:spacing w:val="-4"/>
        </w:rPr>
        <w:t xml:space="preserve">that    </w:t>
      </w:r>
      <w:r>
        <w:rPr>
          <w:spacing w:val="37"/>
        </w:rPr>
        <w:t xml:space="preserve"> </w:t>
      </w:r>
      <w:r>
        <w:t>will establ</w:t>
      </w:r>
      <w:r>
        <w:t>ish priorities for public relations programmes in an organisation and deter-   mine</w:t>
      </w:r>
      <w:r>
        <w:rPr>
          <w:spacing w:val="28"/>
        </w:rPr>
        <w:t xml:space="preserve"> </w:t>
      </w:r>
      <w:r>
        <w:t>the</w:t>
      </w:r>
      <w:r>
        <w:rPr>
          <w:spacing w:val="28"/>
        </w:rPr>
        <w:t xml:space="preserve"> </w:t>
      </w:r>
      <w:r>
        <w:t>way</w:t>
      </w:r>
      <w:r>
        <w:rPr>
          <w:spacing w:val="28"/>
        </w:rPr>
        <w:t xml:space="preserve"> </w:t>
      </w:r>
      <w:r>
        <w:t>it</w:t>
      </w:r>
      <w:r>
        <w:rPr>
          <w:spacing w:val="28"/>
        </w:rPr>
        <w:t xml:space="preserve"> </w:t>
      </w:r>
      <w:r>
        <w:t>is</w:t>
      </w:r>
      <w:r>
        <w:rPr>
          <w:spacing w:val="28"/>
        </w:rPr>
        <w:t xml:space="preserve"> </w:t>
      </w:r>
      <w:r>
        <w:t>practised.</w:t>
      </w:r>
      <w:r>
        <w:rPr>
          <w:spacing w:val="28"/>
        </w:rPr>
        <w:t xml:space="preserve"> </w:t>
      </w:r>
      <w:r>
        <w:t>Some</w:t>
      </w:r>
      <w:r>
        <w:rPr>
          <w:spacing w:val="28"/>
        </w:rPr>
        <w:t xml:space="preserve"> </w:t>
      </w:r>
      <w:r>
        <w:t>of</w:t>
      </w:r>
      <w:r>
        <w:rPr>
          <w:spacing w:val="29"/>
        </w:rPr>
        <w:t xml:space="preserve"> </w:t>
      </w:r>
      <w:r>
        <w:t>the</w:t>
      </w:r>
      <w:r>
        <w:rPr>
          <w:spacing w:val="28"/>
        </w:rPr>
        <w:t xml:space="preserve"> </w:t>
      </w:r>
      <w:r>
        <w:t>most</w:t>
      </w:r>
      <w:r>
        <w:rPr>
          <w:spacing w:val="28"/>
        </w:rPr>
        <w:t xml:space="preserve"> </w:t>
      </w:r>
      <w:r>
        <w:t>signiﬁcant</w:t>
      </w:r>
      <w:r>
        <w:rPr>
          <w:spacing w:val="28"/>
        </w:rPr>
        <w:t xml:space="preserve"> </w:t>
      </w:r>
      <w:r>
        <w:t>are</w:t>
      </w:r>
      <w:r>
        <w:rPr>
          <w:spacing w:val="28"/>
        </w:rPr>
        <w:t xml:space="preserve"> </w:t>
      </w:r>
      <w:r>
        <w:t>given</w:t>
      </w:r>
      <w:r>
        <w:rPr>
          <w:spacing w:val="28"/>
        </w:rPr>
        <w:t xml:space="preserve"> </w:t>
      </w:r>
      <w:r>
        <w:t>here.</w:t>
      </w:r>
    </w:p>
    <w:p w:rsidR="00500558" w:rsidRDefault="00500558">
      <w:pPr>
        <w:pStyle w:val="BodyText"/>
        <w:rPr>
          <w:sz w:val="28"/>
        </w:rPr>
      </w:pPr>
    </w:p>
    <w:p w:rsidR="00500558" w:rsidRDefault="00435042">
      <w:pPr>
        <w:pStyle w:val="Heading5"/>
        <w:ind w:left="940"/>
      </w:pPr>
      <w:r>
        <w:rPr>
          <w:w w:val="110"/>
        </w:rPr>
        <w:t>Sector</w:t>
      </w:r>
    </w:p>
    <w:p w:rsidR="00500558" w:rsidRDefault="00435042">
      <w:pPr>
        <w:pStyle w:val="BodyText"/>
        <w:spacing w:before="112" w:line="256" w:lineRule="auto"/>
        <w:ind w:left="940" w:right="1123"/>
        <w:jc w:val="both"/>
      </w:pPr>
      <w:r>
        <w:t xml:space="preserve">Working in a well-established, stable sector will be more conducive to planned and sustained public relations programmes.  New,  fast  growing  and  turbulent  sectors  </w:t>
      </w:r>
      <w:r>
        <w:rPr>
          <w:spacing w:val="-4"/>
        </w:rPr>
        <w:t xml:space="preserve">such </w:t>
      </w:r>
      <w:r>
        <w:t>as the dot.com environment will require fast-moving, reactive as well as proactive</w:t>
      </w:r>
      <w:r>
        <w:t xml:space="preserve"> programmes. Neither type of environment requires the public relations effort to be more  or less strategic, but the speed of development and the in-built capability to change direction</w:t>
      </w:r>
      <w:r>
        <w:rPr>
          <w:spacing w:val="26"/>
        </w:rPr>
        <w:t xml:space="preserve"> </w:t>
      </w:r>
      <w:r>
        <w:t>quickly</w:t>
      </w:r>
      <w:r>
        <w:rPr>
          <w:spacing w:val="26"/>
        </w:rPr>
        <w:t xml:space="preserve"> </w:t>
      </w:r>
      <w:r>
        <w:t>will</w:t>
      </w:r>
      <w:r>
        <w:rPr>
          <w:spacing w:val="27"/>
        </w:rPr>
        <w:t xml:space="preserve"> </w:t>
      </w:r>
      <w:r>
        <w:t>be</w:t>
      </w:r>
      <w:r>
        <w:rPr>
          <w:spacing w:val="26"/>
        </w:rPr>
        <w:t xml:space="preserve"> </w:t>
      </w:r>
      <w:r>
        <w:t>more</w:t>
      </w:r>
      <w:r>
        <w:rPr>
          <w:spacing w:val="26"/>
        </w:rPr>
        <w:t xml:space="preserve"> </w:t>
      </w:r>
      <w:r>
        <w:t>of</w:t>
      </w:r>
      <w:r>
        <w:rPr>
          <w:spacing w:val="27"/>
        </w:rPr>
        <w:t xml:space="preserve"> </w:t>
      </w:r>
      <w:r>
        <w:t>a</w:t>
      </w:r>
      <w:r>
        <w:rPr>
          <w:spacing w:val="26"/>
        </w:rPr>
        <w:t xml:space="preserve"> </w:t>
      </w:r>
      <w:r>
        <w:t>prerequisite</w:t>
      </w:r>
      <w:r>
        <w:rPr>
          <w:spacing w:val="27"/>
        </w:rPr>
        <w:t xml:space="preserve"> </w:t>
      </w:r>
      <w:r>
        <w:t>in</w:t>
      </w:r>
      <w:r>
        <w:rPr>
          <w:spacing w:val="26"/>
        </w:rPr>
        <w:t xml:space="preserve"> </w:t>
      </w:r>
      <w:r>
        <w:t>the</w:t>
      </w:r>
      <w:r>
        <w:rPr>
          <w:spacing w:val="26"/>
        </w:rPr>
        <w:t xml:space="preserve"> </w:t>
      </w:r>
      <w:r>
        <w:t>latter.</w:t>
      </w:r>
    </w:p>
    <w:p w:rsidR="00500558" w:rsidRDefault="00435042">
      <w:pPr>
        <w:pStyle w:val="BodyText"/>
        <w:spacing w:before="3" w:line="256" w:lineRule="auto"/>
        <w:ind w:left="940" w:right="1124" w:firstLine="189"/>
        <w:jc w:val="both"/>
      </w:pPr>
      <w:r>
        <w:t>Working in diffe</w:t>
      </w:r>
      <w:r>
        <w:t xml:space="preserve">rent sectors requires different emphases too. A  manufacturer  </w:t>
      </w:r>
      <w:r>
        <w:rPr>
          <w:spacing w:val="-6"/>
        </w:rPr>
        <w:t>or</w:t>
      </w:r>
      <w:r>
        <w:rPr>
          <w:spacing w:val="33"/>
        </w:rPr>
        <w:t xml:space="preserve"> </w:t>
      </w:r>
      <w:r>
        <w:t xml:space="preserve">retailer of fast-moving consumer goods could well require a heavier marketing </w:t>
      </w:r>
      <w:r>
        <w:rPr>
          <w:spacing w:val="-3"/>
        </w:rPr>
        <w:t xml:space="preserve">commu- </w:t>
      </w:r>
      <w:r>
        <w:t>nication focus whereas working for a trade or professional body may mean that member- ship</w:t>
      </w:r>
      <w:r>
        <w:rPr>
          <w:spacing w:val="29"/>
        </w:rPr>
        <w:t xml:space="preserve"> </w:t>
      </w:r>
      <w:r>
        <w:t>communication</w:t>
      </w:r>
      <w:r>
        <w:rPr>
          <w:spacing w:val="29"/>
        </w:rPr>
        <w:t xml:space="preserve"> </w:t>
      </w:r>
      <w:r>
        <w:t>or</w:t>
      </w:r>
      <w:r>
        <w:rPr>
          <w:spacing w:val="30"/>
        </w:rPr>
        <w:t xml:space="preserve"> </w:t>
      </w:r>
      <w:r>
        <w:t>lobbying</w:t>
      </w:r>
      <w:r>
        <w:rPr>
          <w:spacing w:val="29"/>
        </w:rPr>
        <w:t xml:space="preserve"> </w:t>
      </w:r>
      <w:r>
        <w:t>are</w:t>
      </w:r>
      <w:r>
        <w:rPr>
          <w:spacing w:val="30"/>
        </w:rPr>
        <w:t xml:space="preserve"> </w:t>
      </w:r>
      <w:r>
        <w:t>the</w:t>
      </w:r>
      <w:r>
        <w:rPr>
          <w:spacing w:val="29"/>
        </w:rPr>
        <w:t xml:space="preserve"> </w:t>
      </w:r>
      <w:r>
        <w:t>primary</w:t>
      </w:r>
      <w:r>
        <w:rPr>
          <w:spacing w:val="30"/>
        </w:rPr>
        <w:t xml:space="preserve"> </w:t>
      </w:r>
      <w:r>
        <w:t>public</w:t>
      </w:r>
      <w:r>
        <w:rPr>
          <w:spacing w:val="29"/>
        </w:rPr>
        <w:t xml:space="preserve"> </w:t>
      </w:r>
      <w:r>
        <w:t>relations</w:t>
      </w:r>
      <w:r>
        <w:rPr>
          <w:spacing w:val="30"/>
        </w:rPr>
        <w:t xml:space="preserve"> </w:t>
      </w:r>
      <w:r>
        <w:t>activities.</w:t>
      </w:r>
    </w:p>
    <w:p w:rsidR="00500558" w:rsidRDefault="00435042">
      <w:pPr>
        <w:pStyle w:val="BodyText"/>
        <w:spacing w:before="3" w:line="256" w:lineRule="auto"/>
        <w:ind w:left="940" w:right="1125" w:firstLine="189"/>
        <w:jc w:val="both"/>
      </w:pPr>
      <w:r>
        <w:t>Public relations for the public or not-for-proﬁt sector, where public accountability is critical, generates one way of working whereas working in the private sector where shareholder accountability a</w:t>
      </w:r>
      <w:r>
        <w:t>nd proﬁts are key generates a different set of priorities.</w:t>
      </w:r>
    </w:p>
    <w:p w:rsidR="00500558" w:rsidRDefault="00500558">
      <w:pPr>
        <w:pStyle w:val="BodyText"/>
        <w:spacing w:before="10"/>
        <w:rPr>
          <w:sz w:val="27"/>
        </w:rPr>
      </w:pPr>
    </w:p>
    <w:p w:rsidR="00500558" w:rsidRDefault="00435042">
      <w:pPr>
        <w:pStyle w:val="Heading5"/>
        <w:ind w:left="940"/>
      </w:pPr>
      <w:r>
        <w:rPr>
          <w:w w:val="110"/>
        </w:rPr>
        <w:t>Size</w:t>
      </w:r>
    </w:p>
    <w:p w:rsidR="00500558" w:rsidRDefault="00435042">
      <w:pPr>
        <w:pStyle w:val="BodyText"/>
        <w:spacing w:before="112" w:line="256" w:lineRule="auto"/>
        <w:ind w:left="940" w:right="1124"/>
        <w:jc w:val="both"/>
      </w:pPr>
      <w:r>
        <w:t xml:space="preserve">Small organisations will have a small multi-skilled public relations department, </w:t>
      </w:r>
      <w:r>
        <w:rPr>
          <w:spacing w:val="-3"/>
        </w:rPr>
        <w:t xml:space="preserve">indeed </w:t>
      </w:r>
      <w:r>
        <w:t xml:space="preserve">public relations may be subsumed into another department, typically marketing, or </w:t>
      </w:r>
      <w:r>
        <w:rPr>
          <w:spacing w:val="-8"/>
        </w:rPr>
        <w:t xml:space="preserve">be          </w:t>
      </w:r>
      <w:r>
        <w:t xml:space="preserve">a part of a single individual’s job. It may even be outsourced to an individual or </w:t>
      </w:r>
      <w:r>
        <w:rPr>
          <w:spacing w:val="-3"/>
        </w:rPr>
        <w:t xml:space="preserve">consul- </w:t>
      </w:r>
      <w:r>
        <w:t xml:space="preserve">tancy. The range of activities may well be restricted and undertaken by a public </w:t>
      </w:r>
      <w:r>
        <w:rPr>
          <w:spacing w:val="-3"/>
        </w:rPr>
        <w:t xml:space="preserve">rela-  </w:t>
      </w:r>
      <w:r>
        <w:rPr>
          <w:spacing w:val="39"/>
        </w:rPr>
        <w:t xml:space="preserve"> </w:t>
      </w:r>
      <w:r>
        <w:t>tions generalist. However, their input may have signiﬁcant importance because the role    of every individual is central to the operation of the whole organisation. Large organ- isations will have larger public relations departments. Within those departmen</w:t>
      </w:r>
      <w:r>
        <w:t>ts  the  public relations remit will be broken down into task or functional areas with individual specialists</w:t>
      </w:r>
      <w:r>
        <w:rPr>
          <w:spacing w:val="25"/>
        </w:rPr>
        <w:t xml:space="preserve"> </w:t>
      </w:r>
      <w:r>
        <w:t>taking</w:t>
      </w:r>
      <w:r>
        <w:rPr>
          <w:spacing w:val="26"/>
        </w:rPr>
        <w:t xml:space="preserve"> </w:t>
      </w:r>
      <w:r>
        <w:t>on</w:t>
      </w:r>
      <w:r>
        <w:rPr>
          <w:spacing w:val="26"/>
        </w:rPr>
        <w:t xml:space="preserve"> </w:t>
      </w:r>
      <w:r>
        <w:t>speciﬁc</w:t>
      </w:r>
      <w:r>
        <w:rPr>
          <w:spacing w:val="25"/>
        </w:rPr>
        <w:t xml:space="preserve"> </w:t>
      </w:r>
      <w:r>
        <w:t>roles</w:t>
      </w:r>
      <w:r>
        <w:rPr>
          <w:spacing w:val="26"/>
        </w:rPr>
        <w:t xml:space="preserve"> </w:t>
      </w:r>
      <w:r>
        <w:t>(see</w:t>
      </w:r>
      <w:r>
        <w:rPr>
          <w:spacing w:val="26"/>
        </w:rPr>
        <w:t xml:space="preserve"> </w:t>
      </w:r>
      <w:r>
        <w:t>Chapter</w:t>
      </w:r>
      <w:r>
        <w:rPr>
          <w:spacing w:val="25"/>
        </w:rPr>
        <w:t xml:space="preserve"> </w:t>
      </w:r>
      <w:r>
        <w:t>1).</w:t>
      </w:r>
    </w:p>
    <w:p w:rsidR="00500558" w:rsidRDefault="00500558">
      <w:pPr>
        <w:pStyle w:val="BodyText"/>
        <w:spacing w:before="2"/>
        <w:rPr>
          <w:sz w:val="28"/>
        </w:rPr>
      </w:pPr>
    </w:p>
    <w:p w:rsidR="00500558" w:rsidRDefault="00435042">
      <w:pPr>
        <w:pStyle w:val="Heading5"/>
        <w:ind w:left="940"/>
      </w:pPr>
      <w:r>
        <w:rPr>
          <w:w w:val="105"/>
        </w:rPr>
        <w:t>Publics</w:t>
      </w:r>
    </w:p>
    <w:p w:rsidR="00500558" w:rsidRDefault="00435042">
      <w:pPr>
        <w:pStyle w:val="BodyText"/>
        <w:spacing w:before="112" w:line="256" w:lineRule="auto"/>
        <w:ind w:left="940" w:right="1123"/>
        <w:jc w:val="both"/>
      </w:pPr>
      <w:r>
        <w:t>The range of public relations activities can be inﬂuenced signiﬁcantly by the types of public</w:t>
      </w:r>
      <w:r>
        <w:rPr>
          <w:spacing w:val="26"/>
        </w:rPr>
        <w:t xml:space="preserve"> </w:t>
      </w:r>
      <w:r>
        <w:t>in</w:t>
      </w:r>
      <w:r>
        <w:t>volved.</w:t>
      </w:r>
      <w:r>
        <w:rPr>
          <w:spacing w:val="26"/>
        </w:rPr>
        <w:t xml:space="preserve"> </w:t>
      </w:r>
      <w:r>
        <w:t>A</w:t>
      </w:r>
      <w:r>
        <w:rPr>
          <w:spacing w:val="27"/>
        </w:rPr>
        <w:t xml:space="preserve"> </w:t>
      </w:r>
      <w:r>
        <w:t>number</w:t>
      </w:r>
      <w:r>
        <w:rPr>
          <w:spacing w:val="26"/>
        </w:rPr>
        <w:t xml:space="preserve"> </w:t>
      </w:r>
      <w:r>
        <w:t>of</w:t>
      </w:r>
      <w:r>
        <w:rPr>
          <w:spacing w:val="27"/>
        </w:rPr>
        <w:t xml:space="preserve"> </w:t>
      </w:r>
      <w:r>
        <w:t>factors</w:t>
      </w:r>
      <w:r>
        <w:rPr>
          <w:spacing w:val="26"/>
        </w:rPr>
        <w:t xml:space="preserve"> </w:t>
      </w:r>
      <w:r>
        <w:t>need</w:t>
      </w:r>
      <w:r>
        <w:rPr>
          <w:spacing w:val="27"/>
        </w:rPr>
        <w:t xml:space="preserve"> </w:t>
      </w:r>
      <w:r>
        <w:t>to</w:t>
      </w:r>
      <w:r>
        <w:rPr>
          <w:spacing w:val="26"/>
        </w:rPr>
        <w:t xml:space="preserve"> </w:t>
      </w:r>
      <w:r>
        <w:t>be</w:t>
      </w:r>
      <w:r>
        <w:rPr>
          <w:spacing w:val="27"/>
        </w:rPr>
        <w:t xml:space="preserve"> </w:t>
      </w:r>
      <w:r>
        <w:t>considered.</w:t>
      </w:r>
    </w:p>
    <w:p w:rsidR="00500558" w:rsidRDefault="00500558">
      <w:pPr>
        <w:spacing w:line="256" w:lineRule="auto"/>
        <w:jc w:val="both"/>
        <w:sectPr w:rsidR="00500558">
          <w:pgSz w:w="8640" w:h="12960"/>
          <w:pgMar w:top="780" w:right="0" w:bottom="280" w:left="0" w:header="526" w:footer="0" w:gutter="0"/>
          <w:cols w:space="720"/>
        </w:sectPr>
      </w:pPr>
    </w:p>
    <w:p w:rsidR="00500558" w:rsidRDefault="00500558">
      <w:pPr>
        <w:pStyle w:val="BodyText"/>
        <w:spacing w:before="6"/>
        <w:rPr>
          <w:sz w:val="12"/>
        </w:rPr>
      </w:pPr>
    </w:p>
    <w:p w:rsidR="00500558" w:rsidRDefault="00435042">
      <w:pPr>
        <w:pStyle w:val="ListParagraph"/>
        <w:numPr>
          <w:ilvl w:val="1"/>
          <w:numId w:val="35"/>
        </w:numPr>
        <w:tabs>
          <w:tab w:val="left" w:pos="1554"/>
        </w:tabs>
        <w:spacing w:before="94" w:line="254" w:lineRule="auto"/>
        <w:ind w:right="750"/>
        <w:jc w:val="both"/>
        <w:rPr>
          <w:sz w:val="18"/>
        </w:rPr>
      </w:pPr>
      <w:r>
        <w:rPr>
          <w:sz w:val="18"/>
        </w:rPr>
        <w:t>Range, that is, the breadth of publics involved. Some organisations,  for  example  niche manufacturers of space components, may have a limited range of publics.  Others,</w:t>
      </w:r>
      <w:r>
        <w:rPr>
          <w:spacing w:val="34"/>
          <w:sz w:val="18"/>
        </w:rPr>
        <w:t xml:space="preserve"> </w:t>
      </w:r>
      <w:r>
        <w:rPr>
          <w:sz w:val="18"/>
        </w:rPr>
        <w:t>for</w:t>
      </w:r>
      <w:r>
        <w:rPr>
          <w:spacing w:val="34"/>
          <w:sz w:val="18"/>
        </w:rPr>
        <w:t xml:space="preserve"> </w:t>
      </w:r>
      <w:r>
        <w:rPr>
          <w:sz w:val="18"/>
        </w:rPr>
        <w:t>example</w:t>
      </w:r>
      <w:r>
        <w:rPr>
          <w:spacing w:val="34"/>
          <w:sz w:val="18"/>
        </w:rPr>
        <w:t xml:space="preserve"> </w:t>
      </w:r>
      <w:r>
        <w:rPr>
          <w:sz w:val="18"/>
        </w:rPr>
        <w:t>the</w:t>
      </w:r>
      <w:r>
        <w:rPr>
          <w:spacing w:val="34"/>
          <w:sz w:val="18"/>
        </w:rPr>
        <w:t xml:space="preserve"> </w:t>
      </w:r>
      <w:r>
        <w:rPr>
          <w:sz w:val="18"/>
        </w:rPr>
        <w:t>Department</w:t>
      </w:r>
      <w:r>
        <w:rPr>
          <w:spacing w:val="35"/>
          <w:sz w:val="18"/>
        </w:rPr>
        <w:t xml:space="preserve"> </w:t>
      </w:r>
      <w:r>
        <w:rPr>
          <w:sz w:val="18"/>
        </w:rPr>
        <w:t>of</w:t>
      </w:r>
      <w:r>
        <w:rPr>
          <w:spacing w:val="34"/>
          <w:sz w:val="18"/>
        </w:rPr>
        <w:t xml:space="preserve"> </w:t>
      </w:r>
      <w:r>
        <w:rPr>
          <w:sz w:val="18"/>
        </w:rPr>
        <w:t>Health,</w:t>
      </w:r>
      <w:r>
        <w:rPr>
          <w:spacing w:val="34"/>
          <w:sz w:val="18"/>
        </w:rPr>
        <w:t xml:space="preserve"> </w:t>
      </w:r>
      <w:r>
        <w:rPr>
          <w:sz w:val="18"/>
        </w:rPr>
        <w:t>have</w:t>
      </w:r>
      <w:r>
        <w:rPr>
          <w:spacing w:val="34"/>
          <w:sz w:val="18"/>
        </w:rPr>
        <w:t xml:space="preserve"> </w:t>
      </w:r>
      <w:r>
        <w:rPr>
          <w:sz w:val="18"/>
        </w:rPr>
        <w:t>an</w:t>
      </w:r>
      <w:r>
        <w:rPr>
          <w:spacing w:val="35"/>
          <w:sz w:val="18"/>
        </w:rPr>
        <w:t xml:space="preserve"> </w:t>
      </w:r>
      <w:r>
        <w:rPr>
          <w:sz w:val="18"/>
        </w:rPr>
        <w:t>extended</w:t>
      </w:r>
      <w:r>
        <w:rPr>
          <w:spacing w:val="34"/>
          <w:sz w:val="18"/>
        </w:rPr>
        <w:t xml:space="preserve"> </w:t>
      </w:r>
      <w:r>
        <w:rPr>
          <w:sz w:val="18"/>
        </w:rPr>
        <w:t>range</w:t>
      </w:r>
      <w:r>
        <w:rPr>
          <w:spacing w:val="34"/>
          <w:sz w:val="18"/>
        </w:rPr>
        <w:t xml:space="preserve"> </w:t>
      </w:r>
      <w:r>
        <w:rPr>
          <w:sz w:val="18"/>
        </w:rPr>
        <w:t>of</w:t>
      </w:r>
      <w:r>
        <w:rPr>
          <w:spacing w:val="34"/>
          <w:sz w:val="18"/>
        </w:rPr>
        <w:t xml:space="preserve"> </w:t>
      </w:r>
      <w:r>
        <w:rPr>
          <w:sz w:val="18"/>
        </w:rPr>
        <w:t>publics.</w:t>
      </w:r>
    </w:p>
    <w:p w:rsidR="00500558" w:rsidRDefault="00435042">
      <w:pPr>
        <w:pStyle w:val="ListParagraph"/>
        <w:numPr>
          <w:ilvl w:val="1"/>
          <w:numId w:val="35"/>
        </w:numPr>
        <w:tabs>
          <w:tab w:val="left" w:pos="1554"/>
        </w:tabs>
        <w:spacing w:before="59" w:line="254" w:lineRule="auto"/>
        <w:ind w:right="749"/>
        <w:jc w:val="both"/>
        <w:rPr>
          <w:sz w:val="18"/>
        </w:rPr>
      </w:pPr>
      <w:r>
        <w:rPr>
          <w:sz w:val="18"/>
        </w:rPr>
        <w:t>Numbers and location. Some organisations have publics that form fairly discrete blocks, for example car dealers have groups of customers, suppliers and employees. Others, for example public relation</w:t>
      </w:r>
      <w:r>
        <w:rPr>
          <w:sz w:val="18"/>
        </w:rPr>
        <w:t xml:space="preserve">s consultants, will have a range of publics </w:t>
      </w:r>
      <w:r>
        <w:rPr>
          <w:spacing w:val="-3"/>
          <w:sz w:val="18"/>
        </w:rPr>
        <w:t xml:space="preserve">attached  </w:t>
      </w:r>
      <w:r>
        <w:rPr>
          <w:sz w:val="18"/>
        </w:rPr>
        <w:t>to each project. Some organisations have publics in a wide geographical area  or  several</w:t>
      </w:r>
      <w:r>
        <w:rPr>
          <w:spacing w:val="29"/>
          <w:sz w:val="18"/>
        </w:rPr>
        <w:t xml:space="preserve"> </w:t>
      </w:r>
      <w:r>
        <w:rPr>
          <w:sz w:val="18"/>
        </w:rPr>
        <w:t>socio-economic</w:t>
      </w:r>
      <w:r>
        <w:rPr>
          <w:spacing w:val="29"/>
          <w:sz w:val="18"/>
        </w:rPr>
        <w:t xml:space="preserve"> </w:t>
      </w:r>
      <w:r>
        <w:rPr>
          <w:sz w:val="18"/>
        </w:rPr>
        <w:t>bandings.</w:t>
      </w:r>
      <w:r>
        <w:rPr>
          <w:spacing w:val="29"/>
          <w:sz w:val="18"/>
        </w:rPr>
        <w:t xml:space="preserve"> </w:t>
      </w:r>
      <w:r>
        <w:rPr>
          <w:sz w:val="18"/>
        </w:rPr>
        <w:t>Others</w:t>
      </w:r>
      <w:r>
        <w:rPr>
          <w:spacing w:val="29"/>
          <w:sz w:val="18"/>
        </w:rPr>
        <w:t xml:space="preserve"> </w:t>
      </w:r>
      <w:r>
        <w:rPr>
          <w:sz w:val="18"/>
        </w:rPr>
        <w:t>focus</w:t>
      </w:r>
      <w:r>
        <w:rPr>
          <w:spacing w:val="29"/>
          <w:sz w:val="18"/>
        </w:rPr>
        <w:t xml:space="preserve"> </w:t>
      </w:r>
      <w:r>
        <w:rPr>
          <w:sz w:val="18"/>
        </w:rPr>
        <w:t>on</w:t>
      </w:r>
      <w:r>
        <w:rPr>
          <w:spacing w:val="29"/>
          <w:sz w:val="18"/>
        </w:rPr>
        <w:t xml:space="preserve"> </w:t>
      </w:r>
      <w:r>
        <w:rPr>
          <w:sz w:val="18"/>
        </w:rPr>
        <w:t>concentrated</w:t>
      </w:r>
      <w:r>
        <w:rPr>
          <w:spacing w:val="29"/>
          <w:sz w:val="18"/>
        </w:rPr>
        <w:t xml:space="preserve"> </w:t>
      </w:r>
      <w:r>
        <w:rPr>
          <w:sz w:val="18"/>
        </w:rPr>
        <w:t>areas.</w:t>
      </w:r>
    </w:p>
    <w:p w:rsidR="00500558" w:rsidRDefault="00435042">
      <w:pPr>
        <w:pStyle w:val="ListParagraph"/>
        <w:numPr>
          <w:ilvl w:val="1"/>
          <w:numId w:val="35"/>
        </w:numPr>
        <w:tabs>
          <w:tab w:val="left" w:pos="1554"/>
        </w:tabs>
        <w:spacing w:before="58" w:line="254" w:lineRule="auto"/>
        <w:ind w:right="749"/>
        <w:jc w:val="both"/>
        <w:rPr>
          <w:sz w:val="18"/>
        </w:rPr>
      </w:pPr>
      <w:r>
        <w:rPr>
          <w:sz w:val="18"/>
        </w:rPr>
        <w:t>Inﬂuence and power. There are publics which, although small, can gain a great deal    of inﬂuence and power, for example pressure groups, especially if they enlist public support. Shell’s reversal of its decision to sink the Brent Spar oil platform was for</w:t>
      </w:r>
      <w:r>
        <w:rPr>
          <w:sz w:val="18"/>
        </w:rPr>
        <w:t>ced by</w:t>
      </w:r>
      <w:r>
        <w:rPr>
          <w:spacing w:val="26"/>
          <w:sz w:val="18"/>
        </w:rPr>
        <w:t xml:space="preserve"> </w:t>
      </w:r>
      <w:r>
        <w:rPr>
          <w:sz w:val="18"/>
        </w:rPr>
        <w:t>Greenpeace</w:t>
      </w:r>
      <w:r>
        <w:rPr>
          <w:spacing w:val="26"/>
          <w:sz w:val="18"/>
        </w:rPr>
        <w:t xml:space="preserve"> </w:t>
      </w:r>
      <w:r>
        <w:rPr>
          <w:sz w:val="18"/>
        </w:rPr>
        <w:t>effectively</w:t>
      </w:r>
      <w:r>
        <w:rPr>
          <w:spacing w:val="26"/>
          <w:sz w:val="18"/>
        </w:rPr>
        <w:t xml:space="preserve"> </w:t>
      </w:r>
      <w:r>
        <w:rPr>
          <w:sz w:val="18"/>
        </w:rPr>
        <w:t>galvanising</w:t>
      </w:r>
      <w:r>
        <w:rPr>
          <w:spacing w:val="27"/>
          <w:sz w:val="18"/>
        </w:rPr>
        <w:t xml:space="preserve"> </w:t>
      </w:r>
      <w:r>
        <w:rPr>
          <w:sz w:val="18"/>
        </w:rPr>
        <w:t>public</w:t>
      </w:r>
      <w:r>
        <w:rPr>
          <w:spacing w:val="26"/>
          <w:sz w:val="18"/>
        </w:rPr>
        <w:t xml:space="preserve"> </w:t>
      </w:r>
      <w:r>
        <w:rPr>
          <w:sz w:val="18"/>
        </w:rPr>
        <w:t>opinion.</w:t>
      </w:r>
    </w:p>
    <w:p w:rsidR="00500558" w:rsidRDefault="00435042">
      <w:pPr>
        <w:pStyle w:val="ListParagraph"/>
        <w:numPr>
          <w:ilvl w:val="1"/>
          <w:numId w:val="35"/>
        </w:numPr>
        <w:tabs>
          <w:tab w:val="left" w:pos="1554"/>
        </w:tabs>
        <w:spacing w:before="59" w:line="254" w:lineRule="auto"/>
        <w:ind w:right="750"/>
        <w:jc w:val="both"/>
        <w:rPr>
          <w:sz w:val="18"/>
        </w:rPr>
      </w:pPr>
      <w:r>
        <w:rPr>
          <w:sz w:val="18"/>
        </w:rPr>
        <w:t xml:space="preserve">Connection with organisation. Employees are an example of a public intimately </w:t>
      </w:r>
      <w:r>
        <w:rPr>
          <w:spacing w:val="-3"/>
          <w:sz w:val="18"/>
        </w:rPr>
        <w:t xml:space="preserve">con- </w:t>
      </w:r>
      <w:r>
        <w:rPr>
          <w:sz w:val="18"/>
        </w:rPr>
        <w:t>nected with an organisation. Other publics will have a  more  remote  connection</w:t>
      </w:r>
      <w:r>
        <w:rPr>
          <w:spacing w:val="23"/>
          <w:sz w:val="18"/>
        </w:rPr>
        <w:t xml:space="preserve"> </w:t>
      </w:r>
      <w:r>
        <w:rPr>
          <w:spacing w:val="-17"/>
          <w:sz w:val="18"/>
        </w:rPr>
        <w:t xml:space="preserve">– </w:t>
      </w:r>
      <w:r>
        <w:rPr>
          <w:sz w:val="18"/>
        </w:rPr>
        <w:t>again</w:t>
      </w:r>
      <w:r>
        <w:rPr>
          <w:spacing w:val="17"/>
          <w:sz w:val="18"/>
        </w:rPr>
        <w:t xml:space="preserve"> </w:t>
      </w:r>
      <w:r>
        <w:rPr>
          <w:sz w:val="18"/>
        </w:rPr>
        <w:t>pressure</w:t>
      </w:r>
      <w:r>
        <w:rPr>
          <w:spacing w:val="18"/>
          <w:sz w:val="18"/>
        </w:rPr>
        <w:t xml:space="preserve"> </w:t>
      </w:r>
      <w:r>
        <w:rPr>
          <w:sz w:val="18"/>
        </w:rPr>
        <w:t>groups</w:t>
      </w:r>
      <w:r>
        <w:rPr>
          <w:spacing w:val="18"/>
          <w:sz w:val="18"/>
        </w:rPr>
        <w:t xml:space="preserve"> </w:t>
      </w:r>
      <w:r>
        <w:rPr>
          <w:sz w:val="18"/>
        </w:rPr>
        <w:t>are</w:t>
      </w:r>
      <w:r>
        <w:rPr>
          <w:spacing w:val="18"/>
          <w:sz w:val="18"/>
        </w:rPr>
        <w:t xml:space="preserve"> </w:t>
      </w:r>
      <w:r>
        <w:rPr>
          <w:sz w:val="18"/>
        </w:rPr>
        <w:t>an</w:t>
      </w:r>
      <w:r>
        <w:rPr>
          <w:spacing w:val="18"/>
          <w:sz w:val="18"/>
        </w:rPr>
        <w:t xml:space="preserve"> </w:t>
      </w:r>
      <w:r>
        <w:rPr>
          <w:sz w:val="18"/>
        </w:rPr>
        <w:t>exa</w:t>
      </w:r>
      <w:r>
        <w:rPr>
          <w:sz w:val="18"/>
        </w:rPr>
        <w:t>mple.</w:t>
      </w:r>
    </w:p>
    <w:p w:rsidR="00500558" w:rsidRDefault="00500558">
      <w:pPr>
        <w:pStyle w:val="BodyText"/>
        <w:spacing w:before="11"/>
      </w:pPr>
    </w:p>
    <w:p w:rsidR="00500558" w:rsidRDefault="00435042">
      <w:pPr>
        <w:pStyle w:val="BodyText"/>
        <w:spacing w:line="254" w:lineRule="auto"/>
        <w:ind w:left="1314" w:right="909"/>
      </w:pPr>
      <w:r>
        <w:t xml:space="preserve">All these factors dictate the range and nature of the public relations programme </w:t>
      </w:r>
      <w:r>
        <w:rPr>
          <w:spacing w:val="-3"/>
        </w:rPr>
        <w:t xml:space="preserve">that  </w:t>
      </w:r>
      <w:r>
        <w:rPr>
          <w:spacing w:val="39"/>
        </w:rPr>
        <w:t xml:space="preserve"> </w:t>
      </w:r>
      <w:r>
        <w:t>needs</w:t>
      </w:r>
      <w:r>
        <w:rPr>
          <w:spacing w:val="25"/>
        </w:rPr>
        <w:t xml:space="preserve"> </w:t>
      </w:r>
      <w:r>
        <w:t>to</w:t>
      </w:r>
      <w:r>
        <w:rPr>
          <w:spacing w:val="25"/>
        </w:rPr>
        <w:t xml:space="preserve"> </w:t>
      </w:r>
      <w:r>
        <w:t>be</w:t>
      </w:r>
      <w:r>
        <w:rPr>
          <w:spacing w:val="25"/>
        </w:rPr>
        <w:t xml:space="preserve"> </w:t>
      </w:r>
      <w:r>
        <w:t>planned</w:t>
      </w:r>
      <w:r>
        <w:rPr>
          <w:spacing w:val="25"/>
        </w:rPr>
        <w:t xml:space="preserve"> </w:t>
      </w:r>
      <w:r>
        <w:t>and</w:t>
      </w:r>
      <w:r>
        <w:rPr>
          <w:spacing w:val="25"/>
        </w:rPr>
        <w:t xml:space="preserve"> </w:t>
      </w:r>
      <w:r>
        <w:t>implemented.</w:t>
      </w:r>
    </w:p>
    <w:p w:rsidR="00500558" w:rsidRDefault="00500558">
      <w:pPr>
        <w:pStyle w:val="BodyText"/>
        <w:rPr>
          <w:sz w:val="20"/>
        </w:rPr>
      </w:pPr>
    </w:p>
    <w:p w:rsidR="00500558" w:rsidRDefault="00435042">
      <w:pPr>
        <w:pStyle w:val="Heading5"/>
        <w:spacing w:before="168"/>
      </w:pPr>
      <w:r>
        <w:rPr>
          <w:w w:val="110"/>
        </w:rPr>
        <w:t>Development stage</w:t>
      </w:r>
    </w:p>
    <w:p w:rsidR="00500558" w:rsidRDefault="00435042">
      <w:pPr>
        <w:pStyle w:val="BodyText"/>
        <w:spacing w:before="109" w:line="254" w:lineRule="auto"/>
        <w:ind w:left="1314" w:right="909"/>
      </w:pPr>
      <w:r>
        <w:t>Public relations activities are often dictated by the stage of development that the organ- isation has reached.</w:t>
      </w:r>
    </w:p>
    <w:p w:rsidR="00500558" w:rsidRDefault="00500558">
      <w:pPr>
        <w:pStyle w:val="BodyText"/>
        <w:spacing w:before="11"/>
      </w:pPr>
    </w:p>
    <w:p w:rsidR="00500558" w:rsidRDefault="00435042">
      <w:pPr>
        <w:pStyle w:val="ListParagraph"/>
        <w:numPr>
          <w:ilvl w:val="1"/>
          <w:numId w:val="35"/>
        </w:numPr>
        <w:tabs>
          <w:tab w:val="left" w:pos="1554"/>
        </w:tabs>
        <w:spacing w:line="254" w:lineRule="auto"/>
        <w:ind w:right="749"/>
        <w:jc w:val="both"/>
        <w:rPr>
          <w:sz w:val="18"/>
        </w:rPr>
      </w:pPr>
      <w:r>
        <w:rPr>
          <w:sz w:val="18"/>
        </w:rPr>
        <w:t>Start-up. Usually organisations start small. The owners  know  suppliers,  customers and employees. The public relations effort will often be o</w:t>
      </w:r>
      <w:r>
        <w:rPr>
          <w:sz w:val="18"/>
        </w:rPr>
        <w:t>ne-to-one and the emphasis   is</w:t>
      </w:r>
      <w:r>
        <w:rPr>
          <w:spacing w:val="28"/>
          <w:sz w:val="18"/>
        </w:rPr>
        <w:t xml:space="preserve"> </w:t>
      </w:r>
      <w:r>
        <w:rPr>
          <w:sz w:val="18"/>
        </w:rPr>
        <w:t>often</w:t>
      </w:r>
      <w:r>
        <w:rPr>
          <w:spacing w:val="28"/>
          <w:sz w:val="18"/>
        </w:rPr>
        <w:t xml:space="preserve"> </w:t>
      </w:r>
      <w:r>
        <w:rPr>
          <w:sz w:val="18"/>
        </w:rPr>
        <w:t>on</w:t>
      </w:r>
      <w:r>
        <w:rPr>
          <w:spacing w:val="28"/>
          <w:sz w:val="18"/>
        </w:rPr>
        <w:t xml:space="preserve"> </w:t>
      </w:r>
      <w:r>
        <w:rPr>
          <w:sz w:val="18"/>
        </w:rPr>
        <w:t>growth,</w:t>
      </w:r>
      <w:r>
        <w:rPr>
          <w:spacing w:val="28"/>
          <w:sz w:val="18"/>
        </w:rPr>
        <w:t xml:space="preserve"> </w:t>
      </w:r>
      <w:r>
        <w:rPr>
          <w:sz w:val="18"/>
        </w:rPr>
        <w:t>thus</w:t>
      </w:r>
      <w:r>
        <w:rPr>
          <w:spacing w:val="28"/>
          <w:sz w:val="18"/>
        </w:rPr>
        <w:t xml:space="preserve"> </w:t>
      </w:r>
      <w:r>
        <w:rPr>
          <w:sz w:val="18"/>
        </w:rPr>
        <w:t>marketing</w:t>
      </w:r>
      <w:r>
        <w:rPr>
          <w:spacing w:val="29"/>
          <w:sz w:val="18"/>
        </w:rPr>
        <w:t xml:space="preserve"> </w:t>
      </w:r>
      <w:r>
        <w:rPr>
          <w:sz w:val="18"/>
        </w:rPr>
        <w:t>communication</w:t>
      </w:r>
      <w:r>
        <w:rPr>
          <w:spacing w:val="28"/>
          <w:sz w:val="18"/>
        </w:rPr>
        <w:t xml:space="preserve"> </w:t>
      </w:r>
      <w:r>
        <w:rPr>
          <w:sz w:val="18"/>
        </w:rPr>
        <w:t>will</w:t>
      </w:r>
      <w:r>
        <w:rPr>
          <w:spacing w:val="28"/>
          <w:sz w:val="18"/>
        </w:rPr>
        <w:t xml:space="preserve"> </w:t>
      </w:r>
      <w:r>
        <w:rPr>
          <w:sz w:val="18"/>
        </w:rPr>
        <w:t>be</w:t>
      </w:r>
      <w:r>
        <w:rPr>
          <w:spacing w:val="28"/>
          <w:sz w:val="18"/>
        </w:rPr>
        <w:t xml:space="preserve"> </w:t>
      </w:r>
      <w:r>
        <w:rPr>
          <w:sz w:val="18"/>
        </w:rPr>
        <w:t>a</w:t>
      </w:r>
      <w:r>
        <w:rPr>
          <w:spacing w:val="28"/>
          <w:sz w:val="18"/>
        </w:rPr>
        <w:t xml:space="preserve"> </w:t>
      </w:r>
      <w:r>
        <w:rPr>
          <w:sz w:val="18"/>
        </w:rPr>
        <w:t>priority.</w:t>
      </w:r>
    </w:p>
    <w:p w:rsidR="00500558" w:rsidRDefault="00435042">
      <w:pPr>
        <w:pStyle w:val="ListParagraph"/>
        <w:numPr>
          <w:ilvl w:val="1"/>
          <w:numId w:val="35"/>
        </w:numPr>
        <w:tabs>
          <w:tab w:val="left" w:pos="1554"/>
        </w:tabs>
        <w:spacing w:before="59" w:line="254" w:lineRule="auto"/>
        <w:ind w:right="749"/>
        <w:jc w:val="both"/>
        <w:rPr>
          <w:sz w:val="18"/>
        </w:rPr>
      </w:pPr>
      <w:r>
        <w:rPr>
          <w:sz w:val="18"/>
        </w:rPr>
        <w:t xml:space="preserve">Growth. More employees, customers and suppliers mean that one-to-one communi- cation becomes difﬁcult. At this stage a generalist public relations professional </w:t>
      </w:r>
      <w:r>
        <w:rPr>
          <w:spacing w:val="-6"/>
          <w:sz w:val="18"/>
        </w:rPr>
        <w:t xml:space="preserve">may     </w:t>
      </w:r>
      <w:r>
        <w:rPr>
          <w:sz w:val="18"/>
        </w:rPr>
        <w:t>be engaged to raise awareness of the company, its products and services. Internally,   t</w:t>
      </w:r>
      <w:r>
        <w:rPr>
          <w:sz w:val="18"/>
        </w:rPr>
        <w:t xml:space="preserve">he formal communication programme may begin. Activities such as community relations and government and ﬁnancial public relations are likely to be low </w:t>
      </w:r>
      <w:r>
        <w:rPr>
          <w:spacing w:val="-3"/>
          <w:sz w:val="18"/>
        </w:rPr>
        <w:t xml:space="preserve">priority       </w:t>
      </w:r>
      <w:r>
        <w:rPr>
          <w:sz w:val="18"/>
        </w:rPr>
        <w:t>if done at</w:t>
      </w:r>
      <w:r>
        <w:rPr>
          <w:spacing w:val="-18"/>
          <w:sz w:val="18"/>
        </w:rPr>
        <w:t xml:space="preserve"> </w:t>
      </w:r>
      <w:r>
        <w:rPr>
          <w:sz w:val="18"/>
        </w:rPr>
        <w:t>all.</w:t>
      </w:r>
    </w:p>
    <w:p w:rsidR="00500558" w:rsidRDefault="00435042">
      <w:pPr>
        <w:pStyle w:val="ListParagraph"/>
        <w:numPr>
          <w:ilvl w:val="1"/>
          <w:numId w:val="35"/>
        </w:numPr>
        <w:tabs>
          <w:tab w:val="left" w:pos="1554"/>
        </w:tabs>
        <w:spacing w:before="58" w:line="254" w:lineRule="auto"/>
        <w:ind w:right="749"/>
        <w:jc w:val="both"/>
        <w:rPr>
          <w:sz w:val="18"/>
        </w:rPr>
      </w:pPr>
      <w:r>
        <w:rPr>
          <w:sz w:val="18"/>
        </w:rPr>
        <w:t xml:space="preserve">Maturity. Now the organisation is likely to be well established. The range </w:t>
      </w:r>
      <w:r>
        <w:rPr>
          <w:sz w:val="18"/>
        </w:rPr>
        <w:t xml:space="preserve">of public relations activities will be expanding and could include ﬁnancial public relations if       a ﬂoatation is being considered. Employee communication is likely to be well </w:t>
      </w:r>
      <w:r>
        <w:rPr>
          <w:spacing w:val="-4"/>
          <w:sz w:val="18"/>
        </w:rPr>
        <w:t xml:space="preserve">devel- </w:t>
      </w:r>
      <w:r>
        <w:rPr>
          <w:sz w:val="18"/>
        </w:rPr>
        <w:t>oped, community relations will be a part of the agenda as the organisa</w:t>
      </w:r>
      <w:r>
        <w:rPr>
          <w:sz w:val="18"/>
        </w:rPr>
        <w:t xml:space="preserve">tion takes on       a corporate social responsibility agenda and developing and maintaining a cohesive corporate identity will be a priority. The in-house department of several staff, usually with specialisms, could well be complemented by engaging public </w:t>
      </w:r>
      <w:r>
        <w:rPr>
          <w:sz w:val="18"/>
        </w:rPr>
        <w:t>relations consul- tancies</w:t>
      </w:r>
      <w:r>
        <w:rPr>
          <w:spacing w:val="29"/>
          <w:sz w:val="18"/>
        </w:rPr>
        <w:t xml:space="preserve"> </w:t>
      </w:r>
      <w:r>
        <w:rPr>
          <w:sz w:val="18"/>
        </w:rPr>
        <w:t>to</w:t>
      </w:r>
      <w:r>
        <w:rPr>
          <w:spacing w:val="30"/>
          <w:sz w:val="18"/>
        </w:rPr>
        <w:t xml:space="preserve"> </w:t>
      </w:r>
      <w:r>
        <w:rPr>
          <w:sz w:val="18"/>
        </w:rPr>
        <w:t>work</w:t>
      </w:r>
      <w:r>
        <w:rPr>
          <w:spacing w:val="29"/>
          <w:sz w:val="18"/>
        </w:rPr>
        <w:t xml:space="preserve"> </w:t>
      </w:r>
      <w:r>
        <w:rPr>
          <w:sz w:val="18"/>
        </w:rPr>
        <w:t>in</w:t>
      </w:r>
      <w:r>
        <w:rPr>
          <w:spacing w:val="30"/>
          <w:sz w:val="18"/>
        </w:rPr>
        <w:t xml:space="preserve"> </w:t>
      </w:r>
      <w:r>
        <w:rPr>
          <w:sz w:val="18"/>
        </w:rPr>
        <w:t>such</w:t>
      </w:r>
      <w:r>
        <w:rPr>
          <w:spacing w:val="29"/>
          <w:sz w:val="18"/>
        </w:rPr>
        <w:t xml:space="preserve"> </w:t>
      </w:r>
      <w:r>
        <w:rPr>
          <w:sz w:val="18"/>
        </w:rPr>
        <w:t>areas</w:t>
      </w:r>
      <w:r>
        <w:rPr>
          <w:spacing w:val="30"/>
          <w:sz w:val="18"/>
        </w:rPr>
        <w:t xml:space="preserve"> </w:t>
      </w:r>
      <w:r>
        <w:rPr>
          <w:sz w:val="18"/>
        </w:rPr>
        <w:t>as</w:t>
      </w:r>
      <w:r>
        <w:rPr>
          <w:spacing w:val="29"/>
          <w:sz w:val="18"/>
        </w:rPr>
        <w:t xml:space="preserve"> </w:t>
      </w:r>
      <w:r>
        <w:rPr>
          <w:sz w:val="18"/>
        </w:rPr>
        <w:t>government</w:t>
      </w:r>
      <w:r>
        <w:rPr>
          <w:spacing w:val="30"/>
          <w:sz w:val="18"/>
        </w:rPr>
        <w:t xml:space="preserve"> </w:t>
      </w:r>
      <w:r>
        <w:rPr>
          <w:sz w:val="18"/>
        </w:rPr>
        <w:t>affairs</w:t>
      </w:r>
      <w:r>
        <w:rPr>
          <w:spacing w:val="30"/>
          <w:sz w:val="18"/>
        </w:rPr>
        <w:t xml:space="preserve"> </w:t>
      </w:r>
      <w:r>
        <w:rPr>
          <w:sz w:val="18"/>
        </w:rPr>
        <w:t>and</w:t>
      </w:r>
      <w:r>
        <w:rPr>
          <w:spacing w:val="29"/>
          <w:sz w:val="18"/>
        </w:rPr>
        <w:t xml:space="preserve"> </w:t>
      </w:r>
      <w:r>
        <w:rPr>
          <w:sz w:val="18"/>
        </w:rPr>
        <w:t>investor</w:t>
      </w:r>
      <w:r>
        <w:rPr>
          <w:spacing w:val="30"/>
          <w:sz w:val="18"/>
        </w:rPr>
        <w:t xml:space="preserve"> </w:t>
      </w:r>
      <w:r>
        <w:rPr>
          <w:sz w:val="18"/>
        </w:rPr>
        <w:t>relations.</w:t>
      </w:r>
    </w:p>
    <w:p w:rsidR="00500558" w:rsidRDefault="00435042">
      <w:pPr>
        <w:pStyle w:val="ListParagraph"/>
        <w:numPr>
          <w:ilvl w:val="1"/>
          <w:numId w:val="35"/>
        </w:numPr>
        <w:tabs>
          <w:tab w:val="left" w:pos="1554"/>
        </w:tabs>
        <w:spacing w:before="57" w:line="254" w:lineRule="auto"/>
        <w:ind w:right="749"/>
        <w:jc w:val="both"/>
        <w:rPr>
          <w:sz w:val="18"/>
        </w:rPr>
      </w:pPr>
      <w:r>
        <w:rPr>
          <w:sz w:val="18"/>
        </w:rPr>
        <w:t xml:space="preserve">Decline. Open organisations usually avoid decline by adjusting their activities </w:t>
      </w:r>
      <w:r>
        <w:rPr>
          <w:spacing w:val="-6"/>
          <w:sz w:val="18"/>
        </w:rPr>
        <w:t xml:space="preserve">or </w:t>
      </w:r>
      <w:r>
        <w:rPr>
          <w:sz w:val="18"/>
        </w:rPr>
        <w:t>moving into new areas. However, organisations do move into periods of temporary</w:t>
      </w:r>
      <w:r>
        <w:rPr>
          <w:sz w:val="18"/>
        </w:rPr>
        <w:t xml:space="preserve">     or permanent decline, for example through takeover, legislative change or </w:t>
      </w:r>
      <w:r>
        <w:rPr>
          <w:spacing w:val="-4"/>
          <w:sz w:val="18"/>
        </w:rPr>
        <w:t xml:space="preserve">bad </w:t>
      </w:r>
      <w:r>
        <w:rPr>
          <w:sz w:val="18"/>
        </w:rPr>
        <w:t>management. Here public relations has a  key  role  to  play  in  identifying  issues</w:t>
      </w:r>
      <w:r>
        <w:rPr>
          <w:spacing w:val="9"/>
          <w:sz w:val="18"/>
        </w:rPr>
        <w:t xml:space="preserve"> </w:t>
      </w:r>
      <w:r>
        <w:rPr>
          <w:spacing w:val="-6"/>
          <w:sz w:val="18"/>
        </w:rPr>
        <w:t xml:space="preserve">in </w:t>
      </w:r>
      <w:r>
        <w:rPr>
          <w:sz w:val="18"/>
        </w:rPr>
        <w:t>the environment in order to avert crises. Ultimately, there is nothing public relati</w:t>
      </w:r>
      <w:r>
        <w:rPr>
          <w:sz w:val="18"/>
        </w:rPr>
        <w:t>ons can do if a business is non-viable. However, it is possible to exit with dignity and    with</w:t>
      </w:r>
      <w:r>
        <w:rPr>
          <w:spacing w:val="39"/>
          <w:sz w:val="18"/>
        </w:rPr>
        <w:t xml:space="preserve"> </w:t>
      </w:r>
      <w:r>
        <w:rPr>
          <w:sz w:val="18"/>
        </w:rPr>
        <w:t>reputation</w:t>
      </w:r>
      <w:r>
        <w:rPr>
          <w:spacing w:val="39"/>
          <w:sz w:val="18"/>
        </w:rPr>
        <w:t xml:space="preserve"> </w:t>
      </w:r>
      <w:r>
        <w:rPr>
          <w:sz w:val="18"/>
        </w:rPr>
        <w:t>intact,</w:t>
      </w:r>
      <w:r>
        <w:rPr>
          <w:spacing w:val="39"/>
          <w:sz w:val="18"/>
        </w:rPr>
        <w:t xml:space="preserve"> </w:t>
      </w:r>
      <w:r>
        <w:rPr>
          <w:sz w:val="18"/>
        </w:rPr>
        <w:t>and</w:t>
      </w:r>
      <w:r>
        <w:rPr>
          <w:spacing w:val="40"/>
          <w:sz w:val="18"/>
        </w:rPr>
        <w:t xml:space="preserve"> </w:t>
      </w:r>
      <w:r>
        <w:rPr>
          <w:sz w:val="18"/>
        </w:rPr>
        <w:t>public</w:t>
      </w:r>
      <w:r>
        <w:rPr>
          <w:spacing w:val="39"/>
          <w:sz w:val="18"/>
        </w:rPr>
        <w:t xml:space="preserve"> </w:t>
      </w:r>
      <w:r>
        <w:rPr>
          <w:sz w:val="18"/>
        </w:rPr>
        <w:t>relations</w:t>
      </w:r>
      <w:r>
        <w:rPr>
          <w:spacing w:val="39"/>
          <w:sz w:val="18"/>
        </w:rPr>
        <w:t xml:space="preserve"> </w:t>
      </w:r>
      <w:r>
        <w:rPr>
          <w:sz w:val="18"/>
        </w:rPr>
        <w:t>has</w:t>
      </w:r>
      <w:r>
        <w:rPr>
          <w:spacing w:val="40"/>
          <w:sz w:val="18"/>
        </w:rPr>
        <w:t xml:space="preserve"> </w:t>
      </w:r>
      <w:r>
        <w:rPr>
          <w:sz w:val="18"/>
        </w:rPr>
        <w:t>a</w:t>
      </w:r>
      <w:r>
        <w:rPr>
          <w:spacing w:val="39"/>
          <w:sz w:val="18"/>
        </w:rPr>
        <w:t xml:space="preserve"> </w:t>
      </w:r>
      <w:r>
        <w:rPr>
          <w:sz w:val="18"/>
        </w:rPr>
        <w:t>key</w:t>
      </w:r>
      <w:r>
        <w:rPr>
          <w:spacing w:val="39"/>
          <w:sz w:val="18"/>
        </w:rPr>
        <w:t xml:space="preserve"> </w:t>
      </w:r>
      <w:r>
        <w:rPr>
          <w:sz w:val="18"/>
        </w:rPr>
        <w:t>role</w:t>
      </w:r>
      <w:r>
        <w:rPr>
          <w:spacing w:val="40"/>
          <w:sz w:val="18"/>
        </w:rPr>
        <w:t xml:space="preserve"> </w:t>
      </w:r>
      <w:r>
        <w:rPr>
          <w:sz w:val="18"/>
        </w:rPr>
        <w:t>to</w:t>
      </w:r>
      <w:r>
        <w:rPr>
          <w:spacing w:val="39"/>
          <w:sz w:val="18"/>
        </w:rPr>
        <w:t xml:space="preserve"> </w:t>
      </w:r>
      <w:r>
        <w:rPr>
          <w:sz w:val="18"/>
        </w:rPr>
        <w:t>play.</w:t>
      </w:r>
      <w:r>
        <w:rPr>
          <w:spacing w:val="39"/>
          <w:sz w:val="18"/>
        </w:rPr>
        <w:t xml:space="preserve"> </w:t>
      </w:r>
      <w:r>
        <w:rPr>
          <w:sz w:val="18"/>
        </w:rPr>
        <w:t>Furthermore,</w:t>
      </w:r>
      <w:r>
        <w:rPr>
          <w:spacing w:val="40"/>
          <w:sz w:val="18"/>
        </w:rPr>
        <w:t xml:space="preserve"> </w:t>
      </w:r>
      <w:r>
        <w:rPr>
          <w:spacing w:val="-7"/>
          <w:sz w:val="18"/>
        </w:rPr>
        <w:t>if</w:t>
      </w:r>
    </w:p>
    <w:p w:rsidR="00500558" w:rsidRDefault="00500558">
      <w:pPr>
        <w:spacing w:line="254" w:lineRule="auto"/>
        <w:jc w:val="both"/>
        <w:rPr>
          <w:sz w:val="18"/>
        </w:rPr>
        <w:sectPr w:rsidR="00500558">
          <w:pgSz w:w="8640" w:h="12960"/>
          <w:pgMar w:top="780" w:right="0" w:bottom="280" w:left="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1179" w:right="1123"/>
        <w:jc w:val="both"/>
      </w:pPr>
      <w:r>
        <w:t xml:space="preserve">an organisation has been unsuccessful in defending itself against a hostile takeover   bid, the public relations teams in the acquired and acquiring company have a </w:t>
      </w:r>
      <w:r>
        <w:rPr>
          <w:spacing w:val="-3"/>
        </w:rPr>
        <w:t xml:space="preserve">crit-    </w:t>
      </w:r>
      <w:r>
        <w:rPr>
          <w:spacing w:val="39"/>
        </w:rPr>
        <w:t xml:space="preserve"> </w:t>
      </w:r>
      <w:r>
        <w:t>ical role in re-building the conﬁdence and commitment of the acquired company’s st</w:t>
      </w:r>
      <w:r>
        <w:t>akeholders</w:t>
      </w:r>
      <w:r>
        <w:rPr>
          <w:spacing w:val="33"/>
        </w:rPr>
        <w:t xml:space="preserve"> </w:t>
      </w:r>
      <w:r>
        <w:t>and</w:t>
      </w:r>
      <w:r>
        <w:rPr>
          <w:spacing w:val="34"/>
        </w:rPr>
        <w:t xml:space="preserve"> </w:t>
      </w:r>
      <w:r>
        <w:t>in</w:t>
      </w:r>
      <w:r>
        <w:rPr>
          <w:spacing w:val="33"/>
        </w:rPr>
        <w:t xml:space="preserve"> </w:t>
      </w:r>
      <w:r>
        <w:t>building</w:t>
      </w:r>
      <w:r>
        <w:rPr>
          <w:spacing w:val="34"/>
        </w:rPr>
        <w:t xml:space="preserve"> </w:t>
      </w:r>
      <w:r>
        <w:t>a</w:t>
      </w:r>
      <w:r>
        <w:rPr>
          <w:spacing w:val="33"/>
        </w:rPr>
        <w:t xml:space="preserve"> </w:t>
      </w:r>
      <w:r>
        <w:t>new</w:t>
      </w:r>
      <w:r>
        <w:rPr>
          <w:spacing w:val="34"/>
        </w:rPr>
        <w:t xml:space="preserve"> </w:t>
      </w:r>
      <w:r>
        <w:t>and</w:t>
      </w:r>
      <w:r>
        <w:rPr>
          <w:spacing w:val="33"/>
        </w:rPr>
        <w:t xml:space="preserve"> </w:t>
      </w:r>
      <w:r>
        <w:t>successful</w:t>
      </w:r>
      <w:r>
        <w:rPr>
          <w:spacing w:val="34"/>
        </w:rPr>
        <w:t xml:space="preserve"> </w:t>
      </w:r>
      <w:r>
        <w:t>corporate</w:t>
      </w:r>
      <w:r>
        <w:rPr>
          <w:spacing w:val="34"/>
        </w:rPr>
        <w:t xml:space="preserve"> </w:t>
      </w:r>
      <w:r>
        <w:t>culture</w:t>
      </w:r>
      <w:r>
        <w:rPr>
          <w:spacing w:val="33"/>
        </w:rPr>
        <w:t xml:space="preserve"> </w:t>
      </w:r>
      <w:r>
        <w:t>and</w:t>
      </w:r>
      <w:r>
        <w:rPr>
          <w:spacing w:val="34"/>
        </w:rPr>
        <w:t xml:space="preserve"> </w:t>
      </w:r>
      <w:r>
        <w:t>identity.</w:t>
      </w:r>
    </w:p>
    <w:p w:rsidR="00500558" w:rsidRDefault="00500558">
      <w:pPr>
        <w:pStyle w:val="BodyText"/>
        <w:spacing w:before="1"/>
        <w:rPr>
          <w:sz w:val="24"/>
        </w:rPr>
      </w:pPr>
    </w:p>
    <w:p w:rsidR="00500558" w:rsidRDefault="00500558">
      <w:pPr>
        <w:pStyle w:val="Heading3"/>
        <w:ind w:left="940"/>
      </w:pPr>
      <w:r>
        <w:pict>
          <v:line id="_x0000_s1805" style="position:absolute;left:0;text-align:left;z-index:-251374592;mso-wrap-distance-left:0;mso-wrap-distance-right:0;mso-position-horizontal-relative:page" from="47.5pt,22.6pt" to="328.5pt,22.6pt" strokeweight=".21097mm">
            <v:stroke dashstyle="dot"/>
            <w10:wrap type="topAndBottom" anchorx="page"/>
          </v:line>
        </w:pict>
      </w:r>
      <w:r w:rsidR="00435042">
        <w:rPr>
          <w:w w:val="110"/>
        </w:rPr>
        <w:t>Public relations and links to other functions</w:t>
      </w:r>
    </w:p>
    <w:p w:rsidR="00500558" w:rsidRDefault="00435042">
      <w:pPr>
        <w:pStyle w:val="BodyText"/>
        <w:spacing w:before="111" w:line="254" w:lineRule="auto"/>
        <w:ind w:left="940" w:right="1123"/>
        <w:jc w:val="both"/>
      </w:pPr>
      <w:r>
        <w:t>To complete this chapter on the role of public relations in organisations it is important      to look brieﬂy at links to other functions. There are three areas where there are clear    links</w:t>
      </w:r>
      <w:r>
        <w:rPr>
          <w:spacing w:val="25"/>
        </w:rPr>
        <w:t xml:space="preserve"> </w:t>
      </w:r>
      <w:r>
        <w:t>and</w:t>
      </w:r>
      <w:r>
        <w:rPr>
          <w:spacing w:val="25"/>
        </w:rPr>
        <w:t xml:space="preserve"> </w:t>
      </w:r>
      <w:r>
        <w:t>overlaps</w:t>
      </w:r>
      <w:r>
        <w:rPr>
          <w:spacing w:val="26"/>
        </w:rPr>
        <w:t xml:space="preserve"> </w:t>
      </w:r>
      <w:r>
        <w:t>and</w:t>
      </w:r>
      <w:r>
        <w:rPr>
          <w:spacing w:val="25"/>
        </w:rPr>
        <w:t xml:space="preserve"> </w:t>
      </w:r>
      <w:r>
        <w:t>occasionally</w:t>
      </w:r>
      <w:r>
        <w:rPr>
          <w:spacing w:val="26"/>
        </w:rPr>
        <w:t xml:space="preserve"> </w:t>
      </w:r>
      <w:r>
        <w:t>conﬂicts.</w:t>
      </w:r>
    </w:p>
    <w:p w:rsidR="00500558" w:rsidRDefault="00500558">
      <w:pPr>
        <w:pStyle w:val="BodyText"/>
        <w:spacing w:before="7"/>
        <w:rPr>
          <w:sz w:val="27"/>
        </w:rPr>
      </w:pPr>
    </w:p>
    <w:p w:rsidR="00500558" w:rsidRDefault="00435042">
      <w:pPr>
        <w:pStyle w:val="Heading5"/>
        <w:ind w:left="940"/>
        <w:jc w:val="both"/>
      </w:pPr>
      <w:r>
        <w:rPr>
          <w:w w:val="110"/>
        </w:rPr>
        <w:t>Public relations and ma</w:t>
      </w:r>
      <w:r>
        <w:rPr>
          <w:w w:val="110"/>
        </w:rPr>
        <w:t>rketing departments</w:t>
      </w:r>
    </w:p>
    <w:p w:rsidR="00500558" w:rsidRDefault="00435042">
      <w:pPr>
        <w:pStyle w:val="BodyText"/>
        <w:spacing w:before="109" w:line="254" w:lineRule="auto"/>
        <w:ind w:left="940" w:right="1123"/>
        <w:jc w:val="both"/>
      </w:pPr>
      <w:r>
        <w:t xml:space="preserve">It is the relationship between public relations and marketing that usually takes up most space and generates most heat. There have been extended and at times  unproﬁtable debates about whether public relations is a part of marketing or </w:t>
      </w:r>
      <w:r>
        <w:t>marketing is a part of public</w:t>
      </w:r>
      <w:r>
        <w:rPr>
          <w:spacing w:val="27"/>
        </w:rPr>
        <w:t xml:space="preserve"> </w:t>
      </w:r>
      <w:r>
        <w:t>relations:</w:t>
      </w:r>
      <w:r>
        <w:rPr>
          <w:spacing w:val="28"/>
        </w:rPr>
        <w:t xml:space="preserve"> </w:t>
      </w:r>
      <w:r>
        <w:t>just</w:t>
      </w:r>
      <w:r>
        <w:rPr>
          <w:spacing w:val="27"/>
        </w:rPr>
        <w:t xml:space="preserve"> </w:t>
      </w:r>
      <w:r>
        <w:t>three</w:t>
      </w:r>
      <w:r>
        <w:rPr>
          <w:spacing w:val="28"/>
        </w:rPr>
        <w:t xml:space="preserve"> </w:t>
      </w:r>
      <w:r>
        <w:t>themes</w:t>
      </w:r>
      <w:r>
        <w:rPr>
          <w:spacing w:val="28"/>
        </w:rPr>
        <w:t xml:space="preserve"> </w:t>
      </w:r>
      <w:r>
        <w:t>are</w:t>
      </w:r>
      <w:r>
        <w:rPr>
          <w:spacing w:val="27"/>
        </w:rPr>
        <w:t xml:space="preserve"> </w:t>
      </w:r>
      <w:r>
        <w:t>identiﬁed</w:t>
      </w:r>
      <w:r>
        <w:rPr>
          <w:spacing w:val="28"/>
        </w:rPr>
        <w:t xml:space="preserve"> </w:t>
      </w:r>
      <w:r>
        <w:t>for</w:t>
      </w:r>
      <w:r>
        <w:rPr>
          <w:spacing w:val="27"/>
        </w:rPr>
        <w:t xml:space="preserve"> </w:t>
      </w:r>
      <w:r>
        <w:t>discussion</w:t>
      </w:r>
      <w:r>
        <w:rPr>
          <w:spacing w:val="28"/>
        </w:rPr>
        <w:t xml:space="preserve"> </w:t>
      </w:r>
      <w:r>
        <w:t>here.</w:t>
      </w:r>
    </w:p>
    <w:p w:rsidR="00500558" w:rsidRDefault="00500558">
      <w:pPr>
        <w:pStyle w:val="BodyText"/>
        <w:spacing w:before="6"/>
        <w:rPr>
          <w:sz w:val="20"/>
        </w:rPr>
      </w:pPr>
    </w:p>
    <w:p w:rsidR="00500558" w:rsidRDefault="00435042">
      <w:pPr>
        <w:ind w:left="940"/>
        <w:rPr>
          <w:rFonts w:ascii="Arial"/>
          <w:b/>
          <w:sz w:val="16"/>
        </w:rPr>
      </w:pPr>
      <w:r>
        <w:rPr>
          <w:rFonts w:ascii="Arial"/>
          <w:b/>
          <w:sz w:val="16"/>
        </w:rPr>
        <w:t>Terminology</w:t>
      </w:r>
    </w:p>
    <w:p w:rsidR="00500558" w:rsidRDefault="00435042">
      <w:pPr>
        <w:pStyle w:val="BodyText"/>
        <w:spacing w:before="17" w:line="254" w:lineRule="auto"/>
        <w:ind w:left="940" w:right="1123"/>
        <w:jc w:val="both"/>
      </w:pPr>
      <w:r>
        <w:t xml:space="preserve">To public relations people, public relations means managing the total communication       of an organisation with all its publics. To most marketers public  relations  </w:t>
      </w:r>
      <w:r>
        <w:rPr>
          <w:spacing w:val="-3"/>
        </w:rPr>
        <w:t xml:space="preserve">means  </w:t>
      </w:r>
      <w:r>
        <w:t>publicity, that is, obtaining (usually) media coverage in support of products and</w:t>
      </w:r>
      <w:r>
        <w:t xml:space="preserve"> services. To distinguish between public relations in its broad strategic sense and public relations    as a part of the marketing communications mix, the latter has been called marketing  public</w:t>
      </w:r>
      <w:r>
        <w:rPr>
          <w:spacing w:val="25"/>
        </w:rPr>
        <w:t xml:space="preserve"> </w:t>
      </w:r>
      <w:r>
        <w:t>relations</w:t>
      </w:r>
      <w:r>
        <w:rPr>
          <w:spacing w:val="26"/>
        </w:rPr>
        <w:t xml:space="preserve"> </w:t>
      </w:r>
      <w:r>
        <w:t>(MPR)</w:t>
      </w:r>
      <w:r>
        <w:rPr>
          <w:spacing w:val="25"/>
        </w:rPr>
        <w:t xml:space="preserve"> </w:t>
      </w:r>
      <w:r>
        <w:t>(for</w:t>
      </w:r>
      <w:r>
        <w:rPr>
          <w:spacing w:val="26"/>
        </w:rPr>
        <w:t xml:space="preserve"> </w:t>
      </w:r>
      <w:r>
        <w:t>example,</w:t>
      </w:r>
      <w:r>
        <w:rPr>
          <w:spacing w:val="25"/>
        </w:rPr>
        <w:t xml:space="preserve"> </w:t>
      </w:r>
      <w:r>
        <w:t>Fill</w:t>
      </w:r>
      <w:r>
        <w:rPr>
          <w:spacing w:val="26"/>
        </w:rPr>
        <w:t xml:space="preserve"> </w:t>
      </w:r>
      <w:r>
        <w:t>1999).</w:t>
      </w:r>
    </w:p>
    <w:p w:rsidR="00500558" w:rsidRDefault="00435042">
      <w:pPr>
        <w:pStyle w:val="BodyText"/>
        <w:spacing w:line="254" w:lineRule="auto"/>
        <w:ind w:left="940" w:right="1122" w:firstLine="189"/>
        <w:jc w:val="both"/>
      </w:pPr>
      <w:r>
        <w:t>Again, public rela</w:t>
      </w:r>
      <w:r>
        <w:t xml:space="preserve">tions professionals have tended to restrict the meaning of marketing  to the notion of a proﬁt-based exchange between  an  organisation  and  its  customers. This is now an outmoded concept. Marketing has broadened its parameters to </w:t>
      </w:r>
      <w:r>
        <w:rPr>
          <w:spacing w:val="-3"/>
        </w:rPr>
        <w:t xml:space="preserve">include </w:t>
      </w:r>
      <w:r>
        <w:t>relationships w</w:t>
      </w:r>
      <w:r>
        <w:t xml:space="preserve">ith internal customers (employees) and the broader external stakeholder community. As organisations become more open, more porous and often smaller, </w:t>
      </w:r>
      <w:r>
        <w:rPr>
          <w:spacing w:val="-4"/>
        </w:rPr>
        <w:t xml:space="preserve">the </w:t>
      </w:r>
      <w:r>
        <w:t xml:space="preserve">justiﬁcation for distinct functions is less and less clear. Furthermore, employees </w:t>
      </w:r>
      <w:r>
        <w:rPr>
          <w:spacing w:val="-5"/>
        </w:rPr>
        <w:t xml:space="preserve">are  </w:t>
      </w:r>
      <w:r>
        <w:t>usually require</w:t>
      </w:r>
      <w:r>
        <w:t>d to be multi-skilled and ﬂexible. Even so, different professional outlooks do</w:t>
      </w:r>
      <w:r>
        <w:rPr>
          <w:spacing w:val="27"/>
        </w:rPr>
        <w:t xml:space="preserve"> </w:t>
      </w:r>
      <w:r>
        <w:t>maintain</w:t>
      </w:r>
      <w:r>
        <w:rPr>
          <w:spacing w:val="28"/>
        </w:rPr>
        <w:t xml:space="preserve"> </w:t>
      </w:r>
      <w:r>
        <w:t>diverse</w:t>
      </w:r>
      <w:r>
        <w:rPr>
          <w:spacing w:val="28"/>
        </w:rPr>
        <w:t xml:space="preserve"> </w:t>
      </w:r>
      <w:r>
        <w:t>perspectives</w:t>
      </w:r>
      <w:r>
        <w:rPr>
          <w:spacing w:val="28"/>
        </w:rPr>
        <w:t xml:space="preserve"> </w:t>
      </w:r>
      <w:r>
        <w:t>which</w:t>
      </w:r>
      <w:r>
        <w:rPr>
          <w:spacing w:val="28"/>
        </w:rPr>
        <w:t xml:space="preserve"> </w:t>
      </w:r>
      <w:r>
        <w:t>are</w:t>
      </w:r>
      <w:r>
        <w:rPr>
          <w:spacing w:val="28"/>
        </w:rPr>
        <w:t xml:space="preserve"> </w:t>
      </w:r>
      <w:r>
        <w:t>of</w:t>
      </w:r>
      <w:r>
        <w:rPr>
          <w:spacing w:val="28"/>
        </w:rPr>
        <w:t xml:space="preserve"> </w:t>
      </w:r>
      <w:r>
        <w:t>value</w:t>
      </w:r>
      <w:r>
        <w:rPr>
          <w:spacing w:val="28"/>
        </w:rPr>
        <w:t xml:space="preserve"> </w:t>
      </w:r>
      <w:r>
        <w:t>to</w:t>
      </w:r>
      <w:r>
        <w:rPr>
          <w:spacing w:val="27"/>
        </w:rPr>
        <w:t xml:space="preserve"> </w:t>
      </w:r>
      <w:r>
        <w:t>organisations.</w:t>
      </w:r>
    </w:p>
    <w:p w:rsidR="00500558" w:rsidRDefault="00435042">
      <w:pPr>
        <w:pStyle w:val="BodyText"/>
        <w:spacing w:line="254" w:lineRule="auto"/>
        <w:ind w:left="940" w:right="1123" w:firstLine="189"/>
        <w:jc w:val="both"/>
      </w:pPr>
      <w:r>
        <w:t>The fact is that in modern organisations functions need to be integrated to be effec-  tive. A visitor to a we</w:t>
      </w:r>
      <w:r>
        <w:t xml:space="preserve">bsite is not at all concerned if it is the marketing or the </w:t>
      </w:r>
      <w:r>
        <w:rPr>
          <w:spacing w:val="-3"/>
        </w:rPr>
        <w:t xml:space="preserve">public </w:t>
      </w:r>
      <w:r>
        <w:t xml:space="preserve">relations department who has designed it and put together its content, as long as </w:t>
      </w:r>
      <w:r>
        <w:rPr>
          <w:spacing w:val="-3"/>
        </w:rPr>
        <w:t xml:space="preserve">infor- </w:t>
      </w:r>
      <w:r>
        <w:t>mation needs are satisﬁed. What is obviously clear is that internally there needs to be         a</w:t>
      </w:r>
      <w:r>
        <w:rPr>
          <w:spacing w:val="30"/>
        </w:rPr>
        <w:t xml:space="preserve"> </w:t>
      </w:r>
      <w:r>
        <w:t>cl</w:t>
      </w:r>
      <w:r>
        <w:t>ear</w:t>
      </w:r>
      <w:r>
        <w:rPr>
          <w:spacing w:val="31"/>
        </w:rPr>
        <w:t xml:space="preserve"> </w:t>
      </w:r>
      <w:r>
        <w:t>understanding</w:t>
      </w:r>
      <w:r>
        <w:rPr>
          <w:spacing w:val="31"/>
        </w:rPr>
        <w:t xml:space="preserve"> </w:t>
      </w:r>
      <w:r>
        <w:t>of</w:t>
      </w:r>
      <w:r>
        <w:rPr>
          <w:spacing w:val="31"/>
        </w:rPr>
        <w:t xml:space="preserve"> </w:t>
      </w:r>
      <w:r>
        <w:t>the</w:t>
      </w:r>
      <w:r>
        <w:rPr>
          <w:spacing w:val="31"/>
        </w:rPr>
        <w:t xml:space="preserve"> </w:t>
      </w:r>
      <w:r>
        <w:t>roles</w:t>
      </w:r>
      <w:r>
        <w:rPr>
          <w:spacing w:val="31"/>
        </w:rPr>
        <w:t xml:space="preserve"> </w:t>
      </w:r>
      <w:r>
        <w:t>of</w:t>
      </w:r>
      <w:r>
        <w:rPr>
          <w:spacing w:val="31"/>
        </w:rPr>
        <w:t xml:space="preserve"> </w:t>
      </w:r>
      <w:r>
        <w:t>each</w:t>
      </w:r>
      <w:r>
        <w:rPr>
          <w:spacing w:val="31"/>
        </w:rPr>
        <w:t xml:space="preserve"> </w:t>
      </w:r>
      <w:r>
        <w:t>discipline</w:t>
      </w:r>
      <w:r>
        <w:rPr>
          <w:spacing w:val="31"/>
        </w:rPr>
        <w:t xml:space="preserve"> </w:t>
      </w:r>
      <w:r>
        <w:t>and</w:t>
      </w:r>
      <w:r>
        <w:rPr>
          <w:spacing w:val="31"/>
        </w:rPr>
        <w:t xml:space="preserve"> </w:t>
      </w:r>
      <w:r>
        <w:t>where</w:t>
      </w:r>
      <w:r>
        <w:rPr>
          <w:spacing w:val="31"/>
        </w:rPr>
        <w:t xml:space="preserve"> </w:t>
      </w:r>
      <w:r>
        <w:t>the</w:t>
      </w:r>
      <w:r>
        <w:rPr>
          <w:spacing w:val="31"/>
        </w:rPr>
        <w:t xml:space="preserve"> </w:t>
      </w:r>
      <w:r>
        <w:t>responsibilities</w:t>
      </w:r>
      <w:r>
        <w:rPr>
          <w:spacing w:val="31"/>
        </w:rPr>
        <w:t xml:space="preserve"> </w:t>
      </w:r>
      <w:r>
        <w:rPr>
          <w:spacing w:val="-4"/>
        </w:rPr>
        <w:t>lie.</w:t>
      </w:r>
    </w:p>
    <w:p w:rsidR="00500558" w:rsidRDefault="00500558">
      <w:pPr>
        <w:pStyle w:val="BodyText"/>
        <w:spacing w:before="1"/>
        <w:rPr>
          <w:sz w:val="20"/>
        </w:rPr>
      </w:pPr>
    </w:p>
    <w:p w:rsidR="00500558" w:rsidRDefault="00435042">
      <w:pPr>
        <w:spacing w:before="1"/>
        <w:ind w:left="940"/>
        <w:rPr>
          <w:rFonts w:ascii="Arial"/>
          <w:b/>
          <w:sz w:val="16"/>
        </w:rPr>
      </w:pPr>
      <w:r>
        <w:rPr>
          <w:rFonts w:ascii="Arial"/>
          <w:b/>
          <w:sz w:val="16"/>
        </w:rPr>
        <w:t>Encroachment</w:t>
      </w:r>
    </w:p>
    <w:p w:rsidR="00500558" w:rsidRDefault="00435042">
      <w:pPr>
        <w:pStyle w:val="BodyText"/>
        <w:spacing w:before="17" w:line="254" w:lineRule="auto"/>
        <w:ind w:left="940" w:right="1123"/>
        <w:jc w:val="both"/>
      </w:pPr>
      <w:r>
        <w:t>Public relations professionals fear ‘encroachment’ or the taking over of the discipline      by non-specialists, especially marketers, but also management consultants. However,  there is rejoicing when a public relations professional is made a chief  execu</w:t>
      </w:r>
      <w:r>
        <w:t xml:space="preserve">tive  </w:t>
      </w:r>
      <w:r>
        <w:rPr>
          <w:spacing w:val="-8"/>
        </w:rPr>
        <w:t xml:space="preserve">or  </w:t>
      </w:r>
      <w:r>
        <w:t xml:space="preserve">director of corporate communications (with marketing as a subservient partner). </w:t>
      </w:r>
      <w:r>
        <w:rPr>
          <w:spacing w:val="-3"/>
        </w:rPr>
        <w:t xml:space="preserve">What       </w:t>
      </w:r>
      <w:r>
        <w:t>is good for public relations is that as many people as possible from as many disciplines    as possible are aware of the contribution that public relations</w:t>
      </w:r>
      <w:r>
        <w:t xml:space="preserve"> can make in both strategic and tactical</w:t>
      </w:r>
      <w:r>
        <w:rPr>
          <w:spacing w:val="3"/>
        </w:rPr>
        <w:t xml:space="preserve"> </w:t>
      </w:r>
      <w:r>
        <w:t>ways.</w:t>
      </w:r>
    </w:p>
    <w:p w:rsidR="00500558" w:rsidRDefault="00500558">
      <w:pPr>
        <w:spacing w:line="254" w:lineRule="auto"/>
        <w:jc w:val="both"/>
        <w:sectPr w:rsidR="00500558">
          <w:pgSz w:w="8640" w:h="12960"/>
          <w:pgMar w:top="780" w:right="0" w:bottom="280" w:left="0" w:header="526" w:footer="0" w:gutter="0"/>
          <w:cols w:space="720"/>
        </w:sectPr>
      </w:pPr>
    </w:p>
    <w:p w:rsidR="00500558" w:rsidRDefault="00500558">
      <w:pPr>
        <w:pStyle w:val="BodyText"/>
        <w:spacing w:before="10"/>
        <w:rPr>
          <w:sz w:val="11"/>
        </w:rPr>
      </w:pPr>
    </w:p>
    <w:p w:rsidR="00500558" w:rsidRDefault="00435042">
      <w:pPr>
        <w:spacing w:before="105"/>
        <w:ind w:left="1314"/>
        <w:rPr>
          <w:rFonts w:ascii="Arial"/>
          <w:b/>
          <w:sz w:val="16"/>
        </w:rPr>
      </w:pPr>
      <w:r>
        <w:rPr>
          <w:rFonts w:ascii="Arial"/>
          <w:b/>
          <w:sz w:val="16"/>
        </w:rPr>
        <w:t>Status</w:t>
      </w:r>
    </w:p>
    <w:p w:rsidR="00500558" w:rsidRDefault="00435042">
      <w:pPr>
        <w:pStyle w:val="BodyText"/>
        <w:spacing w:before="17" w:line="254" w:lineRule="auto"/>
        <w:ind w:left="1314" w:right="749"/>
        <w:jc w:val="right"/>
      </w:pPr>
      <w:r>
        <w:t>For</w:t>
      </w:r>
      <w:r>
        <w:rPr>
          <w:spacing w:val="37"/>
        </w:rPr>
        <w:t xml:space="preserve"> </w:t>
      </w:r>
      <w:r>
        <w:t>some</w:t>
      </w:r>
      <w:r>
        <w:rPr>
          <w:spacing w:val="38"/>
        </w:rPr>
        <w:t xml:space="preserve"> </w:t>
      </w:r>
      <w:r>
        <w:t>public</w:t>
      </w:r>
      <w:r>
        <w:rPr>
          <w:spacing w:val="38"/>
        </w:rPr>
        <w:t xml:space="preserve"> </w:t>
      </w:r>
      <w:r>
        <w:t>relations</w:t>
      </w:r>
      <w:r>
        <w:rPr>
          <w:spacing w:val="38"/>
        </w:rPr>
        <w:t xml:space="preserve"> </w:t>
      </w:r>
      <w:r>
        <w:t>professionals</w:t>
      </w:r>
      <w:r>
        <w:rPr>
          <w:spacing w:val="38"/>
        </w:rPr>
        <w:t xml:space="preserve"> </w:t>
      </w:r>
      <w:r>
        <w:t>it</w:t>
      </w:r>
      <w:r>
        <w:rPr>
          <w:spacing w:val="38"/>
        </w:rPr>
        <w:t xml:space="preserve"> </w:t>
      </w:r>
      <w:r>
        <w:t>is</w:t>
      </w:r>
      <w:r>
        <w:rPr>
          <w:spacing w:val="38"/>
        </w:rPr>
        <w:t xml:space="preserve"> </w:t>
      </w:r>
      <w:r>
        <w:t>important</w:t>
      </w:r>
      <w:r>
        <w:rPr>
          <w:spacing w:val="38"/>
        </w:rPr>
        <w:t xml:space="preserve"> </w:t>
      </w:r>
      <w:r>
        <w:t>that</w:t>
      </w:r>
      <w:r>
        <w:rPr>
          <w:spacing w:val="38"/>
        </w:rPr>
        <w:t xml:space="preserve"> </w:t>
      </w:r>
      <w:r>
        <w:t>public</w:t>
      </w:r>
      <w:r>
        <w:rPr>
          <w:spacing w:val="38"/>
        </w:rPr>
        <w:t xml:space="preserve"> </w:t>
      </w:r>
      <w:r>
        <w:t>relations</w:t>
      </w:r>
      <w:r>
        <w:rPr>
          <w:spacing w:val="38"/>
        </w:rPr>
        <w:t xml:space="preserve"> </w:t>
      </w:r>
      <w:r>
        <w:t>is</w:t>
      </w:r>
      <w:r>
        <w:rPr>
          <w:spacing w:val="37"/>
        </w:rPr>
        <w:t xml:space="preserve"> </w:t>
      </w:r>
      <w:r>
        <w:t>seen</w:t>
      </w:r>
      <w:r>
        <w:rPr>
          <w:spacing w:val="38"/>
        </w:rPr>
        <w:t xml:space="preserve"> </w:t>
      </w:r>
      <w:r>
        <w:t>to</w:t>
      </w:r>
      <w:r>
        <w:rPr>
          <w:w w:val="102"/>
        </w:rPr>
        <w:t xml:space="preserve"> </w:t>
      </w:r>
      <w:r>
        <w:t>be a dominant and ascendant communication discipline. It  is  a  sign  that</w:t>
      </w:r>
      <w:r>
        <w:rPr>
          <w:spacing w:val="18"/>
        </w:rPr>
        <w:t xml:space="preserve"> </w:t>
      </w:r>
      <w:r>
        <w:t>public</w:t>
      </w:r>
      <w:r>
        <w:rPr>
          <w:spacing w:val="43"/>
        </w:rPr>
        <w:t xml:space="preserve"> </w:t>
      </w:r>
      <w:r>
        <w:t>rela-</w:t>
      </w:r>
      <w:r>
        <w:rPr>
          <w:w w:val="102"/>
        </w:rPr>
        <w:t xml:space="preserve"> </w:t>
      </w:r>
      <w:r>
        <w:t>tions</w:t>
      </w:r>
      <w:r>
        <w:rPr>
          <w:spacing w:val="19"/>
        </w:rPr>
        <w:t xml:space="preserve"> </w:t>
      </w:r>
      <w:r>
        <w:t>has</w:t>
      </w:r>
      <w:r>
        <w:rPr>
          <w:spacing w:val="19"/>
        </w:rPr>
        <w:t xml:space="preserve"> </w:t>
      </w:r>
      <w:r>
        <w:t>come</w:t>
      </w:r>
      <w:r>
        <w:rPr>
          <w:spacing w:val="19"/>
        </w:rPr>
        <w:t xml:space="preserve"> </w:t>
      </w:r>
      <w:r>
        <w:t>of</w:t>
      </w:r>
      <w:r>
        <w:rPr>
          <w:spacing w:val="19"/>
        </w:rPr>
        <w:t xml:space="preserve"> </w:t>
      </w:r>
      <w:r>
        <w:t>age</w:t>
      </w:r>
      <w:r>
        <w:rPr>
          <w:spacing w:val="19"/>
        </w:rPr>
        <w:t xml:space="preserve"> </w:t>
      </w:r>
      <w:r>
        <w:t>that</w:t>
      </w:r>
      <w:r>
        <w:rPr>
          <w:spacing w:val="19"/>
        </w:rPr>
        <w:t xml:space="preserve"> </w:t>
      </w:r>
      <w:r>
        <w:t>its</w:t>
      </w:r>
      <w:r>
        <w:rPr>
          <w:spacing w:val="19"/>
        </w:rPr>
        <w:t xml:space="preserve"> </w:t>
      </w:r>
      <w:r>
        <w:t>unique</w:t>
      </w:r>
      <w:r>
        <w:rPr>
          <w:spacing w:val="19"/>
        </w:rPr>
        <w:t xml:space="preserve"> </w:t>
      </w:r>
      <w:r>
        <w:t>contribution</w:t>
      </w:r>
      <w:r>
        <w:rPr>
          <w:spacing w:val="20"/>
        </w:rPr>
        <w:t xml:space="preserve"> </w:t>
      </w:r>
      <w:r>
        <w:t>in</w:t>
      </w:r>
      <w:r>
        <w:rPr>
          <w:spacing w:val="19"/>
        </w:rPr>
        <w:t xml:space="preserve"> </w:t>
      </w:r>
      <w:r>
        <w:t>stakeholder</w:t>
      </w:r>
      <w:r>
        <w:rPr>
          <w:spacing w:val="19"/>
        </w:rPr>
        <w:t xml:space="preserve"> </w:t>
      </w:r>
      <w:r>
        <w:t>relations</w:t>
      </w:r>
      <w:r>
        <w:rPr>
          <w:spacing w:val="19"/>
        </w:rPr>
        <w:t xml:space="preserve"> </w:t>
      </w:r>
      <w:r>
        <w:t>is</w:t>
      </w:r>
      <w:r>
        <w:rPr>
          <w:spacing w:val="19"/>
        </w:rPr>
        <w:t xml:space="preserve"> </w:t>
      </w:r>
      <w:r>
        <w:t>recognised.</w:t>
      </w:r>
      <w:r>
        <w:rPr>
          <w:w w:val="102"/>
        </w:rPr>
        <w:t xml:space="preserve"> </w:t>
      </w:r>
      <w:r>
        <w:t>Some</w:t>
      </w:r>
      <w:r>
        <w:rPr>
          <w:spacing w:val="30"/>
        </w:rPr>
        <w:t xml:space="preserve"> </w:t>
      </w:r>
      <w:r>
        <w:t>go</w:t>
      </w:r>
      <w:r>
        <w:rPr>
          <w:spacing w:val="31"/>
        </w:rPr>
        <w:t xml:space="preserve"> </w:t>
      </w:r>
      <w:r>
        <w:t>further</w:t>
      </w:r>
      <w:r>
        <w:rPr>
          <w:spacing w:val="31"/>
        </w:rPr>
        <w:t xml:space="preserve"> </w:t>
      </w:r>
      <w:r>
        <w:t>and</w:t>
      </w:r>
      <w:r>
        <w:rPr>
          <w:spacing w:val="30"/>
        </w:rPr>
        <w:t xml:space="preserve"> </w:t>
      </w:r>
      <w:r>
        <w:t>say</w:t>
      </w:r>
      <w:r>
        <w:rPr>
          <w:spacing w:val="31"/>
        </w:rPr>
        <w:t xml:space="preserve"> </w:t>
      </w:r>
      <w:r>
        <w:t>that</w:t>
      </w:r>
      <w:r>
        <w:rPr>
          <w:spacing w:val="31"/>
        </w:rPr>
        <w:t xml:space="preserve"> </w:t>
      </w:r>
      <w:r>
        <w:t>the</w:t>
      </w:r>
      <w:r>
        <w:rPr>
          <w:spacing w:val="31"/>
        </w:rPr>
        <w:t xml:space="preserve"> </w:t>
      </w:r>
      <w:r>
        <w:t>internet</w:t>
      </w:r>
      <w:r>
        <w:rPr>
          <w:spacing w:val="30"/>
        </w:rPr>
        <w:t xml:space="preserve"> </w:t>
      </w:r>
      <w:r>
        <w:t>age</w:t>
      </w:r>
      <w:r>
        <w:rPr>
          <w:spacing w:val="31"/>
        </w:rPr>
        <w:t xml:space="preserve"> </w:t>
      </w:r>
      <w:r>
        <w:t>requires</w:t>
      </w:r>
      <w:r>
        <w:rPr>
          <w:spacing w:val="31"/>
        </w:rPr>
        <w:t xml:space="preserve"> </w:t>
      </w:r>
      <w:r>
        <w:t>the</w:t>
      </w:r>
      <w:r>
        <w:rPr>
          <w:spacing w:val="31"/>
        </w:rPr>
        <w:t xml:space="preserve"> </w:t>
      </w:r>
      <w:r>
        <w:t>sophistication</w:t>
      </w:r>
      <w:r>
        <w:rPr>
          <w:spacing w:val="30"/>
        </w:rPr>
        <w:t xml:space="preserve"> </w:t>
      </w:r>
      <w:r>
        <w:t>and</w:t>
      </w:r>
      <w:r>
        <w:rPr>
          <w:spacing w:val="31"/>
        </w:rPr>
        <w:t xml:space="preserve"> </w:t>
      </w:r>
      <w:r>
        <w:t>know-</w:t>
      </w:r>
      <w:r>
        <w:rPr>
          <w:w w:val="102"/>
        </w:rPr>
        <w:t xml:space="preserve"> </w:t>
      </w:r>
      <w:r>
        <w:t>ledge of public relations professionals to handle the very complex world</w:t>
      </w:r>
      <w:r>
        <w:rPr>
          <w:spacing w:val="17"/>
        </w:rPr>
        <w:t xml:space="preserve"> </w:t>
      </w:r>
      <w:r>
        <w:t>of</w:t>
      </w:r>
      <w:r>
        <w:rPr>
          <w:spacing w:val="1"/>
        </w:rPr>
        <w:t xml:space="preserve"> </w:t>
      </w:r>
      <w:r>
        <w:t>internet</w:t>
      </w:r>
      <w:r>
        <w:rPr>
          <w:w w:val="102"/>
        </w:rPr>
        <w:t xml:space="preserve"> </w:t>
      </w:r>
      <w:r>
        <w:t>communication,</w:t>
      </w:r>
      <w:r>
        <w:rPr>
          <w:spacing w:val="25"/>
        </w:rPr>
        <w:t xml:space="preserve"> </w:t>
      </w:r>
      <w:r>
        <w:t>and</w:t>
      </w:r>
      <w:r>
        <w:rPr>
          <w:spacing w:val="26"/>
        </w:rPr>
        <w:t xml:space="preserve"> </w:t>
      </w:r>
      <w:r>
        <w:t>the</w:t>
      </w:r>
      <w:r>
        <w:rPr>
          <w:spacing w:val="25"/>
        </w:rPr>
        <w:t xml:space="preserve"> </w:t>
      </w:r>
      <w:r>
        <w:t>power</w:t>
      </w:r>
      <w:r>
        <w:rPr>
          <w:spacing w:val="26"/>
        </w:rPr>
        <w:t xml:space="preserve"> </w:t>
      </w:r>
      <w:r>
        <w:t>plays</w:t>
      </w:r>
      <w:r>
        <w:rPr>
          <w:spacing w:val="25"/>
        </w:rPr>
        <w:t xml:space="preserve"> </w:t>
      </w:r>
      <w:r>
        <w:t>between</w:t>
      </w:r>
      <w:r>
        <w:rPr>
          <w:spacing w:val="26"/>
        </w:rPr>
        <w:t xml:space="preserve"> </w:t>
      </w:r>
      <w:r>
        <w:t>internet</w:t>
      </w:r>
      <w:r>
        <w:rPr>
          <w:spacing w:val="25"/>
        </w:rPr>
        <w:t xml:space="preserve"> </w:t>
      </w:r>
      <w:r>
        <w:t>groups</w:t>
      </w:r>
      <w:r>
        <w:rPr>
          <w:spacing w:val="26"/>
        </w:rPr>
        <w:t xml:space="preserve"> </w:t>
      </w:r>
      <w:r>
        <w:t>and</w:t>
      </w:r>
      <w:r>
        <w:rPr>
          <w:spacing w:val="25"/>
        </w:rPr>
        <w:t xml:space="preserve"> </w:t>
      </w:r>
      <w:r>
        <w:t>their</w:t>
      </w:r>
      <w:r>
        <w:rPr>
          <w:spacing w:val="26"/>
        </w:rPr>
        <w:t xml:space="preserve"> </w:t>
      </w:r>
      <w:r>
        <w:t>interaction</w:t>
      </w:r>
      <w:r>
        <w:rPr>
          <w:spacing w:val="25"/>
        </w:rPr>
        <w:t xml:space="preserve"> </w:t>
      </w:r>
      <w:r>
        <w:rPr>
          <w:spacing w:val="-3"/>
        </w:rPr>
        <w:t>with</w:t>
      </w:r>
      <w:r>
        <w:rPr>
          <w:w w:val="102"/>
        </w:rPr>
        <w:t xml:space="preserve"> </w:t>
      </w:r>
      <w:r>
        <w:t>the</w:t>
      </w:r>
      <w:r>
        <w:rPr>
          <w:spacing w:val="19"/>
        </w:rPr>
        <w:t xml:space="preserve"> </w:t>
      </w:r>
      <w:r>
        <w:t>organisation.</w:t>
      </w:r>
      <w:r>
        <w:rPr>
          <w:spacing w:val="20"/>
        </w:rPr>
        <w:t xml:space="preserve"> </w:t>
      </w:r>
      <w:r>
        <w:t>It</w:t>
      </w:r>
      <w:r>
        <w:rPr>
          <w:spacing w:val="19"/>
        </w:rPr>
        <w:t xml:space="preserve"> </w:t>
      </w:r>
      <w:r>
        <w:t>is</w:t>
      </w:r>
      <w:r>
        <w:rPr>
          <w:spacing w:val="20"/>
        </w:rPr>
        <w:t xml:space="preserve"> </w:t>
      </w:r>
      <w:r>
        <w:t>true</w:t>
      </w:r>
      <w:r>
        <w:rPr>
          <w:spacing w:val="19"/>
        </w:rPr>
        <w:t xml:space="preserve"> </w:t>
      </w:r>
      <w:r>
        <w:t>that</w:t>
      </w:r>
      <w:r>
        <w:rPr>
          <w:spacing w:val="20"/>
        </w:rPr>
        <w:t xml:space="preserve"> </w:t>
      </w:r>
      <w:r>
        <w:t>the</w:t>
      </w:r>
      <w:r>
        <w:rPr>
          <w:spacing w:val="19"/>
        </w:rPr>
        <w:t xml:space="preserve"> </w:t>
      </w:r>
      <w:r>
        <w:t>dialogue</w:t>
      </w:r>
      <w:r>
        <w:rPr>
          <w:spacing w:val="20"/>
        </w:rPr>
        <w:t xml:space="preserve"> </w:t>
      </w:r>
      <w:r>
        <w:t>skills</w:t>
      </w:r>
      <w:r>
        <w:rPr>
          <w:spacing w:val="19"/>
        </w:rPr>
        <w:t xml:space="preserve"> </w:t>
      </w:r>
      <w:r>
        <w:t>that</w:t>
      </w:r>
      <w:r>
        <w:rPr>
          <w:spacing w:val="20"/>
        </w:rPr>
        <w:t xml:space="preserve"> </w:t>
      </w:r>
      <w:r>
        <w:t>public</w:t>
      </w:r>
      <w:r>
        <w:rPr>
          <w:spacing w:val="19"/>
        </w:rPr>
        <w:t xml:space="preserve"> </w:t>
      </w:r>
      <w:r>
        <w:t>relations</w:t>
      </w:r>
      <w:r>
        <w:rPr>
          <w:spacing w:val="20"/>
        </w:rPr>
        <w:t xml:space="preserve"> </w:t>
      </w:r>
      <w:r>
        <w:t>staff</w:t>
      </w:r>
      <w:r>
        <w:rPr>
          <w:spacing w:val="19"/>
        </w:rPr>
        <w:t xml:space="preserve"> </w:t>
      </w:r>
      <w:r>
        <w:t>acquire</w:t>
      </w:r>
      <w:r>
        <w:rPr>
          <w:spacing w:val="20"/>
        </w:rPr>
        <w:t xml:space="preserve"> </w:t>
      </w:r>
      <w:r>
        <w:t>with</w:t>
      </w:r>
      <w:r>
        <w:rPr>
          <w:w w:val="102"/>
        </w:rPr>
        <w:t xml:space="preserve"> </w:t>
      </w:r>
      <w:r>
        <w:t>a</w:t>
      </w:r>
      <w:r>
        <w:rPr>
          <w:spacing w:val="27"/>
        </w:rPr>
        <w:t xml:space="preserve"> </w:t>
      </w:r>
      <w:r>
        <w:t>range</w:t>
      </w:r>
      <w:r>
        <w:rPr>
          <w:spacing w:val="27"/>
        </w:rPr>
        <w:t xml:space="preserve"> </w:t>
      </w:r>
      <w:r>
        <w:t>of</w:t>
      </w:r>
      <w:r>
        <w:rPr>
          <w:spacing w:val="27"/>
        </w:rPr>
        <w:t xml:space="preserve"> </w:t>
      </w:r>
      <w:r>
        <w:t>stakeholder</w:t>
      </w:r>
      <w:r>
        <w:rPr>
          <w:spacing w:val="28"/>
        </w:rPr>
        <w:t xml:space="preserve"> </w:t>
      </w:r>
      <w:r>
        <w:t>groups</w:t>
      </w:r>
      <w:r>
        <w:rPr>
          <w:spacing w:val="27"/>
        </w:rPr>
        <w:t xml:space="preserve"> </w:t>
      </w:r>
      <w:r>
        <w:t>will</w:t>
      </w:r>
      <w:r>
        <w:rPr>
          <w:spacing w:val="27"/>
        </w:rPr>
        <w:t xml:space="preserve"> </w:t>
      </w:r>
      <w:r>
        <w:t>be</w:t>
      </w:r>
      <w:r>
        <w:rPr>
          <w:spacing w:val="28"/>
        </w:rPr>
        <w:t xml:space="preserve"> </w:t>
      </w:r>
      <w:r>
        <w:t>invaluable,</w:t>
      </w:r>
      <w:r>
        <w:rPr>
          <w:spacing w:val="27"/>
        </w:rPr>
        <w:t xml:space="preserve"> </w:t>
      </w:r>
      <w:r>
        <w:t>but</w:t>
      </w:r>
      <w:r>
        <w:rPr>
          <w:spacing w:val="27"/>
        </w:rPr>
        <w:t xml:space="preserve"> </w:t>
      </w:r>
      <w:r>
        <w:t>organisations</w:t>
      </w:r>
      <w:r>
        <w:rPr>
          <w:spacing w:val="28"/>
        </w:rPr>
        <w:t xml:space="preserve"> </w:t>
      </w:r>
      <w:r>
        <w:t>also</w:t>
      </w:r>
      <w:r>
        <w:rPr>
          <w:spacing w:val="27"/>
        </w:rPr>
        <w:t xml:space="preserve"> </w:t>
      </w:r>
      <w:r>
        <w:t>need</w:t>
      </w:r>
      <w:r>
        <w:rPr>
          <w:spacing w:val="27"/>
        </w:rPr>
        <w:t xml:space="preserve"> </w:t>
      </w:r>
      <w:r>
        <w:t>to</w:t>
      </w:r>
      <w:r>
        <w:rPr>
          <w:spacing w:val="28"/>
        </w:rPr>
        <w:t xml:space="preserve"> </w:t>
      </w:r>
      <w:r>
        <w:t>sell</w:t>
      </w:r>
      <w:r>
        <w:rPr>
          <w:spacing w:val="27"/>
        </w:rPr>
        <w:t xml:space="preserve"> </w:t>
      </w:r>
      <w:r>
        <w:t>or</w:t>
      </w:r>
      <w:r>
        <w:rPr>
          <w:w w:val="102"/>
        </w:rPr>
        <w:t xml:space="preserve"> </w:t>
      </w:r>
      <w:r>
        <w:t>obtain support for their products and services to survive.  A  good</w:t>
      </w:r>
      <w:r>
        <w:rPr>
          <w:spacing w:val="31"/>
        </w:rPr>
        <w:t xml:space="preserve"> </w:t>
      </w:r>
      <w:r>
        <w:t>general</w:t>
      </w:r>
      <w:r>
        <w:rPr>
          <w:spacing w:val="43"/>
        </w:rPr>
        <w:t xml:space="preserve"> </w:t>
      </w:r>
      <w:r>
        <w:t>reputation,</w:t>
      </w:r>
      <w:r>
        <w:rPr>
          <w:w w:val="102"/>
        </w:rPr>
        <w:t xml:space="preserve"> </w:t>
      </w:r>
      <w:r>
        <w:t>often</w:t>
      </w:r>
      <w:r>
        <w:rPr>
          <w:spacing w:val="34"/>
        </w:rPr>
        <w:t xml:space="preserve"> </w:t>
      </w:r>
      <w:r>
        <w:t>maintained</w:t>
      </w:r>
      <w:r>
        <w:rPr>
          <w:spacing w:val="35"/>
        </w:rPr>
        <w:t xml:space="preserve"> </w:t>
      </w:r>
      <w:r>
        <w:t>through</w:t>
      </w:r>
      <w:r>
        <w:rPr>
          <w:spacing w:val="35"/>
        </w:rPr>
        <w:t xml:space="preserve"> </w:t>
      </w:r>
      <w:r>
        <w:t>sustained</w:t>
      </w:r>
      <w:r>
        <w:rPr>
          <w:spacing w:val="35"/>
        </w:rPr>
        <w:t xml:space="preserve"> </w:t>
      </w:r>
      <w:r>
        <w:t>public</w:t>
      </w:r>
      <w:r>
        <w:rPr>
          <w:spacing w:val="35"/>
        </w:rPr>
        <w:t xml:space="preserve"> </w:t>
      </w:r>
      <w:r>
        <w:t>relations</w:t>
      </w:r>
      <w:r>
        <w:rPr>
          <w:spacing w:val="35"/>
        </w:rPr>
        <w:t xml:space="preserve"> </w:t>
      </w:r>
      <w:r>
        <w:t>activity,</w:t>
      </w:r>
      <w:r>
        <w:rPr>
          <w:spacing w:val="35"/>
        </w:rPr>
        <w:t xml:space="preserve"> </w:t>
      </w:r>
      <w:r>
        <w:t>will</w:t>
      </w:r>
      <w:r>
        <w:rPr>
          <w:spacing w:val="34"/>
        </w:rPr>
        <w:t xml:space="preserve"> </w:t>
      </w:r>
      <w:r>
        <w:t>attract</w:t>
      </w:r>
      <w:r>
        <w:rPr>
          <w:spacing w:val="35"/>
        </w:rPr>
        <w:t xml:space="preserve"> </w:t>
      </w:r>
      <w:r>
        <w:t>customers</w:t>
      </w:r>
      <w:r>
        <w:rPr>
          <w:spacing w:val="35"/>
        </w:rPr>
        <w:t xml:space="preserve"> </w:t>
      </w:r>
      <w:r>
        <w:rPr>
          <w:spacing w:val="-5"/>
        </w:rPr>
        <w:t>and</w:t>
      </w:r>
      <w:r>
        <w:rPr>
          <w:w w:val="102"/>
        </w:rPr>
        <w:t xml:space="preserve"> </w:t>
      </w:r>
      <w:r>
        <w:t>users of services. Good service and products enhance reputation</w:t>
      </w:r>
      <w:r>
        <w:t>. Organisations</w:t>
      </w:r>
      <w:r>
        <w:rPr>
          <w:spacing w:val="35"/>
        </w:rPr>
        <w:t xml:space="preserve"> </w:t>
      </w:r>
      <w:r>
        <w:rPr>
          <w:spacing w:val="-4"/>
        </w:rPr>
        <w:t>need</w:t>
      </w:r>
    </w:p>
    <w:p w:rsidR="00500558" w:rsidRDefault="00435042">
      <w:pPr>
        <w:pStyle w:val="BodyText"/>
        <w:spacing w:line="204" w:lineRule="exact"/>
        <w:ind w:left="1314"/>
      </w:pPr>
      <w:r>
        <w:t>both marketing and public relations.</w:t>
      </w:r>
    </w:p>
    <w:p w:rsidR="00500558" w:rsidRDefault="00500558">
      <w:pPr>
        <w:pStyle w:val="BodyText"/>
        <w:spacing w:before="7"/>
        <w:rPr>
          <w:sz w:val="23"/>
        </w:rPr>
      </w:pPr>
    </w:p>
    <w:p w:rsidR="00500558" w:rsidRDefault="00435042">
      <w:pPr>
        <w:pStyle w:val="Heading5"/>
      </w:pPr>
      <w:r>
        <w:rPr>
          <w:w w:val="110"/>
        </w:rPr>
        <w:t>Public relations and human resources departments</w:t>
      </w:r>
    </w:p>
    <w:p w:rsidR="00500558" w:rsidRDefault="00435042">
      <w:pPr>
        <w:pStyle w:val="BodyText"/>
        <w:spacing w:before="109"/>
        <w:ind w:left="1314"/>
      </w:pPr>
      <w:r>
        <w:t>There are potential areas for co-operation and conﬂict between these domains:</w:t>
      </w:r>
    </w:p>
    <w:p w:rsidR="00500558" w:rsidRDefault="00500558">
      <w:pPr>
        <w:pStyle w:val="BodyText"/>
        <w:spacing w:before="1"/>
        <w:rPr>
          <w:sz w:val="20"/>
        </w:rPr>
      </w:pPr>
    </w:p>
    <w:p w:rsidR="00500558" w:rsidRDefault="00435042">
      <w:pPr>
        <w:pStyle w:val="ListParagraph"/>
        <w:numPr>
          <w:ilvl w:val="1"/>
          <w:numId w:val="35"/>
        </w:numPr>
        <w:tabs>
          <w:tab w:val="left" w:pos="1554"/>
        </w:tabs>
        <w:spacing w:line="254" w:lineRule="auto"/>
        <w:ind w:right="749"/>
        <w:jc w:val="both"/>
        <w:rPr>
          <w:sz w:val="18"/>
        </w:rPr>
      </w:pPr>
      <w:r>
        <w:rPr>
          <w:sz w:val="18"/>
        </w:rPr>
        <w:t>Structural re-organisation. The human resources department  has  a  c</w:t>
      </w:r>
      <w:r>
        <w:rPr>
          <w:sz w:val="18"/>
        </w:rPr>
        <w:t xml:space="preserve">lear  role  </w:t>
      </w:r>
      <w:r>
        <w:rPr>
          <w:i/>
          <w:sz w:val="18"/>
        </w:rPr>
        <w:t xml:space="preserve">vis  à vis </w:t>
      </w:r>
      <w:r>
        <w:rPr>
          <w:sz w:val="18"/>
        </w:rPr>
        <w:t>contracts and liabilities in situations where there are mergers, lay-offs, acquisi-  tions and re-organisation. The communication aspects of  these  matters,  including  how to communicate with employees and external stakeholders, wo</w:t>
      </w:r>
      <w:r>
        <w:rPr>
          <w:sz w:val="18"/>
        </w:rPr>
        <w:t>uld normally involve public relations</w:t>
      </w:r>
      <w:r>
        <w:rPr>
          <w:spacing w:val="-16"/>
          <w:sz w:val="18"/>
        </w:rPr>
        <w:t xml:space="preserve"> </w:t>
      </w:r>
      <w:r>
        <w:rPr>
          <w:sz w:val="18"/>
        </w:rPr>
        <w:t>expertise.</w:t>
      </w:r>
    </w:p>
    <w:p w:rsidR="00500558" w:rsidRDefault="00435042">
      <w:pPr>
        <w:pStyle w:val="ListParagraph"/>
        <w:numPr>
          <w:ilvl w:val="1"/>
          <w:numId w:val="35"/>
        </w:numPr>
        <w:tabs>
          <w:tab w:val="left" w:pos="1554"/>
        </w:tabs>
        <w:spacing w:before="58" w:line="254" w:lineRule="auto"/>
        <w:ind w:right="750"/>
        <w:jc w:val="both"/>
        <w:rPr>
          <w:sz w:val="18"/>
        </w:rPr>
      </w:pPr>
      <w:r>
        <w:rPr>
          <w:sz w:val="18"/>
        </w:rPr>
        <w:t xml:space="preserve">Internal communication. Control of employee communication and the division  between what is rightly communicated by human resources and public relations </w:t>
      </w:r>
      <w:r>
        <w:rPr>
          <w:spacing w:val="-5"/>
          <w:sz w:val="18"/>
        </w:rPr>
        <w:t xml:space="preserve">are </w:t>
      </w:r>
      <w:r>
        <w:rPr>
          <w:sz w:val="18"/>
        </w:rPr>
        <w:t>areas of potential</w:t>
      </w:r>
      <w:r>
        <w:rPr>
          <w:spacing w:val="-17"/>
          <w:sz w:val="18"/>
        </w:rPr>
        <w:t xml:space="preserve"> </w:t>
      </w:r>
      <w:r>
        <w:rPr>
          <w:sz w:val="18"/>
        </w:rPr>
        <w:t>debate.</w:t>
      </w:r>
    </w:p>
    <w:p w:rsidR="00500558" w:rsidRDefault="00435042">
      <w:pPr>
        <w:pStyle w:val="ListParagraph"/>
        <w:numPr>
          <w:ilvl w:val="1"/>
          <w:numId w:val="35"/>
        </w:numPr>
        <w:tabs>
          <w:tab w:val="left" w:pos="1554"/>
        </w:tabs>
        <w:spacing w:before="59" w:line="254" w:lineRule="auto"/>
        <w:ind w:right="752"/>
        <w:jc w:val="both"/>
        <w:rPr>
          <w:sz w:val="18"/>
        </w:rPr>
      </w:pPr>
      <w:r>
        <w:rPr>
          <w:sz w:val="18"/>
        </w:rPr>
        <w:t>Community relations. This might involve communication with employees who</w:t>
      </w:r>
      <w:r>
        <w:rPr>
          <w:spacing w:val="20"/>
          <w:sz w:val="18"/>
        </w:rPr>
        <w:t xml:space="preserve"> </w:t>
      </w:r>
      <w:r>
        <w:rPr>
          <w:spacing w:val="-6"/>
          <w:sz w:val="18"/>
        </w:rPr>
        <w:t xml:space="preserve">are </w:t>
      </w:r>
      <w:r>
        <w:rPr>
          <w:sz w:val="18"/>
        </w:rPr>
        <w:t xml:space="preserve">located within the local community and also with potential employees, and </w:t>
      </w:r>
      <w:r>
        <w:rPr>
          <w:spacing w:val="-3"/>
          <w:sz w:val="18"/>
        </w:rPr>
        <w:t xml:space="preserve">again </w:t>
      </w:r>
      <w:r>
        <w:rPr>
          <w:sz w:val="18"/>
        </w:rPr>
        <w:t>require</w:t>
      </w:r>
      <w:r>
        <w:rPr>
          <w:spacing w:val="27"/>
          <w:sz w:val="18"/>
        </w:rPr>
        <w:t xml:space="preserve"> </w:t>
      </w:r>
      <w:r>
        <w:rPr>
          <w:sz w:val="18"/>
        </w:rPr>
        <w:t>careful</w:t>
      </w:r>
      <w:r>
        <w:rPr>
          <w:spacing w:val="28"/>
          <w:sz w:val="18"/>
        </w:rPr>
        <w:t xml:space="preserve"> </w:t>
      </w:r>
      <w:r>
        <w:rPr>
          <w:sz w:val="18"/>
        </w:rPr>
        <w:t>assignment</w:t>
      </w:r>
      <w:r>
        <w:rPr>
          <w:spacing w:val="28"/>
          <w:sz w:val="18"/>
        </w:rPr>
        <w:t xml:space="preserve"> </w:t>
      </w:r>
      <w:r>
        <w:rPr>
          <w:sz w:val="18"/>
        </w:rPr>
        <w:t>of</w:t>
      </w:r>
      <w:r>
        <w:rPr>
          <w:spacing w:val="27"/>
          <w:sz w:val="18"/>
        </w:rPr>
        <w:t xml:space="preserve"> </w:t>
      </w:r>
      <w:r>
        <w:rPr>
          <w:sz w:val="18"/>
        </w:rPr>
        <w:t>responsibility</w:t>
      </w:r>
      <w:r>
        <w:rPr>
          <w:spacing w:val="28"/>
          <w:sz w:val="18"/>
        </w:rPr>
        <w:t xml:space="preserve"> </w:t>
      </w:r>
      <w:r>
        <w:rPr>
          <w:sz w:val="18"/>
        </w:rPr>
        <w:t>for</w:t>
      </w:r>
      <w:r>
        <w:rPr>
          <w:spacing w:val="28"/>
          <w:sz w:val="18"/>
        </w:rPr>
        <w:t xml:space="preserve"> </w:t>
      </w:r>
      <w:r>
        <w:rPr>
          <w:sz w:val="18"/>
        </w:rPr>
        <w:t>communication.</w:t>
      </w:r>
    </w:p>
    <w:p w:rsidR="00500558" w:rsidRDefault="00500558">
      <w:pPr>
        <w:pStyle w:val="BodyText"/>
        <w:rPr>
          <w:sz w:val="19"/>
        </w:rPr>
      </w:pPr>
    </w:p>
    <w:p w:rsidR="00500558" w:rsidRDefault="00435042">
      <w:pPr>
        <w:pStyle w:val="BodyText"/>
        <w:spacing w:line="254" w:lineRule="auto"/>
        <w:ind w:left="1314" w:right="749"/>
        <w:jc w:val="both"/>
      </w:pPr>
      <w:r>
        <w:t>Again, as with marketing, it is im</w:t>
      </w:r>
      <w:r>
        <w:t xml:space="preserve">portant that each area recognises the expertise and con- tribution that they and their fellow professionals can make. It is also vital that, as </w:t>
      </w:r>
      <w:r>
        <w:rPr>
          <w:spacing w:val="-3"/>
        </w:rPr>
        <w:t xml:space="preserve">with    </w:t>
      </w:r>
      <w:r>
        <w:rPr>
          <w:spacing w:val="39"/>
        </w:rPr>
        <w:t xml:space="preserve"> </w:t>
      </w:r>
      <w:r>
        <w:t>all good public relations, a frequent, honest dialogue is maintained with a willingness      on</w:t>
      </w:r>
      <w:r>
        <w:rPr>
          <w:spacing w:val="25"/>
        </w:rPr>
        <w:t xml:space="preserve"> </w:t>
      </w:r>
      <w:r>
        <w:t>both</w:t>
      </w:r>
      <w:r>
        <w:rPr>
          <w:spacing w:val="25"/>
        </w:rPr>
        <w:t xml:space="preserve"> </w:t>
      </w:r>
      <w:r>
        <w:t>si</w:t>
      </w:r>
      <w:r>
        <w:t>des</w:t>
      </w:r>
      <w:r>
        <w:rPr>
          <w:spacing w:val="26"/>
        </w:rPr>
        <w:t xml:space="preserve"> </w:t>
      </w:r>
      <w:r>
        <w:t>to</w:t>
      </w:r>
      <w:r>
        <w:rPr>
          <w:spacing w:val="25"/>
        </w:rPr>
        <w:t xml:space="preserve"> </w:t>
      </w:r>
      <w:r>
        <w:t>give</w:t>
      </w:r>
      <w:r>
        <w:rPr>
          <w:spacing w:val="26"/>
        </w:rPr>
        <w:t xml:space="preserve"> </w:t>
      </w:r>
      <w:r>
        <w:t>ground</w:t>
      </w:r>
      <w:r>
        <w:rPr>
          <w:spacing w:val="25"/>
        </w:rPr>
        <w:t xml:space="preserve"> </w:t>
      </w:r>
      <w:r>
        <w:t>in</w:t>
      </w:r>
      <w:r>
        <w:rPr>
          <w:spacing w:val="26"/>
        </w:rPr>
        <w:t xml:space="preserve"> </w:t>
      </w:r>
      <w:r>
        <w:t>order</w:t>
      </w:r>
      <w:r>
        <w:rPr>
          <w:spacing w:val="25"/>
        </w:rPr>
        <w:t xml:space="preserve"> </w:t>
      </w:r>
      <w:r>
        <w:t>for</w:t>
      </w:r>
      <w:r>
        <w:rPr>
          <w:spacing w:val="26"/>
        </w:rPr>
        <w:t xml:space="preserve"> </w:t>
      </w:r>
      <w:r>
        <w:t>the</w:t>
      </w:r>
      <w:r>
        <w:rPr>
          <w:spacing w:val="25"/>
        </w:rPr>
        <w:t xml:space="preserve"> </w:t>
      </w:r>
      <w:r>
        <w:t>organisation’s</w:t>
      </w:r>
      <w:r>
        <w:rPr>
          <w:spacing w:val="26"/>
        </w:rPr>
        <w:t xml:space="preserve"> </w:t>
      </w:r>
      <w:r>
        <w:t>best</w:t>
      </w:r>
      <w:r>
        <w:rPr>
          <w:spacing w:val="25"/>
        </w:rPr>
        <w:t xml:space="preserve"> </w:t>
      </w:r>
      <w:r>
        <w:t>interests</w:t>
      </w:r>
      <w:r>
        <w:rPr>
          <w:spacing w:val="26"/>
        </w:rPr>
        <w:t xml:space="preserve"> </w:t>
      </w:r>
      <w:r>
        <w:t>to</w:t>
      </w:r>
      <w:r>
        <w:rPr>
          <w:spacing w:val="25"/>
        </w:rPr>
        <w:t xml:space="preserve"> </w:t>
      </w:r>
      <w:r>
        <w:t>be</w:t>
      </w:r>
      <w:r>
        <w:rPr>
          <w:spacing w:val="26"/>
        </w:rPr>
        <w:t xml:space="preserve"> </w:t>
      </w:r>
      <w:r>
        <w:t>served.</w:t>
      </w:r>
    </w:p>
    <w:p w:rsidR="00500558" w:rsidRDefault="00500558">
      <w:pPr>
        <w:pStyle w:val="BodyText"/>
        <w:spacing w:before="5"/>
        <w:rPr>
          <w:sz w:val="22"/>
        </w:rPr>
      </w:pPr>
    </w:p>
    <w:p w:rsidR="00500558" w:rsidRDefault="00435042">
      <w:pPr>
        <w:pStyle w:val="Heading5"/>
        <w:jc w:val="both"/>
      </w:pPr>
      <w:r>
        <w:rPr>
          <w:w w:val="110"/>
        </w:rPr>
        <w:t>Public relations and legal departments</w:t>
      </w:r>
    </w:p>
    <w:p w:rsidR="00500558" w:rsidRDefault="00435042">
      <w:pPr>
        <w:pStyle w:val="BodyText"/>
        <w:spacing w:before="109" w:line="254" w:lineRule="auto"/>
        <w:ind w:left="1314" w:right="748"/>
        <w:jc w:val="both"/>
      </w:pPr>
      <w:r>
        <w:t xml:space="preserve">When organisations are under threat or handling crises there is often a tendency to </w:t>
      </w:r>
      <w:r>
        <w:rPr>
          <w:spacing w:val="-4"/>
        </w:rPr>
        <w:t xml:space="preserve">turn   </w:t>
      </w:r>
      <w:r>
        <w:rPr>
          <w:spacing w:val="37"/>
        </w:rPr>
        <w:t xml:space="preserve"> </w:t>
      </w:r>
      <w:r>
        <w:t>to legal counsel. Legal concerns normally re</w:t>
      </w:r>
      <w:r>
        <w:t>volve around liability and risk  and  the  natural instinct in the past has been to close down communication with the legendary     ‘no comment’. Lawyers are concerned that what is said may rebound on the organisa-   tion</w:t>
      </w:r>
      <w:r>
        <w:rPr>
          <w:spacing w:val="27"/>
        </w:rPr>
        <w:t xml:space="preserve"> </w:t>
      </w:r>
      <w:r>
        <w:t>and</w:t>
      </w:r>
      <w:r>
        <w:rPr>
          <w:spacing w:val="27"/>
        </w:rPr>
        <w:t xml:space="preserve"> </w:t>
      </w:r>
      <w:r>
        <w:t>often</w:t>
      </w:r>
      <w:r>
        <w:rPr>
          <w:spacing w:val="28"/>
        </w:rPr>
        <w:t xml:space="preserve"> </w:t>
      </w:r>
      <w:r>
        <w:t>point</w:t>
      </w:r>
      <w:r>
        <w:rPr>
          <w:spacing w:val="27"/>
        </w:rPr>
        <w:t xml:space="preserve"> </w:t>
      </w:r>
      <w:r>
        <w:t>out</w:t>
      </w:r>
      <w:r>
        <w:rPr>
          <w:spacing w:val="27"/>
        </w:rPr>
        <w:t xml:space="preserve"> </w:t>
      </w:r>
      <w:r>
        <w:t>that</w:t>
      </w:r>
      <w:r>
        <w:rPr>
          <w:spacing w:val="28"/>
        </w:rPr>
        <w:t xml:space="preserve"> </w:t>
      </w:r>
      <w:r>
        <w:t>there</w:t>
      </w:r>
      <w:r>
        <w:rPr>
          <w:spacing w:val="27"/>
        </w:rPr>
        <w:t xml:space="preserve"> </w:t>
      </w:r>
      <w:r>
        <w:t>is</w:t>
      </w:r>
      <w:r>
        <w:rPr>
          <w:spacing w:val="27"/>
        </w:rPr>
        <w:t xml:space="preserve"> </w:t>
      </w:r>
      <w:r>
        <w:t>no</w:t>
      </w:r>
      <w:r>
        <w:rPr>
          <w:spacing w:val="28"/>
        </w:rPr>
        <w:t xml:space="preserve"> </w:t>
      </w:r>
      <w:r>
        <w:t>requirement</w:t>
      </w:r>
      <w:r>
        <w:rPr>
          <w:spacing w:val="27"/>
        </w:rPr>
        <w:t xml:space="preserve"> </w:t>
      </w:r>
      <w:r>
        <w:t>to</w:t>
      </w:r>
      <w:r>
        <w:rPr>
          <w:spacing w:val="27"/>
        </w:rPr>
        <w:t xml:space="preserve"> </w:t>
      </w:r>
      <w:r>
        <w:t>say</w:t>
      </w:r>
      <w:r>
        <w:rPr>
          <w:spacing w:val="28"/>
        </w:rPr>
        <w:t xml:space="preserve"> </w:t>
      </w:r>
      <w:r>
        <w:t>anything.</w:t>
      </w:r>
    </w:p>
    <w:p w:rsidR="00500558" w:rsidRDefault="00435042">
      <w:pPr>
        <w:pStyle w:val="BodyText"/>
        <w:spacing w:line="254" w:lineRule="auto"/>
        <w:ind w:left="1314" w:right="749" w:firstLine="189"/>
        <w:jc w:val="both"/>
      </w:pPr>
      <w:r>
        <w:t>However, there is an increasing recognition that corporate responsibility  requires</w:t>
      </w:r>
      <w:r>
        <w:rPr>
          <w:spacing w:val="21"/>
        </w:rPr>
        <w:t xml:space="preserve"> </w:t>
      </w:r>
      <w:r>
        <w:rPr>
          <w:spacing w:val="-15"/>
        </w:rPr>
        <w:t xml:space="preserve">a </w:t>
      </w:r>
      <w:r>
        <w:t>more helpful response and that public interest should be served by providing informa-  tion. ‘No comment’ implies something to hide, and w</w:t>
      </w:r>
      <w:r>
        <w:t>ill be seen as obstructive or insen- sitive by many</w:t>
      </w:r>
      <w:r>
        <w:rPr>
          <w:spacing w:val="-16"/>
        </w:rPr>
        <w:t xml:space="preserve"> </w:t>
      </w:r>
      <w:r>
        <w:t>stakeholders.</w:t>
      </w:r>
    </w:p>
    <w:p w:rsidR="00500558" w:rsidRDefault="00435042">
      <w:pPr>
        <w:pStyle w:val="BodyText"/>
        <w:spacing w:line="254" w:lineRule="auto"/>
        <w:ind w:left="1314" w:right="749" w:firstLine="189"/>
        <w:jc w:val="both"/>
      </w:pPr>
      <w:r>
        <w:t>Public relations professionals are  aware  that  expressions  and  demonstrable  actions of sensitivity, concern and responsibility enhance reputation. They value openness and want to mainta</w:t>
      </w:r>
      <w:r>
        <w:t xml:space="preserve">in dialogue. They are also acutely aware of the need to respond </w:t>
      </w:r>
      <w:r>
        <w:rPr>
          <w:spacing w:val="-3"/>
        </w:rPr>
        <w:t xml:space="preserve">quickly       </w:t>
      </w:r>
      <w:r>
        <w:t>to</w:t>
      </w:r>
      <w:r>
        <w:rPr>
          <w:spacing w:val="26"/>
        </w:rPr>
        <w:t xml:space="preserve"> </w:t>
      </w:r>
      <w:r>
        <w:t>given</w:t>
      </w:r>
      <w:r>
        <w:rPr>
          <w:spacing w:val="27"/>
        </w:rPr>
        <w:t xml:space="preserve"> </w:t>
      </w:r>
      <w:r>
        <w:t>situations</w:t>
      </w:r>
      <w:r>
        <w:rPr>
          <w:spacing w:val="27"/>
        </w:rPr>
        <w:t xml:space="preserve"> </w:t>
      </w:r>
      <w:r>
        <w:t>–</w:t>
      </w:r>
      <w:r>
        <w:rPr>
          <w:spacing w:val="26"/>
        </w:rPr>
        <w:t xml:space="preserve"> </w:t>
      </w:r>
      <w:r>
        <w:t>again</w:t>
      </w:r>
      <w:r>
        <w:rPr>
          <w:spacing w:val="27"/>
        </w:rPr>
        <w:t xml:space="preserve"> </w:t>
      </w:r>
      <w:r>
        <w:t>the</w:t>
      </w:r>
      <w:r>
        <w:rPr>
          <w:spacing w:val="27"/>
        </w:rPr>
        <w:t xml:space="preserve"> </w:t>
      </w:r>
      <w:r>
        <w:t>legal</w:t>
      </w:r>
      <w:r>
        <w:rPr>
          <w:spacing w:val="27"/>
        </w:rPr>
        <w:t xml:space="preserve"> </w:t>
      </w:r>
      <w:r>
        <w:t>process</w:t>
      </w:r>
      <w:r>
        <w:rPr>
          <w:spacing w:val="26"/>
        </w:rPr>
        <w:t xml:space="preserve"> </w:t>
      </w:r>
      <w:r>
        <w:t>usually</w:t>
      </w:r>
      <w:r>
        <w:rPr>
          <w:spacing w:val="27"/>
        </w:rPr>
        <w:t xml:space="preserve"> </w:t>
      </w:r>
      <w:r>
        <w:t>takes</w:t>
      </w:r>
      <w:r>
        <w:rPr>
          <w:spacing w:val="27"/>
        </w:rPr>
        <w:t xml:space="preserve"> </w:t>
      </w:r>
      <w:r>
        <w:t>time.</w:t>
      </w:r>
    </w:p>
    <w:p w:rsidR="00500558" w:rsidRDefault="00500558">
      <w:pPr>
        <w:spacing w:line="254" w:lineRule="auto"/>
        <w:jc w:val="both"/>
        <w:sectPr w:rsidR="00500558">
          <w:pgSz w:w="8640" w:h="12960"/>
          <w:pgMar w:top="780" w:right="0" w:bottom="280" w:left="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940" w:right="1123" w:firstLine="189"/>
        <w:jc w:val="both"/>
      </w:pPr>
      <w:r>
        <w:t xml:space="preserve">The recent trend has been for public relations professionals  and  legal  advisors  </w:t>
      </w:r>
      <w:r>
        <w:rPr>
          <w:spacing w:val="-6"/>
        </w:rPr>
        <w:t xml:space="preserve">to  </w:t>
      </w:r>
      <w:r>
        <w:t xml:space="preserve">work </w:t>
      </w:r>
      <w:r>
        <w:t xml:space="preserve">together in difﬁcult situations. Product recalls and libel cases usually include </w:t>
      </w:r>
      <w:r>
        <w:rPr>
          <w:spacing w:val="-4"/>
        </w:rPr>
        <w:t xml:space="preserve">both    </w:t>
      </w:r>
      <w:r>
        <w:rPr>
          <w:spacing w:val="37"/>
        </w:rPr>
        <w:t xml:space="preserve"> </w:t>
      </w:r>
      <w:r>
        <w:t>a public relations and a legal dimension and it is not uncommon for legal representa-    tives and public relations professionals to speak on the same issue for an or</w:t>
      </w:r>
      <w:r>
        <w:t>ganisation. Again, the touchstone is a clear understanding of roles, and a recognition of the contri- bution</w:t>
      </w:r>
      <w:r>
        <w:rPr>
          <w:spacing w:val="27"/>
        </w:rPr>
        <w:t xml:space="preserve"> </w:t>
      </w:r>
      <w:r>
        <w:t>of</w:t>
      </w:r>
      <w:r>
        <w:rPr>
          <w:spacing w:val="27"/>
        </w:rPr>
        <w:t xml:space="preserve"> </w:t>
      </w:r>
      <w:r>
        <w:t>each</w:t>
      </w:r>
      <w:r>
        <w:rPr>
          <w:spacing w:val="27"/>
        </w:rPr>
        <w:t xml:space="preserve"> </w:t>
      </w:r>
      <w:r>
        <w:t>specialist,</w:t>
      </w:r>
      <w:r>
        <w:rPr>
          <w:spacing w:val="27"/>
        </w:rPr>
        <w:t xml:space="preserve"> </w:t>
      </w:r>
      <w:r>
        <w:t>cemented</w:t>
      </w:r>
      <w:r>
        <w:rPr>
          <w:spacing w:val="28"/>
        </w:rPr>
        <w:t xml:space="preserve"> </w:t>
      </w:r>
      <w:r>
        <w:t>by</w:t>
      </w:r>
      <w:r>
        <w:rPr>
          <w:spacing w:val="27"/>
        </w:rPr>
        <w:t xml:space="preserve"> </w:t>
      </w:r>
      <w:r>
        <w:t>regular</w:t>
      </w:r>
      <w:r>
        <w:rPr>
          <w:spacing w:val="27"/>
        </w:rPr>
        <w:t xml:space="preserve"> </w:t>
      </w:r>
      <w:r>
        <w:t>and</w:t>
      </w:r>
      <w:r>
        <w:rPr>
          <w:spacing w:val="27"/>
        </w:rPr>
        <w:t xml:space="preserve"> </w:t>
      </w:r>
      <w:r>
        <w:t>open</w:t>
      </w:r>
      <w:r>
        <w:rPr>
          <w:spacing w:val="28"/>
        </w:rPr>
        <w:t xml:space="preserve"> </w:t>
      </w:r>
      <w:r>
        <w:t>dialogue.</w:t>
      </w:r>
    </w:p>
    <w:p w:rsidR="00500558" w:rsidRDefault="00500558">
      <w:pPr>
        <w:pStyle w:val="BodyText"/>
        <w:rPr>
          <w:sz w:val="24"/>
        </w:rPr>
      </w:pPr>
    </w:p>
    <w:p w:rsidR="00500558" w:rsidRDefault="00500558">
      <w:pPr>
        <w:pStyle w:val="Heading3"/>
        <w:ind w:left="940"/>
        <w:jc w:val="left"/>
      </w:pPr>
      <w:r>
        <w:pict>
          <v:line id="_x0000_s1804" style="position:absolute;left:0;text-align:left;z-index:-251373568;mso-wrap-distance-left:0;mso-wrap-distance-right:0;mso-position-horizontal-relative:page" from="47.5pt,22.6pt" to="122.85pt,22.6pt" strokeweight=".21097mm">
            <v:stroke dashstyle="dot"/>
            <w10:wrap type="topAndBottom" anchorx="page"/>
          </v:line>
        </w:pict>
      </w:r>
      <w:r w:rsidR="00435042">
        <w:rPr>
          <w:w w:val="105"/>
        </w:rPr>
        <w:t>Conclusions</w:t>
      </w:r>
    </w:p>
    <w:p w:rsidR="00500558" w:rsidRDefault="00435042">
      <w:pPr>
        <w:pStyle w:val="BodyText"/>
        <w:spacing w:before="111" w:line="254" w:lineRule="auto"/>
        <w:ind w:left="940" w:right="1123"/>
        <w:jc w:val="both"/>
      </w:pPr>
      <w:r>
        <w:t xml:space="preserve">This chapter has argued that there is a major strategic role for public relations in organ- isations. As expert boundary-spanners, public relations professionals can play a key </w:t>
      </w:r>
      <w:r>
        <w:rPr>
          <w:spacing w:val="-3"/>
        </w:rPr>
        <w:t xml:space="preserve">role   </w:t>
      </w:r>
      <w:r>
        <w:t>in the dominant coalition by gathering and interpreting information from</w:t>
      </w:r>
      <w:r>
        <w:t xml:space="preserve"> the external     and internal environments and presenting this as strategic intelligence. On the basis of  this, organisations can adapt and change or initiate a dialogue so that the  continued support</w:t>
      </w:r>
      <w:r>
        <w:rPr>
          <w:spacing w:val="26"/>
        </w:rPr>
        <w:t xml:space="preserve"> </w:t>
      </w:r>
      <w:r>
        <w:t>of</w:t>
      </w:r>
      <w:r>
        <w:rPr>
          <w:spacing w:val="26"/>
        </w:rPr>
        <w:t xml:space="preserve"> </w:t>
      </w:r>
      <w:r>
        <w:t>their</w:t>
      </w:r>
      <w:r>
        <w:rPr>
          <w:spacing w:val="26"/>
        </w:rPr>
        <w:t xml:space="preserve"> </w:t>
      </w:r>
      <w:r>
        <w:t>key</w:t>
      </w:r>
      <w:r>
        <w:rPr>
          <w:spacing w:val="26"/>
        </w:rPr>
        <w:t xml:space="preserve"> </w:t>
      </w:r>
      <w:r>
        <w:t>stakeholding</w:t>
      </w:r>
      <w:r>
        <w:rPr>
          <w:spacing w:val="26"/>
        </w:rPr>
        <w:t xml:space="preserve"> </w:t>
      </w:r>
      <w:r>
        <w:t>publics</w:t>
      </w:r>
      <w:r>
        <w:rPr>
          <w:spacing w:val="27"/>
        </w:rPr>
        <w:t xml:space="preserve"> </w:t>
      </w:r>
      <w:r>
        <w:t>can</w:t>
      </w:r>
      <w:r>
        <w:rPr>
          <w:spacing w:val="26"/>
        </w:rPr>
        <w:t xml:space="preserve"> </w:t>
      </w:r>
      <w:r>
        <w:t>be</w:t>
      </w:r>
      <w:r>
        <w:rPr>
          <w:spacing w:val="26"/>
        </w:rPr>
        <w:t xml:space="preserve"> </w:t>
      </w:r>
      <w:r>
        <w:t>assured.</w:t>
      </w:r>
    </w:p>
    <w:p w:rsidR="00500558" w:rsidRDefault="00435042">
      <w:pPr>
        <w:pStyle w:val="BodyText"/>
        <w:spacing w:line="254" w:lineRule="auto"/>
        <w:ind w:left="940" w:right="1124" w:firstLine="189"/>
        <w:jc w:val="both"/>
      </w:pPr>
      <w:r>
        <w:t xml:space="preserve">It </w:t>
      </w:r>
      <w:r>
        <w:t>has also been demonstrated that public relations practitioners’ roles vary according   to the remit they are given in organisations. If restricted to the tactician role, they will never provide the full beneﬁts that an  organisation  can  derive  from  pub</w:t>
      </w:r>
      <w:r>
        <w:t>lic  relations, that is, intimate knowledge of key stakeholder attitudes and behaviour, issues manage- ment</w:t>
      </w:r>
      <w:r>
        <w:rPr>
          <w:spacing w:val="26"/>
        </w:rPr>
        <w:t xml:space="preserve"> </w:t>
      </w:r>
      <w:r>
        <w:t>and</w:t>
      </w:r>
      <w:r>
        <w:rPr>
          <w:spacing w:val="27"/>
        </w:rPr>
        <w:t xml:space="preserve"> </w:t>
      </w:r>
      <w:r>
        <w:t>a</w:t>
      </w:r>
      <w:r>
        <w:rPr>
          <w:spacing w:val="27"/>
        </w:rPr>
        <w:t xml:space="preserve"> </w:t>
      </w:r>
      <w:r>
        <w:t>proactive</w:t>
      </w:r>
      <w:r>
        <w:rPr>
          <w:spacing w:val="27"/>
        </w:rPr>
        <w:t xml:space="preserve"> </w:t>
      </w:r>
      <w:r>
        <w:t>stance</w:t>
      </w:r>
      <w:r>
        <w:rPr>
          <w:spacing w:val="26"/>
        </w:rPr>
        <w:t xml:space="preserve"> </w:t>
      </w:r>
      <w:r>
        <w:t>towards</w:t>
      </w:r>
      <w:r>
        <w:rPr>
          <w:spacing w:val="27"/>
        </w:rPr>
        <w:t xml:space="preserve"> </w:t>
      </w:r>
      <w:r>
        <w:t>a</w:t>
      </w:r>
      <w:r>
        <w:rPr>
          <w:spacing w:val="27"/>
        </w:rPr>
        <w:t xml:space="preserve"> </w:t>
      </w:r>
      <w:r>
        <w:t>changing</w:t>
      </w:r>
      <w:r>
        <w:rPr>
          <w:spacing w:val="27"/>
        </w:rPr>
        <w:t xml:space="preserve"> </w:t>
      </w:r>
      <w:r>
        <w:t>environment.</w:t>
      </w:r>
    </w:p>
    <w:p w:rsidR="00500558" w:rsidRDefault="00435042">
      <w:pPr>
        <w:pStyle w:val="BodyText"/>
        <w:spacing w:line="254" w:lineRule="auto"/>
        <w:ind w:left="940" w:right="1123" w:firstLine="189"/>
        <w:jc w:val="both"/>
      </w:pPr>
      <w:r>
        <w:t xml:space="preserve">The range of channels of communication has been brieﬂy discussed and public </w:t>
      </w:r>
      <w:r>
        <w:rPr>
          <w:spacing w:val="-3"/>
        </w:rPr>
        <w:t xml:space="preserve">rela- </w:t>
      </w:r>
      <w:r>
        <w:t>tions activ</w:t>
      </w:r>
      <w:r>
        <w:t xml:space="preserve">ity contextualised by the type of organisation within which it is situated. </w:t>
      </w:r>
      <w:r>
        <w:rPr>
          <w:spacing w:val="-5"/>
        </w:rPr>
        <w:t xml:space="preserve">This  </w:t>
      </w:r>
      <w:r>
        <w:t>has clearly demonstrated the variety of range and emphasis  that  public  relations  can have</w:t>
      </w:r>
      <w:r>
        <w:rPr>
          <w:spacing w:val="29"/>
        </w:rPr>
        <w:t xml:space="preserve"> </w:t>
      </w:r>
      <w:r>
        <w:t>and</w:t>
      </w:r>
      <w:r>
        <w:rPr>
          <w:spacing w:val="29"/>
        </w:rPr>
        <w:t xml:space="preserve"> </w:t>
      </w:r>
      <w:r>
        <w:t>has</w:t>
      </w:r>
      <w:r>
        <w:rPr>
          <w:spacing w:val="29"/>
        </w:rPr>
        <w:t xml:space="preserve"> </w:t>
      </w:r>
      <w:r>
        <w:t>indicated</w:t>
      </w:r>
      <w:r>
        <w:rPr>
          <w:spacing w:val="30"/>
        </w:rPr>
        <w:t xml:space="preserve"> </w:t>
      </w:r>
      <w:r>
        <w:t>the</w:t>
      </w:r>
      <w:r>
        <w:rPr>
          <w:spacing w:val="29"/>
        </w:rPr>
        <w:t xml:space="preserve"> </w:t>
      </w:r>
      <w:r>
        <w:t>panoply</w:t>
      </w:r>
      <w:r>
        <w:rPr>
          <w:spacing w:val="29"/>
        </w:rPr>
        <w:t xml:space="preserve"> </w:t>
      </w:r>
      <w:r>
        <w:t>of</w:t>
      </w:r>
      <w:r>
        <w:rPr>
          <w:spacing w:val="30"/>
        </w:rPr>
        <w:t xml:space="preserve"> </w:t>
      </w:r>
      <w:r>
        <w:t>skills</w:t>
      </w:r>
      <w:r>
        <w:rPr>
          <w:spacing w:val="29"/>
        </w:rPr>
        <w:t xml:space="preserve"> </w:t>
      </w:r>
      <w:r>
        <w:t>the</w:t>
      </w:r>
      <w:r>
        <w:rPr>
          <w:spacing w:val="29"/>
        </w:rPr>
        <w:t xml:space="preserve"> </w:t>
      </w:r>
      <w:r>
        <w:t>expert</w:t>
      </w:r>
      <w:r>
        <w:rPr>
          <w:spacing w:val="30"/>
        </w:rPr>
        <w:t xml:space="preserve"> </w:t>
      </w:r>
      <w:r>
        <w:t>practitioner</w:t>
      </w:r>
      <w:r>
        <w:rPr>
          <w:spacing w:val="29"/>
        </w:rPr>
        <w:t xml:space="preserve"> </w:t>
      </w:r>
      <w:r>
        <w:t>requires.</w:t>
      </w:r>
    </w:p>
    <w:p w:rsidR="00500558" w:rsidRDefault="00435042">
      <w:pPr>
        <w:pStyle w:val="BodyText"/>
        <w:spacing w:line="254" w:lineRule="auto"/>
        <w:ind w:left="940" w:right="1125" w:firstLine="189"/>
        <w:jc w:val="both"/>
      </w:pPr>
      <w:r>
        <w:t>Finall</w:t>
      </w:r>
      <w:r>
        <w:t xml:space="preserve">y, the link between public relations and other disciplines has been commented   on. The plea is for mutual understanding, recognition, respect and co-operation  with fellow professionals for the beneﬁt of the organisation. In short there  is  a  call  </w:t>
      </w:r>
      <w:r>
        <w:rPr>
          <w:spacing w:val="-5"/>
        </w:rPr>
        <w:t xml:space="preserve">for </w:t>
      </w:r>
      <w:r>
        <w:rPr>
          <w:spacing w:val="-5"/>
        </w:rPr>
        <w:t xml:space="preserve"> </w:t>
      </w:r>
      <w:r>
        <w:t>genuine</w:t>
      </w:r>
      <w:r>
        <w:rPr>
          <w:spacing w:val="26"/>
        </w:rPr>
        <w:t xml:space="preserve"> </w:t>
      </w:r>
      <w:r>
        <w:t>public</w:t>
      </w:r>
      <w:r>
        <w:rPr>
          <w:spacing w:val="26"/>
        </w:rPr>
        <w:t xml:space="preserve"> </w:t>
      </w:r>
      <w:r>
        <w:t>relations</w:t>
      </w:r>
      <w:r>
        <w:rPr>
          <w:spacing w:val="26"/>
        </w:rPr>
        <w:t xml:space="preserve"> </w:t>
      </w:r>
      <w:r>
        <w:t>within</w:t>
      </w:r>
      <w:r>
        <w:rPr>
          <w:spacing w:val="27"/>
        </w:rPr>
        <w:t xml:space="preserve"> </w:t>
      </w:r>
      <w:r>
        <w:t>the</w:t>
      </w:r>
      <w:r>
        <w:rPr>
          <w:spacing w:val="26"/>
        </w:rPr>
        <w:t xml:space="preserve"> </w:t>
      </w:r>
      <w:r>
        <w:t>management</w:t>
      </w:r>
      <w:r>
        <w:rPr>
          <w:spacing w:val="26"/>
        </w:rPr>
        <w:t xml:space="preserve"> </w:t>
      </w:r>
      <w:r>
        <w:t>context.</w:t>
      </w:r>
    </w:p>
    <w:p w:rsidR="00500558" w:rsidRDefault="00500558">
      <w:pPr>
        <w:spacing w:line="254" w:lineRule="auto"/>
        <w:jc w:val="both"/>
        <w:sectPr w:rsidR="00500558">
          <w:pgSz w:w="8640" w:h="12960"/>
          <w:pgMar w:top="780" w:right="0" w:bottom="280" w:left="0" w:header="526" w:footer="0" w:gutter="0"/>
          <w:cols w:space="720"/>
        </w:sectPr>
      </w:pPr>
    </w:p>
    <w:p w:rsidR="00500558" w:rsidRDefault="00500558">
      <w:pPr>
        <w:pStyle w:val="BodyText"/>
        <w:ind w:left="1314"/>
        <w:rPr>
          <w:sz w:val="20"/>
        </w:rPr>
      </w:pPr>
      <w:r>
        <w:rPr>
          <w:sz w:val="20"/>
        </w:rPr>
      </w:r>
      <w:r>
        <w:rPr>
          <w:sz w:val="20"/>
        </w:rPr>
        <w:pict>
          <v:group id="_x0000_s1796" style="width:329.7pt;height:230.7pt;mso-position-horizontal-relative:char;mso-position-vertical-relative:line" coordsize="6594,4614">
            <v:rect id="_x0000_s1803" style="position:absolute;top:282;width:6574;height:3486" stroked="f"/>
            <v:line id="_x0000_s1802" style="position:absolute" from="966,1374" to="5218,1374" strokeweight=".35136mm">
              <v:stroke dashstyle="dot"/>
            </v:line>
            <v:shape id="_x0000_s1801" type="#_x0000_t202" style="position:absolute;width:641;height:1318" filled="f" stroked="f">
              <v:textbox inset="0,0,0,0">
                <w:txbxContent>
                  <w:p w:rsidR="00500558" w:rsidRDefault="00435042">
                    <w:pPr>
                      <w:spacing w:before="37"/>
                      <w:rPr>
                        <w:rFonts w:ascii="Arial"/>
                        <w:sz w:val="111"/>
                      </w:rPr>
                    </w:pPr>
                    <w:bookmarkStart w:id="8" w:name="Professionalism_and_regulation"/>
                    <w:bookmarkEnd w:id="8"/>
                    <w:r>
                      <w:rPr>
                        <w:rFonts w:ascii="Arial"/>
                        <w:sz w:val="111"/>
                      </w:rPr>
                      <w:t>5</w:t>
                    </w:r>
                  </w:p>
                </w:txbxContent>
              </v:textbox>
            </v:shape>
            <v:shape id="_x0000_s1800" type="#_x0000_t202" style="position:absolute;left:956;top:186;width:4272;height:911" filled="f" stroked="f">
              <v:textbox inset="0,0,0,0">
                <w:txbxContent>
                  <w:p w:rsidR="00500558" w:rsidRDefault="00435042">
                    <w:pPr>
                      <w:spacing w:before="23" w:line="228" w:lineRule="auto"/>
                      <w:ind w:right="5"/>
                      <w:rPr>
                        <w:rFonts w:ascii="Arial"/>
                        <w:b/>
                        <w:sz w:val="40"/>
                      </w:rPr>
                    </w:pPr>
                    <w:r>
                      <w:rPr>
                        <w:rFonts w:ascii="Arial"/>
                        <w:b/>
                        <w:w w:val="110"/>
                        <w:sz w:val="40"/>
                      </w:rPr>
                      <w:t>Professionalism</w:t>
                    </w:r>
                    <w:r>
                      <w:rPr>
                        <w:rFonts w:ascii="Arial"/>
                        <w:b/>
                        <w:spacing w:val="-57"/>
                        <w:w w:val="110"/>
                        <w:sz w:val="40"/>
                      </w:rPr>
                      <w:t xml:space="preserve"> </w:t>
                    </w:r>
                    <w:r>
                      <w:rPr>
                        <w:rFonts w:ascii="Arial"/>
                        <w:b/>
                        <w:w w:val="110"/>
                        <w:sz w:val="40"/>
                      </w:rPr>
                      <w:t>and regulation</w:t>
                    </w:r>
                  </w:p>
                </w:txbxContent>
              </v:textbox>
            </v:shape>
            <v:shape id="_x0000_s1799" type="#_x0000_t202" style="position:absolute;left:2;top:3587;width:6592;height:936" filled="f" stroked="f">
              <v:textbox inset="0,0,0,0">
                <w:txbxContent>
                  <w:p w:rsidR="00500558" w:rsidRDefault="00435042">
                    <w:pPr>
                      <w:spacing w:before="25"/>
                      <w:rPr>
                        <w:sz w:val="18"/>
                      </w:rPr>
                    </w:pPr>
                    <w:r>
                      <w:rPr>
                        <w:rFonts w:ascii="Arial" w:hAnsi="Arial"/>
                        <w:spacing w:val="42"/>
                        <w:w w:val="91"/>
                        <w:sz w:val="79"/>
                      </w:rPr>
                      <w:t>T</w:t>
                    </w:r>
                    <w:r>
                      <w:rPr>
                        <w:w w:val="102"/>
                        <w:sz w:val="18"/>
                      </w:rPr>
                      <w:t>of</w:t>
                    </w:r>
                    <w:r>
                      <w:rPr>
                        <w:sz w:val="18"/>
                      </w:rPr>
                      <w:t xml:space="preserve"> </w:t>
                    </w:r>
                    <w:r>
                      <w:rPr>
                        <w:spacing w:val="1"/>
                        <w:sz w:val="18"/>
                      </w:rPr>
                      <w:t xml:space="preserve"> </w:t>
                    </w:r>
                    <w:r>
                      <w:rPr>
                        <w:w w:val="102"/>
                        <w:sz w:val="18"/>
                      </w:rPr>
                      <w:t>the</w:t>
                    </w:r>
                    <w:r>
                      <w:rPr>
                        <w:sz w:val="18"/>
                      </w:rPr>
                      <w:t xml:space="preserve"> </w:t>
                    </w:r>
                    <w:r>
                      <w:rPr>
                        <w:spacing w:val="1"/>
                        <w:sz w:val="18"/>
                      </w:rPr>
                      <w:t xml:space="preserve"> </w:t>
                    </w:r>
                    <w:r>
                      <w:rPr>
                        <w:w w:val="102"/>
                        <w:sz w:val="18"/>
                      </w:rPr>
                      <w:t>industry</w:t>
                    </w:r>
                    <w:r>
                      <w:rPr>
                        <w:sz w:val="18"/>
                      </w:rPr>
                      <w:t xml:space="preserve"> </w:t>
                    </w:r>
                    <w:r>
                      <w:rPr>
                        <w:spacing w:val="1"/>
                        <w:sz w:val="18"/>
                      </w:rPr>
                      <w:t xml:space="preserve"> </w:t>
                    </w:r>
                    <w:r>
                      <w:rPr>
                        <w:w w:val="102"/>
                        <w:sz w:val="18"/>
                      </w:rPr>
                      <w:t>in</w:t>
                    </w:r>
                    <w:r>
                      <w:rPr>
                        <w:sz w:val="18"/>
                      </w:rPr>
                      <w:t xml:space="preserve"> </w:t>
                    </w:r>
                    <w:r>
                      <w:rPr>
                        <w:spacing w:val="1"/>
                        <w:sz w:val="18"/>
                      </w:rPr>
                      <w:t xml:space="preserve"> </w:t>
                    </w:r>
                    <w:r>
                      <w:rPr>
                        <w:w w:val="102"/>
                        <w:sz w:val="18"/>
                      </w:rPr>
                      <w:t>press</w:t>
                    </w:r>
                    <w:r>
                      <w:rPr>
                        <w:sz w:val="18"/>
                      </w:rPr>
                      <w:t xml:space="preserve"> </w:t>
                    </w:r>
                    <w:r>
                      <w:rPr>
                        <w:spacing w:val="1"/>
                        <w:sz w:val="18"/>
                      </w:rPr>
                      <w:t xml:space="preserve"> </w:t>
                    </w:r>
                    <w:r>
                      <w:rPr>
                        <w:w w:val="102"/>
                        <w:sz w:val="18"/>
                      </w:rPr>
                      <w:t>agentry.</w:t>
                    </w:r>
                    <w:r>
                      <w:rPr>
                        <w:sz w:val="18"/>
                      </w:rPr>
                      <w:t xml:space="preserve"> </w:t>
                    </w:r>
                    <w:r>
                      <w:rPr>
                        <w:spacing w:val="1"/>
                        <w:sz w:val="18"/>
                      </w:rPr>
                      <w:t xml:space="preserve"> </w:t>
                    </w:r>
                    <w:r>
                      <w:rPr>
                        <w:w w:val="102"/>
                        <w:sz w:val="18"/>
                      </w:rPr>
                      <w:t>Indeed,</w:t>
                    </w:r>
                    <w:r>
                      <w:rPr>
                        <w:sz w:val="18"/>
                      </w:rPr>
                      <w:t xml:space="preserve"> </w:t>
                    </w:r>
                    <w:r>
                      <w:rPr>
                        <w:spacing w:val="1"/>
                        <w:sz w:val="18"/>
                      </w:rPr>
                      <w:t xml:space="preserve"> </w:t>
                    </w:r>
                    <w:r>
                      <w:rPr>
                        <w:w w:val="102"/>
                        <w:sz w:val="18"/>
                      </w:rPr>
                      <w:t>Cutlip</w:t>
                    </w:r>
                    <w:r>
                      <w:rPr>
                        <w:sz w:val="18"/>
                      </w:rPr>
                      <w:t xml:space="preserve"> </w:t>
                    </w:r>
                    <w:r>
                      <w:rPr>
                        <w:spacing w:val="1"/>
                        <w:sz w:val="18"/>
                      </w:rPr>
                      <w:t xml:space="preserve"> </w:t>
                    </w:r>
                    <w:r>
                      <w:rPr>
                        <w:i/>
                        <w:w w:val="102"/>
                        <w:sz w:val="18"/>
                      </w:rPr>
                      <w:t>et</w:t>
                    </w:r>
                    <w:r>
                      <w:rPr>
                        <w:i/>
                        <w:sz w:val="18"/>
                      </w:rPr>
                      <w:t xml:space="preserve"> </w:t>
                    </w:r>
                    <w:r>
                      <w:rPr>
                        <w:i/>
                        <w:spacing w:val="1"/>
                        <w:sz w:val="18"/>
                      </w:rPr>
                      <w:t xml:space="preserve"> </w:t>
                    </w:r>
                    <w:r>
                      <w:rPr>
                        <w:i/>
                        <w:w w:val="102"/>
                        <w:sz w:val="18"/>
                      </w:rPr>
                      <w:t>a</w:t>
                    </w:r>
                    <w:r>
                      <w:rPr>
                        <w:i/>
                        <w:spacing w:val="-1"/>
                        <w:w w:val="102"/>
                        <w:sz w:val="18"/>
                      </w:rPr>
                      <w:t>l</w:t>
                    </w:r>
                    <w:r>
                      <w:rPr>
                        <w:w w:val="102"/>
                        <w:sz w:val="18"/>
                      </w:rPr>
                      <w:t>.</w:t>
                    </w:r>
                    <w:r>
                      <w:rPr>
                        <w:sz w:val="18"/>
                      </w:rPr>
                      <w:t xml:space="preserve"> </w:t>
                    </w:r>
                    <w:r>
                      <w:rPr>
                        <w:spacing w:val="1"/>
                        <w:sz w:val="18"/>
                      </w:rPr>
                      <w:t xml:space="preserve"> </w:t>
                    </w:r>
                    <w:r>
                      <w:rPr>
                        <w:w w:val="102"/>
                        <w:sz w:val="18"/>
                      </w:rPr>
                      <w:t>(1985:</w:t>
                    </w:r>
                    <w:r>
                      <w:rPr>
                        <w:sz w:val="18"/>
                      </w:rPr>
                      <w:t xml:space="preserve"> </w:t>
                    </w:r>
                    <w:r>
                      <w:rPr>
                        <w:spacing w:val="1"/>
                        <w:sz w:val="18"/>
                      </w:rPr>
                      <w:t xml:space="preserve"> </w:t>
                    </w:r>
                    <w:r>
                      <w:rPr>
                        <w:w w:val="102"/>
                        <w:sz w:val="18"/>
                      </w:rPr>
                      <w:t>17–19)</w:t>
                    </w:r>
                    <w:r>
                      <w:rPr>
                        <w:sz w:val="18"/>
                      </w:rPr>
                      <w:t xml:space="preserve"> </w:t>
                    </w:r>
                    <w:r>
                      <w:rPr>
                        <w:spacing w:val="1"/>
                        <w:sz w:val="18"/>
                      </w:rPr>
                      <w:t xml:space="preserve"> </w:t>
                    </w:r>
                    <w:r>
                      <w:rPr>
                        <w:w w:val="102"/>
                        <w:sz w:val="18"/>
                      </w:rPr>
                      <w:t>suggest</w:t>
                    </w:r>
                  </w:p>
                </w:txbxContent>
              </v:textbox>
            </v:shape>
            <v:shape id="_x0000_s1798" type="#_x0000_t202" style="position:absolute;left:485;top:3754;width:6109;height:421" filled="f" stroked="f">
              <v:textbox inset="0,0,0,0">
                <w:txbxContent>
                  <w:p w:rsidR="00500558" w:rsidRDefault="00435042">
                    <w:pPr>
                      <w:spacing w:line="254" w:lineRule="auto"/>
                      <w:ind w:right="18"/>
                      <w:rPr>
                        <w:sz w:val="18"/>
                      </w:rPr>
                    </w:pPr>
                    <w:r>
                      <w:rPr>
                        <w:sz w:val="18"/>
                      </w:rPr>
                      <w:t>he growth of social responsibility in public relations has led to a feeling amongst practitioners that they should be recognised as professionals, despite the origins</w:t>
                    </w:r>
                  </w:p>
                </w:txbxContent>
              </v:textbox>
            </v:shape>
            <v:shape id="_x0000_s1797" type="#_x0000_t202" style="position:absolute;top:4411;width:6593;height:202" filled="f" stroked="f">
              <v:textbox inset="0,0,0,0">
                <w:txbxContent>
                  <w:p w:rsidR="00500558" w:rsidRDefault="00435042">
                    <w:pPr>
                      <w:spacing w:line="201" w:lineRule="exact"/>
                      <w:rPr>
                        <w:sz w:val="18"/>
                      </w:rPr>
                    </w:pPr>
                    <w:r>
                      <w:rPr>
                        <w:sz w:val="18"/>
                      </w:rPr>
                      <w:t>that ‘Many credit public relations for heightened attention to social and public respo</w:t>
                    </w:r>
                    <w:r>
                      <w:rPr>
                        <w:sz w:val="18"/>
                      </w:rPr>
                      <w:t>n-</w:t>
                    </w:r>
                  </w:p>
                </w:txbxContent>
              </v:textbox>
            </v:shape>
            <w10:wrap type="none"/>
            <w10:anchorlock/>
          </v:group>
        </w:pict>
      </w:r>
    </w:p>
    <w:p w:rsidR="00500558" w:rsidRDefault="00435042">
      <w:pPr>
        <w:pStyle w:val="BodyText"/>
        <w:spacing w:line="190" w:lineRule="exact"/>
        <w:ind w:left="1314"/>
        <w:jc w:val="both"/>
      </w:pPr>
      <w:r>
        <w:t>sibilities amongst government administrators and business executives. They also point</w:t>
      </w:r>
    </w:p>
    <w:p w:rsidR="00500558" w:rsidRDefault="00435042">
      <w:pPr>
        <w:pStyle w:val="BodyText"/>
        <w:spacing w:before="12" w:line="254" w:lineRule="auto"/>
        <w:ind w:left="1314" w:right="749"/>
        <w:jc w:val="both"/>
      </w:pPr>
      <w:r>
        <w:t>out the role that public relations plays in making organisations responsive to public interests’. They</w:t>
      </w:r>
      <w:r>
        <w:t xml:space="preserve"> go on to suggest that the latter contributes to making the democratic process more effective. ‘Social responsibility drives development of the body of know- ledge underpinning public relations practice and continues the professionalisation of its practiti</w:t>
      </w:r>
      <w:r>
        <w:t>oners.’</w:t>
      </w:r>
    </w:p>
    <w:p w:rsidR="00500558" w:rsidRDefault="00500558">
      <w:pPr>
        <w:pStyle w:val="BodyText"/>
        <w:spacing w:before="7"/>
        <w:rPr>
          <w:sz w:val="20"/>
        </w:rPr>
      </w:pPr>
    </w:p>
    <w:p w:rsidR="00500558" w:rsidRDefault="00500558">
      <w:pPr>
        <w:pStyle w:val="Heading3"/>
        <w:ind w:left="1314"/>
        <w:jc w:val="left"/>
      </w:pPr>
      <w:r>
        <w:pict>
          <v:line id="_x0000_s1795" style="position:absolute;left:0;text-align:left;z-index:-251366400;mso-wrap-distance-left:0;mso-wrap-distance-right:0;mso-position-horizontal-relative:page" from="66.25pt,22.6pt" to="165.1pt,22.6pt" strokeweight=".21097mm">
            <v:stroke dashstyle="dot"/>
            <w10:wrap type="topAndBottom" anchorx="page"/>
          </v:line>
        </w:pict>
      </w:r>
      <w:r w:rsidR="00435042">
        <w:rPr>
          <w:w w:val="105"/>
        </w:rPr>
        <w:t>Professionalism</w:t>
      </w:r>
    </w:p>
    <w:p w:rsidR="00500558" w:rsidRDefault="00435042">
      <w:pPr>
        <w:pStyle w:val="BodyText"/>
        <w:spacing w:before="111" w:line="254" w:lineRule="auto"/>
        <w:ind w:left="1314" w:right="749"/>
        <w:jc w:val="both"/>
      </w:pPr>
      <w:r>
        <w:t xml:space="preserve">The </w:t>
      </w:r>
      <w:r>
        <w:rPr>
          <w:i/>
        </w:rPr>
        <w:t xml:space="preserve">Concise Oxford Dictionary </w:t>
      </w:r>
      <w:r>
        <w:t xml:space="preserve">deﬁnition of profession is ‘a vocation or calling,  especially one that involves some branch of advanced learning or science’. </w:t>
      </w:r>
      <w:r>
        <w:rPr>
          <w:spacing w:val="-3"/>
        </w:rPr>
        <w:t xml:space="preserve">Some </w:t>
      </w:r>
      <w:r>
        <w:t>practitioners, who see themselves as creative rather than scientiﬁc,</w:t>
      </w:r>
      <w:r>
        <w:t xml:space="preserve"> have resisted </w:t>
      </w:r>
      <w:r>
        <w:rPr>
          <w:spacing w:val="-5"/>
        </w:rPr>
        <w:t xml:space="preserve">the </w:t>
      </w:r>
      <w:r>
        <w:t>general feeling that public relations is maturing into a profession. The growth of degrees  at both undergraduate and masters level and the development of vocational qualiﬁca-   tions have been greeted with suspicion rather than as evide</w:t>
      </w:r>
      <w:r>
        <w:t xml:space="preserve">nce of professionalism </w:t>
      </w:r>
      <w:r>
        <w:rPr>
          <w:spacing w:val="-4"/>
        </w:rPr>
        <w:t xml:space="preserve">(see </w:t>
      </w:r>
      <w:r>
        <w:t>Chapter</w:t>
      </w:r>
      <w:r>
        <w:rPr>
          <w:spacing w:val="24"/>
        </w:rPr>
        <w:t xml:space="preserve"> </w:t>
      </w:r>
      <w:r>
        <w:t>20).</w:t>
      </w:r>
    </w:p>
    <w:p w:rsidR="00500558" w:rsidRDefault="00435042">
      <w:pPr>
        <w:pStyle w:val="BodyText"/>
        <w:spacing w:line="254" w:lineRule="auto"/>
        <w:ind w:left="1314" w:right="750" w:firstLine="189"/>
        <w:jc w:val="both"/>
      </w:pPr>
      <w:r>
        <w:t xml:space="preserve">Originally, the professions were law and medicine, and were practised by the </w:t>
      </w:r>
      <w:r>
        <w:rPr>
          <w:spacing w:val="-4"/>
        </w:rPr>
        <w:t xml:space="preserve">sons       </w:t>
      </w:r>
      <w:r>
        <w:rPr>
          <w:spacing w:val="37"/>
        </w:rPr>
        <w:t xml:space="preserve"> </w:t>
      </w:r>
      <w:r>
        <w:t>of wealthy landowners after they had been to Oxford or Cambridge university. Private income was necessary as the professions o</w:t>
      </w:r>
      <w:r>
        <w:t xml:space="preserve">ffered little pay.  Later,  specialised  </w:t>
      </w:r>
      <w:r>
        <w:rPr>
          <w:spacing w:val="-3"/>
        </w:rPr>
        <w:t xml:space="preserve">know-  </w:t>
      </w:r>
      <w:r>
        <w:t>ledge</w:t>
      </w:r>
      <w:r>
        <w:rPr>
          <w:spacing w:val="25"/>
        </w:rPr>
        <w:t xml:space="preserve"> </w:t>
      </w:r>
      <w:r>
        <w:t>became</w:t>
      </w:r>
      <w:r>
        <w:rPr>
          <w:spacing w:val="26"/>
        </w:rPr>
        <w:t xml:space="preserve"> </w:t>
      </w:r>
      <w:r>
        <w:t>the</w:t>
      </w:r>
      <w:r>
        <w:rPr>
          <w:spacing w:val="26"/>
        </w:rPr>
        <w:t xml:space="preserve"> </w:t>
      </w:r>
      <w:r>
        <w:t>basis</w:t>
      </w:r>
      <w:r>
        <w:rPr>
          <w:spacing w:val="25"/>
        </w:rPr>
        <w:t xml:space="preserve"> </w:t>
      </w:r>
      <w:r>
        <w:t>for</w:t>
      </w:r>
      <w:r>
        <w:rPr>
          <w:spacing w:val="26"/>
        </w:rPr>
        <w:t xml:space="preserve"> </w:t>
      </w:r>
      <w:r>
        <w:t>entry</w:t>
      </w:r>
      <w:r>
        <w:rPr>
          <w:spacing w:val="26"/>
        </w:rPr>
        <w:t xml:space="preserve"> </w:t>
      </w:r>
      <w:r>
        <w:t>(Cutlip</w:t>
      </w:r>
      <w:r>
        <w:rPr>
          <w:spacing w:val="26"/>
        </w:rPr>
        <w:t xml:space="preserve"> </w:t>
      </w:r>
      <w:r>
        <w:rPr>
          <w:i/>
        </w:rPr>
        <w:t>et</w:t>
      </w:r>
      <w:r>
        <w:rPr>
          <w:i/>
          <w:spacing w:val="25"/>
        </w:rPr>
        <w:t xml:space="preserve"> </w:t>
      </w:r>
      <w:r>
        <w:rPr>
          <w:i/>
        </w:rPr>
        <w:t>al</w:t>
      </w:r>
      <w:r>
        <w:t>.</w:t>
      </w:r>
      <w:r>
        <w:rPr>
          <w:spacing w:val="26"/>
        </w:rPr>
        <w:t xml:space="preserve"> </w:t>
      </w:r>
      <w:r>
        <w:t>1985).</w:t>
      </w:r>
    </w:p>
    <w:p w:rsidR="00500558" w:rsidRDefault="00435042">
      <w:pPr>
        <w:pStyle w:val="BodyText"/>
        <w:spacing w:line="206" w:lineRule="exact"/>
        <w:ind w:left="1503"/>
        <w:jc w:val="both"/>
      </w:pPr>
      <w:r>
        <w:t>Elton (1993: 137) suggests the following prerequisites for a profession:</w:t>
      </w:r>
    </w:p>
    <w:p w:rsidR="00500558" w:rsidRDefault="00500558">
      <w:pPr>
        <w:pStyle w:val="BodyText"/>
        <w:spacing w:before="6"/>
        <w:rPr>
          <w:sz w:val="16"/>
        </w:rPr>
      </w:pPr>
    </w:p>
    <w:p w:rsidR="00500558" w:rsidRDefault="00435042">
      <w:pPr>
        <w:pStyle w:val="ListParagraph"/>
        <w:numPr>
          <w:ilvl w:val="1"/>
          <w:numId w:val="35"/>
        </w:numPr>
        <w:tabs>
          <w:tab w:val="left" w:pos="1554"/>
        </w:tabs>
        <w:ind w:hanging="240"/>
        <w:rPr>
          <w:sz w:val="18"/>
        </w:rPr>
      </w:pPr>
      <w:r>
        <w:rPr>
          <w:sz w:val="18"/>
        </w:rPr>
        <w:t>an</w:t>
      </w:r>
      <w:r>
        <w:rPr>
          <w:spacing w:val="25"/>
          <w:sz w:val="18"/>
        </w:rPr>
        <w:t xml:space="preserve"> </w:t>
      </w:r>
      <w:r>
        <w:rPr>
          <w:sz w:val="18"/>
        </w:rPr>
        <w:t>underlying</w:t>
      </w:r>
      <w:r>
        <w:rPr>
          <w:spacing w:val="25"/>
          <w:sz w:val="18"/>
        </w:rPr>
        <w:t xml:space="preserve"> </w:t>
      </w:r>
      <w:r>
        <w:rPr>
          <w:sz w:val="18"/>
        </w:rPr>
        <w:t>discipline</w:t>
      </w:r>
      <w:r>
        <w:rPr>
          <w:spacing w:val="25"/>
          <w:sz w:val="18"/>
        </w:rPr>
        <w:t xml:space="preserve"> </w:t>
      </w:r>
      <w:r>
        <w:rPr>
          <w:sz w:val="18"/>
        </w:rPr>
        <w:t>or</w:t>
      </w:r>
      <w:r>
        <w:rPr>
          <w:spacing w:val="25"/>
          <w:sz w:val="18"/>
        </w:rPr>
        <w:t xml:space="preserve"> </w:t>
      </w:r>
      <w:r>
        <w:rPr>
          <w:sz w:val="18"/>
        </w:rPr>
        <w:t>cognitive</w:t>
      </w:r>
      <w:r>
        <w:rPr>
          <w:spacing w:val="25"/>
          <w:sz w:val="18"/>
        </w:rPr>
        <w:t xml:space="preserve"> </w:t>
      </w:r>
      <w:r>
        <w:rPr>
          <w:sz w:val="18"/>
        </w:rPr>
        <w:t>base</w:t>
      </w:r>
    </w:p>
    <w:p w:rsidR="00500558" w:rsidRDefault="00435042">
      <w:pPr>
        <w:pStyle w:val="ListParagraph"/>
        <w:numPr>
          <w:ilvl w:val="1"/>
          <w:numId w:val="35"/>
        </w:numPr>
        <w:tabs>
          <w:tab w:val="left" w:pos="1554"/>
        </w:tabs>
        <w:spacing w:before="72"/>
        <w:ind w:hanging="240"/>
        <w:rPr>
          <w:sz w:val="18"/>
        </w:rPr>
      </w:pPr>
      <w:r>
        <w:rPr>
          <w:sz w:val="18"/>
        </w:rPr>
        <w:t>a body of</w:t>
      </w:r>
      <w:r>
        <w:rPr>
          <w:spacing w:val="-17"/>
          <w:sz w:val="18"/>
        </w:rPr>
        <w:t xml:space="preserve"> </w:t>
      </w:r>
      <w:r>
        <w:rPr>
          <w:sz w:val="18"/>
        </w:rPr>
        <w:t>practitioners</w:t>
      </w:r>
    </w:p>
    <w:p w:rsidR="00500558" w:rsidRDefault="00435042">
      <w:pPr>
        <w:pStyle w:val="ListParagraph"/>
        <w:numPr>
          <w:ilvl w:val="1"/>
          <w:numId w:val="35"/>
        </w:numPr>
        <w:tabs>
          <w:tab w:val="left" w:pos="1554"/>
        </w:tabs>
        <w:spacing w:before="72"/>
        <w:ind w:hanging="240"/>
        <w:rPr>
          <w:sz w:val="18"/>
        </w:rPr>
      </w:pPr>
      <w:r>
        <w:rPr>
          <w:sz w:val="18"/>
        </w:rPr>
        <w:t>a disciplinary</w:t>
      </w:r>
      <w:r>
        <w:rPr>
          <w:spacing w:val="4"/>
          <w:sz w:val="18"/>
        </w:rPr>
        <w:t xml:space="preserve"> </w:t>
      </w:r>
      <w:r>
        <w:rPr>
          <w:sz w:val="18"/>
        </w:rPr>
        <w:t>organisation</w:t>
      </w:r>
    </w:p>
    <w:p w:rsidR="00500558" w:rsidRDefault="00435042">
      <w:pPr>
        <w:pStyle w:val="ListParagraph"/>
        <w:numPr>
          <w:ilvl w:val="1"/>
          <w:numId w:val="35"/>
        </w:numPr>
        <w:tabs>
          <w:tab w:val="left" w:pos="1554"/>
        </w:tabs>
        <w:spacing w:before="72"/>
        <w:ind w:hanging="240"/>
        <w:rPr>
          <w:sz w:val="18"/>
        </w:rPr>
      </w:pPr>
      <w:r>
        <w:rPr>
          <w:sz w:val="18"/>
        </w:rPr>
        <w:t>induction,</w:t>
      </w:r>
      <w:r>
        <w:rPr>
          <w:spacing w:val="25"/>
          <w:sz w:val="18"/>
        </w:rPr>
        <w:t xml:space="preserve"> </w:t>
      </w:r>
      <w:r>
        <w:rPr>
          <w:sz w:val="18"/>
        </w:rPr>
        <w:t>training</w:t>
      </w:r>
      <w:r>
        <w:rPr>
          <w:spacing w:val="25"/>
          <w:sz w:val="18"/>
        </w:rPr>
        <w:t xml:space="preserve"> </w:t>
      </w:r>
      <w:r>
        <w:rPr>
          <w:sz w:val="18"/>
        </w:rPr>
        <w:t>and</w:t>
      </w:r>
      <w:r>
        <w:rPr>
          <w:spacing w:val="25"/>
          <w:sz w:val="18"/>
        </w:rPr>
        <w:t xml:space="preserve"> </w:t>
      </w:r>
      <w:r>
        <w:rPr>
          <w:sz w:val="18"/>
        </w:rPr>
        <w:t>licensing</w:t>
      </w:r>
      <w:r>
        <w:rPr>
          <w:spacing w:val="25"/>
          <w:sz w:val="18"/>
        </w:rPr>
        <w:t xml:space="preserve"> </w:t>
      </w:r>
      <w:r>
        <w:rPr>
          <w:sz w:val="18"/>
        </w:rPr>
        <w:t>of</w:t>
      </w:r>
      <w:r>
        <w:rPr>
          <w:spacing w:val="26"/>
          <w:sz w:val="18"/>
        </w:rPr>
        <w:t xml:space="preserve"> </w:t>
      </w:r>
      <w:r>
        <w:rPr>
          <w:sz w:val="18"/>
        </w:rPr>
        <w:t>members</w:t>
      </w:r>
    </w:p>
    <w:p w:rsidR="00500558" w:rsidRDefault="00435042">
      <w:pPr>
        <w:pStyle w:val="ListParagraph"/>
        <w:numPr>
          <w:ilvl w:val="1"/>
          <w:numId w:val="35"/>
        </w:numPr>
        <w:tabs>
          <w:tab w:val="left" w:pos="1554"/>
        </w:tabs>
        <w:spacing w:before="71"/>
        <w:ind w:hanging="240"/>
        <w:rPr>
          <w:sz w:val="18"/>
        </w:rPr>
      </w:pPr>
      <w:r>
        <w:rPr>
          <w:sz w:val="18"/>
        </w:rPr>
        <w:t>communication channels between</w:t>
      </w:r>
      <w:r>
        <w:rPr>
          <w:spacing w:val="-15"/>
          <w:sz w:val="18"/>
        </w:rPr>
        <w:t xml:space="preserve"> </w:t>
      </w:r>
      <w:r>
        <w:rPr>
          <w:sz w:val="18"/>
        </w:rPr>
        <w:t>members</w:t>
      </w:r>
    </w:p>
    <w:p w:rsidR="00500558" w:rsidRDefault="00435042">
      <w:pPr>
        <w:pStyle w:val="ListParagraph"/>
        <w:numPr>
          <w:ilvl w:val="1"/>
          <w:numId w:val="35"/>
        </w:numPr>
        <w:tabs>
          <w:tab w:val="left" w:pos="1554"/>
        </w:tabs>
        <w:spacing w:before="72"/>
        <w:ind w:hanging="240"/>
        <w:rPr>
          <w:sz w:val="18"/>
        </w:rPr>
      </w:pPr>
      <w:r>
        <w:rPr>
          <w:sz w:val="18"/>
        </w:rPr>
        <w:t>rewards</w:t>
      </w:r>
      <w:r>
        <w:rPr>
          <w:spacing w:val="24"/>
          <w:sz w:val="18"/>
        </w:rPr>
        <w:t xml:space="preserve"> </w:t>
      </w:r>
      <w:r>
        <w:rPr>
          <w:sz w:val="18"/>
        </w:rPr>
        <w:t>and</w:t>
      </w:r>
      <w:r>
        <w:rPr>
          <w:spacing w:val="25"/>
          <w:sz w:val="18"/>
        </w:rPr>
        <w:t xml:space="preserve"> </w:t>
      </w:r>
      <w:r>
        <w:rPr>
          <w:sz w:val="18"/>
        </w:rPr>
        <w:t>sanctions</w:t>
      </w:r>
      <w:r>
        <w:rPr>
          <w:spacing w:val="25"/>
          <w:sz w:val="18"/>
        </w:rPr>
        <w:t xml:space="preserve"> </w:t>
      </w:r>
      <w:r>
        <w:rPr>
          <w:sz w:val="18"/>
        </w:rPr>
        <w:t>for</w:t>
      </w:r>
      <w:r>
        <w:rPr>
          <w:spacing w:val="25"/>
          <w:sz w:val="18"/>
        </w:rPr>
        <w:t xml:space="preserve"> </w:t>
      </w:r>
      <w:r>
        <w:rPr>
          <w:sz w:val="18"/>
        </w:rPr>
        <w:t>members</w:t>
      </w:r>
    </w:p>
    <w:p w:rsidR="00500558" w:rsidRDefault="00500558">
      <w:pPr>
        <w:rPr>
          <w:sz w:val="18"/>
        </w:rPr>
        <w:sectPr w:rsidR="00500558">
          <w:headerReference w:type="default" r:id="rId63"/>
          <w:pgSz w:w="8640" w:h="12960"/>
          <w:pgMar w:top="800" w:right="0" w:bottom="280" w:left="0" w:header="0" w:footer="0" w:gutter="0"/>
          <w:cols w:space="720"/>
        </w:sectPr>
      </w:pPr>
    </w:p>
    <w:p w:rsidR="00500558" w:rsidRDefault="00500558">
      <w:pPr>
        <w:pStyle w:val="BodyText"/>
        <w:spacing w:before="6"/>
        <w:rPr>
          <w:sz w:val="12"/>
        </w:rPr>
      </w:pPr>
    </w:p>
    <w:p w:rsidR="00500558" w:rsidRDefault="00435042">
      <w:pPr>
        <w:pStyle w:val="ListParagraph"/>
        <w:numPr>
          <w:ilvl w:val="0"/>
          <w:numId w:val="35"/>
        </w:numPr>
        <w:tabs>
          <w:tab w:val="left" w:pos="1180"/>
        </w:tabs>
        <w:spacing w:before="94"/>
        <w:ind w:hanging="240"/>
        <w:rPr>
          <w:sz w:val="18"/>
        </w:rPr>
      </w:pPr>
      <w:r>
        <w:rPr>
          <w:sz w:val="18"/>
        </w:rPr>
        <w:t>self-reﬂection, leading to</w:t>
      </w:r>
      <w:r>
        <w:rPr>
          <w:spacing w:val="-16"/>
          <w:sz w:val="18"/>
        </w:rPr>
        <w:t xml:space="preserve"> </w:t>
      </w:r>
      <w:r>
        <w:rPr>
          <w:sz w:val="18"/>
        </w:rPr>
        <w:t>improvement</w:t>
      </w:r>
    </w:p>
    <w:p w:rsidR="00500558" w:rsidRDefault="00435042">
      <w:pPr>
        <w:pStyle w:val="ListParagraph"/>
        <w:numPr>
          <w:ilvl w:val="0"/>
          <w:numId w:val="35"/>
        </w:numPr>
        <w:tabs>
          <w:tab w:val="left" w:pos="1180"/>
        </w:tabs>
        <w:spacing w:before="72"/>
        <w:ind w:hanging="240"/>
        <w:rPr>
          <w:sz w:val="18"/>
        </w:rPr>
      </w:pPr>
      <w:r>
        <w:rPr>
          <w:sz w:val="18"/>
        </w:rPr>
        <w:t>corporate evaluation and</w:t>
      </w:r>
      <w:r>
        <w:rPr>
          <w:spacing w:val="-16"/>
          <w:sz w:val="18"/>
        </w:rPr>
        <w:t xml:space="preserve"> </w:t>
      </w:r>
      <w:r>
        <w:rPr>
          <w:sz w:val="18"/>
        </w:rPr>
        <w:t>feedback</w:t>
      </w:r>
    </w:p>
    <w:p w:rsidR="00500558" w:rsidRDefault="00435042">
      <w:pPr>
        <w:pStyle w:val="ListParagraph"/>
        <w:numPr>
          <w:ilvl w:val="0"/>
          <w:numId w:val="35"/>
        </w:numPr>
        <w:tabs>
          <w:tab w:val="left" w:pos="1180"/>
        </w:tabs>
        <w:spacing w:before="72"/>
        <w:ind w:hanging="240"/>
        <w:rPr>
          <w:sz w:val="18"/>
        </w:rPr>
      </w:pPr>
      <w:r>
        <w:rPr>
          <w:sz w:val="18"/>
        </w:rPr>
        <w:t>a</w:t>
      </w:r>
      <w:r>
        <w:rPr>
          <w:spacing w:val="25"/>
          <w:sz w:val="18"/>
        </w:rPr>
        <w:t xml:space="preserve"> </w:t>
      </w:r>
      <w:r>
        <w:rPr>
          <w:sz w:val="18"/>
        </w:rPr>
        <w:t>code</w:t>
      </w:r>
      <w:r>
        <w:rPr>
          <w:spacing w:val="25"/>
          <w:sz w:val="18"/>
        </w:rPr>
        <w:t xml:space="preserve"> </w:t>
      </w:r>
      <w:r>
        <w:rPr>
          <w:sz w:val="18"/>
        </w:rPr>
        <w:t>of</w:t>
      </w:r>
      <w:r>
        <w:rPr>
          <w:spacing w:val="26"/>
          <w:sz w:val="18"/>
        </w:rPr>
        <w:t xml:space="preserve"> </w:t>
      </w:r>
      <w:r>
        <w:rPr>
          <w:sz w:val="18"/>
        </w:rPr>
        <w:t>ethics</w:t>
      </w:r>
      <w:r>
        <w:rPr>
          <w:spacing w:val="25"/>
          <w:sz w:val="18"/>
        </w:rPr>
        <w:t xml:space="preserve"> </w:t>
      </w:r>
      <w:r>
        <w:rPr>
          <w:sz w:val="18"/>
        </w:rPr>
        <w:t>and</w:t>
      </w:r>
      <w:r>
        <w:rPr>
          <w:spacing w:val="25"/>
          <w:sz w:val="18"/>
        </w:rPr>
        <w:t xml:space="preserve"> </w:t>
      </w:r>
      <w:r>
        <w:rPr>
          <w:sz w:val="18"/>
        </w:rPr>
        <w:t>accountability</w:t>
      </w:r>
      <w:r>
        <w:rPr>
          <w:spacing w:val="26"/>
          <w:sz w:val="18"/>
        </w:rPr>
        <w:t xml:space="preserve"> </w:t>
      </w:r>
      <w:r>
        <w:rPr>
          <w:sz w:val="18"/>
        </w:rPr>
        <w:t>to</w:t>
      </w:r>
      <w:r>
        <w:rPr>
          <w:spacing w:val="25"/>
          <w:sz w:val="18"/>
        </w:rPr>
        <w:t xml:space="preserve"> </w:t>
      </w:r>
      <w:r>
        <w:rPr>
          <w:sz w:val="18"/>
        </w:rPr>
        <w:t>the</w:t>
      </w:r>
      <w:r>
        <w:rPr>
          <w:spacing w:val="25"/>
          <w:sz w:val="18"/>
        </w:rPr>
        <w:t xml:space="preserve"> </w:t>
      </w:r>
      <w:r>
        <w:rPr>
          <w:sz w:val="18"/>
        </w:rPr>
        <w:t>profession</w:t>
      </w:r>
    </w:p>
    <w:p w:rsidR="00500558" w:rsidRDefault="00435042">
      <w:pPr>
        <w:pStyle w:val="ListParagraph"/>
        <w:numPr>
          <w:ilvl w:val="0"/>
          <w:numId w:val="35"/>
        </w:numPr>
        <w:tabs>
          <w:tab w:val="left" w:pos="1180"/>
        </w:tabs>
        <w:spacing w:before="72"/>
        <w:ind w:hanging="240"/>
        <w:rPr>
          <w:sz w:val="18"/>
        </w:rPr>
      </w:pPr>
      <w:r>
        <w:rPr>
          <w:sz w:val="18"/>
        </w:rPr>
        <w:t>corporate  accountability  to</w:t>
      </w:r>
      <w:r>
        <w:rPr>
          <w:spacing w:val="37"/>
          <w:sz w:val="18"/>
        </w:rPr>
        <w:t xml:space="preserve"> </w:t>
      </w:r>
      <w:r>
        <w:rPr>
          <w:sz w:val="18"/>
        </w:rPr>
        <w:t>society</w:t>
      </w:r>
    </w:p>
    <w:p w:rsidR="00500558" w:rsidRDefault="00435042">
      <w:pPr>
        <w:pStyle w:val="ListParagraph"/>
        <w:numPr>
          <w:ilvl w:val="0"/>
          <w:numId w:val="35"/>
        </w:numPr>
        <w:tabs>
          <w:tab w:val="left" w:pos="1180"/>
        </w:tabs>
        <w:spacing w:before="71"/>
        <w:ind w:hanging="240"/>
        <w:rPr>
          <w:sz w:val="18"/>
        </w:rPr>
      </w:pPr>
      <w:r>
        <w:rPr>
          <w:sz w:val="18"/>
        </w:rPr>
        <w:t>quality  assurance  of  the</w:t>
      </w:r>
      <w:r>
        <w:rPr>
          <w:spacing w:val="15"/>
          <w:sz w:val="18"/>
        </w:rPr>
        <w:t xml:space="preserve"> </w:t>
      </w:r>
      <w:r>
        <w:rPr>
          <w:sz w:val="18"/>
        </w:rPr>
        <w:t>profession</w:t>
      </w:r>
    </w:p>
    <w:p w:rsidR="00500558" w:rsidRDefault="00435042">
      <w:pPr>
        <w:pStyle w:val="ListParagraph"/>
        <w:numPr>
          <w:ilvl w:val="0"/>
          <w:numId w:val="35"/>
        </w:numPr>
        <w:tabs>
          <w:tab w:val="left" w:pos="1180"/>
        </w:tabs>
        <w:spacing w:before="72"/>
        <w:ind w:hanging="240"/>
        <w:rPr>
          <w:sz w:val="18"/>
        </w:rPr>
      </w:pPr>
      <w:r>
        <w:rPr>
          <w:sz w:val="18"/>
        </w:rPr>
        <w:t>the</w:t>
      </w:r>
      <w:r>
        <w:rPr>
          <w:spacing w:val="25"/>
          <w:sz w:val="18"/>
        </w:rPr>
        <w:t xml:space="preserve"> </w:t>
      </w:r>
      <w:r>
        <w:rPr>
          <w:sz w:val="18"/>
        </w:rPr>
        <w:t>ability</w:t>
      </w:r>
      <w:r>
        <w:rPr>
          <w:spacing w:val="25"/>
          <w:sz w:val="18"/>
        </w:rPr>
        <w:t xml:space="preserve"> </w:t>
      </w:r>
      <w:r>
        <w:rPr>
          <w:sz w:val="18"/>
        </w:rPr>
        <w:t>to</w:t>
      </w:r>
      <w:r>
        <w:rPr>
          <w:spacing w:val="26"/>
          <w:sz w:val="18"/>
        </w:rPr>
        <w:t xml:space="preserve"> </w:t>
      </w:r>
      <w:r>
        <w:rPr>
          <w:sz w:val="18"/>
        </w:rPr>
        <w:t>ensure</w:t>
      </w:r>
      <w:r>
        <w:rPr>
          <w:spacing w:val="25"/>
          <w:sz w:val="18"/>
        </w:rPr>
        <w:t xml:space="preserve"> </w:t>
      </w:r>
      <w:r>
        <w:rPr>
          <w:sz w:val="18"/>
        </w:rPr>
        <w:t>high</w:t>
      </w:r>
      <w:r>
        <w:rPr>
          <w:spacing w:val="26"/>
          <w:sz w:val="18"/>
        </w:rPr>
        <w:t xml:space="preserve"> </w:t>
      </w:r>
      <w:r>
        <w:rPr>
          <w:sz w:val="18"/>
        </w:rPr>
        <w:t>standards</w:t>
      </w:r>
      <w:r>
        <w:rPr>
          <w:spacing w:val="25"/>
          <w:sz w:val="18"/>
        </w:rPr>
        <w:t xml:space="preserve"> </w:t>
      </w:r>
      <w:r>
        <w:rPr>
          <w:sz w:val="18"/>
        </w:rPr>
        <w:t>of</w:t>
      </w:r>
      <w:r>
        <w:rPr>
          <w:spacing w:val="25"/>
          <w:sz w:val="18"/>
        </w:rPr>
        <w:t xml:space="preserve"> </w:t>
      </w:r>
      <w:r>
        <w:rPr>
          <w:sz w:val="18"/>
        </w:rPr>
        <w:t>remuneration.</w:t>
      </w:r>
    </w:p>
    <w:p w:rsidR="00500558" w:rsidRDefault="00500558">
      <w:pPr>
        <w:pStyle w:val="BodyText"/>
        <w:spacing w:before="1"/>
        <w:rPr>
          <w:sz w:val="20"/>
        </w:rPr>
      </w:pPr>
    </w:p>
    <w:p w:rsidR="00500558" w:rsidRDefault="00435042">
      <w:pPr>
        <w:pStyle w:val="BodyText"/>
        <w:spacing w:before="1"/>
        <w:ind w:left="940"/>
        <w:jc w:val="both"/>
      </w:pPr>
      <w:r>
        <w:t xml:space="preserve">Cutlip </w:t>
      </w:r>
      <w:r>
        <w:rPr>
          <w:i/>
        </w:rPr>
        <w:t>et al</w:t>
      </w:r>
      <w:r>
        <w:t>. (1985: 72) set out this list of related but differing conditions:</w:t>
      </w:r>
    </w:p>
    <w:p w:rsidR="00500558" w:rsidRDefault="00500558">
      <w:pPr>
        <w:pStyle w:val="BodyText"/>
        <w:spacing w:before="1"/>
        <w:rPr>
          <w:sz w:val="20"/>
        </w:rPr>
      </w:pPr>
    </w:p>
    <w:p w:rsidR="00500558" w:rsidRDefault="00435042">
      <w:pPr>
        <w:pStyle w:val="ListParagraph"/>
        <w:numPr>
          <w:ilvl w:val="0"/>
          <w:numId w:val="35"/>
        </w:numPr>
        <w:tabs>
          <w:tab w:val="left" w:pos="1180"/>
        </w:tabs>
        <w:spacing w:line="254" w:lineRule="auto"/>
        <w:ind w:right="1125"/>
        <w:rPr>
          <w:sz w:val="18"/>
        </w:rPr>
      </w:pPr>
      <w:r>
        <w:rPr>
          <w:sz w:val="18"/>
        </w:rPr>
        <w:t>specialised educational preparation to acquire knowledge and skills based on a body   of</w:t>
      </w:r>
      <w:r>
        <w:rPr>
          <w:spacing w:val="25"/>
          <w:sz w:val="18"/>
        </w:rPr>
        <w:t xml:space="preserve"> </w:t>
      </w:r>
      <w:r>
        <w:rPr>
          <w:sz w:val="18"/>
        </w:rPr>
        <w:t>theory</w:t>
      </w:r>
      <w:r>
        <w:rPr>
          <w:spacing w:val="25"/>
          <w:sz w:val="18"/>
        </w:rPr>
        <w:t xml:space="preserve"> </w:t>
      </w:r>
      <w:r>
        <w:rPr>
          <w:sz w:val="18"/>
        </w:rPr>
        <w:t>developed</w:t>
      </w:r>
      <w:r>
        <w:rPr>
          <w:spacing w:val="25"/>
          <w:sz w:val="18"/>
        </w:rPr>
        <w:t xml:space="preserve"> </w:t>
      </w:r>
      <w:r>
        <w:rPr>
          <w:sz w:val="18"/>
        </w:rPr>
        <w:t>through</w:t>
      </w:r>
      <w:r>
        <w:rPr>
          <w:spacing w:val="25"/>
          <w:sz w:val="18"/>
        </w:rPr>
        <w:t xml:space="preserve"> </w:t>
      </w:r>
      <w:r>
        <w:rPr>
          <w:sz w:val="18"/>
        </w:rPr>
        <w:t>research</w:t>
      </w:r>
    </w:p>
    <w:p w:rsidR="00500558" w:rsidRDefault="00435042">
      <w:pPr>
        <w:pStyle w:val="ListParagraph"/>
        <w:numPr>
          <w:ilvl w:val="0"/>
          <w:numId w:val="35"/>
        </w:numPr>
        <w:tabs>
          <w:tab w:val="left" w:pos="1180"/>
        </w:tabs>
        <w:spacing w:before="59" w:line="254" w:lineRule="auto"/>
        <w:ind w:right="1124"/>
        <w:rPr>
          <w:sz w:val="18"/>
        </w:rPr>
      </w:pPr>
      <w:r>
        <w:rPr>
          <w:sz w:val="18"/>
        </w:rPr>
        <w:t xml:space="preserve">provision of a unique and essential service that is recognised as such by  </w:t>
      </w:r>
      <w:r>
        <w:rPr>
          <w:spacing w:val="-5"/>
          <w:sz w:val="18"/>
        </w:rPr>
        <w:t xml:space="preserve">the  </w:t>
      </w:r>
      <w:r>
        <w:rPr>
          <w:sz w:val="18"/>
        </w:rPr>
        <w:t>community</w:t>
      </w:r>
    </w:p>
    <w:p w:rsidR="00500558" w:rsidRDefault="00435042">
      <w:pPr>
        <w:pStyle w:val="ListParagraph"/>
        <w:numPr>
          <w:ilvl w:val="0"/>
          <w:numId w:val="35"/>
        </w:numPr>
        <w:tabs>
          <w:tab w:val="left" w:pos="1180"/>
        </w:tabs>
        <w:spacing w:before="59"/>
        <w:ind w:hanging="240"/>
        <w:rPr>
          <w:sz w:val="18"/>
        </w:rPr>
      </w:pPr>
      <w:r>
        <w:rPr>
          <w:sz w:val="18"/>
        </w:rPr>
        <w:t>an</w:t>
      </w:r>
      <w:r>
        <w:rPr>
          <w:spacing w:val="25"/>
          <w:sz w:val="18"/>
        </w:rPr>
        <w:t xml:space="preserve"> </w:t>
      </w:r>
      <w:r>
        <w:rPr>
          <w:sz w:val="18"/>
        </w:rPr>
        <w:t>emphasis</w:t>
      </w:r>
      <w:r>
        <w:rPr>
          <w:spacing w:val="26"/>
          <w:sz w:val="18"/>
        </w:rPr>
        <w:t xml:space="preserve"> </w:t>
      </w:r>
      <w:r>
        <w:rPr>
          <w:sz w:val="18"/>
        </w:rPr>
        <w:t>on</w:t>
      </w:r>
      <w:r>
        <w:rPr>
          <w:spacing w:val="25"/>
          <w:sz w:val="18"/>
        </w:rPr>
        <w:t xml:space="preserve"> </w:t>
      </w:r>
      <w:r>
        <w:rPr>
          <w:sz w:val="18"/>
        </w:rPr>
        <w:t>public</w:t>
      </w:r>
      <w:r>
        <w:rPr>
          <w:spacing w:val="26"/>
          <w:sz w:val="18"/>
        </w:rPr>
        <w:t xml:space="preserve"> </w:t>
      </w:r>
      <w:r>
        <w:rPr>
          <w:sz w:val="18"/>
        </w:rPr>
        <w:t>service</w:t>
      </w:r>
      <w:r>
        <w:rPr>
          <w:spacing w:val="25"/>
          <w:sz w:val="18"/>
        </w:rPr>
        <w:t xml:space="preserve"> </w:t>
      </w:r>
      <w:r>
        <w:rPr>
          <w:sz w:val="18"/>
        </w:rPr>
        <w:t>and</w:t>
      </w:r>
      <w:r>
        <w:rPr>
          <w:spacing w:val="26"/>
          <w:sz w:val="18"/>
        </w:rPr>
        <w:t xml:space="preserve"> </w:t>
      </w:r>
      <w:r>
        <w:rPr>
          <w:sz w:val="18"/>
        </w:rPr>
        <w:t>social</w:t>
      </w:r>
      <w:r>
        <w:rPr>
          <w:spacing w:val="26"/>
          <w:sz w:val="18"/>
        </w:rPr>
        <w:t xml:space="preserve"> </w:t>
      </w:r>
      <w:r>
        <w:rPr>
          <w:sz w:val="18"/>
        </w:rPr>
        <w:t>re</w:t>
      </w:r>
      <w:r>
        <w:rPr>
          <w:sz w:val="18"/>
        </w:rPr>
        <w:t>sponsibility</w:t>
      </w:r>
    </w:p>
    <w:p w:rsidR="00500558" w:rsidRDefault="00435042">
      <w:pPr>
        <w:pStyle w:val="ListParagraph"/>
        <w:numPr>
          <w:ilvl w:val="0"/>
          <w:numId w:val="35"/>
        </w:numPr>
        <w:tabs>
          <w:tab w:val="left" w:pos="1180"/>
        </w:tabs>
        <w:spacing w:before="72"/>
        <w:ind w:hanging="240"/>
        <w:rPr>
          <w:sz w:val="18"/>
        </w:rPr>
      </w:pPr>
      <w:r>
        <w:rPr>
          <w:sz w:val="18"/>
        </w:rPr>
        <w:t>autonomy</w:t>
      </w:r>
      <w:r>
        <w:rPr>
          <w:spacing w:val="25"/>
          <w:sz w:val="18"/>
        </w:rPr>
        <w:t xml:space="preserve"> </w:t>
      </w:r>
      <w:r>
        <w:rPr>
          <w:sz w:val="18"/>
        </w:rPr>
        <w:t>and</w:t>
      </w:r>
      <w:r>
        <w:rPr>
          <w:spacing w:val="25"/>
          <w:sz w:val="18"/>
        </w:rPr>
        <w:t xml:space="preserve"> </w:t>
      </w:r>
      <w:r>
        <w:rPr>
          <w:sz w:val="18"/>
        </w:rPr>
        <w:t>personal</w:t>
      </w:r>
      <w:r>
        <w:rPr>
          <w:spacing w:val="26"/>
          <w:sz w:val="18"/>
        </w:rPr>
        <w:t xml:space="preserve"> </w:t>
      </w:r>
      <w:r>
        <w:rPr>
          <w:sz w:val="18"/>
        </w:rPr>
        <w:t>responsibility</w:t>
      </w:r>
      <w:r>
        <w:rPr>
          <w:spacing w:val="25"/>
          <w:sz w:val="18"/>
        </w:rPr>
        <w:t xml:space="preserve"> </w:t>
      </w:r>
      <w:r>
        <w:rPr>
          <w:sz w:val="18"/>
        </w:rPr>
        <w:t>of</w:t>
      </w:r>
      <w:r>
        <w:rPr>
          <w:spacing w:val="25"/>
          <w:sz w:val="18"/>
        </w:rPr>
        <w:t xml:space="preserve"> </w:t>
      </w:r>
      <w:r>
        <w:rPr>
          <w:sz w:val="18"/>
        </w:rPr>
        <w:t>members</w:t>
      </w:r>
    </w:p>
    <w:p w:rsidR="00500558" w:rsidRDefault="00435042">
      <w:pPr>
        <w:pStyle w:val="ListParagraph"/>
        <w:numPr>
          <w:ilvl w:val="0"/>
          <w:numId w:val="35"/>
        </w:numPr>
        <w:tabs>
          <w:tab w:val="left" w:pos="1180"/>
        </w:tabs>
        <w:spacing w:before="72" w:line="254" w:lineRule="auto"/>
        <w:ind w:right="1125"/>
        <w:rPr>
          <w:sz w:val="18"/>
        </w:rPr>
      </w:pPr>
      <w:r>
        <w:rPr>
          <w:sz w:val="18"/>
        </w:rPr>
        <w:t>a self-governing association of colleagues to enforce codes of ethics and standards      of</w:t>
      </w:r>
      <w:r>
        <w:rPr>
          <w:spacing w:val="24"/>
          <w:sz w:val="18"/>
        </w:rPr>
        <w:t xml:space="preserve"> </w:t>
      </w:r>
      <w:r>
        <w:rPr>
          <w:sz w:val="18"/>
        </w:rPr>
        <w:t>performance.</w:t>
      </w:r>
    </w:p>
    <w:p w:rsidR="00500558" w:rsidRDefault="00500558">
      <w:pPr>
        <w:pStyle w:val="BodyText"/>
        <w:rPr>
          <w:sz w:val="19"/>
        </w:rPr>
      </w:pPr>
    </w:p>
    <w:p w:rsidR="00500558" w:rsidRDefault="00435042">
      <w:pPr>
        <w:pStyle w:val="BodyText"/>
        <w:spacing w:line="254" w:lineRule="auto"/>
        <w:ind w:left="940" w:right="1123"/>
        <w:jc w:val="both"/>
      </w:pPr>
      <w:r>
        <w:t xml:space="preserve">The establishment of professional bodies in the UK, Europe and the USA have led to      the introduction of codes of conduct, and calls for regulation of certain parts of  </w:t>
      </w:r>
      <w:r>
        <w:rPr>
          <w:spacing w:val="-5"/>
        </w:rPr>
        <w:t xml:space="preserve">the </w:t>
      </w:r>
      <w:r>
        <w:t xml:space="preserve">industry such as lobbyists. The Institute of Public Relations in the UK is over </w:t>
      </w:r>
      <w:r>
        <w:t>50 years  old, having been established in 1948 by a group of practitioners, with aims such as ‘to provide a professional structure for the practice of public relations’ and ‘to enhance the ability</w:t>
      </w:r>
      <w:r>
        <w:rPr>
          <w:spacing w:val="27"/>
        </w:rPr>
        <w:t xml:space="preserve"> </w:t>
      </w:r>
      <w:r>
        <w:t>and</w:t>
      </w:r>
      <w:r>
        <w:rPr>
          <w:spacing w:val="27"/>
        </w:rPr>
        <w:t xml:space="preserve"> </w:t>
      </w:r>
      <w:r>
        <w:t>status</w:t>
      </w:r>
      <w:r>
        <w:rPr>
          <w:spacing w:val="27"/>
        </w:rPr>
        <w:t xml:space="preserve"> </w:t>
      </w:r>
      <w:r>
        <w:t>of</w:t>
      </w:r>
      <w:r>
        <w:rPr>
          <w:spacing w:val="27"/>
        </w:rPr>
        <w:t xml:space="preserve"> </w:t>
      </w:r>
      <w:r>
        <w:t>our</w:t>
      </w:r>
      <w:r>
        <w:rPr>
          <w:spacing w:val="27"/>
        </w:rPr>
        <w:t xml:space="preserve"> </w:t>
      </w:r>
      <w:r>
        <w:t>members</w:t>
      </w:r>
      <w:r>
        <w:rPr>
          <w:spacing w:val="27"/>
        </w:rPr>
        <w:t xml:space="preserve"> </w:t>
      </w:r>
      <w:r>
        <w:t>as</w:t>
      </w:r>
      <w:r>
        <w:rPr>
          <w:spacing w:val="27"/>
        </w:rPr>
        <w:t xml:space="preserve"> </w:t>
      </w:r>
      <w:r>
        <w:t>professional</w:t>
      </w:r>
      <w:r>
        <w:rPr>
          <w:spacing w:val="27"/>
        </w:rPr>
        <w:t xml:space="preserve"> </w:t>
      </w:r>
      <w:r>
        <w:t>practitioners’.</w:t>
      </w:r>
    </w:p>
    <w:p w:rsidR="00500558" w:rsidRDefault="00435042">
      <w:pPr>
        <w:pStyle w:val="BodyText"/>
        <w:spacing w:line="254" w:lineRule="auto"/>
        <w:ind w:left="940" w:right="1123" w:firstLine="189"/>
        <w:jc w:val="both"/>
      </w:pPr>
      <w:r>
        <w:t>G</w:t>
      </w:r>
      <w:r>
        <w:t xml:space="preserve">runig and Hunt (1984: 4) put forward the view that PR is a young profession, </w:t>
      </w:r>
      <w:r>
        <w:rPr>
          <w:spacing w:val="-6"/>
        </w:rPr>
        <w:t xml:space="preserve">and   </w:t>
      </w:r>
      <w:r>
        <w:t>only</w:t>
      </w:r>
      <w:r>
        <w:rPr>
          <w:spacing w:val="25"/>
        </w:rPr>
        <w:t xml:space="preserve"> </w:t>
      </w:r>
      <w:r>
        <w:t>really</w:t>
      </w:r>
      <w:r>
        <w:rPr>
          <w:spacing w:val="26"/>
        </w:rPr>
        <w:t xml:space="preserve"> </w:t>
      </w:r>
      <w:r>
        <w:t>started</w:t>
      </w:r>
      <w:r>
        <w:rPr>
          <w:spacing w:val="26"/>
        </w:rPr>
        <w:t xml:space="preserve"> </w:t>
      </w:r>
      <w:r>
        <w:t>to</w:t>
      </w:r>
      <w:r>
        <w:rPr>
          <w:spacing w:val="26"/>
        </w:rPr>
        <w:t xml:space="preserve"> </w:t>
      </w:r>
      <w:r>
        <w:t>approach</w:t>
      </w:r>
      <w:r>
        <w:rPr>
          <w:spacing w:val="26"/>
        </w:rPr>
        <w:t xml:space="preserve"> </w:t>
      </w:r>
      <w:r>
        <w:t>that</w:t>
      </w:r>
      <w:r>
        <w:rPr>
          <w:spacing w:val="26"/>
        </w:rPr>
        <w:t xml:space="preserve"> </w:t>
      </w:r>
      <w:r>
        <w:t>status</w:t>
      </w:r>
      <w:r>
        <w:rPr>
          <w:spacing w:val="26"/>
        </w:rPr>
        <w:t xml:space="preserve"> </w:t>
      </w:r>
      <w:r>
        <w:t>in</w:t>
      </w:r>
      <w:r>
        <w:rPr>
          <w:spacing w:val="26"/>
        </w:rPr>
        <w:t xml:space="preserve"> </w:t>
      </w:r>
      <w:r>
        <w:t>the</w:t>
      </w:r>
      <w:r>
        <w:rPr>
          <w:spacing w:val="26"/>
        </w:rPr>
        <w:t xml:space="preserve"> </w:t>
      </w:r>
      <w:r>
        <w:t>1980s:</w:t>
      </w:r>
    </w:p>
    <w:p w:rsidR="00500558" w:rsidRDefault="00500558">
      <w:pPr>
        <w:pStyle w:val="BodyText"/>
        <w:spacing w:before="10"/>
      </w:pPr>
    </w:p>
    <w:p w:rsidR="00500558" w:rsidRDefault="00435042">
      <w:pPr>
        <w:pStyle w:val="BodyText"/>
        <w:spacing w:line="254" w:lineRule="auto"/>
        <w:ind w:left="1179" w:right="1124"/>
        <w:jc w:val="both"/>
      </w:pPr>
      <w:r>
        <w:t>The profession has its roots in press agentry and propaganda, activities that society generally holds in low estee</w:t>
      </w:r>
      <w:r>
        <w:t>m. Most of its practitioners have  little  training  in</w:t>
      </w:r>
      <w:r>
        <w:rPr>
          <w:spacing w:val="10"/>
        </w:rPr>
        <w:t xml:space="preserve"> </w:t>
      </w:r>
      <w:r>
        <w:rPr>
          <w:spacing w:val="-5"/>
        </w:rPr>
        <w:t xml:space="preserve">the </w:t>
      </w:r>
      <w:r>
        <w:t xml:space="preserve">social sciences. Few have been trained in public relations . . . We must admit </w:t>
      </w:r>
      <w:r>
        <w:rPr>
          <w:spacing w:val="-3"/>
        </w:rPr>
        <w:t xml:space="preserve">that </w:t>
      </w:r>
      <w:r>
        <w:rPr>
          <w:spacing w:val="39"/>
        </w:rPr>
        <w:t xml:space="preserve"> </w:t>
      </w:r>
      <w:r>
        <w:t>many people today who call themselves public relations practitioners still do not measure</w:t>
      </w:r>
      <w:r>
        <w:rPr>
          <w:spacing w:val="25"/>
        </w:rPr>
        <w:t xml:space="preserve"> </w:t>
      </w:r>
      <w:r>
        <w:t>up</w:t>
      </w:r>
      <w:r>
        <w:rPr>
          <w:spacing w:val="25"/>
        </w:rPr>
        <w:t xml:space="preserve"> </w:t>
      </w:r>
      <w:r>
        <w:t>to</w:t>
      </w:r>
      <w:r>
        <w:rPr>
          <w:spacing w:val="25"/>
        </w:rPr>
        <w:t xml:space="preserve"> </w:t>
      </w:r>
      <w:r>
        <w:t>professional</w:t>
      </w:r>
      <w:r>
        <w:rPr>
          <w:spacing w:val="25"/>
        </w:rPr>
        <w:t xml:space="preserve"> </w:t>
      </w:r>
      <w:r>
        <w:t>st</w:t>
      </w:r>
      <w:r>
        <w:t>andards.</w:t>
      </w:r>
    </w:p>
    <w:p w:rsidR="00500558" w:rsidRDefault="00500558">
      <w:pPr>
        <w:pStyle w:val="BodyText"/>
        <w:spacing w:before="10"/>
      </w:pPr>
    </w:p>
    <w:p w:rsidR="00500558" w:rsidRDefault="00435042">
      <w:pPr>
        <w:pStyle w:val="BodyText"/>
        <w:spacing w:before="1"/>
        <w:ind w:left="940"/>
        <w:jc w:val="both"/>
      </w:pPr>
      <w:r>
        <w:t>They continue,</w:t>
      </w:r>
    </w:p>
    <w:p w:rsidR="00500558" w:rsidRDefault="00500558">
      <w:pPr>
        <w:pStyle w:val="BodyText"/>
        <w:spacing w:before="1"/>
        <w:rPr>
          <w:sz w:val="20"/>
        </w:rPr>
      </w:pPr>
    </w:p>
    <w:p w:rsidR="00500558" w:rsidRDefault="00435042">
      <w:pPr>
        <w:pStyle w:val="BodyText"/>
        <w:spacing w:line="254" w:lineRule="auto"/>
        <w:ind w:left="1179" w:right="1123"/>
        <w:jc w:val="both"/>
      </w:pPr>
      <w:r>
        <w:t xml:space="preserve">True professionals possess a body of knowledge and have mastered communication techniques that are not known by the average citizen. They also have a set of </w:t>
      </w:r>
      <w:r>
        <w:rPr>
          <w:spacing w:val="-3"/>
        </w:rPr>
        <w:t xml:space="preserve">values  </w:t>
      </w:r>
      <w:r>
        <w:t>and a code of ethics that discourage the use of their knowledge and technical skills     for antisocial</w:t>
      </w:r>
      <w:r>
        <w:rPr>
          <w:spacing w:val="4"/>
        </w:rPr>
        <w:t xml:space="preserve"> </w:t>
      </w:r>
      <w:r>
        <w:t>purposes.</w:t>
      </w:r>
    </w:p>
    <w:p w:rsidR="00500558" w:rsidRDefault="00500558">
      <w:pPr>
        <w:pStyle w:val="BodyText"/>
        <w:spacing w:before="11"/>
      </w:pPr>
    </w:p>
    <w:p w:rsidR="00500558" w:rsidRDefault="00435042">
      <w:pPr>
        <w:pStyle w:val="BodyText"/>
        <w:spacing w:line="254" w:lineRule="auto"/>
        <w:ind w:left="940" w:right="1124"/>
        <w:jc w:val="both"/>
      </w:pPr>
      <w:r>
        <w:t>Kitchen (1997: 301) states ‘It is now evident that public relations is an exiting contem- porary managerial discipline with many skills, tech</w:t>
      </w:r>
      <w:r>
        <w:t>niques and strategies to offer to busi- ness organisations in both a corporate and marketing communications domain.’</w:t>
      </w:r>
    </w:p>
    <w:p w:rsidR="00500558" w:rsidRDefault="00435042">
      <w:pPr>
        <w:pStyle w:val="BodyText"/>
        <w:spacing w:line="254" w:lineRule="auto"/>
        <w:ind w:left="940" w:right="1123" w:firstLine="189"/>
        <w:jc w:val="both"/>
      </w:pPr>
      <w:r>
        <w:t>In this chapter we will examine some of the areas in which PR is addressing the question of</w:t>
      </w:r>
      <w:r>
        <w:rPr>
          <w:spacing w:val="4"/>
        </w:rPr>
        <w:t xml:space="preserve"> </w:t>
      </w:r>
      <w:r>
        <w:t>professionalism.</w:t>
      </w:r>
    </w:p>
    <w:p w:rsidR="00500558" w:rsidRDefault="00500558">
      <w:pPr>
        <w:spacing w:line="254" w:lineRule="auto"/>
        <w:jc w:val="both"/>
        <w:sectPr w:rsidR="00500558">
          <w:headerReference w:type="even" r:id="rId64"/>
          <w:headerReference w:type="default" r:id="rId65"/>
          <w:pgSz w:w="8640" w:h="12960"/>
          <w:pgMar w:top="780" w:right="0" w:bottom="280" w:left="0" w:header="526" w:footer="0" w:gutter="0"/>
          <w:pgNumType w:start="53"/>
          <w:cols w:space="720"/>
        </w:sectPr>
      </w:pPr>
    </w:p>
    <w:p w:rsidR="00500558" w:rsidRDefault="00500558">
      <w:pPr>
        <w:pStyle w:val="BodyText"/>
        <w:spacing w:before="6"/>
        <w:rPr>
          <w:sz w:val="10"/>
        </w:rPr>
      </w:pPr>
    </w:p>
    <w:p w:rsidR="00500558" w:rsidRDefault="00500558">
      <w:pPr>
        <w:pStyle w:val="Heading3"/>
        <w:ind w:left="1314"/>
      </w:pPr>
      <w:r>
        <w:pict>
          <v:line id="_x0000_s1794" style="position:absolute;left:0;text-align:left;z-index:-251365376;mso-wrap-distance-left:0;mso-wrap-distance-right:0;mso-position-horizontal-relative:page" from="66.25pt,22.6pt" to="188.1pt,22.6pt" strokeweight=".21097mm">
            <v:stroke dashstyle="dot"/>
            <w10:wrap type="topAndBottom" anchorx="page"/>
          </v:line>
        </w:pict>
      </w:r>
      <w:r w:rsidR="00435042">
        <w:rPr>
          <w:w w:val="110"/>
        </w:rPr>
        <w:t>Entry qualiﬁcations</w:t>
      </w:r>
    </w:p>
    <w:p w:rsidR="00500558" w:rsidRDefault="00435042">
      <w:pPr>
        <w:pStyle w:val="BodyText"/>
        <w:spacing w:before="111" w:line="254" w:lineRule="auto"/>
        <w:ind w:left="1314" w:right="750"/>
        <w:jc w:val="both"/>
      </w:pPr>
      <w:r>
        <w:t>One element of a claim to a professional status is an emphasis on well-qualiﬁed prac- titioners. Years of training are necessary to become a doctor, lawyer or accountant, followed by more years of on-the-job training.</w:t>
      </w:r>
    </w:p>
    <w:p w:rsidR="00500558" w:rsidRDefault="00435042">
      <w:pPr>
        <w:pStyle w:val="BodyText"/>
        <w:spacing w:line="254" w:lineRule="auto"/>
        <w:ind w:left="1314" w:right="748" w:firstLine="189"/>
        <w:jc w:val="both"/>
      </w:pPr>
      <w:r>
        <w:t>Public relations education is more dev</w:t>
      </w:r>
      <w:r>
        <w:t>eloped in the USA, where university-level  courses date from 1920, with early courses in publicity being offered at the University     of Illinois and Indiana University. The ﬁrst PR course was offered in the journalism department of the New York Universit</w:t>
      </w:r>
      <w:r>
        <w:t xml:space="preserve">y School of Commerce, Accounts and Finance, taught by Edward Bernays. Courses tended to be part of journalism qualiﬁcations, </w:t>
      </w:r>
      <w:r>
        <w:rPr>
          <w:spacing w:val="-4"/>
        </w:rPr>
        <w:t xml:space="preserve">with </w:t>
      </w:r>
      <w:r>
        <w:t>students able to specialise in PR through taking options. The 1981  Commission  on  Public Relations Education recommended tha</w:t>
      </w:r>
      <w:r>
        <w:t xml:space="preserve">t the content of undergraduate and </w:t>
      </w:r>
      <w:r>
        <w:rPr>
          <w:spacing w:val="-3"/>
        </w:rPr>
        <w:t xml:space="preserve">post- </w:t>
      </w:r>
      <w:r>
        <w:t xml:space="preserve">graduate courses should include mass communications, PR theories, media relations techniques, research methodology, case studies, work placements and PR management (Cutlip </w:t>
      </w:r>
      <w:r>
        <w:rPr>
          <w:i/>
        </w:rPr>
        <w:t>et al</w:t>
      </w:r>
      <w:r>
        <w:t xml:space="preserve">. 1985). A further commission in 1987 </w:t>
      </w:r>
      <w:r>
        <w:t xml:space="preserve">added ethics, law and evaluation to    the list (IPRA 1990). This was updated by the work of the Public Relations Education Commission set up by the Public Relations Society of America (PRSA) in 1999, </w:t>
      </w:r>
      <w:r>
        <w:rPr>
          <w:spacing w:val="-3"/>
        </w:rPr>
        <w:t xml:space="preserve">which </w:t>
      </w:r>
      <w:r>
        <w:t>looked at the knowledge and skills which should b</w:t>
      </w:r>
      <w:r>
        <w:t>e included in undergraduate and postgraduate courses. Business context, ﬁnance, communication theory and a supervised work placement in practice were felt important at degree stage, with  the  emphasis  shifting to management science and research design at</w:t>
      </w:r>
      <w:r>
        <w:t xml:space="preserve"> postgraduate level (Commission    of PR Education</w:t>
      </w:r>
      <w:r>
        <w:rPr>
          <w:spacing w:val="-17"/>
        </w:rPr>
        <w:t xml:space="preserve"> </w:t>
      </w:r>
      <w:r>
        <w:t>1999).</w:t>
      </w:r>
    </w:p>
    <w:p w:rsidR="00500558" w:rsidRDefault="00435042">
      <w:pPr>
        <w:pStyle w:val="BodyText"/>
        <w:spacing w:line="254" w:lineRule="auto"/>
        <w:ind w:left="1314" w:right="751" w:firstLine="189"/>
        <w:jc w:val="both"/>
      </w:pPr>
      <w:r>
        <w:t>The International Public Relations Association (IPRA) published guidelines for PR education in 1990. They stated that</w:t>
      </w:r>
    </w:p>
    <w:p w:rsidR="00500558" w:rsidRDefault="00500558">
      <w:pPr>
        <w:pStyle w:val="BodyText"/>
        <w:spacing w:before="9"/>
        <w:rPr>
          <w:sz w:val="16"/>
        </w:rPr>
      </w:pPr>
    </w:p>
    <w:p w:rsidR="00500558" w:rsidRDefault="00435042">
      <w:pPr>
        <w:pStyle w:val="BodyText"/>
        <w:spacing w:line="254" w:lineRule="auto"/>
        <w:ind w:left="1553" w:right="748"/>
        <w:jc w:val="both"/>
      </w:pPr>
      <w:r>
        <w:t>public relations courses should be taught  by  individuals  with  a  sound  exp</w:t>
      </w:r>
      <w:r>
        <w:t xml:space="preserve">erience and understanding of both the academic and professional aspects of the ﬁeld . . . </w:t>
      </w:r>
      <w:r>
        <w:rPr>
          <w:spacing w:val="-6"/>
        </w:rPr>
        <w:t xml:space="preserve">We </w:t>
      </w:r>
      <w:r>
        <w:t>also strongly recommend [teachers] to continue to develop their professional experi- ence</w:t>
      </w:r>
      <w:r>
        <w:rPr>
          <w:spacing w:val="25"/>
        </w:rPr>
        <w:t xml:space="preserve"> </w:t>
      </w:r>
      <w:r>
        <w:t>while</w:t>
      </w:r>
      <w:r>
        <w:rPr>
          <w:spacing w:val="25"/>
        </w:rPr>
        <w:t xml:space="preserve"> </w:t>
      </w:r>
      <w:r>
        <w:t>they</w:t>
      </w:r>
      <w:r>
        <w:rPr>
          <w:spacing w:val="26"/>
        </w:rPr>
        <w:t xml:space="preserve"> </w:t>
      </w:r>
      <w:r>
        <w:t>hold</w:t>
      </w:r>
      <w:r>
        <w:rPr>
          <w:spacing w:val="25"/>
        </w:rPr>
        <w:t xml:space="preserve"> </w:t>
      </w:r>
      <w:r>
        <w:t>teaching</w:t>
      </w:r>
      <w:r>
        <w:rPr>
          <w:spacing w:val="26"/>
        </w:rPr>
        <w:t xml:space="preserve"> </w:t>
      </w:r>
      <w:r>
        <w:t>appointments.</w:t>
      </w:r>
    </w:p>
    <w:p w:rsidR="00500558" w:rsidRDefault="00435042">
      <w:pPr>
        <w:pStyle w:val="BodyText"/>
        <w:spacing w:line="206" w:lineRule="exact"/>
        <w:ind w:left="1314" w:right="750"/>
        <w:jc w:val="right"/>
      </w:pPr>
      <w:r>
        <w:t>(IPRA 1990)</w:t>
      </w:r>
    </w:p>
    <w:p w:rsidR="00500558" w:rsidRDefault="00500558">
      <w:pPr>
        <w:pStyle w:val="BodyText"/>
        <w:spacing w:before="4"/>
      </w:pPr>
    </w:p>
    <w:p w:rsidR="00500558" w:rsidRDefault="00435042">
      <w:pPr>
        <w:pStyle w:val="BodyText"/>
        <w:ind w:left="1314"/>
        <w:jc w:val="both"/>
      </w:pPr>
      <w:r>
        <w:t>The IPRA wheel of education is shown in Figure 5.1.</w:t>
      </w:r>
    </w:p>
    <w:p w:rsidR="00500558" w:rsidRDefault="00435042">
      <w:pPr>
        <w:pStyle w:val="BodyText"/>
        <w:spacing w:before="12" w:line="254" w:lineRule="auto"/>
        <w:ind w:left="1314" w:right="750" w:firstLine="189"/>
        <w:jc w:val="both"/>
      </w:pPr>
      <w:r>
        <w:t xml:space="preserve">Some trades have achieved chartered status, such as the Chartered Institute </w:t>
      </w:r>
      <w:r>
        <w:rPr>
          <w:spacing w:val="-6"/>
        </w:rPr>
        <w:t xml:space="preserve">of </w:t>
      </w:r>
      <w:r>
        <w:t xml:space="preserve">Marketing. This necessitates having a majority of practitioners with a  relevant  </w:t>
      </w:r>
      <w:r>
        <w:rPr>
          <w:spacing w:val="-4"/>
        </w:rPr>
        <w:t xml:space="preserve">voca- </w:t>
      </w:r>
      <w:r>
        <w:t>tional</w:t>
      </w:r>
      <w:r>
        <w:rPr>
          <w:spacing w:val="35"/>
        </w:rPr>
        <w:t xml:space="preserve"> </w:t>
      </w:r>
      <w:r>
        <w:t>qualiﬁcation,</w:t>
      </w:r>
      <w:r>
        <w:rPr>
          <w:spacing w:val="35"/>
        </w:rPr>
        <w:t xml:space="preserve"> </w:t>
      </w:r>
      <w:r>
        <w:t>as</w:t>
      </w:r>
      <w:r>
        <w:rPr>
          <w:spacing w:val="35"/>
        </w:rPr>
        <w:t xml:space="preserve"> </w:t>
      </w:r>
      <w:r>
        <w:t>well</w:t>
      </w:r>
      <w:r>
        <w:rPr>
          <w:spacing w:val="35"/>
        </w:rPr>
        <w:t xml:space="preserve"> </w:t>
      </w:r>
      <w:r>
        <w:t>as</w:t>
      </w:r>
      <w:r>
        <w:rPr>
          <w:spacing w:val="35"/>
        </w:rPr>
        <w:t xml:space="preserve"> </w:t>
      </w:r>
      <w:r>
        <w:t>an</w:t>
      </w:r>
      <w:r>
        <w:rPr>
          <w:spacing w:val="36"/>
        </w:rPr>
        <w:t xml:space="preserve"> </w:t>
      </w:r>
      <w:r>
        <w:t>em</w:t>
      </w:r>
      <w:r>
        <w:t>phasis</w:t>
      </w:r>
      <w:r>
        <w:rPr>
          <w:spacing w:val="35"/>
        </w:rPr>
        <w:t xml:space="preserve"> </w:t>
      </w:r>
      <w:r>
        <w:t>on</w:t>
      </w:r>
      <w:r>
        <w:rPr>
          <w:spacing w:val="35"/>
        </w:rPr>
        <w:t xml:space="preserve"> </w:t>
      </w:r>
      <w:r>
        <w:t>continuous</w:t>
      </w:r>
      <w:r>
        <w:rPr>
          <w:spacing w:val="35"/>
        </w:rPr>
        <w:t xml:space="preserve"> </w:t>
      </w:r>
      <w:r>
        <w:t>professional</w:t>
      </w:r>
      <w:r>
        <w:rPr>
          <w:spacing w:val="35"/>
        </w:rPr>
        <w:t xml:space="preserve"> </w:t>
      </w:r>
      <w:r>
        <w:t>development.</w:t>
      </w:r>
    </w:p>
    <w:p w:rsidR="00500558" w:rsidRDefault="00435042">
      <w:pPr>
        <w:pStyle w:val="BodyText"/>
        <w:spacing w:line="254" w:lineRule="auto"/>
        <w:ind w:left="1314" w:right="749" w:firstLine="189"/>
        <w:jc w:val="both"/>
      </w:pPr>
      <w:r>
        <w:t>A number of years ago, the Institute of Public Relations (IPR) expressed its inten-     tion to achieve chartered status. It was felt that this would raise the status of the profes- sion in general, as well as that of the Institute. The IPR moved towards t</w:t>
      </w:r>
      <w:r>
        <w:t xml:space="preserve">ightening its   entry requirements. From 1992, if they had less than ten years experience in </w:t>
      </w:r>
      <w:r>
        <w:rPr>
          <w:spacing w:val="-3"/>
        </w:rPr>
        <w:t xml:space="preserve">public </w:t>
      </w:r>
      <w:r>
        <w:t>relations,</w:t>
      </w:r>
      <w:r>
        <w:rPr>
          <w:spacing w:val="28"/>
        </w:rPr>
        <w:t xml:space="preserve"> </w:t>
      </w:r>
      <w:r>
        <w:t>all</w:t>
      </w:r>
      <w:r>
        <w:rPr>
          <w:spacing w:val="29"/>
        </w:rPr>
        <w:t xml:space="preserve"> </w:t>
      </w:r>
      <w:r>
        <w:t>full</w:t>
      </w:r>
      <w:r>
        <w:rPr>
          <w:spacing w:val="29"/>
        </w:rPr>
        <w:t xml:space="preserve"> </w:t>
      </w:r>
      <w:r>
        <w:t>members</w:t>
      </w:r>
      <w:r>
        <w:rPr>
          <w:spacing w:val="29"/>
        </w:rPr>
        <w:t xml:space="preserve"> </w:t>
      </w:r>
      <w:r>
        <w:t>had</w:t>
      </w:r>
      <w:r>
        <w:rPr>
          <w:spacing w:val="29"/>
        </w:rPr>
        <w:t xml:space="preserve"> </w:t>
      </w:r>
      <w:r>
        <w:t>to</w:t>
      </w:r>
      <w:r>
        <w:rPr>
          <w:spacing w:val="29"/>
        </w:rPr>
        <w:t xml:space="preserve"> </w:t>
      </w:r>
      <w:r>
        <w:t>have</w:t>
      </w:r>
      <w:r>
        <w:rPr>
          <w:spacing w:val="29"/>
        </w:rPr>
        <w:t xml:space="preserve"> </w:t>
      </w:r>
      <w:r>
        <w:t>a</w:t>
      </w:r>
      <w:r>
        <w:rPr>
          <w:spacing w:val="29"/>
        </w:rPr>
        <w:t xml:space="preserve"> </w:t>
      </w:r>
      <w:r>
        <w:t>relevant</w:t>
      </w:r>
      <w:r>
        <w:rPr>
          <w:spacing w:val="28"/>
        </w:rPr>
        <w:t xml:space="preserve"> </w:t>
      </w:r>
      <w:r>
        <w:t>vocational</w:t>
      </w:r>
      <w:r>
        <w:rPr>
          <w:spacing w:val="29"/>
        </w:rPr>
        <w:t xml:space="preserve"> </w:t>
      </w:r>
      <w:r>
        <w:t>qualiﬁcation.</w:t>
      </w:r>
    </w:p>
    <w:p w:rsidR="00500558" w:rsidRDefault="00435042">
      <w:pPr>
        <w:pStyle w:val="BodyText"/>
        <w:spacing w:line="254" w:lineRule="auto"/>
        <w:ind w:left="1314" w:right="748" w:firstLine="189"/>
        <w:jc w:val="both"/>
      </w:pPr>
      <w:r>
        <w:t xml:space="preserve">The Public Relations Education Trust (PRET), a joint body set up by the IPR </w:t>
      </w:r>
      <w:r>
        <w:rPr>
          <w:spacing w:val="-5"/>
        </w:rPr>
        <w:t xml:space="preserve">and </w:t>
      </w:r>
      <w:r>
        <w:rPr>
          <w:spacing w:val="-5"/>
        </w:rPr>
        <w:t xml:space="preserve">        </w:t>
      </w:r>
      <w:r>
        <w:t>the Public Relations Consultants Association (PRCA), developed an education training matrix, which set out the content felt necessary to give a good grounding for those in      the industry. Using this matrix as a base, the IPR approved six courses</w:t>
      </w:r>
      <w:r>
        <w:t xml:space="preserve"> in 1989, including vocational, undergraduate, postgraduate and masters programmes in the UK. The criteria for approval have been revised and updated, and cover the content of the course, the qualiﬁcations and experience of the teaching staff, links with i</w:t>
      </w:r>
      <w:r>
        <w:t xml:space="preserve">ndustry, the inclusion of some form of practical work experience and the employment record of those </w:t>
      </w:r>
      <w:r>
        <w:rPr>
          <w:spacing w:val="-4"/>
        </w:rPr>
        <w:t xml:space="preserve">who  </w:t>
      </w:r>
      <w:r>
        <w:t>complete the course. Since then, the number of approved courses has risen to eighteen.    (A</w:t>
      </w:r>
      <w:r>
        <w:rPr>
          <w:spacing w:val="10"/>
        </w:rPr>
        <w:t xml:space="preserve"> </w:t>
      </w:r>
      <w:r>
        <w:t>list</w:t>
      </w:r>
      <w:r>
        <w:rPr>
          <w:spacing w:val="10"/>
        </w:rPr>
        <w:t xml:space="preserve"> </w:t>
      </w:r>
      <w:r>
        <w:t>of</w:t>
      </w:r>
      <w:r>
        <w:rPr>
          <w:spacing w:val="11"/>
        </w:rPr>
        <w:t xml:space="preserve"> </w:t>
      </w:r>
      <w:r>
        <w:t>approved</w:t>
      </w:r>
      <w:r>
        <w:rPr>
          <w:spacing w:val="10"/>
        </w:rPr>
        <w:t xml:space="preserve"> </w:t>
      </w:r>
      <w:r>
        <w:t>courses</w:t>
      </w:r>
      <w:r>
        <w:rPr>
          <w:spacing w:val="10"/>
        </w:rPr>
        <w:t xml:space="preserve"> </w:t>
      </w:r>
      <w:r>
        <w:t>is</w:t>
      </w:r>
      <w:r>
        <w:rPr>
          <w:spacing w:val="11"/>
        </w:rPr>
        <w:t xml:space="preserve"> </w:t>
      </w:r>
      <w:r>
        <w:t>available</w:t>
      </w:r>
      <w:r>
        <w:rPr>
          <w:spacing w:val="10"/>
        </w:rPr>
        <w:t xml:space="preserve"> </w:t>
      </w:r>
      <w:r>
        <w:t>on</w:t>
      </w:r>
      <w:r>
        <w:rPr>
          <w:spacing w:val="10"/>
        </w:rPr>
        <w:t xml:space="preserve"> </w:t>
      </w:r>
      <w:r>
        <w:t>the</w:t>
      </w:r>
      <w:r>
        <w:rPr>
          <w:spacing w:val="11"/>
        </w:rPr>
        <w:t xml:space="preserve"> </w:t>
      </w:r>
      <w:r>
        <w:t>IPR</w:t>
      </w:r>
      <w:r>
        <w:rPr>
          <w:spacing w:val="10"/>
        </w:rPr>
        <w:t xml:space="preserve"> </w:t>
      </w:r>
      <w:r>
        <w:t>website</w:t>
      </w:r>
      <w:r>
        <w:rPr>
          <w:spacing w:val="10"/>
        </w:rPr>
        <w:t xml:space="preserve"> </w:t>
      </w:r>
      <w:r>
        <w:t>at</w:t>
      </w:r>
      <w:r>
        <w:rPr>
          <w:spacing w:val="11"/>
        </w:rPr>
        <w:t xml:space="preserve"> </w:t>
      </w:r>
      <w:hyperlink r:id="rId66">
        <w:r>
          <w:t>&lt;www.ipr.org.uk&gt;.)</w:t>
        </w:r>
      </w:hyperlink>
    </w:p>
    <w:p w:rsidR="00500558" w:rsidRDefault="00500558">
      <w:pPr>
        <w:spacing w:line="254" w:lineRule="auto"/>
        <w:jc w:val="both"/>
        <w:sectPr w:rsidR="00500558">
          <w:pgSz w:w="8640" w:h="12960"/>
          <w:pgMar w:top="780" w:right="0" w:bottom="280" w:left="0" w:header="526" w:footer="0" w:gutter="0"/>
          <w:cols w:space="720"/>
        </w:sectPr>
      </w:pPr>
    </w:p>
    <w:p w:rsidR="00500558" w:rsidRDefault="00500558">
      <w:pPr>
        <w:pStyle w:val="BodyText"/>
        <w:spacing w:before="9"/>
        <w:rPr>
          <w:sz w:val="28"/>
        </w:rPr>
      </w:pPr>
    </w:p>
    <w:p w:rsidR="00500558" w:rsidRDefault="00500558">
      <w:pPr>
        <w:pStyle w:val="BodyText"/>
        <w:ind w:left="1204"/>
        <w:rPr>
          <w:sz w:val="20"/>
        </w:rPr>
      </w:pPr>
      <w:r>
        <w:rPr>
          <w:sz w:val="20"/>
        </w:rPr>
      </w:r>
      <w:r>
        <w:rPr>
          <w:sz w:val="20"/>
        </w:rPr>
        <w:pict>
          <v:group id="_x0000_s1768" style="width:302.25pt;height:302.25pt;mso-position-horizontal-relative:char;mso-position-vertical-relative:line" coordsize="6045,6045">
            <v:shape id="_x0000_s1793" style="position:absolute;left:5;top:5;width:6035;height:6035" coordorigin="5,5" coordsize="6035,6035" path="m6039,3022r-1,76l6036,3173r-5,74l6025,3321r-8,74l6007,3468r-12,72l5982,3612r-15,72l5950,3754r-18,70l5912,3894r-22,68l5867,4030r-25,67l5816,4164r-28,65l5759,4294r-31,64l5696,4421r-34,63l5627,4545r-36,60l5553,4665r-39,59l5474,4781r-42,57l5389,4894r-44,54l5299,5002r-46,52l5205,5105r-49,51l5105,5205r-51,48l5002,5299r-54,46l4894,5389r-56,43l4781,5474r-57,40l4665,5553r-60,38l4545,5627r-61,35l4421,5696r-63,32l4294,5759r-65,29l4164,5816r-67,26l4030,5867r-68,23l3894,5912r-70,20l3754,5950r-70,17l3612,5982r-72,13l3468,6007r-73,10l3321,6025r-74,6l3173,6036r-75,2l3022,6039r-75,-1l2872,6036r-75,-5l2723,6025r-74,-8l2576,6007r-72,-12l2432,5982r-71,-15l2290,5950r-70,-18l2151,5912r-69,-22l2014,5867r-67,-25l1881,5816r-66,-28l1750,5759r-64,-31l1623,5696r-62,-34l1499,5627r-60,-36l1379,5553r-58,-39l1263,5474r-57,-42l1151,5389r-55,-44l1043,5299r-53,-46l939,5205r-50,-49l840,5105r-48,-51l745,5002r-45,-54l655,4894r-43,-56l571,4781r-41,-57l491,4665r-38,-60l417,4545r-35,-61l348,4421r-32,-63l285,4294r-29,-65l228,4164r-26,-67l177,4030r-23,-68l133,3894r-20,-70l94,3754,78,3684,63,3612,49,3540,38,3468,28,3395r-8,-74l13,3247,9,3173,6,3098,5,3022r1,-75l9,2872r4,-75l20,2723r8,-74l38,2576r11,-72l63,2432r15,-71l94,2290r19,-70l133,2151r21,-69l177,2014r25,-67l228,1881r28,-66l285,1750r31,-64l348,1623r34,-62l417,1499r36,-60l491,1379r39,-58l571,1263r41,-57l655,1151r45,-55l745,1043r47,-53l840,939r49,-50l939,840r51,-48l1043,745r53,-45l1151,655r55,-43l1263,571r58,-41l1379,491r60,-38l1499,417r62,-35l1623,348r63,-32l1750,285r65,-29l1881,228r66,-26l2014,177r68,-23l2151,133r69,-20l2290,94r71,-16l2432,63r72,-14l2576,38r73,-10l2723,20r74,-7l2872,9r75,-3l3022,5r76,1l3173,9r74,4l3321,20r74,8l3468,38r72,11l3612,63r72,15l3754,94r70,19l3894,133r68,21l4030,177r67,25l4164,228r65,28l4294,285r64,31l4421,348r63,34l4545,417r60,36l4665,491r59,39l4781,571r57,41l4894,655r54,45l5002,745r52,47l5105,840r51,49l5205,939r48,51l5299,1043r46,53l5389,1151r43,55l5474,1263r40,58l5553,1379r38,60l5627,1499r35,62l5696,1623r32,63l5759,1750r29,65l5816,1881r26,66l5867,2014r23,68l5912,2151r20,69l5950,2290r17,71l5982,2432r13,72l6007,2576r10,73l6025,2723r6,74l6036,2872r2,75l6039,3022xe" filled="f" strokeweight=".5pt">
              <v:path arrowok="t"/>
            </v:shape>
            <v:shape id="_x0000_s1792" style="position:absolute;left:942;top:942;width:4159;height:4159" coordorigin="943,943" coordsize="4159,4159" path="m5102,3022r-2,76l5096,3174r-7,75l5080,3323r-12,73l5054,3468r-17,72l5017,3610r-21,69l4971,3748r-26,67l4916,3881r-30,65l4853,4009r-35,63l4781,4133r-40,59l4700,4250r-43,57l4613,4362r-47,53l4517,4467r-50,50l4415,4566r-53,47l4307,4657r-57,43l4192,4741r-59,40l4072,4818r-63,35l3946,4886r-65,30l3815,4945r-67,26l3679,4996r-69,21l3540,5037r-72,17l3396,5068r-73,12l3249,5089r-75,7l3098,5100r-76,2l2946,5100r-76,-4l2796,5089r-74,-9l2648,5068r-72,-14l2505,5037r-71,-20l2365,4996r-68,-25l2229,4945r-66,-29l2099,4886r-64,-33l1973,4818r-61,-37l1852,4741r-58,-41l1738,4657r-56,-44l1629,4566r-52,-49l1527,4467r-48,-52l1432,4362r-45,-55l1344,4250r-41,-58l1264,4133r-37,-61l1192,4009r-33,-63l1128,3881r-29,-66l1073,3748r-24,-69l1027,3610r-19,-70l991,3468r-15,-72l964,3323r-9,-74l948,3174r-4,-76l943,3022r1,-76l948,2870r7,-74l964,2722r12,-74l991,2576r17,-71l1027,2434r22,-69l1073,2297r26,-68l1128,2163r31,-64l1192,2035r35,-62l1264,1912r39,-60l1344,1794r43,-56l1432,1682r47,-53l1527,1577r50,-50l1629,1479r53,-47l1738,1387r56,-43l1852,1303r60,-39l1973,1227r62,-35l2099,1159r64,-31l2229,1099r68,-26l2365,1049r69,-22l2505,1008r71,-17l2648,976r74,-12l2796,955r74,-7l2946,944r76,-1l3098,944r76,4l3249,955r74,9l3396,976r72,15l3540,1008r70,19l3679,1049r69,24l3815,1099r66,29l3946,1159r63,33l4072,1227r61,37l4192,1303r58,41l4307,1387r55,45l4415,1479r52,48l4517,1577r49,52l4613,1682r44,56l4700,1794r41,58l4781,1912r37,61l4853,2035r33,64l4916,2163r29,66l4971,2297r25,68l5017,2434r20,71l5054,2576r14,72l5080,2722r9,74l5096,2870r4,76l5102,3022xe" filled="f" strokeweight=".5pt">
              <v:path arrowok="t"/>
            </v:shape>
            <v:shape id="_x0000_s1791" style="position:absolute;left:1888;top:1888;width:2269;height:2269" coordorigin="1888,1888" coordsize="2269,2269" path="m3022,1888r-74,3l2874,1898r-71,11l2732,1926r-68,20l2597,1971r-64,28l2470,2031r-60,36l2352,2107r-55,43l2245,2196r-49,49l2150,2297r-43,55l2067,2410r-36,60l1999,2533r-28,64l1946,2664r-20,68l1909,2803r-11,71l1891,2948r-3,74l1891,3097r7,73l1909,3242r17,70l1946,3381r25,66l1999,3512r32,62l2067,3634r40,58l2150,3747r46,52l2245,3848r52,46l2352,3937r58,40l2470,4013r63,32l2597,4074r67,24l2732,4119r71,16l2874,4147r74,7l3022,4156r75,-2l3170,4147r72,-12l3312,4119r69,-21l3447,4074r65,-29l3574,4013r60,-36l3692,3937r55,-43l3799,3848r49,-49l3894,3747r43,-55l3977,3634r36,-60l4045,3512r29,-65l4098,3381r21,-69l4135,3242r12,-72l4154,3097r2,-75l4154,2948r-7,-74l4135,2803r-16,-71l4098,2664r-24,-67l4045,2533r-32,-63l3977,2410r-40,-58l3894,2297r-46,-52l3799,2196r-52,-46l3692,2107r-58,-40l3574,2031r-62,-32l3447,1971r-66,-25l3312,1926r-70,-17l3170,1898r-73,-7l3022,1888xe" fillcolor="black" stroked="f">
              <v:path arrowok="t"/>
            </v:shape>
            <v:shape id="_x0000_s1790" style="position:absolute;left:1888;top:1888;width:2269;height:2269" coordorigin="1888,1888" coordsize="2269,2269" path="m4156,3022r-2,75l4147,3170r-12,72l4119,3312r-21,69l4074,3447r-29,65l4013,3574r-36,60l3937,3692r-43,55l3848,3799r-49,49l3747,3894r-55,43l3634,3977r-60,36l3512,4045r-65,29l3381,4098r-69,21l3242,4135r-72,12l3097,4154r-75,2l2948,4154r-74,-7l2803,4135r-71,-16l2664,4098r-67,-24l2533,4045r-63,-32l2410,3977r-58,-40l2297,3894r-52,-46l2196,3799r-46,-52l2107,3692r-40,-58l2031,3574r-32,-62l1971,3447r-25,-66l1926,3312r-17,-70l1898,3170r-7,-73l1888,3022r3,-74l1898,2874r11,-71l1926,2732r20,-68l1971,2597r28,-64l2031,2470r36,-60l2107,2352r43,-55l2196,2245r49,-49l2297,2150r55,-43l2410,2067r60,-36l2533,1999r64,-28l2664,1946r68,-20l2803,1909r71,-11l2948,1891r74,-3l3097,1891r73,7l3242,1909r70,17l3381,1946r66,25l3512,1999r62,32l3634,2067r58,40l3747,2150r52,46l3848,2245r46,52l3937,2352r40,58l4013,2470r32,63l4074,2597r24,67l4119,2732r16,71l4147,2874r7,74l4156,3022xe" filled="f" strokeweight=".5pt">
              <v:path arrowok="t"/>
            </v:shape>
            <v:shape id="_x0000_s1789" type="#_x0000_t202" style="position:absolute;left:2541;top:164;width:981;height:565" filled="f" stroked="f">
              <v:textbox inset="0,0,0,0">
                <w:txbxContent>
                  <w:p w:rsidR="00500558" w:rsidRDefault="00435042">
                    <w:pPr>
                      <w:spacing w:line="247" w:lineRule="auto"/>
                      <w:ind w:right="18" w:hanging="1"/>
                      <w:jc w:val="center"/>
                      <w:rPr>
                        <w:rFonts w:ascii="Arial"/>
                        <w:sz w:val="16"/>
                      </w:rPr>
                    </w:pPr>
                    <w:r>
                      <w:rPr>
                        <w:rFonts w:ascii="Arial"/>
                        <w:sz w:val="16"/>
                      </w:rPr>
                      <w:t>Organisation Structure and Behaviour</w:t>
                    </w:r>
                  </w:p>
                </w:txbxContent>
              </v:textbox>
            </v:shape>
            <v:shape id="_x0000_s1788" type="#_x0000_t202" style="position:absolute;left:954;top:769;width:1034;height:375" filled="f" stroked="f">
              <v:textbox inset="0,0,0,0">
                <w:txbxContent>
                  <w:p w:rsidR="00500558" w:rsidRDefault="00435042">
                    <w:pPr>
                      <w:spacing w:line="247" w:lineRule="auto"/>
                      <w:ind w:firstLine="182"/>
                      <w:rPr>
                        <w:rFonts w:ascii="Arial"/>
                        <w:sz w:val="16"/>
                      </w:rPr>
                    </w:pPr>
                    <w:r>
                      <w:rPr>
                        <w:rFonts w:ascii="Arial"/>
                        <w:sz w:val="16"/>
                      </w:rPr>
                      <w:t>Business Administration</w:t>
                    </w:r>
                  </w:p>
                </w:txbxContent>
              </v:textbox>
            </v:shape>
            <v:shape id="_x0000_s1787" type="#_x0000_t202" style="position:absolute;left:4123;top:769;width:661;height:185" filled="f" stroked="f">
              <v:textbox inset="0,0,0,0">
                <w:txbxContent>
                  <w:p w:rsidR="00500558" w:rsidRDefault="00435042">
                    <w:pPr>
                      <w:spacing w:line="183" w:lineRule="exact"/>
                      <w:rPr>
                        <w:rFonts w:ascii="Arial"/>
                        <w:sz w:val="16"/>
                      </w:rPr>
                    </w:pPr>
                    <w:r>
                      <w:rPr>
                        <w:rFonts w:ascii="Arial"/>
                        <w:sz w:val="16"/>
                      </w:rPr>
                      <w:t>Statistics</w:t>
                    </w:r>
                  </w:p>
                </w:txbxContent>
              </v:textbox>
            </v:shape>
            <v:shape id="_x0000_s1786" type="#_x0000_t202" style="position:absolute;left:2466;top:1108;width:1132;height:565" filled="f" stroked="f">
              <v:textbox inset="0,0,0,0">
                <w:txbxContent>
                  <w:p w:rsidR="00500558" w:rsidRDefault="00435042">
                    <w:pPr>
                      <w:spacing w:line="247" w:lineRule="auto"/>
                      <w:ind w:right="18" w:firstLine="306"/>
                      <w:rPr>
                        <w:rFonts w:ascii="Arial"/>
                        <w:sz w:val="16"/>
                      </w:rPr>
                    </w:pPr>
                    <w:r>
                      <w:rPr>
                        <w:rFonts w:ascii="Arial"/>
                        <w:sz w:val="16"/>
                      </w:rPr>
                      <w:t>Theory and Process of Communication</w:t>
                    </w:r>
                  </w:p>
                </w:txbxContent>
              </v:textbox>
            </v:shape>
            <v:shape id="_x0000_s1785" type="#_x0000_t202" style="position:absolute;left:4657;top:1338;width:803;height:185" filled="f" stroked="f">
              <v:textbox inset="0,0,0,0">
                <w:txbxContent>
                  <w:p w:rsidR="00500558" w:rsidRDefault="00435042">
                    <w:pPr>
                      <w:spacing w:line="183" w:lineRule="exact"/>
                      <w:rPr>
                        <w:rFonts w:ascii="Arial"/>
                        <w:sz w:val="16"/>
                      </w:rPr>
                    </w:pPr>
                    <w:r>
                      <w:rPr>
                        <w:rFonts w:ascii="Arial"/>
                        <w:sz w:val="16"/>
                      </w:rPr>
                      <w:t>Economics</w:t>
                    </w:r>
                  </w:p>
                </w:txbxContent>
              </v:textbox>
            </v:shape>
            <v:shape id="_x0000_s1784" type="#_x0000_t202" style="position:absolute;left:336;top:1767;width:803;height:185" filled="f" stroked="f">
              <v:textbox inset="0,0,0,0">
                <w:txbxContent>
                  <w:p w:rsidR="00500558" w:rsidRDefault="00435042">
                    <w:pPr>
                      <w:spacing w:line="183" w:lineRule="exact"/>
                      <w:rPr>
                        <w:rFonts w:ascii="Arial"/>
                        <w:sz w:val="16"/>
                      </w:rPr>
                    </w:pPr>
                    <w:r>
                      <w:rPr>
                        <w:rFonts w:ascii="Arial"/>
                        <w:sz w:val="16"/>
                      </w:rPr>
                      <w:t>Economics</w:t>
                    </w:r>
                  </w:p>
                </w:txbxContent>
              </v:textbox>
            </v:shape>
            <v:shape id="_x0000_s1783" type="#_x0000_t202" style="position:absolute;left:1376;top:1853;width:634;height:565" filled="f" stroked="f">
              <v:textbox inset="0,0,0,0">
                <w:txbxContent>
                  <w:p w:rsidR="00500558" w:rsidRDefault="00435042">
                    <w:pPr>
                      <w:spacing w:line="247" w:lineRule="auto"/>
                      <w:ind w:right="18" w:hanging="1"/>
                      <w:jc w:val="center"/>
                      <w:rPr>
                        <w:rFonts w:ascii="Arial"/>
                        <w:sz w:val="16"/>
                      </w:rPr>
                    </w:pPr>
                    <w:r>
                      <w:rPr>
                        <w:rFonts w:ascii="Arial"/>
                        <w:sz w:val="16"/>
                      </w:rPr>
                      <w:t>Writing for Mass Media</w:t>
                    </w:r>
                  </w:p>
                </w:txbxContent>
              </v:textbox>
            </v:shape>
            <v:shape id="_x0000_s1782" type="#_x0000_t202" style="position:absolute;left:4002;top:2043;width:1800;height:389" filled="f" stroked="f">
              <v:textbox inset="0,0,0,0">
                <w:txbxContent>
                  <w:p w:rsidR="00500558" w:rsidRDefault="00435042">
                    <w:pPr>
                      <w:tabs>
                        <w:tab w:val="left" w:pos="1197"/>
                      </w:tabs>
                      <w:spacing w:before="2" w:line="247" w:lineRule="auto"/>
                      <w:ind w:left="1130" w:right="18" w:hanging="1131"/>
                      <w:rPr>
                        <w:rFonts w:ascii="Arial"/>
                        <w:sz w:val="16"/>
                      </w:rPr>
                    </w:pPr>
                    <w:r>
                      <w:rPr>
                        <w:rFonts w:ascii="Arial"/>
                        <w:position w:val="1"/>
                        <w:sz w:val="16"/>
                      </w:rPr>
                      <w:t>Advertising</w:t>
                    </w:r>
                    <w:r>
                      <w:rPr>
                        <w:rFonts w:ascii="Arial"/>
                        <w:position w:val="1"/>
                        <w:sz w:val="16"/>
                      </w:rPr>
                      <w:tab/>
                    </w:r>
                    <w:r>
                      <w:rPr>
                        <w:rFonts w:ascii="Arial"/>
                        <w:position w:val="1"/>
                        <w:sz w:val="16"/>
                      </w:rPr>
                      <w:tab/>
                    </w:r>
                    <w:r>
                      <w:rPr>
                        <w:rFonts w:ascii="Arial"/>
                        <w:sz w:val="16"/>
                      </w:rPr>
                      <w:t>Natural Sciences</w:t>
                    </w:r>
                  </w:p>
                </w:txbxContent>
              </v:textbox>
            </v:shape>
            <v:shape id="_x0000_s1781" type="#_x0000_t202" style="position:absolute;left:174;top:2838;width:590;height:375" filled="f" stroked="f">
              <v:textbox inset="0,0,0,0">
                <w:txbxContent>
                  <w:p w:rsidR="00500558" w:rsidRDefault="00435042">
                    <w:pPr>
                      <w:spacing w:line="247" w:lineRule="auto"/>
                      <w:ind w:firstLine="8"/>
                      <w:rPr>
                        <w:rFonts w:ascii="Arial"/>
                        <w:sz w:val="16"/>
                      </w:rPr>
                    </w:pPr>
                    <w:r>
                      <w:rPr>
                        <w:rFonts w:ascii="Arial"/>
                        <w:sz w:val="16"/>
                      </w:rPr>
                      <w:t>Political Science</w:t>
                    </w:r>
                  </w:p>
                </w:txbxContent>
              </v:textbox>
            </v:shape>
            <v:shape id="_x0000_s1780" type="#_x0000_t202" style="position:absolute;left:1180;top:2918;width:510;height:185" filled="f" stroked="f">
              <v:textbox inset="0,0,0,0">
                <w:txbxContent>
                  <w:p w:rsidR="00500558" w:rsidRDefault="00435042">
                    <w:pPr>
                      <w:spacing w:line="183" w:lineRule="exact"/>
                      <w:rPr>
                        <w:rFonts w:ascii="Arial"/>
                        <w:sz w:val="16"/>
                      </w:rPr>
                    </w:pPr>
                    <w:r>
                      <w:rPr>
                        <w:rFonts w:ascii="Arial"/>
                        <w:sz w:val="16"/>
                      </w:rPr>
                      <w:t>Editing</w:t>
                    </w:r>
                  </w:p>
                </w:txbxContent>
              </v:textbox>
            </v:shape>
            <v:shape id="_x0000_s1779" type="#_x0000_t202" style="position:absolute;left:2308;top:2423;width:1448;height:1186" filled="f" stroked="f">
              <v:textbox inset="0,0,0,0">
                <w:txbxContent>
                  <w:p w:rsidR="00500558" w:rsidRDefault="00435042">
                    <w:pPr>
                      <w:spacing w:before="5" w:line="261" w:lineRule="auto"/>
                      <w:ind w:firstLine="313"/>
                      <w:rPr>
                        <w:rFonts w:ascii="Arial"/>
                        <w:b/>
                        <w:sz w:val="24"/>
                      </w:rPr>
                    </w:pPr>
                    <w:r>
                      <w:rPr>
                        <w:rFonts w:ascii="Arial"/>
                        <w:b/>
                        <w:color w:val="FFFFFF"/>
                        <w:sz w:val="24"/>
                      </w:rPr>
                      <w:t>Theory and Practice</w:t>
                    </w:r>
                  </w:p>
                  <w:p w:rsidR="00500558" w:rsidRDefault="00435042">
                    <w:pPr>
                      <w:spacing w:line="261" w:lineRule="auto"/>
                      <w:ind w:left="173" w:right="174" w:firstLine="33"/>
                      <w:rPr>
                        <w:rFonts w:ascii="Arial"/>
                        <w:b/>
                        <w:sz w:val="24"/>
                      </w:rPr>
                    </w:pPr>
                    <w:r>
                      <w:rPr>
                        <w:rFonts w:ascii="Arial"/>
                        <w:b/>
                        <w:color w:val="FFFFFF"/>
                        <w:sz w:val="24"/>
                      </w:rPr>
                      <w:t>of Public Relations</w:t>
                    </w:r>
                  </w:p>
                </w:txbxContent>
              </v:textbox>
            </v:shape>
            <v:shape id="_x0000_s1778" type="#_x0000_t202" style="position:absolute;left:4256;top:2838;width:794;height:375" filled="f" stroked="f">
              <v:textbox inset="0,0,0,0">
                <w:txbxContent>
                  <w:p w:rsidR="00500558" w:rsidRDefault="00435042">
                    <w:pPr>
                      <w:spacing w:line="247" w:lineRule="auto"/>
                      <w:ind w:left="13" w:right="1" w:hanging="14"/>
                      <w:rPr>
                        <w:rFonts w:ascii="Arial"/>
                        <w:sz w:val="16"/>
                      </w:rPr>
                    </w:pPr>
                    <w:r>
                      <w:rPr>
                        <w:rFonts w:ascii="Arial"/>
                        <w:sz w:val="16"/>
                      </w:rPr>
                      <w:t>Media Law and Ethics</w:t>
                    </w:r>
                  </w:p>
                </w:txbxContent>
              </v:textbox>
            </v:shape>
            <v:shape id="_x0000_s1777" type="#_x0000_t202" style="position:absolute;left:5235;top:3160;width:634;height:375" filled="f" stroked="f">
              <v:textbox inset="0,0,0,0">
                <w:txbxContent>
                  <w:p w:rsidR="00500558" w:rsidRDefault="00435042">
                    <w:pPr>
                      <w:spacing w:line="247" w:lineRule="auto"/>
                      <w:ind w:firstLine="88"/>
                      <w:rPr>
                        <w:rFonts w:ascii="Arial"/>
                        <w:sz w:val="16"/>
                      </w:rPr>
                    </w:pPr>
                    <w:r>
                      <w:rPr>
                        <w:rFonts w:ascii="Arial"/>
                        <w:sz w:val="16"/>
                      </w:rPr>
                      <w:t>Social Services</w:t>
                    </w:r>
                  </w:p>
                </w:txbxContent>
              </v:textbox>
            </v:shape>
            <v:shape id="_x0000_s1776" type="#_x0000_t202" style="position:absolute;left:383;top:4169;width:1003;height:375" filled="f" stroked="f">
              <v:textbox inset="0,0,0,0">
                <w:txbxContent>
                  <w:p w:rsidR="00500558" w:rsidRDefault="00435042">
                    <w:pPr>
                      <w:spacing w:line="247" w:lineRule="auto"/>
                      <w:ind w:left="75" w:hanging="76"/>
                      <w:rPr>
                        <w:rFonts w:ascii="Arial"/>
                        <w:sz w:val="16"/>
                      </w:rPr>
                    </w:pPr>
                    <w:r>
                      <w:rPr>
                        <w:rFonts w:ascii="Arial"/>
                        <w:sz w:val="16"/>
                      </w:rPr>
                      <w:t>Government Organisation</w:t>
                    </w:r>
                  </w:p>
                </w:txbxContent>
              </v:textbox>
            </v:shape>
            <v:shape id="_x0000_s1775" type="#_x0000_t202" style="position:absolute;left:1462;top:3965;width:1132;height:375" filled="f" stroked="f">
              <v:textbox inset="0,0,0,0">
                <w:txbxContent>
                  <w:p w:rsidR="00500558" w:rsidRDefault="00435042">
                    <w:pPr>
                      <w:spacing w:line="247" w:lineRule="auto"/>
                      <w:ind w:firstLine="57"/>
                      <w:rPr>
                        <w:rFonts w:ascii="Arial"/>
                        <w:sz w:val="16"/>
                      </w:rPr>
                    </w:pPr>
                    <w:r>
                      <w:rPr>
                        <w:rFonts w:ascii="Arial"/>
                        <w:sz w:val="16"/>
                      </w:rPr>
                      <w:t>Graphics of Communication</w:t>
                    </w:r>
                  </w:p>
                </w:txbxContent>
              </v:textbox>
            </v:shape>
            <v:shape id="_x0000_s1774" type="#_x0000_t202" style="position:absolute;left:3795;top:4060;width:705;height:185" filled="f" stroked="f">
              <v:textbox inset="0,0,0,0">
                <w:txbxContent>
                  <w:p w:rsidR="00500558" w:rsidRDefault="00435042">
                    <w:pPr>
                      <w:spacing w:line="183" w:lineRule="exact"/>
                      <w:rPr>
                        <w:rFonts w:ascii="Arial"/>
                        <w:sz w:val="16"/>
                      </w:rPr>
                    </w:pPr>
                    <w:r>
                      <w:rPr>
                        <w:rFonts w:ascii="Arial"/>
                        <w:sz w:val="16"/>
                      </w:rPr>
                      <w:t>Research</w:t>
                    </w:r>
                  </w:p>
                </w:txbxContent>
              </v:textbox>
            </v:shape>
            <v:shape id="_x0000_s1773" type="#_x0000_t202" style="position:absolute;left:4740;top:4359;width:821;height:185" filled="f" stroked="f">
              <v:textbox inset="0,0,0,0">
                <w:txbxContent>
                  <w:p w:rsidR="00500558" w:rsidRDefault="00435042">
                    <w:pPr>
                      <w:spacing w:line="183" w:lineRule="exact"/>
                      <w:rPr>
                        <w:rFonts w:ascii="Arial"/>
                        <w:sz w:val="16"/>
                      </w:rPr>
                    </w:pPr>
                    <w:r>
                      <w:rPr>
                        <w:rFonts w:ascii="Arial"/>
                        <w:sz w:val="16"/>
                      </w:rPr>
                      <w:t>Humanities</w:t>
                    </w:r>
                  </w:p>
                </w:txbxContent>
              </v:textbox>
            </v:shape>
            <v:shape id="_x0000_s1772" type="#_x0000_t202" style="position:absolute;left:2488;top:4661;width:1088;height:185" filled="f" stroked="f">
              <v:textbox inset="0,0,0,0">
                <w:txbxContent>
                  <w:p w:rsidR="00500558" w:rsidRDefault="00435042">
                    <w:pPr>
                      <w:spacing w:line="183" w:lineRule="exact"/>
                      <w:rPr>
                        <w:rFonts w:ascii="Arial"/>
                        <w:sz w:val="16"/>
                      </w:rPr>
                    </w:pPr>
                    <w:r>
                      <w:rPr>
                        <w:rFonts w:ascii="Arial"/>
                        <w:sz w:val="16"/>
                      </w:rPr>
                      <w:t>Media Analysis</w:t>
                    </w:r>
                  </w:p>
                </w:txbxContent>
              </v:textbox>
            </v:shape>
            <v:shape id="_x0000_s1771" type="#_x0000_t202" style="position:absolute;left:1089;top:4846;width:1034;height:375" filled="f" stroked="f">
              <v:textbox inset="0,0,0,0">
                <w:txbxContent>
                  <w:p w:rsidR="00500558" w:rsidRDefault="00435042">
                    <w:pPr>
                      <w:spacing w:line="247" w:lineRule="auto"/>
                      <w:ind w:firstLine="289"/>
                      <w:rPr>
                        <w:rFonts w:ascii="Arial"/>
                        <w:sz w:val="16"/>
                      </w:rPr>
                    </w:pPr>
                    <w:r>
                      <w:rPr>
                        <w:rFonts w:ascii="Arial"/>
                        <w:sz w:val="16"/>
                      </w:rPr>
                      <w:t>Public Administration</w:t>
                    </w:r>
                  </w:p>
                </w:txbxContent>
              </v:textbox>
            </v:shape>
            <v:shape id="_x0000_s1770" type="#_x0000_t202" style="position:absolute;left:4021;top:4846;width:954;height:375" filled="f" stroked="f">
              <v:textbox inset="0,0,0,0">
                <w:txbxContent>
                  <w:p w:rsidR="00500558" w:rsidRDefault="00435042">
                    <w:pPr>
                      <w:spacing w:line="247" w:lineRule="auto"/>
                      <w:ind w:firstLine="106"/>
                      <w:rPr>
                        <w:rFonts w:ascii="Arial"/>
                        <w:sz w:val="16"/>
                      </w:rPr>
                    </w:pPr>
                    <w:r>
                      <w:rPr>
                        <w:rFonts w:ascii="Arial"/>
                        <w:sz w:val="16"/>
                      </w:rPr>
                      <w:t>Personnel Management</w:t>
                    </w:r>
                  </w:p>
                </w:txbxContent>
              </v:textbox>
            </v:shape>
            <v:shape id="_x0000_s1769" type="#_x0000_t202" style="position:absolute;left:2555;top:5369;width:954;height:375" filled="f" stroked="f">
              <v:textbox inset="0,0,0,0">
                <w:txbxContent>
                  <w:p w:rsidR="00500558" w:rsidRDefault="00435042">
                    <w:pPr>
                      <w:spacing w:line="247" w:lineRule="auto"/>
                      <w:ind w:left="182" w:right="1" w:hanging="183"/>
                      <w:rPr>
                        <w:rFonts w:ascii="Arial"/>
                        <w:sz w:val="16"/>
                      </w:rPr>
                    </w:pPr>
                    <w:r>
                      <w:rPr>
                        <w:rFonts w:ascii="Arial"/>
                        <w:sz w:val="16"/>
                      </w:rPr>
                      <w:t>Management Science</w:t>
                    </w:r>
                  </w:p>
                </w:txbxContent>
              </v:textbox>
            </v:shape>
            <w10:wrap type="none"/>
            <w10:anchorlock/>
          </v:group>
        </w:pict>
      </w:r>
    </w:p>
    <w:p w:rsidR="00500558" w:rsidRDefault="00500558">
      <w:pPr>
        <w:pStyle w:val="BodyText"/>
        <w:spacing w:before="9"/>
        <w:rPr>
          <w:sz w:val="6"/>
        </w:rPr>
      </w:pPr>
    </w:p>
    <w:p w:rsidR="00500558" w:rsidRDefault="00435042">
      <w:pPr>
        <w:spacing w:before="99"/>
        <w:ind w:left="940"/>
        <w:rPr>
          <w:sz w:val="16"/>
        </w:rPr>
      </w:pPr>
      <w:r>
        <w:rPr>
          <w:i/>
          <w:w w:val="105"/>
          <w:sz w:val="16"/>
        </w:rPr>
        <w:t xml:space="preserve">Figure 5.1 </w:t>
      </w:r>
      <w:r>
        <w:rPr>
          <w:w w:val="105"/>
          <w:sz w:val="16"/>
        </w:rPr>
        <w:t>IPRA wheel of education</w:t>
      </w:r>
    </w:p>
    <w:p w:rsidR="00500558" w:rsidRDefault="00435042">
      <w:pPr>
        <w:spacing w:before="111"/>
        <w:ind w:left="940"/>
        <w:rPr>
          <w:rFonts w:ascii="Arial"/>
          <w:sz w:val="12"/>
        </w:rPr>
      </w:pPr>
      <w:r>
        <w:rPr>
          <w:rFonts w:ascii="Arial"/>
          <w:sz w:val="12"/>
        </w:rPr>
        <w:t>Used by permission of the International Public Relations Association</w:t>
      </w:r>
    </w:p>
    <w:p w:rsidR="00500558" w:rsidRDefault="00500558">
      <w:pPr>
        <w:pStyle w:val="BodyText"/>
        <w:rPr>
          <w:rFonts w:ascii="Arial"/>
          <w:sz w:val="20"/>
        </w:rPr>
      </w:pPr>
    </w:p>
    <w:p w:rsidR="00500558" w:rsidRDefault="00500558">
      <w:pPr>
        <w:pStyle w:val="BodyText"/>
        <w:spacing w:before="7"/>
        <w:rPr>
          <w:rFonts w:ascii="Arial"/>
        </w:rPr>
      </w:pPr>
    </w:p>
    <w:p w:rsidR="00500558" w:rsidRDefault="00435042">
      <w:pPr>
        <w:pStyle w:val="BodyText"/>
        <w:spacing w:line="254" w:lineRule="auto"/>
        <w:ind w:left="940" w:right="1123"/>
        <w:jc w:val="both"/>
      </w:pPr>
      <w:r>
        <w:t xml:space="preserve">On completion of </w:t>
      </w:r>
      <w:r>
        <w:t xml:space="preserve">one of these, there is still a requirement for up to four years’ </w:t>
      </w:r>
      <w:r>
        <w:rPr>
          <w:spacing w:val="-3"/>
        </w:rPr>
        <w:t xml:space="preserve">experi-  </w:t>
      </w:r>
      <w:r>
        <w:t>ence in PR before full membership is awarded.  In  1998,  the  IPR  also  introduced</w:t>
      </w:r>
      <w:r>
        <w:rPr>
          <w:spacing w:val="1"/>
        </w:rPr>
        <w:t xml:space="preserve"> </w:t>
      </w:r>
      <w:r>
        <w:t>its own qualiﬁcation, the IPR Foundation Diploma and Diploma, which provides a part-    time rout</w:t>
      </w:r>
      <w:r>
        <w:t>e to qualiﬁcation for those who are already working in the profession and who  are unable to return to full-time education. Mindful of the need to maintain standards        in its delivery, these courses are only available at a few venues (again, details o</w:t>
      </w:r>
      <w:r>
        <w:t>n the      IPR</w:t>
      </w:r>
      <w:r>
        <w:rPr>
          <w:spacing w:val="24"/>
        </w:rPr>
        <w:t xml:space="preserve"> </w:t>
      </w:r>
      <w:r>
        <w:t>website).</w:t>
      </w:r>
    </w:p>
    <w:p w:rsidR="00500558" w:rsidRDefault="00435042">
      <w:pPr>
        <w:pStyle w:val="BodyText"/>
        <w:spacing w:line="254" w:lineRule="auto"/>
        <w:ind w:left="940" w:right="1123" w:firstLine="189"/>
        <w:jc w:val="both"/>
      </w:pPr>
      <w:r>
        <w:t>There are still many in the industry who do not have a relevant qualiﬁcation, although with the numbers of graduate entrants rising, there are few who do not have any quali- ﬁcations at all. Although it is  still  possible  to  enter  the  profession  with</w:t>
      </w:r>
      <w:r>
        <w:t>out  a</w:t>
      </w:r>
      <w:r>
        <w:rPr>
          <w:spacing w:val="1"/>
        </w:rPr>
        <w:t xml:space="preserve"> </w:t>
      </w:r>
      <w:r>
        <w:t xml:space="preserve">degree, the increasing numbers of graduates who are applying to work in PR mean that </w:t>
      </w:r>
      <w:r>
        <w:rPr>
          <w:spacing w:val="-4"/>
        </w:rPr>
        <w:t xml:space="preserve">this    </w:t>
      </w:r>
      <w:r>
        <w:rPr>
          <w:spacing w:val="37"/>
        </w:rPr>
        <w:t xml:space="preserve"> </w:t>
      </w:r>
      <w:r>
        <w:t xml:space="preserve">route is becoming more difﬁcult. The IPR’s membership survey in 1998 showed </w:t>
      </w:r>
      <w:r>
        <w:rPr>
          <w:spacing w:val="-4"/>
        </w:rPr>
        <w:t xml:space="preserve">that      </w:t>
      </w:r>
      <w:r>
        <w:rPr>
          <w:spacing w:val="37"/>
        </w:rPr>
        <w:t xml:space="preserve"> </w:t>
      </w:r>
      <w:r>
        <w:t>36 per cent had a ﬁrst degree and that 20 per cent had a further deg</w:t>
      </w:r>
      <w:r>
        <w:t xml:space="preserve">ree as well. IPR research carried out in 1999 found that 98 per cent of senior managers in the industry expected entrants to have a degree (IPR 1999). Few consultancies or in-house </w:t>
      </w:r>
      <w:r>
        <w:rPr>
          <w:spacing w:val="-3"/>
        </w:rPr>
        <w:t xml:space="preserve">depart- </w:t>
      </w:r>
      <w:r>
        <w:t>ments have a speciﬁcally designed graduate training scheme in publi</w:t>
      </w:r>
      <w:r>
        <w:t xml:space="preserve">c relations, but </w:t>
      </w:r>
      <w:r>
        <w:rPr>
          <w:spacing w:val="-3"/>
        </w:rPr>
        <w:t xml:space="preserve">this </w:t>
      </w:r>
      <w:r>
        <w:t>may</w:t>
      </w:r>
      <w:r>
        <w:rPr>
          <w:spacing w:val="9"/>
        </w:rPr>
        <w:t xml:space="preserve"> </w:t>
      </w:r>
      <w:r>
        <w:t>have</w:t>
      </w:r>
      <w:r>
        <w:rPr>
          <w:spacing w:val="10"/>
        </w:rPr>
        <w:t xml:space="preserve"> </w:t>
      </w:r>
      <w:r>
        <w:t>to</w:t>
      </w:r>
      <w:r>
        <w:rPr>
          <w:spacing w:val="9"/>
        </w:rPr>
        <w:t xml:space="preserve"> </w:t>
      </w:r>
      <w:r>
        <w:t>change</w:t>
      </w:r>
      <w:r>
        <w:rPr>
          <w:spacing w:val="10"/>
        </w:rPr>
        <w:t xml:space="preserve"> </w:t>
      </w:r>
      <w:r>
        <w:t>as</w:t>
      </w:r>
      <w:r>
        <w:rPr>
          <w:spacing w:val="9"/>
        </w:rPr>
        <w:t xml:space="preserve"> </w:t>
      </w:r>
      <w:r>
        <w:t>graduates</w:t>
      </w:r>
      <w:r>
        <w:rPr>
          <w:spacing w:val="10"/>
        </w:rPr>
        <w:t xml:space="preserve"> </w:t>
      </w:r>
      <w:r>
        <w:t>begin</w:t>
      </w:r>
      <w:r>
        <w:rPr>
          <w:spacing w:val="9"/>
        </w:rPr>
        <w:t xml:space="preserve"> </w:t>
      </w:r>
      <w:r>
        <w:t>to</w:t>
      </w:r>
      <w:r>
        <w:rPr>
          <w:spacing w:val="10"/>
        </w:rPr>
        <w:t xml:space="preserve"> </w:t>
      </w:r>
      <w:r>
        <w:t>demand</w:t>
      </w:r>
      <w:r>
        <w:rPr>
          <w:spacing w:val="9"/>
        </w:rPr>
        <w:t xml:space="preserve"> </w:t>
      </w:r>
      <w:r>
        <w:t>more</w:t>
      </w:r>
      <w:r>
        <w:rPr>
          <w:spacing w:val="10"/>
        </w:rPr>
        <w:t xml:space="preserve"> </w:t>
      </w:r>
      <w:r>
        <w:t>thorough</w:t>
      </w:r>
      <w:r>
        <w:rPr>
          <w:spacing w:val="9"/>
        </w:rPr>
        <w:t xml:space="preserve"> </w:t>
      </w:r>
      <w:r>
        <w:t>training.</w:t>
      </w:r>
      <w:r>
        <w:rPr>
          <w:spacing w:val="10"/>
        </w:rPr>
        <w:t xml:space="preserve"> </w:t>
      </w:r>
      <w:r>
        <w:t>At</w:t>
      </w:r>
      <w:r>
        <w:rPr>
          <w:spacing w:val="9"/>
        </w:rPr>
        <w:t xml:space="preserve"> </w:t>
      </w:r>
      <w:r>
        <w:rPr>
          <w:spacing w:val="-4"/>
        </w:rPr>
        <w:t>the</w:t>
      </w:r>
    </w:p>
    <w:p w:rsidR="00500558" w:rsidRDefault="00500558">
      <w:pPr>
        <w:spacing w:line="254" w:lineRule="auto"/>
        <w:jc w:val="both"/>
        <w:sectPr w:rsidR="00500558">
          <w:pgSz w:w="8640" w:h="12960"/>
          <w:pgMar w:top="780" w:right="0" w:bottom="280" w:left="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1314" w:right="749" w:hanging="1"/>
        <w:jc w:val="both"/>
      </w:pPr>
      <w:r>
        <w:t xml:space="preserve">moment, where training does occur it often tends to be </w:t>
      </w:r>
      <w:r>
        <w:rPr>
          <w:i/>
        </w:rPr>
        <w:t>ad hoc</w:t>
      </w:r>
      <w:r>
        <w:t xml:space="preserve">. The IPR and the PRCA took part in several debates on the questions of training, organised by the trade journal   </w:t>
      </w:r>
      <w:r>
        <w:rPr>
          <w:i/>
        </w:rPr>
        <w:t xml:space="preserve">PR Week </w:t>
      </w:r>
      <w:r>
        <w:t xml:space="preserve">as part of its Best Practice campaign. This has led to a major initiative </w:t>
      </w:r>
      <w:r>
        <w:rPr>
          <w:spacing w:val="-8"/>
        </w:rPr>
        <w:t>to</w:t>
      </w:r>
      <w:r>
        <w:rPr>
          <w:spacing w:val="29"/>
        </w:rPr>
        <w:t xml:space="preserve"> </w:t>
      </w:r>
      <w:r>
        <w:t xml:space="preserve">improve the commitment to training within the industry. </w:t>
      </w:r>
      <w:r>
        <w:t xml:space="preserve">The IPR has also started </w:t>
      </w:r>
      <w:r>
        <w:rPr>
          <w:spacing w:val="-7"/>
        </w:rPr>
        <w:t xml:space="preserve">to </w:t>
      </w:r>
      <w:r>
        <w:t xml:space="preserve">benchmark the provision of commercial training organisations with  its  </w:t>
      </w:r>
      <w:r>
        <w:rPr>
          <w:spacing w:val="-3"/>
        </w:rPr>
        <w:t xml:space="preserve">Approved  </w:t>
      </w:r>
      <w:r>
        <w:t>Training Provider</w:t>
      </w:r>
      <w:r>
        <w:rPr>
          <w:spacing w:val="4"/>
        </w:rPr>
        <w:t xml:space="preserve"> </w:t>
      </w:r>
      <w:r>
        <w:t>kitemark.</w:t>
      </w:r>
    </w:p>
    <w:p w:rsidR="00500558" w:rsidRDefault="00500558">
      <w:pPr>
        <w:pStyle w:val="BodyText"/>
        <w:spacing w:before="1"/>
        <w:rPr>
          <w:sz w:val="17"/>
        </w:rPr>
      </w:pPr>
    </w:p>
    <w:p w:rsidR="00500558" w:rsidRDefault="00500558">
      <w:pPr>
        <w:pStyle w:val="Heading3"/>
        <w:ind w:left="1314"/>
      </w:pPr>
      <w:r>
        <w:pict>
          <v:line id="_x0000_s1767" style="position:absolute;left:0;text-align:left;z-index:-251341824;mso-wrap-distance-left:0;mso-wrap-distance-right:0;mso-position-horizontal-relative:page" from="66.25pt,22.7pt" to="302.85pt,22.7pt" strokeweight=".21097mm">
            <v:stroke dashstyle="dot"/>
            <w10:wrap type="topAndBottom" anchorx="page"/>
          </v:line>
        </w:pict>
      </w:r>
      <w:r w:rsidR="00435042">
        <w:rPr>
          <w:w w:val="110"/>
        </w:rPr>
        <w:t>Research and the body of knowledge</w:t>
      </w:r>
    </w:p>
    <w:p w:rsidR="00500558" w:rsidRDefault="00435042">
      <w:pPr>
        <w:pStyle w:val="BodyText"/>
        <w:spacing w:before="109" w:line="254" w:lineRule="auto"/>
        <w:ind w:left="1314" w:right="750"/>
        <w:jc w:val="both"/>
      </w:pPr>
      <w:r>
        <w:t>There has been a rather uneasy link between academic research, PR theory and prac</w:t>
      </w:r>
      <w:r>
        <w:t>-     tice in the UK, with many practitioners resistant to the idea that PR could be taught       (see Chapter</w:t>
      </w:r>
      <w:r>
        <w:rPr>
          <w:spacing w:val="3"/>
        </w:rPr>
        <w:t xml:space="preserve"> </w:t>
      </w:r>
      <w:r>
        <w:t>20).</w:t>
      </w:r>
    </w:p>
    <w:p w:rsidR="00500558" w:rsidRDefault="00435042">
      <w:pPr>
        <w:pStyle w:val="BodyText"/>
        <w:spacing w:line="254" w:lineRule="auto"/>
        <w:ind w:left="1314" w:right="749" w:firstLine="189"/>
        <w:jc w:val="both"/>
      </w:pPr>
      <w:r>
        <w:t xml:space="preserve">Cutlip </w:t>
      </w:r>
      <w:r>
        <w:rPr>
          <w:i/>
        </w:rPr>
        <w:t>et al</w:t>
      </w:r>
      <w:r>
        <w:t xml:space="preserve">. (1985: 467) suggest that ‘Public relations education has advanced </w:t>
      </w:r>
      <w:r>
        <w:rPr>
          <w:spacing w:val="-3"/>
        </w:rPr>
        <w:t xml:space="preserve">faster </w:t>
      </w:r>
      <w:r>
        <w:t xml:space="preserve">than the body of knowledge supporting the practice.’ </w:t>
      </w:r>
      <w:r>
        <w:t xml:space="preserve">The US Commission on </w:t>
      </w:r>
      <w:r>
        <w:rPr>
          <w:spacing w:val="-3"/>
        </w:rPr>
        <w:t xml:space="preserve">Public </w:t>
      </w:r>
      <w:r>
        <w:t>Relations Education</w:t>
      </w:r>
      <w:r>
        <w:rPr>
          <w:spacing w:val="4"/>
        </w:rPr>
        <w:t xml:space="preserve"> </w:t>
      </w:r>
      <w:r>
        <w:t>reported</w:t>
      </w:r>
    </w:p>
    <w:p w:rsidR="00500558" w:rsidRDefault="00435042">
      <w:pPr>
        <w:pStyle w:val="BodyText"/>
        <w:spacing w:before="178" w:line="254" w:lineRule="auto"/>
        <w:ind w:left="1553" w:right="750"/>
        <w:jc w:val="both"/>
      </w:pPr>
      <w:r>
        <w:t>Most public relations educators – not having attained PhD level – have not</w:t>
      </w:r>
      <w:r>
        <w:rPr>
          <w:spacing w:val="23"/>
        </w:rPr>
        <w:t xml:space="preserve"> </w:t>
      </w:r>
      <w:r>
        <w:rPr>
          <w:spacing w:val="-3"/>
        </w:rPr>
        <w:t xml:space="preserve">been </w:t>
      </w:r>
      <w:r>
        <w:t xml:space="preserve">required to do research . . . most are teaching skills courses that have little relation-  ship to basic research. Public relations practitioners . . . have generally been too </w:t>
      </w:r>
      <w:r>
        <w:rPr>
          <w:spacing w:val="-4"/>
        </w:rPr>
        <w:t xml:space="preserve">busy   </w:t>
      </w:r>
      <w:r>
        <w:t>at their jobs to engage in basic research, not connected with speciﬁc pub</w:t>
      </w:r>
      <w:r>
        <w:t>lic relations tasks.</w:t>
      </w:r>
    </w:p>
    <w:p w:rsidR="00500558" w:rsidRDefault="00435042">
      <w:pPr>
        <w:pStyle w:val="BodyText"/>
        <w:spacing w:line="206" w:lineRule="exact"/>
        <w:ind w:left="1314" w:right="750"/>
        <w:jc w:val="right"/>
      </w:pPr>
      <w:r>
        <w:t>(IPRA 1990: 21)</w:t>
      </w:r>
    </w:p>
    <w:p w:rsidR="00500558" w:rsidRDefault="00500558">
      <w:pPr>
        <w:pStyle w:val="BodyText"/>
        <w:spacing w:before="7"/>
        <w:rPr>
          <w:sz w:val="16"/>
        </w:rPr>
      </w:pPr>
    </w:p>
    <w:p w:rsidR="00500558" w:rsidRDefault="00435042">
      <w:pPr>
        <w:pStyle w:val="BodyText"/>
        <w:spacing w:line="254" w:lineRule="auto"/>
        <w:ind w:left="1314" w:right="748"/>
        <w:jc w:val="both"/>
      </w:pPr>
      <w:r>
        <w:t>There are signs that the body of knowledge in PR is growing, and that academics and practitioners are more willing to enter into a dialogue, but progress, as discussed in Chapter 20, is</w:t>
      </w:r>
      <w:r>
        <w:rPr>
          <w:spacing w:val="-17"/>
        </w:rPr>
        <w:t xml:space="preserve"> </w:t>
      </w:r>
      <w:r>
        <w:t>slow.</w:t>
      </w:r>
    </w:p>
    <w:p w:rsidR="00500558" w:rsidRDefault="00500558">
      <w:pPr>
        <w:pStyle w:val="BodyText"/>
        <w:spacing w:before="11"/>
      </w:pPr>
    </w:p>
    <w:p w:rsidR="00500558" w:rsidRDefault="00500558">
      <w:pPr>
        <w:pStyle w:val="Heading3"/>
        <w:ind w:left="1314"/>
      </w:pPr>
      <w:r>
        <w:pict>
          <v:line id="_x0000_s1766" style="position:absolute;left:0;text-align:left;z-index:-251340800;mso-wrap-distance-left:0;mso-wrap-distance-right:0;mso-position-horizontal-relative:page" from="66.25pt,22.6pt" to="312.5pt,22.6pt" strokeweight=".21097mm">
            <v:stroke dashstyle="dot"/>
            <w10:wrap type="topAndBottom" anchorx="page"/>
          </v:line>
        </w:pict>
      </w:r>
      <w:r w:rsidR="00435042">
        <w:rPr>
          <w:w w:val="110"/>
        </w:rPr>
        <w:t>Training and professiona</w:t>
      </w:r>
      <w:r w:rsidR="00435042">
        <w:rPr>
          <w:w w:val="110"/>
        </w:rPr>
        <w:t>l development</w:t>
      </w:r>
    </w:p>
    <w:p w:rsidR="00500558" w:rsidRDefault="00435042">
      <w:pPr>
        <w:pStyle w:val="BodyText"/>
        <w:spacing w:before="111" w:line="254" w:lineRule="auto"/>
        <w:ind w:left="1314" w:right="749"/>
        <w:jc w:val="both"/>
      </w:pPr>
      <w:r>
        <w:t xml:space="preserve">Bines and Watson (1992) suggest three models of professional education. The ﬁrst </w:t>
      </w:r>
      <w:r>
        <w:rPr>
          <w:spacing w:val="-6"/>
        </w:rPr>
        <w:t xml:space="preserve">is </w:t>
      </w:r>
      <w:r>
        <w:t xml:space="preserve">apprenticeship or pre-technocratic, where professional education takes place mainly </w:t>
      </w:r>
      <w:r>
        <w:rPr>
          <w:spacing w:val="-6"/>
        </w:rPr>
        <w:t xml:space="preserve">on   </w:t>
      </w:r>
      <w:r>
        <w:t>the job, with some associated learning through day release at a relevant institution. The emphasis is on practical techniques. The technocratic model is more associated with professions, and consists of a systematic knowledge base founded on academic disci</w:t>
      </w:r>
      <w:r>
        <w:t xml:space="preserve">- plines, the application of that base to practice, and supervised placements in practice.   This most closely reﬂects the systems of IPR approved courses mentioned above. </w:t>
      </w:r>
      <w:r>
        <w:rPr>
          <w:spacing w:val="-4"/>
        </w:rPr>
        <w:t>The</w:t>
      </w:r>
      <w:r>
        <w:rPr>
          <w:spacing w:val="37"/>
        </w:rPr>
        <w:t xml:space="preserve"> </w:t>
      </w:r>
      <w:r>
        <w:t>third model, or post-technocratic, emphasises professional competence and bridge</w:t>
      </w:r>
      <w:r>
        <w:t xml:space="preserve">s </w:t>
      </w:r>
      <w:r>
        <w:rPr>
          <w:spacing w:val="-5"/>
        </w:rPr>
        <w:t xml:space="preserve">the   </w:t>
      </w:r>
      <w:r>
        <w:t>gap between education and employment. There is still a debate on what constitutes competence, and difﬁculties in identifying the competences needed. The development      of National Vocational Qualiﬁcations (NVQs) in PR had limited success. Althoug</w:t>
      </w:r>
      <w:r>
        <w:t xml:space="preserve">h </w:t>
      </w:r>
      <w:r>
        <w:rPr>
          <w:spacing w:val="-5"/>
        </w:rPr>
        <w:t xml:space="preserve">the </w:t>
      </w:r>
      <w:r>
        <w:t xml:space="preserve">qualiﬁcations were initially adopted, they were discontinued by the Qualiﬁcations </w:t>
      </w:r>
      <w:r>
        <w:rPr>
          <w:spacing w:val="-4"/>
        </w:rPr>
        <w:t xml:space="preserve">and </w:t>
      </w:r>
      <w:r>
        <w:t>Curriculum</w:t>
      </w:r>
      <w:r>
        <w:rPr>
          <w:spacing w:val="25"/>
        </w:rPr>
        <w:t xml:space="preserve"> </w:t>
      </w:r>
      <w:r>
        <w:t>Authority</w:t>
      </w:r>
      <w:r>
        <w:rPr>
          <w:spacing w:val="25"/>
        </w:rPr>
        <w:t xml:space="preserve"> </w:t>
      </w:r>
      <w:r>
        <w:t>due</w:t>
      </w:r>
      <w:r>
        <w:rPr>
          <w:spacing w:val="25"/>
        </w:rPr>
        <w:t xml:space="preserve"> </w:t>
      </w:r>
      <w:r>
        <w:t>to</w:t>
      </w:r>
      <w:r>
        <w:rPr>
          <w:spacing w:val="26"/>
        </w:rPr>
        <w:t xml:space="preserve"> </w:t>
      </w:r>
      <w:r>
        <w:t>poor</w:t>
      </w:r>
      <w:r>
        <w:rPr>
          <w:spacing w:val="25"/>
        </w:rPr>
        <w:t xml:space="preserve"> </w:t>
      </w:r>
      <w:r>
        <w:t>take-up.</w:t>
      </w:r>
    </w:p>
    <w:p w:rsidR="00500558" w:rsidRDefault="00435042">
      <w:pPr>
        <w:pStyle w:val="BodyText"/>
        <w:spacing w:line="254" w:lineRule="auto"/>
        <w:ind w:left="1314" w:right="750" w:firstLine="189"/>
        <w:jc w:val="both"/>
      </w:pPr>
      <w:r>
        <w:t>To address the issue of lifelong learning, in April 2000 the IPR introduced Developing Excellence, a continuous profession</w:t>
      </w:r>
      <w:r>
        <w:t xml:space="preserve">al development (CPD) scheme. This scheme, whilst initially voluntary, aims to encourage members to continue their development by under- going vocational training,  achieving  subsequent  academic  qualiﬁcations,  </w:t>
      </w:r>
      <w:r>
        <w:rPr>
          <w:spacing w:val="-2"/>
        </w:rPr>
        <w:t xml:space="preserve">participating  </w:t>
      </w:r>
      <w:r>
        <w:t>in</w:t>
      </w:r>
      <w:r>
        <w:rPr>
          <w:spacing w:val="29"/>
        </w:rPr>
        <w:t xml:space="preserve"> </w:t>
      </w:r>
      <w:r>
        <w:t>the</w:t>
      </w:r>
      <w:r>
        <w:rPr>
          <w:spacing w:val="30"/>
        </w:rPr>
        <w:t xml:space="preserve"> </w:t>
      </w:r>
      <w:r>
        <w:t>work</w:t>
      </w:r>
      <w:r>
        <w:rPr>
          <w:spacing w:val="29"/>
        </w:rPr>
        <w:t xml:space="preserve"> </w:t>
      </w:r>
      <w:r>
        <w:t>of</w:t>
      </w:r>
      <w:r>
        <w:rPr>
          <w:spacing w:val="30"/>
        </w:rPr>
        <w:t xml:space="preserve"> </w:t>
      </w:r>
      <w:r>
        <w:t>the</w:t>
      </w:r>
      <w:r>
        <w:rPr>
          <w:spacing w:val="30"/>
        </w:rPr>
        <w:t xml:space="preserve"> </w:t>
      </w:r>
      <w:r>
        <w:t>IPR</w:t>
      </w:r>
      <w:r>
        <w:rPr>
          <w:spacing w:val="29"/>
        </w:rPr>
        <w:t xml:space="preserve"> </w:t>
      </w:r>
      <w:r>
        <w:t>and</w:t>
      </w:r>
      <w:r>
        <w:rPr>
          <w:spacing w:val="30"/>
        </w:rPr>
        <w:t xml:space="preserve"> </w:t>
      </w:r>
      <w:r>
        <w:t>c</w:t>
      </w:r>
      <w:r>
        <w:t>ontributing</w:t>
      </w:r>
      <w:r>
        <w:rPr>
          <w:spacing w:val="29"/>
        </w:rPr>
        <w:t xml:space="preserve"> </w:t>
      </w:r>
      <w:r>
        <w:t>expertise</w:t>
      </w:r>
      <w:r>
        <w:rPr>
          <w:spacing w:val="30"/>
        </w:rPr>
        <w:t xml:space="preserve"> </w:t>
      </w:r>
      <w:r>
        <w:t>to</w:t>
      </w:r>
      <w:r>
        <w:rPr>
          <w:spacing w:val="30"/>
        </w:rPr>
        <w:t xml:space="preserve"> </w:t>
      </w:r>
      <w:r>
        <w:t>public</w:t>
      </w:r>
      <w:r>
        <w:rPr>
          <w:spacing w:val="29"/>
        </w:rPr>
        <w:t xml:space="preserve"> </w:t>
      </w:r>
      <w:r>
        <w:t>relations</w:t>
      </w:r>
      <w:r>
        <w:rPr>
          <w:spacing w:val="30"/>
        </w:rPr>
        <w:t xml:space="preserve"> </w:t>
      </w:r>
      <w:r>
        <w:t>students.</w:t>
      </w:r>
    </w:p>
    <w:p w:rsidR="00500558" w:rsidRDefault="00435042">
      <w:pPr>
        <w:pStyle w:val="BodyText"/>
        <w:spacing w:line="254" w:lineRule="auto"/>
        <w:ind w:left="1314" w:right="750" w:firstLine="189"/>
        <w:jc w:val="both"/>
      </w:pPr>
      <w:r>
        <w:t>By ensuring that its members are properly qualiﬁed and engaged in current training,   the</w:t>
      </w:r>
      <w:r>
        <w:rPr>
          <w:spacing w:val="20"/>
        </w:rPr>
        <w:t xml:space="preserve"> </w:t>
      </w:r>
      <w:r>
        <w:t>IPR</w:t>
      </w:r>
      <w:r>
        <w:rPr>
          <w:spacing w:val="21"/>
        </w:rPr>
        <w:t xml:space="preserve"> </w:t>
      </w:r>
      <w:r>
        <w:t>aims</w:t>
      </w:r>
      <w:r>
        <w:rPr>
          <w:spacing w:val="21"/>
        </w:rPr>
        <w:t xml:space="preserve"> </w:t>
      </w:r>
      <w:r>
        <w:t>to</w:t>
      </w:r>
      <w:r>
        <w:rPr>
          <w:spacing w:val="20"/>
        </w:rPr>
        <w:t xml:space="preserve"> </w:t>
      </w:r>
      <w:r>
        <w:t>ensure</w:t>
      </w:r>
      <w:r>
        <w:rPr>
          <w:spacing w:val="21"/>
        </w:rPr>
        <w:t xml:space="preserve"> </w:t>
      </w:r>
      <w:r>
        <w:t>that</w:t>
      </w:r>
      <w:r>
        <w:rPr>
          <w:spacing w:val="21"/>
        </w:rPr>
        <w:t xml:space="preserve"> </w:t>
      </w:r>
      <w:r>
        <w:t>they</w:t>
      </w:r>
      <w:r>
        <w:rPr>
          <w:spacing w:val="20"/>
        </w:rPr>
        <w:t xml:space="preserve"> </w:t>
      </w:r>
      <w:r>
        <w:t>will</w:t>
      </w:r>
      <w:r>
        <w:rPr>
          <w:spacing w:val="21"/>
        </w:rPr>
        <w:t xml:space="preserve"> </w:t>
      </w:r>
      <w:r>
        <w:t>be</w:t>
      </w:r>
      <w:r>
        <w:rPr>
          <w:spacing w:val="21"/>
        </w:rPr>
        <w:t xml:space="preserve"> </w:t>
      </w:r>
      <w:r>
        <w:t>professional</w:t>
      </w:r>
      <w:r>
        <w:rPr>
          <w:spacing w:val="20"/>
        </w:rPr>
        <w:t xml:space="preserve"> </w:t>
      </w:r>
      <w:r>
        <w:t>in</w:t>
      </w:r>
      <w:r>
        <w:rPr>
          <w:spacing w:val="21"/>
        </w:rPr>
        <w:t xml:space="preserve"> </w:t>
      </w:r>
      <w:r>
        <w:t>their</w:t>
      </w:r>
      <w:r>
        <w:rPr>
          <w:spacing w:val="21"/>
        </w:rPr>
        <w:t xml:space="preserve"> </w:t>
      </w:r>
      <w:r>
        <w:t>business</w:t>
      </w:r>
      <w:r>
        <w:rPr>
          <w:spacing w:val="20"/>
        </w:rPr>
        <w:t xml:space="preserve"> </w:t>
      </w:r>
      <w:r>
        <w:t>conduct,</w:t>
      </w:r>
      <w:r>
        <w:rPr>
          <w:spacing w:val="21"/>
        </w:rPr>
        <w:t xml:space="preserve"> </w:t>
      </w:r>
      <w:r>
        <w:t>and</w:t>
      </w:r>
      <w:r>
        <w:rPr>
          <w:spacing w:val="21"/>
        </w:rPr>
        <w:t xml:space="preserve"> </w:t>
      </w:r>
      <w:r>
        <w:rPr>
          <w:spacing w:val="-4"/>
        </w:rPr>
        <w:t>that</w:t>
      </w:r>
    </w:p>
    <w:p w:rsidR="00500558" w:rsidRDefault="00500558">
      <w:pPr>
        <w:spacing w:line="254" w:lineRule="auto"/>
        <w:jc w:val="both"/>
        <w:sectPr w:rsidR="00500558">
          <w:pgSz w:w="8640" w:h="12960"/>
          <w:pgMar w:top="780" w:right="0" w:bottom="280" w:left="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940" w:right="1125"/>
        <w:jc w:val="both"/>
      </w:pPr>
      <w:r>
        <w:t>clients and employers will be able to use the standard of membership as an indicator      that</w:t>
      </w:r>
      <w:r>
        <w:rPr>
          <w:spacing w:val="25"/>
        </w:rPr>
        <w:t xml:space="preserve"> </w:t>
      </w:r>
      <w:r>
        <w:t>they</w:t>
      </w:r>
      <w:r>
        <w:rPr>
          <w:spacing w:val="26"/>
        </w:rPr>
        <w:t xml:space="preserve"> </w:t>
      </w:r>
      <w:r>
        <w:t>are</w:t>
      </w:r>
      <w:r>
        <w:rPr>
          <w:spacing w:val="25"/>
        </w:rPr>
        <w:t xml:space="preserve"> </w:t>
      </w:r>
      <w:r>
        <w:t>employing</w:t>
      </w:r>
      <w:r>
        <w:rPr>
          <w:spacing w:val="26"/>
        </w:rPr>
        <w:t xml:space="preserve"> </w:t>
      </w:r>
      <w:r>
        <w:t>a</w:t>
      </w:r>
      <w:r>
        <w:rPr>
          <w:spacing w:val="26"/>
        </w:rPr>
        <w:t xml:space="preserve"> </w:t>
      </w:r>
      <w:r>
        <w:t>competent</w:t>
      </w:r>
      <w:r>
        <w:rPr>
          <w:spacing w:val="25"/>
        </w:rPr>
        <w:t xml:space="preserve"> </w:t>
      </w:r>
      <w:r>
        <w:t>practitioner.</w:t>
      </w:r>
    </w:p>
    <w:p w:rsidR="00500558" w:rsidRDefault="00435042">
      <w:pPr>
        <w:pStyle w:val="BodyText"/>
        <w:spacing w:line="254" w:lineRule="auto"/>
        <w:ind w:left="940" w:right="1124" w:firstLine="189"/>
        <w:jc w:val="both"/>
      </w:pPr>
      <w:r>
        <w:t>A substantial amount of background research was done to inform the scheme, giving rise</w:t>
      </w:r>
      <w:r>
        <w:rPr>
          <w:spacing w:val="25"/>
        </w:rPr>
        <w:t xml:space="preserve"> </w:t>
      </w:r>
      <w:r>
        <w:t>to</w:t>
      </w:r>
      <w:r>
        <w:rPr>
          <w:spacing w:val="25"/>
        </w:rPr>
        <w:t xml:space="preserve"> </w:t>
      </w:r>
      <w:r>
        <w:t>four</w:t>
      </w:r>
      <w:r>
        <w:rPr>
          <w:spacing w:val="26"/>
        </w:rPr>
        <w:t xml:space="preserve"> </w:t>
      </w:r>
      <w:r>
        <w:t>suggested</w:t>
      </w:r>
      <w:r>
        <w:rPr>
          <w:spacing w:val="25"/>
        </w:rPr>
        <w:t xml:space="preserve"> </w:t>
      </w:r>
      <w:r>
        <w:t>levels</w:t>
      </w:r>
      <w:r>
        <w:rPr>
          <w:spacing w:val="25"/>
        </w:rPr>
        <w:t xml:space="preserve"> </w:t>
      </w:r>
      <w:r>
        <w:t>of</w:t>
      </w:r>
      <w:r>
        <w:rPr>
          <w:spacing w:val="26"/>
        </w:rPr>
        <w:t xml:space="preserve"> </w:t>
      </w:r>
      <w:r>
        <w:t>d</w:t>
      </w:r>
      <w:r>
        <w:t>evelopment:</w:t>
      </w:r>
    </w:p>
    <w:p w:rsidR="00500558" w:rsidRDefault="00500558">
      <w:pPr>
        <w:pStyle w:val="BodyText"/>
        <w:spacing w:before="11"/>
      </w:pPr>
    </w:p>
    <w:p w:rsidR="00500558" w:rsidRDefault="00435042">
      <w:pPr>
        <w:pStyle w:val="BodyText"/>
        <w:tabs>
          <w:tab w:val="left" w:pos="2015"/>
        </w:tabs>
        <w:spacing w:line="254" w:lineRule="auto"/>
        <w:ind w:left="2012" w:right="1284" w:hanging="834"/>
      </w:pPr>
      <w:r>
        <w:t>Level</w:t>
      </w:r>
      <w:r>
        <w:rPr>
          <w:spacing w:val="28"/>
        </w:rPr>
        <w:t xml:space="preserve"> </w:t>
      </w:r>
      <w:r>
        <w:t>1</w:t>
      </w:r>
      <w:r>
        <w:tab/>
      </w:r>
      <w:r>
        <w:tab/>
        <w:t>up to six years in PR (given that to gain membership of the IPR, several years</w:t>
      </w:r>
      <w:r>
        <w:rPr>
          <w:spacing w:val="26"/>
        </w:rPr>
        <w:t xml:space="preserve"> </w:t>
      </w:r>
      <w:r>
        <w:t>of</w:t>
      </w:r>
      <w:r>
        <w:rPr>
          <w:spacing w:val="27"/>
        </w:rPr>
        <w:t xml:space="preserve"> </w:t>
      </w:r>
      <w:r>
        <w:t>experience</w:t>
      </w:r>
      <w:r>
        <w:rPr>
          <w:spacing w:val="26"/>
        </w:rPr>
        <w:t xml:space="preserve"> </w:t>
      </w:r>
      <w:r>
        <w:t>are</w:t>
      </w:r>
      <w:r>
        <w:rPr>
          <w:spacing w:val="27"/>
        </w:rPr>
        <w:t xml:space="preserve"> </w:t>
      </w:r>
      <w:r>
        <w:t>necessary)</w:t>
      </w:r>
      <w:r>
        <w:rPr>
          <w:spacing w:val="27"/>
        </w:rPr>
        <w:t xml:space="preserve"> </w:t>
      </w:r>
      <w:r>
        <w:t>or</w:t>
      </w:r>
      <w:r>
        <w:rPr>
          <w:spacing w:val="26"/>
        </w:rPr>
        <w:t xml:space="preserve"> </w:t>
      </w:r>
      <w:r>
        <w:t>PR</w:t>
      </w:r>
      <w:r>
        <w:rPr>
          <w:spacing w:val="27"/>
        </w:rPr>
        <w:t xml:space="preserve"> </w:t>
      </w:r>
      <w:r>
        <w:t>executive</w:t>
      </w:r>
    </w:p>
    <w:p w:rsidR="00500558" w:rsidRDefault="00435042">
      <w:pPr>
        <w:pStyle w:val="BodyText"/>
        <w:tabs>
          <w:tab w:val="left" w:pos="2015"/>
        </w:tabs>
        <w:spacing w:line="207" w:lineRule="exact"/>
        <w:ind w:left="1179"/>
      </w:pPr>
      <w:r>
        <w:t>Level</w:t>
      </w:r>
      <w:r>
        <w:rPr>
          <w:spacing w:val="28"/>
        </w:rPr>
        <w:t xml:space="preserve"> </w:t>
      </w:r>
      <w:r>
        <w:t>2</w:t>
      </w:r>
      <w:r>
        <w:tab/>
        <w:t>6–9</w:t>
      </w:r>
      <w:r>
        <w:rPr>
          <w:spacing w:val="33"/>
        </w:rPr>
        <w:t xml:space="preserve"> </w:t>
      </w:r>
      <w:r>
        <w:t>years</w:t>
      </w:r>
      <w:r>
        <w:rPr>
          <w:spacing w:val="32"/>
        </w:rPr>
        <w:t xml:space="preserve"> </w:t>
      </w:r>
      <w:r>
        <w:t>in</w:t>
      </w:r>
      <w:r>
        <w:rPr>
          <w:spacing w:val="32"/>
        </w:rPr>
        <w:t xml:space="preserve"> </w:t>
      </w:r>
      <w:r>
        <w:t>PR,</w:t>
      </w:r>
      <w:r>
        <w:rPr>
          <w:spacing w:val="33"/>
        </w:rPr>
        <w:t xml:space="preserve"> </w:t>
      </w:r>
      <w:r>
        <w:t>or</w:t>
      </w:r>
      <w:r>
        <w:rPr>
          <w:spacing w:val="32"/>
        </w:rPr>
        <w:t xml:space="preserve"> </w:t>
      </w:r>
      <w:r>
        <w:t>account</w:t>
      </w:r>
      <w:r>
        <w:rPr>
          <w:spacing w:val="33"/>
        </w:rPr>
        <w:t xml:space="preserve"> </w:t>
      </w:r>
      <w:r>
        <w:t>manager</w:t>
      </w:r>
      <w:r>
        <w:rPr>
          <w:spacing w:val="32"/>
        </w:rPr>
        <w:t xml:space="preserve"> </w:t>
      </w:r>
      <w:r>
        <w:t>or</w:t>
      </w:r>
      <w:r>
        <w:rPr>
          <w:spacing w:val="32"/>
        </w:rPr>
        <w:t xml:space="preserve"> </w:t>
      </w:r>
      <w:r>
        <w:t>PR</w:t>
      </w:r>
      <w:r>
        <w:rPr>
          <w:spacing w:val="33"/>
        </w:rPr>
        <w:t xml:space="preserve"> </w:t>
      </w:r>
      <w:r>
        <w:t>ofﬁcer</w:t>
      </w:r>
    </w:p>
    <w:p w:rsidR="00500558" w:rsidRDefault="00435042">
      <w:pPr>
        <w:pStyle w:val="BodyText"/>
        <w:tabs>
          <w:tab w:val="left" w:pos="2015"/>
        </w:tabs>
        <w:spacing w:before="12"/>
        <w:ind w:left="1179"/>
      </w:pPr>
      <w:r>
        <w:t>Level</w:t>
      </w:r>
      <w:r>
        <w:rPr>
          <w:spacing w:val="28"/>
        </w:rPr>
        <w:t xml:space="preserve"> </w:t>
      </w:r>
      <w:r>
        <w:t>3</w:t>
      </w:r>
      <w:r>
        <w:tab/>
        <w:t>9–15</w:t>
      </w:r>
      <w:r>
        <w:rPr>
          <w:spacing w:val="27"/>
        </w:rPr>
        <w:t xml:space="preserve"> </w:t>
      </w:r>
      <w:r>
        <w:t>years</w:t>
      </w:r>
      <w:r>
        <w:rPr>
          <w:spacing w:val="26"/>
        </w:rPr>
        <w:t xml:space="preserve"> </w:t>
      </w:r>
      <w:r>
        <w:t>in</w:t>
      </w:r>
      <w:r>
        <w:rPr>
          <w:spacing w:val="26"/>
        </w:rPr>
        <w:t xml:space="preserve"> </w:t>
      </w:r>
      <w:r>
        <w:t>PR,</w:t>
      </w:r>
      <w:r>
        <w:rPr>
          <w:spacing w:val="27"/>
        </w:rPr>
        <w:t xml:space="preserve"> </w:t>
      </w:r>
      <w:r>
        <w:t>or</w:t>
      </w:r>
      <w:r>
        <w:rPr>
          <w:spacing w:val="26"/>
        </w:rPr>
        <w:t xml:space="preserve"> </w:t>
      </w:r>
      <w:r>
        <w:t>account</w:t>
      </w:r>
      <w:r>
        <w:rPr>
          <w:spacing w:val="26"/>
        </w:rPr>
        <w:t xml:space="preserve"> </w:t>
      </w:r>
      <w:r>
        <w:t>director</w:t>
      </w:r>
      <w:r>
        <w:rPr>
          <w:spacing w:val="27"/>
        </w:rPr>
        <w:t xml:space="preserve"> </w:t>
      </w:r>
      <w:r>
        <w:t>or</w:t>
      </w:r>
      <w:r>
        <w:rPr>
          <w:spacing w:val="26"/>
        </w:rPr>
        <w:t xml:space="preserve"> </w:t>
      </w:r>
      <w:r>
        <w:t>head</w:t>
      </w:r>
      <w:r>
        <w:rPr>
          <w:spacing w:val="26"/>
        </w:rPr>
        <w:t xml:space="preserve"> </w:t>
      </w:r>
      <w:r>
        <w:t>of</w:t>
      </w:r>
      <w:r>
        <w:rPr>
          <w:spacing w:val="27"/>
        </w:rPr>
        <w:t xml:space="preserve"> </w:t>
      </w:r>
      <w:r>
        <w:t>department</w:t>
      </w:r>
    </w:p>
    <w:p w:rsidR="00500558" w:rsidRDefault="00435042">
      <w:pPr>
        <w:pStyle w:val="BodyText"/>
        <w:tabs>
          <w:tab w:val="left" w:pos="2015"/>
        </w:tabs>
        <w:spacing w:before="12"/>
        <w:ind w:left="1179"/>
      </w:pPr>
      <w:r>
        <w:t>Level</w:t>
      </w:r>
      <w:r>
        <w:rPr>
          <w:spacing w:val="28"/>
        </w:rPr>
        <w:t xml:space="preserve"> </w:t>
      </w:r>
      <w:r>
        <w:t>4</w:t>
      </w:r>
      <w:r>
        <w:tab/>
        <w:t>over</w:t>
      </w:r>
      <w:r>
        <w:rPr>
          <w:spacing w:val="8"/>
        </w:rPr>
        <w:t xml:space="preserve"> </w:t>
      </w:r>
      <w:r>
        <w:t>15</w:t>
      </w:r>
      <w:r>
        <w:rPr>
          <w:spacing w:val="7"/>
        </w:rPr>
        <w:t xml:space="preserve"> </w:t>
      </w:r>
      <w:r>
        <w:t>years</w:t>
      </w:r>
      <w:r>
        <w:rPr>
          <w:spacing w:val="7"/>
        </w:rPr>
        <w:t xml:space="preserve"> </w:t>
      </w:r>
      <w:r>
        <w:t>in</w:t>
      </w:r>
      <w:r>
        <w:rPr>
          <w:spacing w:val="8"/>
        </w:rPr>
        <w:t xml:space="preserve"> </w:t>
      </w:r>
      <w:r>
        <w:t>PR,</w:t>
      </w:r>
      <w:r>
        <w:rPr>
          <w:spacing w:val="7"/>
        </w:rPr>
        <w:t xml:space="preserve"> </w:t>
      </w:r>
      <w:r>
        <w:t>or</w:t>
      </w:r>
      <w:r>
        <w:rPr>
          <w:spacing w:val="7"/>
        </w:rPr>
        <w:t xml:space="preserve"> </w:t>
      </w:r>
      <w:r>
        <w:t>board</w:t>
      </w:r>
      <w:r>
        <w:rPr>
          <w:spacing w:val="8"/>
        </w:rPr>
        <w:t xml:space="preserve"> </w:t>
      </w:r>
      <w:r>
        <w:t>member,</w:t>
      </w:r>
      <w:r>
        <w:rPr>
          <w:spacing w:val="7"/>
        </w:rPr>
        <w:t xml:space="preserve"> </w:t>
      </w:r>
      <w:r>
        <w:t>managing</w:t>
      </w:r>
      <w:r>
        <w:rPr>
          <w:spacing w:val="7"/>
        </w:rPr>
        <w:t xml:space="preserve"> </w:t>
      </w:r>
      <w:r>
        <w:t>director,</w:t>
      </w:r>
      <w:r>
        <w:rPr>
          <w:spacing w:val="8"/>
        </w:rPr>
        <w:t xml:space="preserve"> </w:t>
      </w:r>
      <w:r>
        <w:t>chief</w:t>
      </w:r>
      <w:r>
        <w:rPr>
          <w:spacing w:val="7"/>
        </w:rPr>
        <w:t xml:space="preserve"> </w:t>
      </w:r>
      <w:r>
        <w:t>executive</w:t>
      </w:r>
    </w:p>
    <w:p w:rsidR="00500558" w:rsidRDefault="00500558">
      <w:pPr>
        <w:pStyle w:val="BodyText"/>
        <w:spacing w:before="1"/>
        <w:rPr>
          <w:sz w:val="20"/>
        </w:rPr>
      </w:pPr>
    </w:p>
    <w:p w:rsidR="00500558" w:rsidRDefault="00435042">
      <w:pPr>
        <w:pStyle w:val="BodyText"/>
        <w:spacing w:line="254" w:lineRule="auto"/>
        <w:ind w:left="940" w:right="1123"/>
        <w:jc w:val="both"/>
      </w:pPr>
      <w:r>
        <w:t xml:space="preserve">Particular skills are included at each level, from basic media training at level  1  </w:t>
      </w:r>
      <w:r>
        <w:rPr>
          <w:spacing w:val="-8"/>
        </w:rPr>
        <w:t xml:space="preserve">to  </w:t>
      </w:r>
      <w:r>
        <w:t xml:space="preserve">strategic issues management and board skills at level 4. All IPR workshops now </w:t>
      </w:r>
      <w:r>
        <w:rPr>
          <w:spacing w:val="-3"/>
        </w:rPr>
        <w:t xml:space="preserve">carry    </w:t>
      </w:r>
      <w:r>
        <w:rPr>
          <w:spacing w:val="39"/>
        </w:rPr>
        <w:t xml:space="preserve"> </w:t>
      </w:r>
      <w:r>
        <w:t>an indication of their level, and the overall structure can be used by both individuals      and companies when planning their training requirements. Courses of the Ap</w:t>
      </w:r>
      <w:r>
        <w:t xml:space="preserve">proved Training Providers are also linked to level and subject. The framework has  </w:t>
      </w:r>
      <w:r>
        <w:rPr>
          <w:spacing w:val="-4"/>
        </w:rPr>
        <w:t>been</w:t>
      </w:r>
      <w:r>
        <w:rPr>
          <w:spacing w:val="37"/>
        </w:rPr>
        <w:t xml:space="preserve"> </w:t>
      </w:r>
      <w:r>
        <w:t>constantly updated, and contains an indication of the skills needed to ensure that PR practitioners can use new technology (see later discussions on the implications of</w:t>
      </w:r>
      <w:r>
        <w:t xml:space="preserve"> </w:t>
      </w:r>
      <w:r>
        <w:rPr>
          <w:spacing w:val="-5"/>
        </w:rPr>
        <w:t xml:space="preserve">new </w:t>
      </w:r>
      <w:r>
        <w:t>technology</w:t>
      </w:r>
      <w:r>
        <w:rPr>
          <w:spacing w:val="25"/>
        </w:rPr>
        <w:t xml:space="preserve"> </w:t>
      </w:r>
      <w:r>
        <w:t>in</w:t>
      </w:r>
      <w:r>
        <w:rPr>
          <w:spacing w:val="25"/>
        </w:rPr>
        <w:t xml:space="preserve"> </w:t>
      </w:r>
      <w:r>
        <w:t>Chapters</w:t>
      </w:r>
      <w:r>
        <w:rPr>
          <w:spacing w:val="25"/>
        </w:rPr>
        <w:t xml:space="preserve"> </w:t>
      </w:r>
      <w:r>
        <w:t>18,</w:t>
      </w:r>
      <w:r>
        <w:rPr>
          <w:spacing w:val="25"/>
        </w:rPr>
        <w:t xml:space="preserve"> </w:t>
      </w:r>
      <w:r>
        <w:t>19</w:t>
      </w:r>
      <w:r>
        <w:rPr>
          <w:spacing w:val="25"/>
        </w:rPr>
        <w:t xml:space="preserve"> </w:t>
      </w:r>
      <w:r>
        <w:t>and</w:t>
      </w:r>
      <w:r>
        <w:rPr>
          <w:spacing w:val="25"/>
        </w:rPr>
        <w:t xml:space="preserve"> </w:t>
      </w:r>
      <w:r>
        <w:t>20).</w:t>
      </w:r>
    </w:p>
    <w:p w:rsidR="00500558" w:rsidRDefault="00435042">
      <w:pPr>
        <w:pStyle w:val="BodyText"/>
        <w:spacing w:line="254" w:lineRule="auto"/>
        <w:ind w:left="940" w:right="1123" w:firstLine="189"/>
        <w:jc w:val="both"/>
      </w:pPr>
      <w:r>
        <w:t>Crispin Manners, chair of the PRCA Professional Practices Committee, feels that the quality of people coming into PR is higher than ten years ago.</w:t>
      </w:r>
    </w:p>
    <w:p w:rsidR="00500558" w:rsidRDefault="00500558">
      <w:pPr>
        <w:pStyle w:val="BodyText"/>
        <w:spacing w:before="9"/>
      </w:pPr>
    </w:p>
    <w:p w:rsidR="00500558" w:rsidRDefault="00435042">
      <w:pPr>
        <w:pStyle w:val="BodyText"/>
        <w:spacing w:line="254" w:lineRule="auto"/>
        <w:ind w:left="1179" w:right="1123"/>
        <w:jc w:val="both"/>
        <w:rPr>
          <w:sz w:val="12"/>
        </w:rPr>
      </w:pPr>
      <w:r>
        <w:t xml:space="preserve">It is now a challenge to make sure that they stay. Five years ago, PRCA members   were spending only </w:t>
      </w:r>
      <w:r>
        <w:rPr>
          <w:spacing w:val="-6"/>
          <w:position w:val="6"/>
          <w:sz w:val="9"/>
        </w:rPr>
        <w:t>1</w:t>
      </w:r>
      <w:r>
        <w:rPr>
          <w:spacing w:val="-6"/>
        </w:rPr>
        <w:t>⁄</w:t>
      </w:r>
      <w:r>
        <w:rPr>
          <w:spacing w:val="-6"/>
          <w:sz w:val="9"/>
        </w:rPr>
        <w:t>2</w:t>
      </w:r>
      <w:r>
        <w:rPr>
          <w:spacing w:val="-6"/>
        </w:rPr>
        <w:t xml:space="preserve">% </w:t>
      </w:r>
      <w:r>
        <w:t xml:space="preserve">of their payroll on training,  whereas  management  </w:t>
      </w:r>
      <w:r>
        <w:rPr>
          <w:spacing w:val="-3"/>
        </w:rPr>
        <w:t xml:space="preserve">consul- </w:t>
      </w:r>
      <w:r>
        <w:t xml:space="preserve">tants recommend about 8 per cent. The criteria for the government’s Investors  </w:t>
      </w:r>
      <w:r>
        <w:rPr>
          <w:spacing w:val="-9"/>
        </w:rPr>
        <w:t xml:space="preserve">in </w:t>
      </w:r>
      <w:r>
        <w:t>People (</w:t>
      </w:r>
      <w:r>
        <w:t>IP) emphasise developing employees. The PR sector has seen consistent growth. In 1999, there was 17% growth in the fee income of the top 50 consultan-   cies, the year before that 10%. However, the industry has not been able to tool up     fast</w:t>
      </w:r>
      <w:r>
        <w:rPr>
          <w:spacing w:val="26"/>
        </w:rPr>
        <w:t xml:space="preserve"> </w:t>
      </w:r>
      <w:r>
        <w:t>enough</w:t>
      </w:r>
      <w:r>
        <w:rPr>
          <w:spacing w:val="26"/>
        </w:rPr>
        <w:t xml:space="preserve"> </w:t>
      </w:r>
      <w:r>
        <w:t>to</w:t>
      </w:r>
      <w:r>
        <w:rPr>
          <w:spacing w:val="26"/>
        </w:rPr>
        <w:t xml:space="preserve"> </w:t>
      </w:r>
      <w:r>
        <w:t>s</w:t>
      </w:r>
      <w:r>
        <w:t>atisfy</w:t>
      </w:r>
      <w:r>
        <w:rPr>
          <w:spacing w:val="27"/>
        </w:rPr>
        <w:t xml:space="preserve"> </w:t>
      </w:r>
      <w:r>
        <w:t>demand.</w:t>
      </w:r>
      <w:r>
        <w:rPr>
          <w:spacing w:val="26"/>
        </w:rPr>
        <w:t xml:space="preserve"> </w:t>
      </w:r>
      <w:r>
        <w:t>This</w:t>
      </w:r>
      <w:r>
        <w:rPr>
          <w:spacing w:val="26"/>
        </w:rPr>
        <w:t xml:space="preserve"> </w:t>
      </w:r>
      <w:r>
        <w:t>will</w:t>
      </w:r>
      <w:r>
        <w:rPr>
          <w:spacing w:val="27"/>
        </w:rPr>
        <w:t xml:space="preserve"> </w:t>
      </w:r>
      <w:r>
        <w:t>need</w:t>
      </w:r>
      <w:r>
        <w:rPr>
          <w:spacing w:val="26"/>
        </w:rPr>
        <w:t xml:space="preserve"> </w:t>
      </w:r>
      <w:r>
        <w:t>to</w:t>
      </w:r>
      <w:r>
        <w:rPr>
          <w:spacing w:val="26"/>
        </w:rPr>
        <w:t xml:space="preserve"> </w:t>
      </w:r>
      <w:r>
        <w:t>change.</w:t>
      </w:r>
      <w:r>
        <w:rPr>
          <w:position w:val="6"/>
          <w:sz w:val="12"/>
        </w:rPr>
        <w:t>1</w:t>
      </w:r>
    </w:p>
    <w:p w:rsidR="00500558" w:rsidRDefault="00500558">
      <w:pPr>
        <w:pStyle w:val="BodyText"/>
        <w:spacing w:before="8"/>
        <w:rPr>
          <w:sz w:val="23"/>
        </w:rPr>
      </w:pPr>
    </w:p>
    <w:p w:rsidR="00500558" w:rsidRDefault="00500558">
      <w:pPr>
        <w:pStyle w:val="Heading3"/>
        <w:ind w:left="940"/>
      </w:pPr>
      <w:r>
        <w:pict>
          <v:line id="_x0000_s1765" style="position:absolute;left:0;text-align:left;z-index:-251339776;mso-wrap-distance-left:0;mso-wrap-distance-right:0;mso-position-horizontal-relative:page" from="47.5pt,22.6pt" to="296pt,22.6pt" strokeweight=".21097mm">
            <v:stroke dashstyle="dot"/>
            <w10:wrap type="topAndBottom" anchorx="page"/>
          </v:line>
        </w:pict>
      </w:r>
      <w:r w:rsidR="00435042">
        <w:rPr>
          <w:w w:val="110"/>
        </w:rPr>
        <w:t>Professional bodies and representation</w:t>
      </w:r>
    </w:p>
    <w:p w:rsidR="00500558" w:rsidRDefault="00435042">
      <w:pPr>
        <w:pStyle w:val="BodyText"/>
        <w:spacing w:before="111" w:line="254" w:lineRule="auto"/>
        <w:ind w:left="940" w:right="1123"/>
        <w:jc w:val="both"/>
      </w:pPr>
      <w:r>
        <w:t>The PRCA is the trade body for consultancies in the UK, and members are companies rather than individuals. It has strict criteria for membership, and is developing a Diploma</w:t>
      </w:r>
      <w:r>
        <w:t xml:space="preserve"> in Consultancy Management. While the IPR has a Code of Conduct, the PRCA has a Professional Charter and Consultancy Management Standard which its members are obliged to follow. We will look at the content of these codes below. One problem with   the raisi</w:t>
      </w:r>
      <w:r>
        <w:t>ng of standards within PR is that these  organisations  do  not  represent  all</w:t>
      </w:r>
      <w:r>
        <w:rPr>
          <w:spacing w:val="14"/>
        </w:rPr>
        <w:t xml:space="preserve"> </w:t>
      </w:r>
      <w:r>
        <w:rPr>
          <w:spacing w:val="-7"/>
        </w:rPr>
        <w:t xml:space="preserve">of </w:t>
      </w:r>
      <w:r>
        <w:t>those working in PR in the UK. The IPR has over 6,000 members, of which around    1,000 are students on the approved courses. The PRCA has 150 members, who repre-   sent aro</w:t>
      </w:r>
      <w:r>
        <w:t xml:space="preserve">und 6,500 staff, some of whom will also be individual IPR members. The size      of the PR industry is subject to debate, with various ﬁgures being used. The size </w:t>
      </w:r>
      <w:r>
        <w:rPr>
          <w:spacing w:val="-6"/>
        </w:rPr>
        <w:t xml:space="preserve">of           </w:t>
      </w:r>
      <w:r>
        <w:t xml:space="preserve">the circulation of the trade publication </w:t>
      </w:r>
      <w:r>
        <w:rPr>
          <w:i/>
        </w:rPr>
        <w:t xml:space="preserve">PR Week </w:t>
      </w:r>
      <w:r>
        <w:t>is often used as a guide, and t</w:t>
      </w:r>
      <w:r>
        <w:t xml:space="preserve">his is currently 17,500. Many people may work in a public relations capacity for an </w:t>
      </w:r>
      <w:r>
        <w:rPr>
          <w:spacing w:val="-4"/>
        </w:rPr>
        <w:t xml:space="preserve">organ- </w:t>
      </w:r>
      <w:r>
        <w:t xml:space="preserve">isation, but may not be called a public relations practitioner. Some estimates of </w:t>
      </w:r>
      <w:r>
        <w:rPr>
          <w:spacing w:val="-6"/>
        </w:rPr>
        <w:t xml:space="preserve">the </w:t>
      </w:r>
      <w:r>
        <w:t xml:space="preserve">numbers in PR are as high as 40,000, but around 20,000 would probably be  </w:t>
      </w:r>
      <w:r>
        <w:rPr>
          <w:spacing w:val="-3"/>
        </w:rPr>
        <w:t xml:space="preserve">more </w:t>
      </w:r>
      <w:r>
        <w:rPr>
          <w:spacing w:val="-3"/>
        </w:rPr>
        <w:t xml:space="preserve"> </w:t>
      </w:r>
      <w:r>
        <w:t xml:space="preserve">accurate. Despite the numbers game, it can be seen that the two associations account       for a maximum of two-thirds of the industry. The requirements for qualiﬁcation </w:t>
      </w:r>
      <w:r>
        <w:rPr>
          <w:spacing w:val="-4"/>
        </w:rPr>
        <w:t xml:space="preserve">and </w:t>
      </w:r>
      <w:r>
        <w:t>professional and ethical behaviours can only apply to their own members.</w:t>
      </w:r>
      <w:r>
        <w:rPr>
          <w:spacing w:val="6"/>
        </w:rPr>
        <w:t xml:space="preserve"> </w:t>
      </w:r>
      <w:r>
        <w:t>Likewise</w:t>
      </w:r>
    </w:p>
    <w:p w:rsidR="00500558" w:rsidRDefault="00500558">
      <w:pPr>
        <w:spacing w:line="254" w:lineRule="auto"/>
        <w:jc w:val="both"/>
        <w:sectPr w:rsidR="00500558">
          <w:pgSz w:w="8640" w:h="12960"/>
          <w:pgMar w:top="780" w:right="0" w:bottom="280" w:left="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1314" w:right="750"/>
        <w:jc w:val="both"/>
      </w:pPr>
      <w:r>
        <w:t>with the requirements on members who engage  in  lobbying  or  investor  relations  activity</w:t>
      </w:r>
      <w:r>
        <w:rPr>
          <w:spacing w:val="26"/>
        </w:rPr>
        <w:t xml:space="preserve"> </w:t>
      </w:r>
      <w:r>
        <w:t>–</w:t>
      </w:r>
      <w:r>
        <w:rPr>
          <w:spacing w:val="27"/>
        </w:rPr>
        <w:t xml:space="preserve"> </w:t>
      </w:r>
      <w:r>
        <w:t>only</w:t>
      </w:r>
      <w:r>
        <w:rPr>
          <w:spacing w:val="26"/>
        </w:rPr>
        <w:t xml:space="preserve"> </w:t>
      </w:r>
      <w:r>
        <w:t>those</w:t>
      </w:r>
      <w:r>
        <w:rPr>
          <w:spacing w:val="27"/>
        </w:rPr>
        <w:t xml:space="preserve"> </w:t>
      </w:r>
      <w:r>
        <w:t>in</w:t>
      </w:r>
      <w:r>
        <w:rPr>
          <w:spacing w:val="26"/>
        </w:rPr>
        <w:t xml:space="preserve"> </w:t>
      </w:r>
      <w:r>
        <w:t>membership</w:t>
      </w:r>
      <w:r>
        <w:rPr>
          <w:spacing w:val="27"/>
        </w:rPr>
        <w:t xml:space="preserve"> </w:t>
      </w:r>
      <w:r>
        <w:t>can</w:t>
      </w:r>
      <w:r>
        <w:rPr>
          <w:spacing w:val="26"/>
        </w:rPr>
        <w:t xml:space="preserve"> </w:t>
      </w:r>
      <w:r>
        <w:t>be</w:t>
      </w:r>
      <w:r>
        <w:rPr>
          <w:spacing w:val="27"/>
        </w:rPr>
        <w:t xml:space="preserve"> </w:t>
      </w:r>
      <w:r>
        <w:t>held</w:t>
      </w:r>
      <w:r>
        <w:rPr>
          <w:spacing w:val="26"/>
        </w:rPr>
        <w:t xml:space="preserve"> </w:t>
      </w:r>
      <w:r>
        <w:t>responsible.</w:t>
      </w:r>
    </w:p>
    <w:p w:rsidR="00500558" w:rsidRDefault="00435042">
      <w:pPr>
        <w:pStyle w:val="BodyText"/>
        <w:spacing w:line="254" w:lineRule="auto"/>
        <w:ind w:left="1314" w:right="749" w:firstLine="189"/>
        <w:jc w:val="both"/>
      </w:pPr>
      <w:r>
        <w:t xml:space="preserve">Other inﬂuential professional bodies include the PRSA, which with 20,000 members    is the largest association of individual practitioners in the  world.  It  was  founded  in  1948 by the merger of the National Association of Public Relations Counsel and </w:t>
      </w:r>
      <w:r>
        <w:rPr>
          <w:spacing w:val="-6"/>
        </w:rPr>
        <w:t xml:space="preserve">the </w:t>
      </w:r>
      <w:r>
        <w:t xml:space="preserve">American Council on Public Relations. In 1966, the PRSA merged with the American Public Relations Association to form a strong national association. The PRSA </w:t>
      </w:r>
      <w:r>
        <w:rPr>
          <w:spacing w:val="-3"/>
        </w:rPr>
        <w:t xml:space="preserve">signed      </w:t>
      </w:r>
      <w:r>
        <w:rPr>
          <w:spacing w:val="39"/>
        </w:rPr>
        <w:t xml:space="preserve"> </w:t>
      </w:r>
      <w:r>
        <w:t>an agreement with the IPR in April 2000 which stated the intention of both bodies</w:t>
      </w:r>
      <w:r>
        <w:t xml:space="preserve"> to co-operate</w:t>
      </w:r>
      <w:r>
        <w:rPr>
          <w:spacing w:val="28"/>
        </w:rPr>
        <w:t xml:space="preserve"> </w:t>
      </w:r>
      <w:r>
        <w:t>in</w:t>
      </w:r>
      <w:r>
        <w:rPr>
          <w:spacing w:val="28"/>
        </w:rPr>
        <w:t xml:space="preserve"> </w:t>
      </w:r>
      <w:r>
        <w:t>the</w:t>
      </w:r>
      <w:r>
        <w:rPr>
          <w:spacing w:val="29"/>
        </w:rPr>
        <w:t xml:space="preserve"> </w:t>
      </w:r>
      <w:r>
        <w:t>ﬁelds</w:t>
      </w:r>
      <w:r>
        <w:rPr>
          <w:spacing w:val="28"/>
        </w:rPr>
        <w:t xml:space="preserve"> </w:t>
      </w:r>
      <w:r>
        <w:t>of</w:t>
      </w:r>
      <w:r>
        <w:rPr>
          <w:spacing w:val="28"/>
        </w:rPr>
        <w:t xml:space="preserve"> </w:t>
      </w:r>
      <w:r>
        <w:t>professional</w:t>
      </w:r>
      <w:r>
        <w:rPr>
          <w:spacing w:val="29"/>
        </w:rPr>
        <w:t xml:space="preserve"> </w:t>
      </w:r>
      <w:r>
        <w:t>practice,</w:t>
      </w:r>
      <w:r>
        <w:rPr>
          <w:spacing w:val="28"/>
        </w:rPr>
        <w:t xml:space="preserve"> </w:t>
      </w:r>
      <w:r>
        <w:t>training</w:t>
      </w:r>
      <w:r>
        <w:rPr>
          <w:spacing w:val="29"/>
        </w:rPr>
        <w:t xml:space="preserve"> </w:t>
      </w:r>
      <w:r>
        <w:t>and</w:t>
      </w:r>
      <w:r>
        <w:rPr>
          <w:spacing w:val="28"/>
        </w:rPr>
        <w:t xml:space="preserve"> </w:t>
      </w:r>
      <w:r>
        <w:t>education.</w:t>
      </w:r>
    </w:p>
    <w:p w:rsidR="00500558" w:rsidRDefault="00435042">
      <w:pPr>
        <w:pStyle w:val="BodyText"/>
        <w:spacing w:line="254" w:lineRule="auto"/>
        <w:ind w:left="1314" w:right="749" w:firstLine="189"/>
        <w:jc w:val="both"/>
      </w:pPr>
      <w:r>
        <w:t>IPRA was founded in 1955 with only 15 members in ﬁve countries. Although still  small by national association criteria, the organisation represents around 700 members     in over</w:t>
      </w:r>
      <w:r>
        <w:t xml:space="preserve"> 70 countries, although there has been talk of it merging with the IPR as the      latter</w:t>
      </w:r>
      <w:r>
        <w:rPr>
          <w:spacing w:val="24"/>
        </w:rPr>
        <w:t xml:space="preserve"> </w:t>
      </w:r>
      <w:r>
        <w:t>adopts</w:t>
      </w:r>
      <w:r>
        <w:rPr>
          <w:spacing w:val="25"/>
        </w:rPr>
        <w:t xml:space="preserve"> </w:t>
      </w:r>
      <w:r>
        <w:t>a</w:t>
      </w:r>
      <w:r>
        <w:rPr>
          <w:spacing w:val="25"/>
        </w:rPr>
        <w:t xml:space="preserve"> </w:t>
      </w:r>
      <w:r>
        <w:t>more</w:t>
      </w:r>
      <w:r>
        <w:rPr>
          <w:spacing w:val="25"/>
        </w:rPr>
        <w:t xml:space="preserve"> </w:t>
      </w:r>
      <w:r>
        <w:t>global</w:t>
      </w:r>
      <w:r>
        <w:rPr>
          <w:spacing w:val="25"/>
        </w:rPr>
        <w:t xml:space="preserve"> </w:t>
      </w:r>
      <w:r>
        <w:t>outlook.</w:t>
      </w:r>
    </w:p>
    <w:p w:rsidR="00500558" w:rsidRDefault="00500558">
      <w:pPr>
        <w:pStyle w:val="BodyText"/>
        <w:spacing w:before="10"/>
        <w:rPr>
          <w:sz w:val="23"/>
        </w:rPr>
      </w:pPr>
    </w:p>
    <w:p w:rsidR="00500558" w:rsidRDefault="00500558">
      <w:pPr>
        <w:pStyle w:val="Heading3"/>
        <w:ind w:left="1314"/>
      </w:pPr>
      <w:r>
        <w:pict>
          <v:line id="_x0000_s1764" style="position:absolute;left:0;text-align:left;z-index:-251338752;mso-wrap-distance-left:0;mso-wrap-distance-right:0;mso-position-horizontal-relative:page" from="66.25pt,22.65pt" to="178.5pt,22.65pt" strokeweight=".21097mm">
            <v:stroke dashstyle="dot"/>
            <w10:wrap type="topAndBottom" anchorx="page"/>
          </v:line>
        </w:pict>
      </w:r>
      <w:r w:rsidR="00435042">
        <w:rPr>
          <w:w w:val="110"/>
        </w:rPr>
        <w:t>Codes of practice</w:t>
      </w:r>
    </w:p>
    <w:p w:rsidR="00500558" w:rsidRDefault="00435042">
      <w:pPr>
        <w:pStyle w:val="BodyText"/>
        <w:spacing w:before="110" w:line="254" w:lineRule="auto"/>
        <w:ind w:left="1314" w:right="749"/>
        <w:jc w:val="both"/>
      </w:pPr>
      <w:r>
        <w:t>The IPR Code of Practice covers conduct relating to the practice of PR, how the prac- titioner deals with the media, the public, employers, clients and colleagues. The member  is required to ‘uphold the highest standards in the practice of public relations</w:t>
      </w:r>
      <w:r>
        <w:t xml:space="preserve">’, and to  bring neither the Institute nor the profession into disrepute. Professional activities </w:t>
      </w:r>
      <w:r>
        <w:rPr>
          <w:spacing w:val="-4"/>
        </w:rPr>
        <w:t xml:space="preserve">must  </w:t>
      </w:r>
      <w:r>
        <w:rPr>
          <w:spacing w:val="37"/>
        </w:rPr>
        <w:t xml:space="preserve"> </w:t>
      </w:r>
      <w:r>
        <w:t>be conducted with ‘proper regard to the public interest’,  and  any  conﬂict  of  interest must be declared. Members ‘have a positive duty at all times</w:t>
      </w:r>
      <w:r>
        <w:t xml:space="preserve"> to respect the truth </w:t>
      </w:r>
      <w:r>
        <w:rPr>
          <w:spacing w:val="-5"/>
        </w:rPr>
        <w:t xml:space="preserve">and     </w:t>
      </w:r>
      <w:r>
        <w:t xml:space="preserve">shall not disseminate false or misleading information knowingly or recklessly, and </w:t>
      </w:r>
      <w:r>
        <w:rPr>
          <w:spacing w:val="-3"/>
        </w:rPr>
        <w:t xml:space="preserve">take </w:t>
      </w:r>
      <w:r>
        <w:t>proper care to check all information prior to its dissemination’. The latter clause is to counter</w:t>
      </w:r>
      <w:r>
        <w:rPr>
          <w:spacing w:val="27"/>
        </w:rPr>
        <w:t xml:space="preserve"> </w:t>
      </w:r>
      <w:r>
        <w:t>public</w:t>
      </w:r>
      <w:r>
        <w:rPr>
          <w:spacing w:val="28"/>
        </w:rPr>
        <w:t xml:space="preserve"> </w:t>
      </w:r>
      <w:r>
        <w:t>relations</w:t>
      </w:r>
      <w:r>
        <w:rPr>
          <w:spacing w:val="28"/>
        </w:rPr>
        <w:t xml:space="preserve"> </w:t>
      </w:r>
      <w:r>
        <w:t>critics</w:t>
      </w:r>
      <w:r>
        <w:rPr>
          <w:spacing w:val="27"/>
        </w:rPr>
        <w:t xml:space="preserve"> </w:t>
      </w:r>
      <w:r>
        <w:t>who</w:t>
      </w:r>
      <w:r>
        <w:rPr>
          <w:spacing w:val="28"/>
        </w:rPr>
        <w:t xml:space="preserve"> </w:t>
      </w:r>
      <w:r>
        <w:t>regard</w:t>
      </w:r>
      <w:r>
        <w:rPr>
          <w:spacing w:val="28"/>
        </w:rPr>
        <w:t xml:space="preserve"> </w:t>
      </w:r>
      <w:r>
        <w:t>it</w:t>
      </w:r>
      <w:r>
        <w:rPr>
          <w:spacing w:val="28"/>
        </w:rPr>
        <w:t xml:space="preserve"> </w:t>
      </w:r>
      <w:r>
        <w:t>as</w:t>
      </w:r>
      <w:r>
        <w:rPr>
          <w:spacing w:val="27"/>
        </w:rPr>
        <w:t xml:space="preserve"> </w:t>
      </w:r>
      <w:r>
        <w:t>‘spin’,</w:t>
      </w:r>
      <w:r>
        <w:rPr>
          <w:spacing w:val="28"/>
        </w:rPr>
        <w:t xml:space="preserve"> </w:t>
      </w:r>
      <w:r>
        <w:t>‘gloss’,</w:t>
      </w:r>
      <w:r>
        <w:rPr>
          <w:spacing w:val="28"/>
        </w:rPr>
        <w:t xml:space="preserve"> </w:t>
      </w:r>
      <w:r>
        <w:t>or</w:t>
      </w:r>
      <w:r>
        <w:rPr>
          <w:spacing w:val="28"/>
        </w:rPr>
        <w:t xml:space="preserve"> </w:t>
      </w:r>
      <w:r>
        <w:t>lies.</w:t>
      </w:r>
    </w:p>
    <w:p w:rsidR="00500558" w:rsidRDefault="00435042">
      <w:pPr>
        <w:pStyle w:val="BodyText"/>
        <w:spacing w:line="254" w:lineRule="auto"/>
        <w:ind w:left="1314" w:right="748" w:firstLine="189"/>
        <w:jc w:val="both"/>
      </w:pPr>
      <w:r>
        <w:t xml:space="preserve">There are several clauses which deal with the disclosing of interests. Interests of members who hold public ofﬁce should be disclosed in the IPR Register of Interests      and members should not undertake work which would have </w:t>
      </w:r>
      <w:r>
        <w:t xml:space="preserve">an improper inﬂuence on government or legislation. Discrimination on any grounds is unacceptable professional practice. Members are expected to keep conﬁdences and not disclose them  to  </w:t>
      </w:r>
      <w:r>
        <w:rPr>
          <w:spacing w:val="-3"/>
        </w:rPr>
        <w:t xml:space="preserve">other  </w:t>
      </w:r>
      <w:r>
        <w:t>parties for ﬁnancial advantage. Conditions to be taken into ac</w:t>
      </w:r>
      <w:r>
        <w:t xml:space="preserve">count when negotiating     fees for work are set out. Members must also be aware of legislation relating to </w:t>
      </w:r>
      <w:r>
        <w:rPr>
          <w:spacing w:val="-3"/>
        </w:rPr>
        <w:t xml:space="preserve">copy- </w:t>
      </w:r>
      <w:r>
        <w:rPr>
          <w:spacing w:val="39"/>
        </w:rPr>
        <w:t xml:space="preserve"> </w:t>
      </w:r>
      <w:r>
        <w:t>right and not plagiarise others’ work or ideas, nor denigrate another member’s exper-     tise in order to gain work from a client or  employ</w:t>
      </w:r>
      <w:r>
        <w:t>er.  Other  recommended  practice  papers issued by the IPR cover public relations and the law; the role and parameters         of PR practice; the use of embargoes, fees and methods of charging; and one of the     major issues which the IPR has been campa</w:t>
      </w:r>
      <w:r>
        <w:t>igning against, the use of charges for inclu- sion of editorial in certain publications. The IPR undertook a major consultation on its Code</w:t>
      </w:r>
      <w:r>
        <w:rPr>
          <w:spacing w:val="26"/>
        </w:rPr>
        <w:t xml:space="preserve"> </w:t>
      </w:r>
      <w:r>
        <w:t>in</w:t>
      </w:r>
      <w:r>
        <w:rPr>
          <w:spacing w:val="27"/>
        </w:rPr>
        <w:t xml:space="preserve"> </w:t>
      </w:r>
      <w:r>
        <w:t>2000,</w:t>
      </w:r>
      <w:r>
        <w:rPr>
          <w:spacing w:val="27"/>
        </w:rPr>
        <w:t xml:space="preserve"> </w:t>
      </w:r>
      <w:r>
        <w:t>and</w:t>
      </w:r>
      <w:r>
        <w:rPr>
          <w:spacing w:val="26"/>
        </w:rPr>
        <w:t xml:space="preserve"> </w:t>
      </w:r>
      <w:r>
        <w:t>the</w:t>
      </w:r>
      <w:r>
        <w:rPr>
          <w:spacing w:val="27"/>
        </w:rPr>
        <w:t xml:space="preserve"> </w:t>
      </w:r>
      <w:r>
        <w:t>revised</w:t>
      </w:r>
      <w:r>
        <w:rPr>
          <w:spacing w:val="27"/>
        </w:rPr>
        <w:t xml:space="preserve"> </w:t>
      </w:r>
      <w:r>
        <w:t>Code</w:t>
      </w:r>
      <w:r>
        <w:rPr>
          <w:spacing w:val="27"/>
        </w:rPr>
        <w:t xml:space="preserve"> </w:t>
      </w:r>
      <w:r>
        <w:t>is</w:t>
      </w:r>
      <w:r>
        <w:rPr>
          <w:spacing w:val="26"/>
        </w:rPr>
        <w:t xml:space="preserve"> </w:t>
      </w:r>
      <w:r>
        <w:t>published</w:t>
      </w:r>
      <w:r>
        <w:rPr>
          <w:spacing w:val="27"/>
        </w:rPr>
        <w:t xml:space="preserve"> </w:t>
      </w:r>
      <w:r>
        <w:t>on</w:t>
      </w:r>
      <w:r>
        <w:rPr>
          <w:spacing w:val="27"/>
        </w:rPr>
        <w:t xml:space="preserve"> </w:t>
      </w:r>
      <w:r>
        <w:t>its</w:t>
      </w:r>
      <w:r>
        <w:rPr>
          <w:spacing w:val="26"/>
        </w:rPr>
        <w:t xml:space="preserve"> </w:t>
      </w:r>
      <w:r>
        <w:t>website.</w:t>
      </w:r>
    </w:p>
    <w:p w:rsidR="00500558" w:rsidRDefault="00435042">
      <w:pPr>
        <w:pStyle w:val="BodyText"/>
        <w:spacing w:line="254" w:lineRule="auto"/>
        <w:ind w:left="1314" w:right="749" w:firstLine="189"/>
        <w:jc w:val="both"/>
      </w:pPr>
      <w:r>
        <w:t>The PRCA’s Professional Charter covers similar ground, an</w:t>
      </w:r>
      <w:r>
        <w:t xml:space="preserve">d indeed many of </w:t>
      </w:r>
      <w:r>
        <w:rPr>
          <w:spacing w:val="-5"/>
        </w:rPr>
        <w:t xml:space="preserve">the  </w:t>
      </w:r>
      <w:r>
        <w:t>clauses are identical. Of course, the Charter is written with the members in mind, and  these are consultancies rather than individuals. Terms can be negotiated on the basis         of the complexity of the issue and the difﬁculties a</w:t>
      </w:r>
      <w:r>
        <w:t xml:space="preserve">ssociated with its completion; </w:t>
      </w:r>
      <w:r>
        <w:rPr>
          <w:spacing w:val="-6"/>
        </w:rPr>
        <w:t xml:space="preserve">the </w:t>
      </w:r>
      <w:r>
        <w:t xml:space="preserve">specialised skills needed and the time to be spent; the amount of documentation needed; the place and circumstances where the work is to be carried out; and the value of </w:t>
      </w:r>
      <w:r>
        <w:rPr>
          <w:spacing w:val="-5"/>
        </w:rPr>
        <w:t xml:space="preserve">the      </w:t>
      </w:r>
      <w:r>
        <w:t>task to the client. Accuracy, openness abo</w:t>
      </w:r>
      <w:r>
        <w:t>ut interests and regard to the public interest     are also stressed. The PRCA also has speciﬁc codes which relate to investor relations, healthcare and parliamentary advice, which are in addition to the provisions of the Professional</w:t>
      </w:r>
      <w:r>
        <w:rPr>
          <w:spacing w:val="6"/>
        </w:rPr>
        <w:t xml:space="preserve"> </w:t>
      </w:r>
      <w:r>
        <w:t>Charter.</w:t>
      </w:r>
      <w:r>
        <w:rPr>
          <w:spacing w:val="7"/>
        </w:rPr>
        <w:t xml:space="preserve"> </w:t>
      </w:r>
      <w:r>
        <w:t>The</w:t>
      </w:r>
      <w:r>
        <w:rPr>
          <w:spacing w:val="6"/>
        </w:rPr>
        <w:t xml:space="preserve"> </w:t>
      </w:r>
      <w:r>
        <w:t>speciﬁcs</w:t>
      </w:r>
      <w:r>
        <w:rPr>
          <w:spacing w:val="7"/>
        </w:rPr>
        <w:t xml:space="preserve"> </w:t>
      </w:r>
      <w:r>
        <w:t>of</w:t>
      </w:r>
      <w:r>
        <w:rPr>
          <w:spacing w:val="6"/>
        </w:rPr>
        <w:t xml:space="preserve"> </w:t>
      </w:r>
      <w:r>
        <w:t>these</w:t>
      </w:r>
      <w:r>
        <w:rPr>
          <w:spacing w:val="7"/>
        </w:rPr>
        <w:t xml:space="preserve"> </w:t>
      </w:r>
      <w:r>
        <w:t>codes</w:t>
      </w:r>
      <w:r>
        <w:rPr>
          <w:spacing w:val="6"/>
        </w:rPr>
        <w:t xml:space="preserve"> </w:t>
      </w:r>
      <w:r>
        <w:t>are</w:t>
      </w:r>
      <w:r>
        <w:rPr>
          <w:spacing w:val="7"/>
        </w:rPr>
        <w:t xml:space="preserve"> </w:t>
      </w:r>
      <w:r>
        <w:t>concerned</w:t>
      </w:r>
      <w:r>
        <w:rPr>
          <w:spacing w:val="6"/>
        </w:rPr>
        <w:t xml:space="preserve"> </w:t>
      </w:r>
      <w:r>
        <w:t>with</w:t>
      </w:r>
      <w:r>
        <w:rPr>
          <w:spacing w:val="7"/>
        </w:rPr>
        <w:t xml:space="preserve"> </w:t>
      </w:r>
      <w:r>
        <w:t>the</w:t>
      </w:r>
      <w:r>
        <w:rPr>
          <w:spacing w:val="6"/>
        </w:rPr>
        <w:t xml:space="preserve"> </w:t>
      </w:r>
      <w:r>
        <w:t>particular</w:t>
      </w:r>
    </w:p>
    <w:p w:rsidR="00500558" w:rsidRDefault="00500558">
      <w:pPr>
        <w:spacing w:line="254" w:lineRule="auto"/>
        <w:jc w:val="both"/>
        <w:sectPr w:rsidR="00500558">
          <w:pgSz w:w="8640" w:h="12960"/>
          <w:pgMar w:top="780" w:right="0" w:bottom="280" w:left="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940" w:right="1124"/>
        <w:jc w:val="both"/>
      </w:pPr>
      <w:r>
        <w:t xml:space="preserve">environments and sensitivities that exist. There are recommendations  for  those  </w:t>
      </w:r>
      <w:r>
        <w:rPr>
          <w:spacing w:val="-8"/>
        </w:rPr>
        <w:t xml:space="preserve">in  </w:t>
      </w:r>
      <w:r>
        <w:t>investor relations about dealing with price sensitive information. Healthcare profes-  sionals are di</w:t>
      </w:r>
      <w:r>
        <w:t xml:space="preserve">rected to legislation and other relevant codes, and must ensure balanced     and accurate information is given. Parliamentary lobbyists have an extensive code </w:t>
      </w:r>
      <w:r>
        <w:rPr>
          <w:spacing w:val="-3"/>
        </w:rPr>
        <w:t xml:space="preserve">which </w:t>
      </w:r>
      <w:r>
        <w:t>relates</w:t>
      </w:r>
      <w:r>
        <w:rPr>
          <w:spacing w:val="25"/>
        </w:rPr>
        <w:t xml:space="preserve"> </w:t>
      </w:r>
      <w:r>
        <w:t>to</w:t>
      </w:r>
      <w:r>
        <w:rPr>
          <w:spacing w:val="26"/>
        </w:rPr>
        <w:t xml:space="preserve"> </w:t>
      </w:r>
      <w:r>
        <w:t>their</w:t>
      </w:r>
      <w:r>
        <w:rPr>
          <w:spacing w:val="25"/>
        </w:rPr>
        <w:t xml:space="preserve"> </w:t>
      </w:r>
      <w:r>
        <w:t>conduct</w:t>
      </w:r>
      <w:r>
        <w:rPr>
          <w:spacing w:val="26"/>
        </w:rPr>
        <w:t xml:space="preserve"> </w:t>
      </w:r>
      <w:r>
        <w:t>towards</w:t>
      </w:r>
      <w:r>
        <w:rPr>
          <w:spacing w:val="25"/>
        </w:rPr>
        <w:t xml:space="preserve"> </w:t>
      </w:r>
      <w:r>
        <w:t>MPs</w:t>
      </w:r>
      <w:r>
        <w:rPr>
          <w:spacing w:val="26"/>
        </w:rPr>
        <w:t xml:space="preserve"> </w:t>
      </w:r>
      <w:r>
        <w:t>and</w:t>
      </w:r>
      <w:r>
        <w:rPr>
          <w:spacing w:val="25"/>
        </w:rPr>
        <w:t xml:space="preserve"> </w:t>
      </w:r>
      <w:r>
        <w:t>clients.</w:t>
      </w:r>
    </w:p>
    <w:p w:rsidR="00500558" w:rsidRDefault="00435042">
      <w:pPr>
        <w:pStyle w:val="BodyText"/>
        <w:spacing w:line="205" w:lineRule="exact"/>
        <w:ind w:left="1129"/>
        <w:jc w:val="both"/>
      </w:pPr>
      <w:r>
        <w:t>As Crispin Manners says</w:t>
      </w:r>
    </w:p>
    <w:p w:rsidR="00500558" w:rsidRDefault="00500558">
      <w:pPr>
        <w:pStyle w:val="BodyText"/>
        <w:spacing w:before="1"/>
        <w:rPr>
          <w:sz w:val="20"/>
        </w:rPr>
      </w:pPr>
    </w:p>
    <w:p w:rsidR="00500558" w:rsidRDefault="00435042">
      <w:pPr>
        <w:pStyle w:val="BodyText"/>
        <w:spacing w:line="254" w:lineRule="auto"/>
        <w:ind w:left="1179" w:right="1122"/>
        <w:jc w:val="both"/>
      </w:pPr>
      <w:r>
        <w:t>There is an aspiration in the industry to become a profession. The quality of consul- tancy has improved over the past few years, but there is an increasing gulf between those who are keen to add value and to make that value tangible, and those who      wa</w:t>
      </w:r>
      <w:r>
        <w:t>nt</w:t>
      </w:r>
      <w:r>
        <w:rPr>
          <w:spacing w:val="31"/>
        </w:rPr>
        <w:t xml:space="preserve"> </w:t>
      </w:r>
      <w:r>
        <w:t>to</w:t>
      </w:r>
      <w:r>
        <w:rPr>
          <w:spacing w:val="32"/>
        </w:rPr>
        <w:t xml:space="preserve"> </w:t>
      </w:r>
      <w:r>
        <w:t>continue</w:t>
      </w:r>
      <w:r>
        <w:rPr>
          <w:spacing w:val="32"/>
        </w:rPr>
        <w:t xml:space="preserve"> </w:t>
      </w:r>
      <w:r>
        <w:t>to</w:t>
      </w:r>
      <w:r>
        <w:rPr>
          <w:spacing w:val="31"/>
        </w:rPr>
        <w:t xml:space="preserve"> </w:t>
      </w:r>
      <w:r>
        <w:t>trade</w:t>
      </w:r>
      <w:r>
        <w:rPr>
          <w:spacing w:val="32"/>
        </w:rPr>
        <w:t xml:space="preserve"> </w:t>
      </w:r>
      <w:r>
        <w:t>on</w:t>
      </w:r>
      <w:r>
        <w:rPr>
          <w:spacing w:val="32"/>
        </w:rPr>
        <w:t xml:space="preserve"> </w:t>
      </w:r>
      <w:r>
        <w:t>some</w:t>
      </w:r>
      <w:r>
        <w:rPr>
          <w:spacing w:val="31"/>
        </w:rPr>
        <w:t xml:space="preserve"> </w:t>
      </w:r>
      <w:r>
        <w:t>black</w:t>
      </w:r>
      <w:r>
        <w:rPr>
          <w:spacing w:val="32"/>
        </w:rPr>
        <w:t xml:space="preserve"> </w:t>
      </w:r>
      <w:r>
        <w:t>box</w:t>
      </w:r>
      <w:r>
        <w:rPr>
          <w:spacing w:val="32"/>
        </w:rPr>
        <w:t xml:space="preserve"> </w:t>
      </w:r>
      <w:r>
        <w:t>mystique.</w:t>
      </w:r>
      <w:r>
        <w:rPr>
          <w:spacing w:val="32"/>
        </w:rPr>
        <w:t xml:space="preserve"> </w:t>
      </w:r>
      <w:r>
        <w:t>The</w:t>
      </w:r>
      <w:r>
        <w:rPr>
          <w:spacing w:val="31"/>
        </w:rPr>
        <w:t xml:space="preserve"> </w:t>
      </w:r>
      <w:r>
        <w:t>latter</w:t>
      </w:r>
      <w:r>
        <w:rPr>
          <w:spacing w:val="32"/>
        </w:rPr>
        <w:t xml:space="preserve"> </w:t>
      </w:r>
      <w:r>
        <w:t>are</w:t>
      </w:r>
      <w:r>
        <w:rPr>
          <w:spacing w:val="32"/>
        </w:rPr>
        <w:t xml:space="preserve"> </w:t>
      </w:r>
      <w:r>
        <w:t>dinosaurs.</w:t>
      </w:r>
    </w:p>
    <w:p w:rsidR="00500558" w:rsidRDefault="00500558">
      <w:pPr>
        <w:pStyle w:val="BodyText"/>
        <w:rPr>
          <w:sz w:val="19"/>
        </w:rPr>
      </w:pPr>
    </w:p>
    <w:p w:rsidR="00500558" w:rsidRDefault="00435042">
      <w:pPr>
        <w:pStyle w:val="BodyText"/>
        <w:spacing w:line="254" w:lineRule="auto"/>
        <w:ind w:left="940" w:right="1122"/>
        <w:jc w:val="both"/>
      </w:pPr>
      <w:r>
        <w:t>In 1973, IPRA undertook a survey of its members in 46 counties, and found that of         the 26 countries which replied, only 82 per cent  had  adopted  a  Code  of  Ethics  an</w:t>
      </w:r>
      <w:r>
        <w:t xml:space="preserve">d only 27 per cent had referred to ethics in their annual reports. In 38 per cent of </w:t>
      </w:r>
      <w:r>
        <w:rPr>
          <w:spacing w:val="-5"/>
        </w:rPr>
        <w:t xml:space="preserve">the </w:t>
      </w:r>
      <w:r>
        <w:t xml:space="preserve">countries, PR had been criticised for  unethical  conduct  (Lloyd  1973).  ‘Ethical  </w:t>
      </w:r>
      <w:r>
        <w:rPr>
          <w:spacing w:val="-3"/>
        </w:rPr>
        <w:t xml:space="preserve">codes </w:t>
      </w:r>
      <w:r>
        <w:t>can make unethical behaviour less likely . . . but cannot make ethical peopl</w:t>
      </w:r>
      <w:r>
        <w:t>e out of unethical</w:t>
      </w:r>
      <w:r>
        <w:rPr>
          <w:spacing w:val="25"/>
        </w:rPr>
        <w:t xml:space="preserve"> </w:t>
      </w:r>
      <w:r>
        <w:t>ones’,</w:t>
      </w:r>
      <w:r>
        <w:rPr>
          <w:spacing w:val="25"/>
        </w:rPr>
        <w:t xml:space="preserve"> </w:t>
      </w:r>
      <w:r>
        <w:t>said</w:t>
      </w:r>
      <w:r>
        <w:rPr>
          <w:spacing w:val="25"/>
        </w:rPr>
        <w:t xml:space="preserve"> </w:t>
      </w:r>
      <w:r>
        <w:t>John</w:t>
      </w:r>
      <w:r>
        <w:rPr>
          <w:spacing w:val="25"/>
        </w:rPr>
        <w:t xml:space="preserve"> </w:t>
      </w:r>
      <w:r>
        <w:t>Budd</w:t>
      </w:r>
      <w:r>
        <w:rPr>
          <w:spacing w:val="26"/>
        </w:rPr>
        <w:t xml:space="preserve"> </w:t>
      </w:r>
      <w:r>
        <w:t>(1994:</w:t>
      </w:r>
      <w:r>
        <w:rPr>
          <w:spacing w:val="25"/>
        </w:rPr>
        <w:t xml:space="preserve"> </w:t>
      </w:r>
      <w:r>
        <w:t>2).</w:t>
      </w:r>
    </w:p>
    <w:p w:rsidR="00500558" w:rsidRDefault="00500558">
      <w:pPr>
        <w:pStyle w:val="BodyText"/>
        <w:rPr>
          <w:sz w:val="24"/>
        </w:rPr>
      </w:pPr>
    </w:p>
    <w:p w:rsidR="00500558" w:rsidRDefault="00500558">
      <w:pPr>
        <w:pStyle w:val="Heading3"/>
        <w:ind w:left="940"/>
      </w:pPr>
      <w:r>
        <w:pict>
          <v:line id="_x0000_s1763" style="position:absolute;left:0;text-align:left;z-index:-251337728;mso-wrap-distance-left:0;mso-wrap-distance-right:0;mso-position-horizontal-relative:page" from="47.5pt,22.6pt" to="187.75pt,22.6pt" strokeweight=".21097mm">
            <v:stroke dashstyle="dot"/>
            <w10:wrap type="topAndBottom" anchorx="page"/>
          </v:line>
        </w:pict>
      </w:r>
      <w:r w:rsidR="00435042">
        <w:rPr>
          <w:w w:val="110"/>
        </w:rPr>
        <w:t>Regulation of practice</w:t>
      </w:r>
    </w:p>
    <w:p w:rsidR="00500558" w:rsidRDefault="00435042">
      <w:pPr>
        <w:pStyle w:val="BodyText"/>
        <w:spacing w:before="111" w:line="254" w:lineRule="auto"/>
        <w:ind w:left="940" w:right="1124"/>
        <w:jc w:val="both"/>
      </w:pPr>
      <w:r>
        <w:t>Both associations have Professional Practice committees, to which complaints can</w:t>
      </w:r>
      <w:r>
        <w:rPr>
          <w:spacing w:val="16"/>
        </w:rPr>
        <w:t xml:space="preserve"> </w:t>
      </w:r>
      <w:r>
        <w:rPr>
          <w:spacing w:val="-6"/>
        </w:rPr>
        <w:t xml:space="preserve">be </w:t>
      </w:r>
      <w:r>
        <w:t>made if a breach of the codes of practice is discovered. However, as Director General      of</w:t>
      </w:r>
      <w:r>
        <w:rPr>
          <w:spacing w:val="24"/>
        </w:rPr>
        <w:t xml:space="preserve"> </w:t>
      </w:r>
      <w:r>
        <w:t>the</w:t>
      </w:r>
      <w:r>
        <w:rPr>
          <w:spacing w:val="25"/>
        </w:rPr>
        <w:t xml:space="preserve"> </w:t>
      </w:r>
      <w:r>
        <w:t>IPR,</w:t>
      </w:r>
      <w:r>
        <w:rPr>
          <w:spacing w:val="25"/>
        </w:rPr>
        <w:t xml:space="preserve"> </w:t>
      </w:r>
      <w:r>
        <w:t>Colin</w:t>
      </w:r>
      <w:r>
        <w:rPr>
          <w:spacing w:val="25"/>
        </w:rPr>
        <w:t xml:space="preserve"> </w:t>
      </w:r>
      <w:r>
        <w:t>Farrington,</w:t>
      </w:r>
      <w:r>
        <w:rPr>
          <w:spacing w:val="25"/>
        </w:rPr>
        <w:t xml:space="preserve"> </w:t>
      </w:r>
      <w:r>
        <w:t>says</w:t>
      </w:r>
    </w:p>
    <w:p w:rsidR="00500558" w:rsidRDefault="00500558">
      <w:pPr>
        <w:pStyle w:val="BodyText"/>
        <w:spacing w:before="11"/>
      </w:pPr>
    </w:p>
    <w:p w:rsidR="00500558" w:rsidRDefault="00435042">
      <w:pPr>
        <w:pStyle w:val="BodyText"/>
        <w:spacing w:line="254" w:lineRule="auto"/>
        <w:ind w:left="1179" w:right="1123"/>
        <w:jc w:val="both"/>
      </w:pPr>
      <w:r>
        <w:t>We are not equipped with police powers to investigate, and are reliant on complaints before we act. Whilst some might feel that as we are not a statutory body our disci- plinary procedures are our own affair, the courts wou</w:t>
      </w:r>
      <w:r>
        <w:t>ld expect us to act in a defen-  sible way. If the disciplinary procedure resulted in a public reprimand or expulsion from</w:t>
      </w:r>
      <w:r>
        <w:rPr>
          <w:spacing w:val="27"/>
        </w:rPr>
        <w:t xml:space="preserve"> </w:t>
      </w:r>
      <w:r>
        <w:t>the</w:t>
      </w:r>
      <w:r>
        <w:rPr>
          <w:spacing w:val="28"/>
        </w:rPr>
        <w:t xml:space="preserve"> </w:t>
      </w:r>
      <w:r>
        <w:t>Institute,</w:t>
      </w:r>
      <w:r>
        <w:rPr>
          <w:spacing w:val="28"/>
        </w:rPr>
        <w:t xml:space="preserve"> </w:t>
      </w:r>
      <w:r>
        <w:t>it</w:t>
      </w:r>
      <w:r>
        <w:rPr>
          <w:spacing w:val="28"/>
        </w:rPr>
        <w:t xml:space="preserve"> </w:t>
      </w:r>
      <w:r>
        <w:t>would</w:t>
      </w:r>
      <w:r>
        <w:rPr>
          <w:spacing w:val="28"/>
        </w:rPr>
        <w:t xml:space="preserve"> </w:t>
      </w:r>
      <w:r>
        <w:t>affect</w:t>
      </w:r>
      <w:r>
        <w:rPr>
          <w:spacing w:val="28"/>
        </w:rPr>
        <w:t xml:space="preserve"> </w:t>
      </w:r>
      <w:r>
        <w:t>people’s</w:t>
      </w:r>
      <w:r>
        <w:rPr>
          <w:spacing w:val="28"/>
        </w:rPr>
        <w:t xml:space="preserve"> </w:t>
      </w:r>
      <w:r>
        <w:t>business</w:t>
      </w:r>
      <w:r>
        <w:rPr>
          <w:spacing w:val="28"/>
        </w:rPr>
        <w:t xml:space="preserve"> </w:t>
      </w:r>
      <w:r>
        <w:t>and</w:t>
      </w:r>
      <w:r>
        <w:rPr>
          <w:spacing w:val="28"/>
        </w:rPr>
        <w:t xml:space="preserve"> </w:t>
      </w:r>
      <w:r>
        <w:t>reputation.</w:t>
      </w:r>
    </w:p>
    <w:p w:rsidR="00500558" w:rsidRDefault="00500558">
      <w:pPr>
        <w:pStyle w:val="BodyText"/>
        <w:spacing w:before="10"/>
      </w:pPr>
    </w:p>
    <w:p w:rsidR="00500558" w:rsidRDefault="00435042">
      <w:pPr>
        <w:pStyle w:val="BodyText"/>
        <w:spacing w:before="1" w:line="254" w:lineRule="auto"/>
        <w:ind w:left="940" w:right="1123"/>
        <w:jc w:val="both"/>
      </w:pPr>
      <w:r>
        <w:t>Crispin Manners is keen that it is not just seen as a way to police</w:t>
      </w:r>
      <w:r>
        <w:t xml:space="preserve"> bad behaviour, but      also to promote and educate members and their employees to work within the Profes- sional Charter. ‘We try to fulﬁl the role of a private arbitrator, and if that doesn’t </w:t>
      </w:r>
      <w:r>
        <w:rPr>
          <w:spacing w:val="-3"/>
        </w:rPr>
        <w:t xml:space="preserve">work,     </w:t>
      </w:r>
      <w:r>
        <w:t>to encourage the use of a public arbitration servic</w:t>
      </w:r>
      <w:r>
        <w:t xml:space="preserve">e.’ Most of the problems which his committee has had to investigate have been cases resulting from poor systems of consult- ancy management, rather than problems of  bad  behaviour  or  ethics.  To  remedy  </w:t>
      </w:r>
      <w:r>
        <w:rPr>
          <w:spacing w:val="-3"/>
        </w:rPr>
        <w:t xml:space="preserve">this, </w:t>
      </w:r>
      <w:r>
        <w:t>the Consultancy Management Standard (CMS) w</w:t>
      </w:r>
      <w:r>
        <w:t>as devised, and by the end of 2000,       all PRCA members had to conform  to  it  or  be  disqualiﬁed  from  membership.</w:t>
      </w:r>
      <w:r>
        <w:rPr>
          <w:spacing w:val="14"/>
        </w:rPr>
        <w:t xml:space="preserve"> </w:t>
      </w:r>
      <w:r>
        <w:t xml:space="preserve">There are ten elements in the CMS, and member consultancies must score at least 50 per </w:t>
      </w:r>
      <w:r>
        <w:rPr>
          <w:spacing w:val="-4"/>
        </w:rPr>
        <w:t xml:space="preserve">cent   </w:t>
      </w:r>
      <w:r>
        <w:rPr>
          <w:spacing w:val="37"/>
        </w:rPr>
        <w:t xml:space="preserve"> </w:t>
      </w:r>
      <w:r>
        <w:t>in each section to pass. The ﬁrst eleme</w:t>
      </w:r>
      <w:r>
        <w:t xml:space="preserve">nt concerns the business plan, the next </w:t>
      </w:r>
      <w:r>
        <w:rPr>
          <w:spacing w:val="-3"/>
        </w:rPr>
        <w:t xml:space="preserve">ﬁnan-      </w:t>
      </w:r>
      <w:r>
        <w:rPr>
          <w:spacing w:val="39"/>
        </w:rPr>
        <w:t xml:space="preserve"> </w:t>
      </w:r>
      <w:r>
        <w:t xml:space="preserve">cial systems. Other sections cover audited accounts, the minimum annual fee income       of £200,000, minimum levels of stafﬁng, adherence to the Professional Charter, </w:t>
      </w:r>
      <w:r>
        <w:rPr>
          <w:spacing w:val="-5"/>
        </w:rPr>
        <w:t xml:space="preserve">and </w:t>
      </w:r>
      <w:r>
        <w:t>campaign evaluation. Client sati</w:t>
      </w:r>
      <w:r>
        <w:t xml:space="preserve">sfaction must be measured and service delivery </w:t>
      </w:r>
      <w:r>
        <w:rPr>
          <w:spacing w:val="-3"/>
        </w:rPr>
        <w:t xml:space="preserve">moni- </w:t>
      </w:r>
      <w:r>
        <w:t>tored.</w:t>
      </w:r>
      <w:r>
        <w:rPr>
          <w:spacing w:val="27"/>
        </w:rPr>
        <w:t xml:space="preserve"> </w:t>
      </w:r>
      <w:r>
        <w:t>A</w:t>
      </w:r>
      <w:r>
        <w:rPr>
          <w:spacing w:val="27"/>
        </w:rPr>
        <w:t xml:space="preserve"> </w:t>
      </w:r>
      <w:r>
        <w:t>commitment</w:t>
      </w:r>
      <w:r>
        <w:rPr>
          <w:spacing w:val="28"/>
        </w:rPr>
        <w:t xml:space="preserve"> </w:t>
      </w:r>
      <w:r>
        <w:t>to</w:t>
      </w:r>
      <w:r>
        <w:rPr>
          <w:spacing w:val="27"/>
        </w:rPr>
        <w:t xml:space="preserve"> </w:t>
      </w:r>
      <w:r>
        <w:t>training</w:t>
      </w:r>
      <w:r>
        <w:rPr>
          <w:spacing w:val="28"/>
        </w:rPr>
        <w:t xml:space="preserve"> </w:t>
      </w:r>
      <w:r>
        <w:t>and</w:t>
      </w:r>
      <w:r>
        <w:rPr>
          <w:spacing w:val="27"/>
        </w:rPr>
        <w:t xml:space="preserve"> </w:t>
      </w:r>
      <w:r>
        <w:t>development</w:t>
      </w:r>
      <w:r>
        <w:rPr>
          <w:spacing w:val="28"/>
        </w:rPr>
        <w:t xml:space="preserve"> </w:t>
      </w:r>
      <w:r>
        <w:t>is</w:t>
      </w:r>
      <w:r>
        <w:rPr>
          <w:spacing w:val="27"/>
        </w:rPr>
        <w:t xml:space="preserve"> </w:t>
      </w:r>
      <w:r>
        <w:t>also</w:t>
      </w:r>
      <w:r>
        <w:rPr>
          <w:spacing w:val="28"/>
        </w:rPr>
        <w:t xml:space="preserve"> </w:t>
      </w:r>
      <w:r>
        <w:t>included.</w:t>
      </w:r>
    </w:p>
    <w:p w:rsidR="00500558" w:rsidRDefault="00435042">
      <w:pPr>
        <w:pStyle w:val="BodyText"/>
        <w:spacing w:line="254" w:lineRule="auto"/>
        <w:ind w:left="940" w:right="1123" w:firstLine="189"/>
        <w:jc w:val="both"/>
      </w:pPr>
      <w:r>
        <w:t xml:space="preserve">Some of the problem has lain with the question of what is and what is not accept-      able in public relations. ‘People are paid to be  </w:t>
      </w:r>
      <w:r>
        <w:t xml:space="preserve">creative,  and  it’s  highly  </w:t>
      </w:r>
      <w:r>
        <w:rPr>
          <w:spacing w:val="-2"/>
        </w:rPr>
        <w:t xml:space="preserve">competitive. </w:t>
      </w:r>
      <w:r>
        <w:t>What is the difference between a PR stunt and a campaign? The rules have been established</w:t>
      </w:r>
      <w:r>
        <w:rPr>
          <w:spacing w:val="25"/>
        </w:rPr>
        <w:t xml:space="preserve"> </w:t>
      </w:r>
      <w:r>
        <w:t>as</w:t>
      </w:r>
      <w:r>
        <w:rPr>
          <w:spacing w:val="26"/>
        </w:rPr>
        <w:t xml:space="preserve"> </w:t>
      </w:r>
      <w:r>
        <w:t>we</w:t>
      </w:r>
      <w:r>
        <w:rPr>
          <w:spacing w:val="26"/>
        </w:rPr>
        <w:t xml:space="preserve"> </w:t>
      </w:r>
      <w:r>
        <w:t>have</w:t>
      </w:r>
      <w:r>
        <w:rPr>
          <w:spacing w:val="26"/>
        </w:rPr>
        <w:t xml:space="preserve"> </w:t>
      </w:r>
      <w:r>
        <w:t>gone</w:t>
      </w:r>
      <w:r>
        <w:rPr>
          <w:spacing w:val="26"/>
        </w:rPr>
        <w:t xml:space="preserve"> </w:t>
      </w:r>
      <w:r>
        <w:t>along’,</w:t>
      </w:r>
      <w:r>
        <w:rPr>
          <w:spacing w:val="26"/>
        </w:rPr>
        <w:t xml:space="preserve"> </w:t>
      </w:r>
      <w:r>
        <w:t>says</w:t>
      </w:r>
      <w:r>
        <w:rPr>
          <w:spacing w:val="26"/>
        </w:rPr>
        <w:t xml:space="preserve"> </w:t>
      </w:r>
      <w:r>
        <w:t>Colin</w:t>
      </w:r>
      <w:r>
        <w:rPr>
          <w:spacing w:val="25"/>
        </w:rPr>
        <w:t xml:space="preserve"> </w:t>
      </w:r>
      <w:r>
        <w:t>Farrington.</w:t>
      </w:r>
      <w:r>
        <w:rPr>
          <w:spacing w:val="26"/>
        </w:rPr>
        <w:t xml:space="preserve"> </w:t>
      </w:r>
      <w:r>
        <w:t>‘Although</w:t>
      </w:r>
      <w:r>
        <w:rPr>
          <w:spacing w:val="26"/>
        </w:rPr>
        <w:t xml:space="preserve"> </w:t>
      </w:r>
      <w:r>
        <w:t>PR</w:t>
      </w:r>
      <w:r>
        <w:rPr>
          <w:spacing w:val="26"/>
        </w:rPr>
        <w:t xml:space="preserve"> </w:t>
      </w:r>
      <w:r>
        <w:rPr>
          <w:spacing w:val="-2"/>
        </w:rPr>
        <w:t>consultancies</w:t>
      </w:r>
    </w:p>
    <w:p w:rsidR="00500558" w:rsidRDefault="00500558">
      <w:pPr>
        <w:spacing w:line="254" w:lineRule="auto"/>
        <w:jc w:val="both"/>
        <w:sectPr w:rsidR="00500558">
          <w:pgSz w:w="8640" w:h="12960"/>
          <w:pgMar w:top="780" w:right="0" w:bottom="280" w:left="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1314" w:right="750"/>
        <w:jc w:val="both"/>
      </w:pPr>
      <w:r>
        <w:t xml:space="preserve">may deal with people better than other kinds of organisation and are better creatively,   they have not necessarily been noted as successful businesses and professional </w:t>
      </w:r>
      <w:r>
        <w:rPr>
          <w:spacing w:val="-3"/>
        </w:rPr>
        <w:t xml:space="preserve">practi- </w:t>
      </w:r>
      <w:r>
        <w:t>tioners’, says Crispin</w:t>
      </w:r>
      <w:r>
        <w:rPr>
          <w:spacing w:val="-16"/>
        </w:rPr>
        <w:t xml:space="preserve"> </w:t>
      </w:r>
      <w:r>
        <w:t>Manners.</w:t>
      </w:r>
    </w:p>
    <w:p w:rsidR="00500558" w:rsidRDefault="00435042">
      <w:pPr>
        <w:pStyle w:val="BodyText"/>
        <w:spacing w:before="178" w:line="254" w:lineRule="auto"/>
        <w:ind w:left="1553" w:right="748"/>
        <w:jc w:val="both"/>
      </w:pPr>
      <w:r>
        <w:t>There is universal agreement that if anyone fel</w:t>
      </w:r>
      <w:r>
        <w:t>l foul of the Charter, the Association  will take action. Years ago the PRCA and the IPR were old boys’ clubs, now that         is long gone. We all live by the same laws of business management and can’t afford    to do something that would damage brand aw</w:t>
      </w:r>
      <w:r>
        <w:t xml:space="preserve">areness. A lot of people have put a         lot of work into developing the professional standards, and we are committed </w:t>
      </w:r>
      <w:r>
        <w:rPr>
          <w:spacing w:val="-7"/>
        </w:rPr>
        <w:t xml:space="preserve">to </w:t>
      </w:r>
      <w:r>
        <w:t>upholding</w:t>
      </w:r>
      <w:r>
        <w:rPr>
          <w:spacing w:val="24"/>
        </w:rPr>
        <w:t xml:space="preserve"> </w:t>
      </w:r>
      <w:r>
        <w:t>them.</w:t>
      </w:r>
    </w:p>
    <w:p w:rsidR="00500558" w:rsidRDefault="00500558">
      <w:pPr>
        <w:pStyle w:val="BodyText"/>
        <w:spacing w:before="4"/>
        <w:rPr>
          <w:sz w:val="22"/>
        </w:rPr>
      </w:pPr>
    </w:p>
    <w:p w:rsidR="00500558" w:rsidRDefault="00500558">
      <w:pPr>
        <w:pStyle w:val="Heading3"/>
        <w:ind w:left="1314"/>
      </w:pPr>
      <w:r>
        <w:pict>
          <v:line id="_x0000_s1762" style="position:absolute;left:0;text-align:left;z-index:-251336704;mso-wrap-distance-left:0;mso-wrap-distance-right:0;mso-position-horizontal-relative:page" from="66.25pt,22.6pt" to="232.5pt,22.6pt" strokeweight=".21097mm">
            <v:stroke dashstyle="dot"/>
            <w10:wrap type="topAndBottom" anchorx="page"/>
          </v:line>
        </w:pict>
      </w:r>
      <w:r w:rsidR="00435042">
        <w:rPr>
          <w:w w:val="110"/>
        </w:rPr>
        <w:t>Credibility of practitioners</w:t>
      </w:r>
    </w:p>
    <w:p w:rsidR="00500558" w:rsidRDefault="00435042">
      <w:pPr>
        <w:pStyle w:val="BodyText"/>
        <w:spacing w:before="111" w:line="254" w:lineRule="auto"/>
        <w:ind w:left="1314" w:right="748"/>
        <w:jc w:val="both"/>
      </w:pPr>
      <w:r>
        <w:t xml:space="preserve">‘Honesty begins at home. It is synonymous with trust and trust  is  the  lubricant  </w:t>
      </w:r>
      <w:r>
        <w:rPr>
          <w:spacing w:val="-4"/>
        </w:rPr>
        <w:t xml:space="preserve">that </w:t>
      </w:r>
      <w:r>
        <w:t xml:space="preserve">makes our practice function.’ Despite this aspiration, John Budd (1994: 5) relates </w:t>
      </w:r>
      <w:r>
        <w:rPr>
          <w:spacing w:val="-6"/>
        </w:rPr>
        <w:t xml:space="preserve">the </w:t>
      </w:r>
      <w:r>
        <w:t>example</w:t>
      </w:r>
      <w:r>
        <w:rPr>
          <w:spacing w:val="27"/>
        </w:rPr>
        <w:t xml:space="preserve"> </w:t>
      </w:r>
      <w:r>
        <w:t>of</w:t>
      </w:r>
      <w:r>
        <w:rPr>
          <w:spacing w:val="28"/>
        </w:rPr>
        <w:t xml:space="preserve"> </w:t>
      </w:r>
      <w:r>
        <w:t>Hill</w:t>
      </w:r>
      <w:r>
        <w:rPr>
          <w:spacing w:val="28"/>
        </w:rPr>
        <w:t xml:space="preserve"> </w:t>
      </w:r>
      <w:r>
        <w:t>&amp;</w:t>
      </w:r>
      <w:r>
        <w:rPr>
          <w:spacing w:val="28"/>
        </w:rPr>
        <w:t xml:space="preserve"> </w:t>
      </w:r>
      <w:r>
        <w:t>Knowlton</w:t>
      </w:r>
      <w:r>
        <w:rPr>
          <w:spacing w:val="28"/>
        </w:rPr>
        <w:t xml:space="preserve"> </w:t>
      </w:r>
      <w:r>
        <w:t>chief</w:t>
      </w:r>
      <w:r>
        <w:rPr>
          <w:spacing w:val="28"/>
        </w:rPr>
        <w:t xml:space="preserve"> </w:t>
      </w:r>
      <w:r>
        <w:t>Robert</w:t>
      </w:r>
      <w:r>
        <w:rPr>
          <w:spacing w:val="28"/>
        </w:rPr>
        <w:t xml:space="preserve"> </w:t>
      </w:r>
      <w:r>
        <w:t>Dilenschneider</w:t>
      </w:r>
      <w:r>
        <w:rPr>
          <w:spacing w:val="28"/>
        </w:rPr>
        <w:t xml:space="preserve"> </w:t>
      </w:r>
      <w:r>
        <w:t>who</w:t>
      </w:r>
      <w:r>
        <w:rPr>
          <w:spacing w:val="28"/>
        </w:rPr>
        <w:t xml:space="preserve"> </w:t>
      </w:r>
      <w:r>
        <w:t>in</w:t>
      </w:r>
      <w:r>
        <w:rPr>
          <w:spacing w:val="28"/>
        </w:rPr>
        <w:t xml:space="preserve"> </w:t>
      </w:r>
      <w:r>
        <w:t>1988</w:t>
      </w:r>
      <w:r>
        <w:rPr>
          <w:spacing w:val="28"/>
        </w:rPr>
        <w:t xml:space="preserve"> </w:t>
      </w:r>
      <w:r>
        <w:t>warned</w:t>
      </w:r>
      <w:r>
        <w:rPr>
          <w:spacing w:val="28"/>
        </w:rPr>
        <w:t xml:space="preserve"> </w:t>
      </w:r>
      <w:r>
        <w:t>against</w:t>
      </w:r>
    </w:p>
    <w:p w:rsidR="00500558" w:rsidRDefault="00435042">
      <w:pPr>
        <w:pStyle w:val="BodyText"/>
        <w:spacing w:before="178" w:line="254" w:lineRule="auto"/>
        <w:ind w:left="1553" w:right="749"/>
        <w:jc w:val="both"/>
      </w:pPr>
      <w:r>
        <w:t>twisting the facts ‘a little’; unquestionably doing the unquestionable thing; duck</w:t>
      </w:r>
      <w:r>
        <w:t xml:space="preserve">ing   the truth, doing anything you knew ‘in  your  bones’  was  wrong.  Two  years  later [he] . . . advocates an array of highly questionable stratagems . . . publicly attack </w:t>
      </w:r>
      <w:r>
        <w:rPr>
          <w:spacing w:val="-4"/>
        </w:rPr>
        <w:t xml:space="preserve">the </w:t>
      </w:r>
      <w:r>
        <w:t>competitor; steal his best people; insert Quislings into his ranks; and pre</w:t>
      </w:r>
      <w:r>
        <w:t xml:space="preserve">-empt </w:t>
      </w:r>
      <w:r>
        <w:rPr>
          <w:spacing w:val="-5"/>
        </w:rPr>
        <w:t xml:space="preserve">his </w:t>
      </w:r>
      <w:r>
        <w:t>access to the</w:t>
      </w:r>
      <w:r>
        <w:rPr>
          <w:spacing w:val="-17"/>
        </w:rPr>
        <w:t xml:space="preserve"> </w:t>
      </w:r>
      <w:r>
        <w:t>media.</w:t>
      </w:r>
    </w:p>
    <w:p w:rsidR="00500558" w:rsidRDefault="00435042">
      <w:pPr>
        <w:pStyle w:val="BodyText"/>
        <w:spacing w:before="178" w:line="254" w:lineRule="auto"/>
        <w:ind w:left="1314" w:right="748"/>
        <w:jc w:val="both"/>
      </w:pPr>
      <w:r>
        <w:t xml:space="preserve">The conduct and regulation of lobbyists has been a key issue in raising questions </w:t>
      </w:r>
      <w:r>
        <w:rPr>
          <w:spacing w:val="-3"/>
        </w:rPr>
        <w:t xml:space="preserve">about   </w:t>
      </w:r>
      <w:r>
        <w:t>the ethical conduct of those engaged in public affairs. Back in 1956,  Tim  Traverse  Healey warned that ‘the further development of pu</w:t>
      </w:r>
      <w:r>
        <w:t xml:space="preserve">blic relations depends on the conﬁ- dence of the community in the  integrity  of  our  practitioners’  (quoted  in  Budd  </w:t>
      </w:r>
      <w:r>
        <w:rPr>
          <w:spacing w:val="-3"/>
        </w:rPr>
        <w:t xml:space="preserve">1994: </w:t>
      </w:r>
      <w:r>
        <w:t>4). In the run up to the general election in 1997 a number of MPs lost their seats as             a result of revelations in the</w:t>
      </w:r>
      <w:r>
        <w:t xml:space="preserve"> media that some ﬁrms had allegedly  been  involved  </w:t>
      </w:r>
      <w:r>
        <w:rPr>
          <w:spacing w:val="-6"/>
        </w:rPr>
        <w:t xml:space="preserve">in  </w:t>
      </w:r>
      <w:r>
        <w:t>paying them to raise questions in the House, whilst Ian Greer Associates, a long standing ﬁrm of lobbyists, was forced out of business. Subsequently, one of Labour’s parlia- mentary aides, Derek Drap</w:t>
      </w:r>
      <w:r>
        <w:t>er, was accused of boasting that he could secure access to Ministers for those who wanted to make their case. He was forced to resign. The various cases caused a media frenzy about ‘spin doctors’ and lobbyists, with calls for more regulation and slurs cast</w:t>
      </w:r>
      <w:r>
        <w:t xml:space="preserve"> upon public relations practitioners of all kinds, not just those engaged in public</w:t>
      </w:r>
      <w:r>
        <w:rPr>
          <w:spacing w:val="-17"/>
        </w:rPr>
        <w:t xml:space="preserve"> </w:t>
      </w:r>
      <w:r>
        <w:t>affairs.</w:t>
      </w:r>
    </w:p>
    <w:p w:rsidR="00500558" w:rsidRDefault="00435042">
      <w:pPr>
        <w:pStyle w:val="BodyText"/>
        <w:spacing w:line="254" w:lineRule="auto"/>
        <w:ind w:left="1314" w:right="748" w:firstLine="189"/>
        <w:jc w:val="both"/>
      </w:pPr>
      <w:r>
        <w:t xml:space="preserve">In October 1994, the then Prime Minister John Major set up the Committee on Standards in Public Life under Lord Nolan, to try and counter the poor reputation </w:t>
      </w:r>
      <w:r>
        <w:rPr>
          <w:spacing w:val="-8"/>
        </w:rPr>
        <w:t xml:space="preserve">of   </w:t>
      </w:r>
      <w:r>
        <w:rPr>
          <w:spacing w:val="29"/>
        </w:rPr>
        <w:t xml:space="preserve"> </w:t>
      </w:r>
      <w:r>
        <w:t xml:space="preserve">some Conservative MPs that threatened, and indeed may have contributed to, the </w:t>
      </w:r>
      <w:r>
        <w:rPr>
          <w:spacing w:val="-3"/>
        </w:rPr>
        <w:t xml:space="preserve">down- </w:t>
      </w:r>
      <w:r>
        <w:t xml:space="preserve">fall of his government in the election in May 1997. The Committee’s terms of </w:t>
      </w:r>
      <w:r>
        <w:rPr>
          <w:spacing w:val="-3"/>
        </w:rPr>
        <w:t xml:space="preserve">refer-    </w:t>
      </w:r>
      <w:r>
        <w:rPr>
          <w:spacing w:val="39"/>
        </w:rPr>
        <w:t xml:space="preserve"> </w:t>
      </w:r>
      <w:r>
        <w:t>ence</w:t>
      </w:r>
      <w:r>
        <w:rPr>
          <w:spacing w:val="24"/>
        </w:rPr>
        <w:t xml:space="preserve"> </w:t>
      </w:r>
      <w:r>
        <w:t>were</w:t>
      </w:r>
    </w:p>
    <w:p w:rsidR="00500558" w:rsidRDefault="00435042">
      <w:pPr>
        <w:pStyle w:val="BodyText"/>
        <w:spacing w:before="174" w:line="254" w:lineRule="auto"/>
        <w:ind w:left="1553" w:right="749"/>
        <w:jc w:val="both"/>
      </w:pPr>
      <w:r>
        <w:t>To examine current concerns about standards of conduct of holders of pub</w:t>
      </w:r>
      <w:r>
        <w:t xml:space="preserve">lic </w:t>
      </w:r>
      <w:r>
        <w:rPr>
          <w:spacing w:val="-3"/>
        </w:rPr>
        <w:t xml:space="preserve">ofﬁce, </w:t>
      </w:r>
      <w:r>
        <w:t xml:space="preserve">including arrangements relating to ﬁnancial and commercial activities, and </w:t>
      </w:r>
      <w:r>
        <w:rPr>
          <w:spacing w:val="-4"/>
        </w:rPr>
        <w:t xml:space="preserve">make </w:t>
      </w:r>
      <w:r>
        <w:t>recommendations as to any changes in present arrangements which might be required to</w:t>
      </w:r>
      <w:r>
        <w:rPr>
          <w:spacing w:val="26"/>
        </w:rPr>
        <w:t xml:space="preserve"> </w:t>
      </w:r>
      <w:r>
        <w:t>ensure</w:t>
      </w:r>
      <w:r>
        <w:rPr>
          <w:spacing w:val="26"/>
        </w:rPr>
        <w:t xml:space="preserve"> </w:t>
      </w:r>
      <w:r>
        <w:t>the</w:t>
      </w:r>
      <w:r>
        <w:rPr>
          <w:spacing w:val="27"/>
        </w:rPr>
        <w:t xml:space="preserve"> </w:t>
      </w:r>
      <w:r>
        <w:t>highest</w:t>
      </w:r>
      <w:r>
        <w:rPr>
          <w:spacing w:val="26"/>
        </w:rPr>
        <w:t xml:space="preserve"> </w:t>
      </w:r>
      <w:r>
        <w:t>standards</w:t>
      </w:r>
      <w:r>
        <w:rPr>
          <w:spacing w:val="26"/>
        </w:rPr>
        <w:t xml:space="preserve"> </w:t>
      </w:r>
      <w:r>
        <w:t>of</w:t>
      </w:r>
      <w:r>
        <w:rPr>
          <w:spacing w:val="27"/>
        </w:rPr>
        <w:t xml:space="preserve"> </w:t>
      </w:r>
      <w:r>
        <w:t>propriety</w:t>
      </w:r>
      <w:r>
        <w:rPr>
          <w:spacing w:val="26"/>
        </w:rPr>
        <w:t xml:space="preserve"> </w:t>
      </w:r>
      <w:r>
        <w:t>in</w:t>
      </w:r>
      <w:r>
        <w:rPr>
          <w:spacing w:val="26"/>
        </w:rPr>
        <w:t xml:space="preserve"> </w:t>
      </w:r>
      <w:r>
        <w:t>public</w:t>
      </w:r>
      <w:r>
        <w:rPr>
          <w:spacing w:val="27"/>
        </w:rPr>
        <w:t xml:space="preserve"> </w:t>
      </w:r>
      <w:r>
        <w:t>life.</w:t>
      </w:r>
    </w:p>
    <w:p w:rsidR="00500558" w:rsidRDefault="00435042">
      <w:pPr>
        <w:pStyle w:val="BodyText"/>
        <w:spacing w:before="178" w:line="254" w:lineRule="auto"/>
        <w:ind w:left="1314" w:right="747"/>
        <w:jc w:val="both"/>
      </w:pPr>
      <w:r>
        <w:t>The Nolan Committee pu</w:t>
      </w:r>
      <w:r>
        <w:t xml:space="preserve">blished four reports from May 1995 to November  1997,  covering the conduct of MPs, Ministers, quangos, civil servants, local government, </w:t>
      </w:r>
      <w:r>
        <w:rPr>
          <w:spacing w:val="-5"/>
        </w:rPr>
        <w:t xml:space="preserve">NHS </w:t>
      </w:r>
      <w:r>
        <w:t>trusts</w:t>
      </w:r>
      <w:r>
        <w:rPr>
          <w:spacing w:val="5"/>
        </w:rPr>
        <w:t xml:space="preserve"> </w:t>
      </w:r>
      <w:r>
        <w:t>and</w:t>
      </w:r>
      <w:r>
        <w:rPr>
          <w:spacing w:val="5"/>
        </w:rPr>
        <w:t xml:space="preserve"> </w:t>
      </w:r>
      <w:r>
        <w:t>other</w:t>
      </w:r>
      <w:r>
        <w:rPr>
          <w:spacing w:val="5"/>
        </w:rPr>
        <w:t xml:space="preserve"> </w:t>
      </w:r>
      <w:r>
        <w:t>public</w:t>
      </w:r>
      <w:r>
        <w:rPr>
          <w:spacing w:val="6"/>
        </w:rPr>
        <w:t xml:space="preserve"> </w:t>
      </w:r>
      <w:r>
        <w:t>spending</w:t>
      </w:r>
      <w:r>
        <w:rPr>
          <w:spacing w:val="5"/>
        </w:rPr>
        <w:t xml:space="preserve"> </w:t>
      </w:r>
      <w:r>
        <w:t>bodies.</w:t>
      </w:r>
      <w:r>
        <w:rPr>
          <w:spacing w:val="5"/>
        </w:rPr>
        <w:t xml:space="preserve"> </w:t>
      </w:r>
      <w:r>
        <w:t>The</w:t>
      </w:r>
      <w:r>
        <w:rPr>
          <w:spacing w:val="5"/>
        </w:rPr>
        <w:t xml:space="preserve"> </w:t>
      </w:r>
      <w:r>
        <w:t>ﬁrst</w:t>
      </w:r>
      <w:r>
        <w:rPr>
          <w:spacing w:val="6"/>
        </w:rPr>
        <w:t xml:space="preserve"> </w:t>
      </w:r>
      <w:r>
        <w:t>report</w:t>
      </w:r>
      <w:r>
        <w:rPr>
          <w:spacing w:val="5"/>
        </w:rPr>
        <w:t xml:space="preserve"> </w:t>
      </w:r>
      <w:r>
        <w:t>recommended</w:t>
      </w:r>
      <w:r>
        <w:rPr>
          <w:spacing w:val="5"/>
        </w:rPr>
        <w:t xml:space="preserve"> </w:t>
      </w:r>
      <w:r>
        <w:t>a</w:t>
      </w:r>
      <w:r>
        <w:rPr>
          <w:spacing w:val="5"/>
        </w:rPr>
        <w:t xml:space="preserve"> </w:t>
      </w:r>
      <w:r>
        <w:t>ban</w:t>
      </w:r>
      <w:r>
        <w:rPr>
          <w:spacing w:val="6"/>
        </w:rPr>
        <w:t xml:space="preserve"> </w:t>
      </w:r>
      <w:r>
        <w:t>on</w:t>
      </w:r>
      <w:r>
        <w:rPr>
          <w:spacing w:val="5"/>
        </w:rPr>
        <w:t xml:space="preserve"> </w:t>
      </w:r>
      <w:r>
        <w:t>advocacy</w:t>
      </w:r>
    </w:p>
    <w:p w:rsidR="00500558" w:rsidRDefault="00500558">
      <w:pPr>
        <w:spacing w:line="254" w:lineRule="auto"/>
        <w:jc w:val="both"/>
        <w:sectPr w:rsidR="00500558">
          <w:pgSz w:w="8640" w:h="12960"/>
          <w:pgMar w:top="780" w:right="0" w:bottom="280" w:left="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940" w:right="1123"/>
        <w:jc w:val="both"/>
      </w:pPr>
      <w:r>
        <w:t>by MPs o</w:t>
      </w:r>
      <w:r>
        <w:t xml:space="preserve">n behalf of companies and organisations with which they had a paid </w:t>
      </w:r>
      <w:r>
        <w:rPr>
          <w:spacing w:val="-4"/>
        </w:rPr>
        <w:t xml:space="preserve">rela- </w:t>
      </w:r>
      <w:r>
        <w:t>tionship. It also suggested that MPs should be banned from making any links to political lobbying</w:t>
      </w:r>
      <w:r>
        <w:rPr>
          <w:spacing w:val="24"/>
        </w:rPr>
        <w:t xml:space="preserve"> </w:t>
      </w:r>
      <w:r>
        <w:t>ﬁrms.</w:t>
      </w:r>
    </w:p>
    <w:p w:rsidR="00500558" w:rsidRDefault="00435042">
      <w:pPr>
        <w:pStyle w:val="BodyText"/>
        <w:spacing w:line="254" w:lineRule="auto"/>
        <w:ind w:left="940" w:right="1123" w:firstLine="189"/>
        <w:jc w:val="both"/>
      </w:pPr>
      <w:r>
        <w:t xml:space="preserve">The Committee continued under the new Labour government with  Lord  Neill  </w:t>
      </w:r>
      <w:r>
        <w:rPr>
          <w:spacing w:val="-7"/>
        </w:rPr>
        <w:t xml:space="preserve">as </w:t>
      </w:r>
      <w:r>
        <w:rPr>
          <w:spacing w:val="31"/>
        </w:rPr>
        <w:t xml:space="preserve"> </w:t>
      </w:r>
      <w:r>
        <w:t xml:space="preserve">chair, with an additional task given by Prime Minister Tony Blair to ‘review issues in relation to the funding of political parties, and to make recommendations as to </w:t>
      </w:r>
      <w:r>
        <w:rPr>
          <w:spacing w:val="-5"/>
        </w:rPr>
        <w:t xml:space="preserve">any  </w:t>
      </w:r>
      <w:r>
        <w:t xml:space="preserve">changes in present arrangements’. A further report on this topic was published in </w:t>
      </w:r>
      <w:r>
        <w:rPr>
          <w:spacing w:val="-3"/>
        </w:rPr>
        <w:t>Oc</w:t>
      </w:r>
      <w:r>
        <w:rPr>
          <w:spacing w:val="-3"/>
        </w:rPr>
        <w:t xml:space="preserve">tober </w:t>
      </w:r>
      <w:r>
        <w:t xml:space="preserve">1998. A review paper was then published, and further evidence  was  sought  by  </w:t>
      </w:r>
      <w:r>
        <w:rPr>
          <w:spacing w:val="-6"/>
        </w:rPr>
        <w:t xml:space="preserve">May </w:t>
      </w:r>
      <w:r>
        <w:t>1999.</w:t>
      </w:r>
    </w:p>
    <w:p w:rsidR="00500558" w:rsidRDefault="00435042">
      <w:pPr>
        <w:pStyle w:val="BodyText"/>
        <w:spacing w:line="254" w:lineRule="auto"/>
        <w:ind w:left="940" w:right="1123" w:firstLine="189"/>
        <w:jc w:val="both"/>
      </w:pPr>
      <w:r>
        <w:t xml:space="preserve">Submissions were made to the Neill Committee by the IPR, PRCA  and  the  Association of Professional Political Consultants (APPC). A statutory regulation </w:t>
      </w:r>
      <w:r>
        <w:rPr>
          <w:spacing w:val="-8"/>
        </w:rPr>
        <w:t xml:space="preserve">of </w:t>
      </w:r>
      <w:r>
        <w:t>lobbyists which proposed that the disclosure of clients’ identities would be required conﬂicted with Law Society rules. The three bodies stated that they had adopted supple- mentary and virtually identical codes to govern practice in this area. The APPC al</w:t>
      </w:r>
      <w:r>
        <w:t xml:space="preserve">so    made clear that its members are not permitted to have ﬁnancial arrangements with members of parliament or peers. In evidence to the Neill Committee (19 July </w:t>
      </w:r>
      <w:r>
        <w:rPr>
          <w:spacing w:val="-3"/>
        </w:rPr>
        <w:t xml:space="preserve">1999), </w:t>
      </w:r>
      <w:r>
        <w:t>Michael Burrell</w:t>
      </w:r>
      <w:r>
        <w:rPr>
          <w:spacing w:val="3"/>
        </w:rPr>
        <w:t xml:space="preserve"> </w:t>
      </w:r>
      <w:r>
        <w:t>said,</w:t>
      </w:r>
    </w:p>
    <w:p w:rsidR="00500558" w:rsidRDefault="00500558">
      <w:pPr>
        <w:pStyle w:val="BodyText"/>
        <w:spacing w:before="7"/>
      </w:pPr>
    </w:p>
    <w:p w:rsidR="00500558" w:rsidRDefault="00435042">
      <w:pPr>
        <w:pStyle w:val="BodyText"/>
        <w:spacing w:line="254" w:lineRule="auto"/>
        <w:ind w:left="1179" w:right="1124"/>
        <w:jc w:val="both"/>
      </w:pPr>
      <w:r>
        <w:t xml:space="preserve">It is now widely accepted across the industry that it would be </w:t>
      </w:r>
      <w:r>
        <w:t>better if there were       not such ﬁnancial relationships, that there is no need for such ﬁnancial relationships, that what they tend to do is embarrass the parties involved and that we can do our      job without</w:t>
      </w:r>
      <w:r>
        <w:rPr>
          <w:spacing w:val="3"/>
        </w:rPr>
        <w:t xml:space="preserve"> </w:t>
      </w:r>
      <w:r>
        <w:t>them.</w:t>
      </w:r>
    </w:p>
    <w:p w:rsidR="00500558" w:rsidRDefault="00500558">
      <w:pPr>
        <w:pStyle w:val="BodyText"/>
        <w:spacing w:before="1"/>
        <w:rPr>
          <w:sz w:val="24"/>
        </w:rPr>
      </w:pPr>
    </w:p>
    <w:p w:rsidR="00500558" w:rsidRDefault="00500558">
      <w:pPr>
        <w:pStyle w:val="Heading3"/>
        <w:ind w:left="940"/>
      </w:pPr>
      <w:r>
        <w:pict>
          <v:line id="_x0000_s1761" style="position:absolute;left:0;text-align:left;z-index:-251335680;mso-wrap-distance-left:0;mso-wrap-distance-right:0;mso-position-horizontal-relative:page" from="47.5pt,22.65pt" to="298pt,22.65pt" strokeweight=".21097mm">
            <v:stroke dashstyle="dot"/>
            <w10:wrap type="topAndBottom" anchorx="page"/>
          </v:line>
        </w:pict>
      </w:r>
      <w:r w:rsidR="00435042">
        <w:rPr>
          <w:w w:val="110"/>
        </w:rPr>
        <w:t>International problems with recog</w:t>
      </w:r>
      <w:r w:rsidR="00435042">
        <w:rPr>
          <w:w w:val="110"/>
        </w:rPr>
        <w:t>nition</w:t>
      </w:r>
    </w:p>
    <w:p w:rsidR="00500558" w:rsidRDefault="00435042">
      <w:pPr>
        <w:pStyle w:val="BodyText"/>
        <w:spacing w:before="110" w:line="254" w:lineRule="auto"/>
        <w:ind w:left="940" w:right="1124"/>
        <w:jc w:val="both"/>
      </w:pPr>
      <w:r>
        <w:t xml:space="preserve">The question of mutual recognition of qualiﬁcations across the European Community    and globally is thorny and as yet unresolved. In some countries such as </w:t>
      </w:r>
      <w:r>
        <w:rPr>
          <w:spacing w:val="-2"/>
        </w:rPr>
        <w:t xml:space="preserve">Switzerland,   </w:t>
      </w:r>
      <w:r>
        <w:t>where only 17 people are qualiﬁed to join the Confédération Europenne de Rela</w:t>
      </w:r>
      <w:r>
        <w:t>tions Publiques (CERP) and so practise PR, there is stringent regulation of the PR industry. Colin Farrington is also wary of introducing conditions that might be construed as a  barrier to trade across the EU: ‘Also, if all qualiﬁcations are of equal stan</w:t>
      </w:r>
      <w:r>
        <w:t xml:space="preserve">dard, then </w:t>
      </w:r>
      <w:r>
        <w:rPr>
          <w:spacing w:val="-8"/>
        </w:rPr>
        <w:t xml:space="preserve">it </w:t>
      </w:r>
      <w:r>
        <w:t xml:space="preserve">implies what is meant by public relations should be  the  same  everywhere.  There  </w:t>
      </w:r>
      <w:r>
        <w:rPr>
          <w:spacing w:val="-8"/>
        </w:rPr>
        <w:t xml:space="preserve">is  </w:t>
      </w:r>
      <w:r>
        <w:t>some</w:t>
      </w:r>
      <w:r>
        <w:rPr>
          <w:spacing w:val="31"/>
        </w:rPr>
        <w:t xml:space="preserve"> </w:t>
      </w:r>
      <w:r>
        <w:t>work</w:t>
      </w:r>
      <w:r>
        <w:rPr>
          <w:spacing w:val="32"/>
        </w:rPr>
        <w:t xml:space="preserve"> </w:t>
      </w:r>
      <w:r>
        <w:t>going</w:t>
      </w:r>
      <w:r>
        <w:rPr>
          <w:spacing w:val="31"/>
        </w:rPr>
        <w:t xml:space="preserve"> </w:t>
      </w:r>
      <w:r>
        <w:t>on</w:t>
      </w:r>
      <w:r>
        <w:rPr>
          <w:spacing w:val="32"/>
        </w:rPr>
        <w:t xml:space="preserve"> </w:t>
      </w:r>
      <w:r>
        <w:t>in</w:t>
      </w:r>
      <w:r>
        <w:rPr>
          <w:spacing w:val="32"/>
        </w:rPr>
        <w:t xml:space="preserve"> </w:t>
      </w:r>
      <w:r>
        <w:t>CERP</w:t>
      </w:r>
      <w:r>
        <w:rPr>
          <w:spacing w:val="31"/>
        </w:rPr>
        <w:t xml:space="preserve"> </w:t>
      </w:r>
      <w:r>
        <w:t>to</w:t>
      </w:r>
      <w:r>
        <w:rPr>
          <w:spacing w:val="32"/>
        </w:rPr>
        <w:t xml:space="preserve"> </w:t>
      </w:r>
      <w:r>
        <w:t>try</w:t>
      </w:r>
      <w:r>
        <w:rPr>
          <w:spacing w:val="32"/>
        </w:rPr>
        <w:t xml:space="preserve"> </w:t>
      </w:r>
      <w:r>
        <w:t>and</w:t>
      </w:r>
      <w:r>
        <w:rPr>
          <w:spacing w:val="31"/>
        </w:rPr>
        <w:t xml:space="preserve"> </w:t>
      </w:r>
      <w:r>
        <w:t>establish</w:t>
      </w:r>
      <w:r>
        <w:rPr>
          <w:spacing w:val="32"/>
        </w:rPr>
        <w:t xml:space="preserve"> </w:t>
      </w:r>
      <w:r>
        <w:t>an</w:t>
      </w:r>
      <w:r>
        <w:rPr>
          <w:spacing w:val="32"/>
        </w:rPr>
        <w:t xml:space="preserve"> </w:t>
      </w:r>
      <w:r>
        <w:t>agreement</w:t>
      </w:r>
      <w:r>
        <w:rPr>
          <w:spacing w:val="31"/>
        </w:rPr>
        <w:t xml:space="preserve"> </w:t>
      </w:r>
      <w:r>
        <w:t>on</w:t>
      </w:r>
      <w:r>
        <w:rPr>
          <w:spacing w:val="32"/>
        </w:rPr>
        <w:t xml:space="preserve"> </w:t>
      </w:r>
      <w:r>
        <w:t>that</w:t>
      </w:r>
      <w:r>
        <w:rPr>
          <w:spacing w:val="32"/>
        </w:rPr>
        <w:t xml:space="preserve"> </w:t>
      </w:r>
      <w:r>
        <w:t>deﬁnition.’</w:t>
      </w:r>
    </w:p>
    <w:p w:rsidR="00500558" w:rsidRDefault="00500558">
      <w:pPr>
        <w:pStyle w:val="BodyText"/>
        <w:rPr>
          <w:sz w:val="24"/>
        </w:rPr>
      </w:pPr>
    </w:p>
    <w:p w:rsidR="00500558" w:rsidRDefault="00500558">
      <w:pPr>
        <w:pStyle w:val="Heading3"/>
        <w:ind w:left="940"/>
      </w:pPr>
      <w:r>
        <w:pict>
          <v:line id="_x0000_s1760" style="position:absolute;left:0;text-align:left;z-index:-251334656;mso-wrap-distance-left:0;mso-wrap-distance-right:0;mso-position-horizontal-relative:page" from="47.5pt,22.55pt" to="177.6pt,22.55pt" strokeweight=".21097mm">
            <v:stroke dashstyle="dot"/>
            <w10:wrap type="topAndBottom" anchorx="page"/>
          </v:line>
        </w:pict>
      </w:r>
      <w:r w:rsidR="00435042">
        <w:rPr>
          <w:w w:val="110"/>
        </w:rPr>
        <w:t>Social accountability</w:t>
      </w:r>
    </w:p>
    <w:p w:rsidR="00500558" w:rsidRDefault="00435042">
      <w:pPr>
        <w:pStyle w:val="BodyText"/>
        <w:spacing w:before="112" w:line="254" w:lineRule="auto"/>
        <w:ind w:left="940" w:right="1123"/>
        <w:jc w:val="both"/>
      </w:pPr>
      <w:r>
        <w:t xml:space="preserve">The concerns of the public relations industry to </w:t>
      </w:r>
      <w:r>
        <w:t>be seen as an ethical profession</w:t>
      </w:r>
      <w:r>
        <w:rPr>
          <w:spacing w:val="1"/>
        </w:rPr>
        <w:t xml:space="preserve"> </w:t>
      </w:r>
      <w:r>
        <w:t xml:space="preserve">are reﬂected in the work of the Trade and Industry Select Committee in the area of </w:t>
      </w:r>
      <w:r>
        <w:rPr>
          <w:spacing w:val="-3"/>
        </w:rPr>
        <w:t xml:space="preserve">social </w:t>
      </w:r>
      <w:r>
        <w:t>accountability. This has given rise to the Ethical Trade Initiative, which has formulated guidelines for retailers, suppliers and man</w:t>
      </w:r>
      <w:r>
        <w:t>ufacturers  covering  health  and  safety, workers’ pay and conditions, child labour and the environment. Martin O’Neill,</w:t>
      </w:r>
      <w:r>
        <w:rPr>
          <w:spacing w:val="20"/>
        </w:rPr>
        <w:t xml:space="preserve"> </w:t>
      </w:r>
      <w:r>
        <w:t xml:space="preserve">MP, speaking at a conference on social accountability in January 1999, described </w:t>
      </w:r>
      <w:r>
        <w:rPr>
          <w:spacing w:val="-3"/>
        </w:rPr>
        <w:t xml:space="preserve">social </w:t>
      </w:r>
      <w:r>
        <w:t>accountability as the ‘ﬂavour of the month’. T</w:t>
      </w:r>
      <w:r>
        <w:t xml:space="preserve">he concept of social accountability </w:t>
      </w:r>
      <w:r>
        <w:rPr>
          <w:spacing w:val="-6"/>
        </w:rPr>
        <w:t xml:space="preserve">is </w:t>
      </w:r>
      <w:r>
        <w:t xml:space="preserve">becoming more widespread, and it is not only companies like the Body Shop and </w:t>
      </w:r>
      <w:r>
        <w:rPr>
          <w:spacing w:val="-4"/>
        </w:rPr>
        <w:t xml:space="preserve">the </w:t>
      </w:r>
      <w:r>
        <w:t>Co-operative Bank that are setting up social auditing systems. A report was commis- sioned by BT at the beginning of 1997 to examine wh</w:t>
      </w:r>
      <w:r>
        <w:t>at roles  companies  could</w:t>
      </w:r>
      <w:r>
        <w:rPr>
          <w:spacing w:val="16"/>
        </w:rPr>
        <w:t xml:space="preserve"> </w:t>
      </w:r>
      <w:r>
        <w:rPr>
          <w:spacing w:val="-5"/>
        </w:rPr>
        <w:t xml:space="preserve">and </w:t>
      </w:r>
      <w:r>
        <w:t>should take in society, and whether undertaking these roles was good  for  business  (Future</w:t>
      </w:r>
      <w:r>
        <w:rPr>
          <w:spacing w:val="19"/>
        </w:rPr>
        <w:t xml:space="preserve"> </w:t>
      </w:r>
      <w:r>
        <w:t>Foundation</w:t>
      </w:r>
      <w:r>
        <w:rPr>
          <w:spacing w:val="19"/>
        </w:rPr>
        <w:t xml:space="preserve"> </w:t>
      </w:r>
      <w:r>
        <w:t>1998).</w:t>
      </w:r>
      <w:r>
        <w:rPr>
          <w:spacing w:val="19"/>
        </w:rPr>
        <w:t xml:space="preserve"> </w:t>
      </w:r>
      <w:r>
        <w:t>(Related</w:t>
      </w:r>
      <w:r>
        <w:rPr>
          <w:spacing w:val="19"/>
        </w:rPr>
        <w:t xml:space="preserve"> </w:t>
      </w:r>
      <w:r>
        <w:t>issues</w:t>
      </w:r>
      <w:r>
        <w:rPr>
          <w:spacing w:val="19"/>
        </w:rPr>
        <w:t xml:space="preserve"> </w:t>
      </w:r>
      <w:r>
        <w:t>are</w:t>
      </w:r>
      <w:r>
        <w:rPr>
          <w:spacing w:val="19"/>
        </w:rPr>
        <w:t xml:space="preserve"> </w:t>
      </w:r>
      <w:r>
        <w:t>discussed</w:t>
      </w:r>
      <w:r>
        <w:rPr>
          <w:spacing w:val="19"/>
        </w:rPr>
        <w:t xml:space="preserve"> </w:t>
      </w:r>
      <w:r>
        <w:t>in</w:t>
      </w:r>
      <w:r>
        <w:rPr>
          <w:spacing w:val="20"/>
        </w:rPr>
        <w:t xml:space="preserve"> </w:t>
      </w:r>
      <w:r>
        <w:t>Chapters</w:t>
      </w:r>
      <w:r>
        <w:rPr>
          <w:spacing w:val="19"/>
        </w:rPr>
        <w:t xml:space="preserve"> </w:t>
      </w:r>
      <w:r>
        <w:t>9</w:t>
      </w:r>
      <w:r>
        <w:rPr>
          <w:spacing w:val="19"/>
        </w:rPr>
        <w:t xml:space="preserve"> </w:t>
      </w:r>
      <w:r>
        <w:t>and</w:t>
      </w:r>
      <w:r>
        <w:rPr>
          <w:spacing w:val="19"/>
        </w:rPr>
        <w:t xml:space="preserve"> </w:t>
      </w:r>
      <w:r>
        <w:t>12</w:t>
      </w:r>
      <w:r>
        <w:rPr>
          <w:spacing w:val="19"/>
        </w:rPr>
        <w:t xml:space="preserve"> </w:t>
      </w:r>
      <w:r>
        <w:t>on</w:t>
      </w:r>
    </w:p>
    <w:p w:rsidR="00500558" w:rsidRDefault="00500558">
      <w:pPr>
        <w:spacing w:line="254" w:lineRule="auto"/>
        <w:jc w:val="both"/>
        <w:sectPr w:rsidR="00500558">
          <w:headerReference w:type="even" r:id="rId67"/>
          <w:headerReference w:type="default" r:id="rId68"/>
          <w:pgSz w:w="8640" w:h="12960"/>
          <w:pgMar w:top="780" w:right="0" w:bottom="280" w:left="0" w:header="526" w:footer="0" w:gutter="0"/>
          <w:pgNumType w:start="61"/>
          <w:cols w:space="720"/>
        </w:sectPr>
      </w:pPr>
    </w:p>
    <w:p w:rsidR="00500558" w:rsidRDefault="00500558">
      <w:pPr>
        <w:pStyle w:val="BodyText"/>
        <w:spacing w:before="6"/>
        <w:rPr>
          <w:sz w:val="12"/>
        </w:rPr>
      </w:pPr>
    </w:p>
    <w:p w:rsidR="00500558" w:rsidRDefault="00435042">
      <w:pPr>
        <w:pStyle w:val="BodyText"/>
        <w:spacing w:before="94" w:line="254" w:lineRule="auto"/>
        <w:ind w:left="1314" w:right="750"/>
        <w:jc w:val="both"/>
      </w:pPr>
      <w:r>
        <w:t>corporate social responsibility and community relations and corporate community involvement, respectively.)</w:t>
      </w:r>
    </w:p>
    <w:p w:rsidR="00500558" w:rsidRDefault="00435042">
      <w:pPr>
        <w:pStyle w:val="BodyText"/>
        <w:spacing w:line="254" w:lineRule="auto"/>
        <w:ind w:left="1314" w:right="750" w:firstLine="189"/>
        <w:jc w:val="both"/>
      </w:pPr>
      <w:r>
        <w:t xml:space="preserve">In conclusion, PR possesses several of the prerequisites to be considered a </w:t>
      </w:r>
      <w:r>
        <w:t>profes-    sion, and the professional bodies show a clear desire to address the issues of  entry, training and conduct of practitioners. They recognise that in order to achieve this, they must get the message across about ethical and professional working s</w:t>
      </w:r>
      <w:r>
        <w:t xml:space="preserve">tandards, to counter the historical beginnings of the industry in press agentry and publicity. Whether or </w:t>
      </w:r>
      <w:r>
        <w:rPr>
          <w:spacing w:val="-6"/>
        </w:rPr>
        <w:t xml:space="preserve">not    </w:t>
      </w:r>
      <w:r>
        <w:t>the IPR achieves chartered status, it  has  shown  an  increasing  maturity  in  addressing the concerns of the industry as a whole, rather tha</w:t>
      </w:r>
      <w:r>
        <w:t>n concentrating simply on the concerns of its members. The problem, ironically in an industry which prides itself on the ability    of its practitioners to communicate, is one of getting the message across to the rele-      vant</w:t>
      </w:r>
      <w:r>
        <w:rPr>
          <w:spacing w:val="25"/>
        </w:rPr>
        <w:t xml:space="preserve"> </w:t>
      </w:r>
      <w:r>
        <w:t>stakeholders</w:t>
      </w:r>
      <w:r>
        <w:rPr>
          <w:spacing w:val="26"/>
        </w:rPr>
        <w:t xml:space="preserve"> </w:t>
      </w:r>
      <w:r>
        <w:t>in</w:t>
      </w:r>
      <w:r>
        <w:rPr>
          <w:spacing w:val="25"/>
        </w:rPr>
        <w:t xml:space="preserve"> </w:t>
      </w:r>
      <w:r>
        <w:t>business</w:t>
      </w:r>
      <w:r>
        <w:rPr>
          <w:spacing w:val="25"/>
        </w:rPr>
        <w:t xml:space="preserve"> </w:t>
      </w:r>
      <w:r>
        <w:t>and</w:t>
      </w:r>
      <w:r>
        <w:rPr>
          <w:spacing w:val="26"/>
        </w:rPr>
        <w:t xml:space="preserve"> </w:t>
      </w:r>
      <w:r>
        <w:t>government.</w:t>
      </w:r>
    </w:p>
    <w:p w:rsidR="00500558" w:rsidRDefault="00500558">
      <w:pPr>
        <w:pStyle w:val="BodyText"/>
        <w:spacing w:before="10"/>
        <w:rPr>
          <w:sz w:val="23"/>
        </w:rPr>
      </w:pPr>
    </w:p>
    <w:p w:rsidR="00500558" w:rsidRDefault="00500558">
      <w:pPr>
        <w:pStyle w:val="Heading3"/>
        <w:ind w:left="1314"/>
        <w:jc w:val="left"/>
      </w:pPr>
      <w:r>
        <w:pict>
          <v:line id="_x0000_s1759" style="position:absolute;left:0;text-align:left;z-index:-251333632;mso-wrap-distance-left:0;mso-wrap-distance-right:0;mso-position-horizontal-relative:page" from="66.25pt,22.6pt" to="94.75pt,22.6pt" strokeweight=".21097mm">
            <v:stroke dashstyle="dot"/>
            <w10:wrap type="topAndBottom" anchorx="page"/>
          </v:line>
        </w:pict>
      </w:r>
      <w:r w:rsidR="00435042">
        <w:rPr>
          <w:w w:val="110"/>
        </w:rPr>
        <w:t>Note</w:t>
      </w:r>
    </w:p>
    <w:p w:rsidR="00500558" w:rsidRDefault="00435042">
      <w:pPr>
        <w:spacing w:before="100"/>
        <w:ind w:left="1314"/>
        <w:rPr>
          <w:sz w:val="17"/>
        </w:rPr>
      </w:pPr>
      <w:r>
        <w:rPr>
          <w:sz w:val="17"/>
        </w:rPr>
        <w:t>1 Unless otherwise stated, quotes are taken from interviews with the author.</w:t>
      </w:r>
    </w:p>
    <w:p w:rsidR="00500558" w:rsidRDefault="00500558">
      <w:pPr>
        <w:rPr>
          <w:sz w:val="17"/>
        </w:rPr>
        <w:sectPr w:rsidR="00500558">
          <w:pgSz w:w="8640" w:h="12960"/>
          <w:pgMar w:top="780" w:right="0" w:bottom="280" w:left="0" w:header="526" w:footer="0" w:gutter="0"/>
          <w:cols w:space="720"/>
        </w:sectPr>
      </w:pPr>
    </w:p>
    <w:p w:rsidR="00500558" w:rsidRDefault="00500558">
      <w:pPr>
        <w:pStyle w:val="BodyText"/>
        <w:rPr>
          <w:sz w:val="20"/>
        </w:rPr>
      </w:pPr>
    </w:p>
    <w:p w:rsidR="00500558" w:rsidRDefault="00500558">
      <w:pPr>
        <w:pStyle w:val="BodyText"/>
        <w:rPr>
          <w:sz w:val="20"/>
        </w:rPr>
      </w:pPr>
    </w:p>
    <w:p w:rsidR="00500558" w:rsidRDefault="00435042">
      <w:pPr>
        <w:spacing w:before="227"/>
        <w:ind w:left="940"/>
        <w:rPr>
          <w:rFonts w:ascii="Arial"/>
          <w:sz w:val="40"/>
        </w:rPr>
      </w:pPr>
      <w:bookmarkStart w:id="9" w:name="Strategic_public_relations"/>
      <w:bookmarkEnd w:id="9"/>
      <w:r>
        <w:rPr>
          <w:rFonts w:ascii="Arial"/>
          <w:color w:val="231F20"/>
          <w:sz w:val="40"/>
        </w:rPr>
        <w:t>Part</w:t>
      </w:r>
      <w:r>
        <w:rPr>
          <w:rFonts w:ascii="Arial"/>
          <w:color w:val="231F20"/>
          <w:spacing w:val="52"/>
          <w:sz w:val="40"/>
        </w:rPr>
        <w:t xml:space="preserve"> </w:t>
      </w:r>
      <w:r>
        <w:rPr>
          <w:rFonts w:ascii="Arial"/>
          <w:color w:val="231F20"/>
          <w:sz w:val="40"/>
        </w:rPr>
        <w:t>II</w:t>
      </w:r>
    </w:p>
    <w:p w:rsidR="00500558" w:rsidRDefault="00435042">
      <w:pPr>
        <w:tabs>
          <w:tab w:val="left" w:pos="3644"/>
        </w:tabs>
        <w:spacing w:before="298" w:line="223" w:lineRule="auto"/>
        <w:ind w:left="940" w:right="3344"/>
        <w:rPr>
          <w:rFonts w:ascii="Arial"/>
          <w:b/>
          <w:sz w:val="52"/>
        </w:rPr>
      </w:pPr>
      <w:r>
        <w:rPr>
          <w:rFonts w:ascii="Arial"/>
          <w:b/>
          <w:color w:val="231F20"/>
          <w:w w:val="110"/>
          <w:sz w:val="52"/>
        </w:rPr>
        <w:t>Strategic</w:t>
      </w:r>
      <w:r>
        <w:rPr>
          <w:rFonts w:ascii="Arial"/>
          <w:b/>
          <w:color w:val="231F20"/>
          <w:w w:val="110"/>
          <w:sz w:val="52"/>
        </w:rPr>
        <w:tab/>
      </w:r>
      <w:r>
        <w:rPr>
          <w:rFonts w:ascii="Arial"/>
          <w:b/>
          <w:color w:val="231F20"/>
          <w:spacing w:val="-3"/>
          <w:w w:val="105"/>
          <w:sz w:val="52"/>
        </w:rPr>
        <w:t xml:space="preserve">public </w:t>
      </w:r>
      <w:r>
        <w:rPr>
          <w:rFonts w:ascii="Arial"/>
          <w:b/>
          <w:color w:val="231F20"/>
          <w:w w:val="110"/>
          <w:sz w:val="52"/>
        </w:rPr>
        <w:t>relations</w:t>
      </w:r>
    </w:p>
    <w:p w:rsidR="00500558" w:rsidRDefault="00500558">
      <w:pPr>
        <w:spacing w:line="223" w:lineRule="auto"/>
        <w:rPr>
          <w:rFonts w:ascii="Arial"/>
          <w:sz w:val="52"/>
        </w:rPr>
        <w:sectPr w:rsidR="00500558">
          <w:headerReference w:type="even" r:id="rId69"/>
          <w:pgSz w:w="8640" w:h="12960"/>
          <w:pgMar w:top="1220" w:right="0" w:bottom="280" w:left="0" w:header="0" w:footer="0" w:gutter="0"/>
          <w:cols w:space="720"/>
        </w:sectPr>
      </w:pPr>
    </w:p>
    <w:p w:rsidR="00500558" w:rsidRDefault="00500558">
      <w:pPr>
        <w:pStyle w:val="BodyText"/>
        <w:spacing w:before="4"/>
        <w:rPr>
          <w:sz w:val="17"/>
        </w:rPr>
      </w:pPr>
    </w:p>
    <w:p w:rsidR="00500558" w:rsidRDefault="00500558">
      <w:pPr>
        <w:rPr>
          <w:sz w:val="17"/>
        </w:rPr>
        <w:sectPr w:rsidR="00500558">
          <w:headerReference w:type="default" r:id="rId70"/>
          <w:pgSz w:w="8640" w:h="12960"/>
          <w:pgMar w:top="1220" w:right="0" w:bottom="280" w:left="0" w:header="0" w:footer="0" w:gutter="0"/>
          <w:cols w:space="720"/>
        </w:sect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spacing w:before="7"/>
        <w:rPr>
          <w:sz w:val="16"/>
        </w:rPr>
      </w:pPr>
    </w:p>
    <w:p w:rsidR="00500558" w:rsidRDefault="00500558">
      <w:pPr>
        <w:spacing w:before="104" w:line="285" w:lineRule="auto"/>
        <w:ind w:left="1896" w:right="1419"/>
        <w:rPr>
          <w:rFonts w:ascii="Arial" w:hAnsi="Arial"/>
          <w:sz w:val="16"/>
        </w:rPr>
      </w:pPr>
      <w:r w:rsidRPr="00500558">
        <w:pict>
          <v:group id="_x0000_s1753" style="position:absolute;left:0;text-align:left;margin-left:47pt;margin-top:-182.4pt;width:328.7pt;height:188.45pt;z-index:251987968;mso-position-horizontal-relative:page" coordorigin="940,-3648" coordsize="6574,3769">
            <v:rect id="_x0000_s1758" style="position:absolute;left:940;top:-3366;width:6574;height:3486" stroked="f"/>
            <v:line id="_x0000_s1757" style="position:absolute" from="1907,-2274" to="5082,-2274" strokeweight=".35136mm">
              <v:stroke dashstyle="dot"/>
            </v:line>
            <v:shape id="_x0000_s1756" type="#_x0000_t202" style="position:absolute;left:940;top:-3648;width:641;height:1318" filled="f" stroked="f">
              <v:textbox inset="0,0,0,0">
                <w:txbxContent>
                  <w:p w:rsidR="00500558" w:rsidRDefault="00435042">
                    <w:pPr>
                      <w:spacing w:before="37"/>
                      <w:rPr>
                        <w:rFonts w:ascii="Arial"/>
                        <w:sz w:val="111"/>
                      </w:rPr>
                    </w:pPr>
                    <w:r>
                      <w:rPr>
                        <w:rFonts w:ascii="Arial"/>
                        <w:color w:val="231F20"/>
                        <w:sz w:val="111"/>
                      </w:rPr>
                      <w:t>6</w:t>
                    </w:r>
                  </w:p>
                </w:txbxContent>
              </v:textbox>
            </v:shape>
            <v:shape id="_x0000_s1755" type="#_x0000_t202" style="position:absolute;left:1896;top:-3461;width:3207;height:911" filled="f" stroked="f">
              <v:textbox inset="0,0,0,0">
                <w:txbxContent>
                  <w:p w:rsidR="00500558" w:rsidRDefault="00435042">
                    <w:pPr>
                      <w:spacing w:before="23" w:line="228" w:lineRule="auto"/>
                      <w:rPr>
                        <w:rFonts w:ascii="Arial"/>
                        <w:b/>
                        <w:sz w:val="40"/>
                      </w:rPr>
                    </w:pPr>
                    <w:r>
                      <w:rPr>
                        <w:rFonts w:ascii="Arial"/>
                        <w:b/>
                        <w:w w:val="110"/>
                        <w:sz w:val="40"/>
                      </w:rPr>
                      <w:t xml:space="preserve">Corporate </w:t>
                    </w:r>
                    <w:r>
                      <w:rPr>
                        <w:rFonts w:ascii="Arial"/>
                        <w:b/>
                        <w:w w:val="105"/>
                        <w:sz w:val="40"/>
                      </w:rPr>
                      <w:t>communication</w:t>
                    </w:r>
                  </w:p>
                </w:txbxContent>
              </v:textbox>
            </v:shape>
            <v:shape id="_x0000_s1754" type="#_x0000_t202" style="position:absolute;left:1896;top:-2037;width:2238;height:428" filled="f" stroked="f">
              <v:textbox inset="0,0,0,0">
                <w:txbxContent>
                  <w:p w:rsidR="00500558" w:rsidRDefault="00435042">
                    <w:pPr>
                      <w:spacing w:before="12"/>
                      <w:rPr>
                        <w:rFonts w:ascii="Arial"/>
                        <w:b/>
                        <w:sz w:val="36"/>
                      </w:rPr>
                    </w:pPr>
                    <w:r>
                      <w:rPr>
                        <w:rFonts w:ascii="Arial"/>
                        <w:b/>
                        <w:color w:val="231F20"/>
                        <w:sz w:val="36"/>
                      </w:rPr>
                      <w:t>Emma Wood</w:t>
                    </w:r>
                  </w:p>
                </w:txbxContent>
              </v:textbox>
            </v:shape>
            <w10:wrap anchorx="page"/>
          </v:group>
        </w:pict>
      </w:r>
      <w:bookmarkStart w:id="10" w:name="Corporate_communication"/>
      <w:bookmarkEnd w:id="10"/>
      <w:r w:rsidR="00435042">
        <w:rPr>
          <w:rFonts w:ascii="Arial" w:hAnsi="Arial"/>
          <w:sz w:val="16"/>
        </w:rPr>
        <w:t>Corporate communication is an instrument of management by means of which all consciously used forms of internal and external communication are harmonised as effectively and efﬁciently as possible, so as to create a favourable basis for relationships with</w:t>
      </w:r>
      <w:r w:rsidR="00435042">
        <w:rPr>
          <w:rFonts w:ascii="Arial" w:hAnsi="Arial"/>
          <w:sz w:val="16"/>
        </w:rPr>
        <w:t xml:space="preserve"> groups upon which the company is dependent.</w:t>
      </w:r>
    </w:p>
    <w:p w:rsidR="00500558" w:rsidRDefault="00435042">
      <w:pPr>
        <w:spacing w:before="1"/>
        <w:ind w:left="1314" w:right="1363"/>
        <w:jc w:val="right"/>
        <w:rPr>
          <w:rFonts w:ascii="Arial"/>
          <w:sz w:val="16"/>
        </w:rPr>
      </w:pPr>
      <w:r>
        <w:rPr>
          <w:rFonts w:ascii="Arial"/>
          <w:sz w:val="16"/>
        </w:rPr>
        <w:t>(van Riel 1995: 26)</w:t>
      </w:r>
    </w:p>
    <w:p w:rsidR="00500558" w:rsidRDefault="00500558">
      <w:pPr>
        <w:pStyle w:val="BodyText"/>
        <w:rPr>
          <w:rFonts w:ascii="Arial"/>
        </w:rPr>
      </w:pPr>
    </w:p>
    <w:p w:rsidR="00500558" w:rsidRDefault="00500558">
      <w:pPr>
        <w:pStyle w:val="BodyText"/>
        <w:spacing w:before="2"/>
        <w:rPr>
          <w:rFonts w:ascii="Arial"/>
        </w:rPr>
      </w:pPr>
    </w:p>
    <w:p w:rsidR="00500558" w:rsidRDefault="00500558">
      <w:pPr>
        <w:pStyle w:val="BodyText"/>
        <w:spacing w:line="254" w:lineRule="auto"/>
        <w:ind w:left="1457" w:right="1124"/>
        <w:jc w:val="both"/>
      </w:pPr>
      <w:r>
        <w:pict>
          <v:shape id="_x0000_s1752" type="#_x0000_t202" style="position:absolute;left:0;text-align:left;margin-left:47.25pt;margin-top:-8pt;width:23.5pt;height:46.8pt;z-index:-261806080;mso-position-horizontal-relative:page" filled="f" stroked="f">
            <v:textbox inset="0,0,0,0">
              <w:txbxContent>
                <w:p w:rsidR="00500558" w:rsidRDefault="00435042">
                  <w:pPr>
                    <w:spacing w:before="25"/>
                    <w:rPr>
                      <w:rFonts w:ascii="Arial"/>
                      <w:sz w:val="79"/>
                    </w:rPr>
                  </w:pPr>
                  <w:r>
                    <w:rPr>
                      <w:rFonts w:ascii="Arial"/>
                      <w:w w:val="89"/>
                      <w:sz w:val="79"/>
                    </w:rPr>
                    <w:t>V</w:t>
                  </w:r>
                </w:p>
              </w:txbxContent>
            </v:textbox>
            <w10:wrap anchorx="page"/>
          </v:shape>
        </w:pict>
      </w:r>
      <w:r w:rsidR="00435042">
        <w:t>an Riel’s deﬁnition of corporate communication is founded upon notions of strategic management and relationship building; concepts explored in the previous part</w:t>
      </w:r>
      <w:r w:rsidR="00435042">
        <w:rPr>
          <w:spacing w:val="37"/>
        </w:rPr>
        <w:t xml:space="preserve"> </w:t>
      </w:r>
      <w:r w:rsidR="00435042">
        <w:t>of</w:t>
      </w:r>
      <w:r w:rsidR="00435042">
        <w:rPr>
          <w:spacing w:val="38"/>
        </w:rPr>
        <w:t xml:space="preserve"> </w:t>
      </w:r>
      <w:r w:rsidR="00435042">
        <w:t>this</w:t>
      </w:r>
      <w:r w:rsidR="00435042">
        <w:rPr>
          <w:spacing w:val="38"/>
        </w:rPr>
        <w:t xml:space="preserve"> </w:t>
      </w:r>
      <w:r w:rsidR="00435042">
        <w:t>book</w:t>
      </w:r>
      <w:r w:rsidR="00435042">
        <w:rPr>
          <w:spacing w:val="38"/>
        </w:rPr>
        <w:t xml:space="preserve"> </w:t>
      </w:r>
      <w:r w:rsidR="00435042">
        <w:t>and</w:t>
      </w:r>
      <w:r w:rsidR="00435042">
        <w:rPr>
          <w:spacing w:val="37"/>
        </w:rPr>
        <w:t xml:space="preserve"> </w:t>
      </w:r>
      <w:r w:rsidR="00435042">
        <w:t>exempl</w:t>
      </w:r>
      <w:r w:rsidR="00435042">
        <w:t>iﬁed</w:t>
      </w:r>
      <w:r w:rsidR="00435042">
        <w:rPr>
          <w:spacing w:val="38"/>
        </w:rPr>
        <w:t xml:space="preserve"> </w:t>
      </w:r>
      <w:r w:rsidR="00435042">
        <w:t>in</w:t>
      </w:r>
      <w:r w:rsidR="00435042">
        <w:rPr>
          <w:spacing w:val="38"/>
        </w:rPr>
        <w:t xml:space="preserve"> </w:t>
      </w:r>
      <w:r w:rsidR="00435042">
        <w:t>future</w:t>
      </w:r>
      <w:r w:rsidR="00435042">
        <w:rPr>
          <w:spacing w:val="38"/>
        </w:rPr>
        <w:t xml:space="preserve"> </w:t>
      </w:r>
      <w:r w:rsidR="00435042">
        <w:t>chapters.</w:t>
      </w:r>
      <w:r w:rsidR="00435042">
        <w:rPr>
          <w:spacing w:val="37"/>
        </w:rPr>
        <w:t xml:space="preserve"> </w:t>
      </w:r>
      <w:r w:rsidR="00435042">
        <w:t>The</w:t>
      </w:r>
      <w:r w:rsidR="00435042">
        <w:rPr>
          <w:spacing w:val="38"/>
        </w:rPr>
        <w:t xml:space="preserve"> </w:t>
      </w:r>
      <w:r w:rsidR="00435042">
        <w:t>following</w:t>
      </w:r>
      <w:r w:rsidR="00435042">
        <w:rPr>
          <w:spacing w:val="38"/>
        </w:rPr>
        <w:t xml:space="preserve"> </w:t>
      </w:r>
      <w:r w:rsidR="00435042">
        <w:t>case</w:t>
      </w:r>
      <w:r w:rsidR="00435042">
        <w:rPr>
          <w:spacing w:val="38"/>
        </w:rPr>
        <w:t xml:space="preserve"> </w:t>
      </w:r>
      <w:r w:rsidR="00435042">
        <w:t>study</w:t>
      </w:r>
    </w:p>
    <w:p w:rsidR="00500558" w:rsidRDefault="00435042">
      <w:pPr>
        <w:pStyle w:val="BodyText"/>
        <w:spacing w:line="254" w:lineRule="auto"/>
        <w:ind w:left="940" w:right="1124"/>
        <w:jc w:val="both"/>
      </w:pPr>
      <w:r>
        <w:t>demonstrates the importance of a strategic approach to corporate communication and illustrates what can happen if symmetrical or reciprocal relationships with key stake- holders are not effectively managed.</w:t>
      </w:r>
    </w:p>
    <w:p w:rsidR="00500558" w:rsidRDefault="00500558">
      <w:pPr>
        <w:pStyle w:val="BodyText"/>
        <w:rPr>
          <w:sz w:val="20"/>
        </w:rPr>
      </w:pPr>
    </w:p>
    <w:p w:rsidR="00500558" w:rsidRDefault="00500558">
      <w:pPr>
        <w:pStyle w:val="Heading3"/>
        <w:spacing w:before="249"/>
        <w:ind w:left="940"/>
      </w:pPr>
      <w:r>
        <w:pict>
          <v:line id="_x0000_s1751" style="position:absolute;left:0;text-align:left;z-index:-251332608;mso-wrap-distance-left:0;mso-wrap-distance-right:0;mso-position-horizontal-relative:page" from="47.5pt,29.9pt" to="281.75pt,29.9pt" strokeweight=".21097mm">
            <v:stroke dashstyle="dot"/>
            <w10:wrap type="topAndBottom" anchorx="page"/>
          </v:line>
        </w:pict>
      </w:r>
      <w:r w:rsidR="00435042">
        <w:rPr>
          <w:w w:val="105"/>
        </w:rPr>
        <w:t>The Bank of Scotland – a case study</w:t>
      </w:r>
    </w:p>
    <w:p w:rsidR="00500558" w:rsidRDefault="00435042">
      <w:pPr>
        <w:pStyle w:val="BodyText"/>
        <w:spacing w:before="111" w:line="252" w:lineRule="auto"/>
        <w:ind w:left="940" w:right="1123"/>
        <w:jc w:val="both"/>
        <w:rPr>
          <w:sz w:val="12"/>
        </w:rPr>
      </w:pPr>
      <w:r>
        <w:t xml:space="preserve">The Bank of Scotland (BoS) is a leading UK clearing bank, headquartered in Edinburgh.  It employs around 21,000 people and has 325 high street branches (predominantly </w:t>
      </w:r>
      <w:r>
        <w:rPr>
          <w:spacing w:val="-7"/>
        </w:rPr>
        <w:t xml:space="preserve">in </w:t>
      </w:r>
      <w:r>
        <w:t xml:space="preserve">Scotland), issues a range of credit and charge cards (including cards to supporters </w:t>
      </w:r>
      <w:r>
        <w:rPr>
          <w:spacing w:val="-9"/>
        </w:rPr>
        <w:t xml:space="preserve">of </w:t>
      </w:r>
      <w:r>
        <w:rPr>
          <w:spacing w:val="27"/>
        </w:rPr>
        <w:t xml:space="preserve"> </w:t>
      </w:r>
      <w:r>
        <w:t xml:space="preserve">nearly 500 afﬁnity groups ranging from charities to universities) and is known for </w:t>
      </w:r>
      <w:r>
        <w:rPr>
          <w:spacing w:val="-5"/>
        </w:rPr>
        <w:t xml:space="preserve">its </w:t>
      </w:r>
      <w:r>
        <w:t>pioneering</w:t>
      </w:r>
      <w:r>
        <w:rPr>
          <w:spacing w:val="28"/>
        </w:rPr>
        <w:t xml:space="preserve"> </w:t>
      </w:r>
      <w:r>
        <w:t>electronic</w:t>
      </w:r>
      <w:r>
        <w:rPr>
          <w:spacing w:val="28"/>
        </w:rPr>
        <w:t xml:space="preserve"> </w:t>
      </w:r>
      <w:r>
        <w:t>and</w:t>
      </w:r>
      <w:r>
        <w:rPr>
          <w:spacing w:val="28"/>
        </w:rPr>
        <w:t xml:space="preserve"> </w:t>
      </w:r>
      <w:r>
        <w:t>telephone</w:t>
      </w:r>
      <w:r>
        <w:rPr>
          <w:spacing w:val="28"/>
        </w:rPr>
        <w:t xml:space="preserve"> </w:t>
      </w:r>
      <w:r>
        <w:t>home</w:t>
      </w:r>
      <w:r>
        <w:rPr>
          <w:spacing w:val="29"/>
        </w:rPr>
        <w:t xml:space="preserve"> </w:t>
      </w:r>
      <w:r>
        <w:t>and</w:t>
      </w:r>
      <w:r>
        <w:rPr>
          <w:spacing w:val="28"/>
        </w:rPr>
        <w:t xml:space="preserve"> </w:t>
      </w:r>
      <w:r>
        <w:t>ofﬁce</w:t>
      </w:r>
      <w:r>
        <w:rPr>
          <w:spacing w:val="28"/>
        </w:rPr>
        <w:t xml:space="preserve"> </w:t>
      </w:r>
      <w:r>
        <w:t>banking</w:t>
      </w:r>
      <w:r>
        <w:rPr>
          <w:spacing w:val="28"/>
        </w:rPr>
        <w:t xml:space="preserve"> </w:t>
      </w:r>
      <w:r>
        <w:t>service.</w:t>
      </w:r>
      <w:r>
        <w:rPr>
          <w:position w:val="6"/>
          <w:sz w:val="12"/>
        </w:rPr>
        <w:t>1</w:t>
      </w:r>
    </w:p>
    <w:p w:rsidR="00500558" w:rsidRDefault="00435042">
      <w:pPr>
        <w:pStyle w:val="BodyText"/>
        <w:spacing w:before="5" w:line="254" w:lineRule="auto"/>
        <w:ind w:left="940" w:right="1123" w:firstLine="189"/>
        <w:jc w:val="both"/>
      </w:pPr>
      <w:r>
        <w:t>Its corporat</w:t>
      </w:r>
      <w:r>
        <w:t>e statement clearly signiﬁes a stakeholder approach to its business. It speciﬁes that the group aims:</w:t>
      </w:r>
    </w:p>
    <w:p w:rsidR="00500558" w:rsidRDefault="00500558">
      <w:pPr>
        <w:pStyle w:val="BodyText"/>
        <w:rPr>
          <w:sz w:val="19"/>
        </w:rPr>
      </w:pPr>
    </w:p>
    <w:p w:rsidR="00500558" w:rsidRDefault="00435042">
      <w:pPr>
        <w:pStyle w:val="ListParagraph"/>
        <w:numPr>
          <w:ilvl w:val="0"/>
          <w:numId w:val="35"/>
        </w:numPr>
        <w:tabs>
          <w:tab w:val="left" w:pos="1180"/>
        </w:tabs>
        <w:spacing w:line="254" w:lineRule="auto"/>
        <w:ind w:right="1124"/>
        <w:rPr>
          <w:sz w:val="18"/>
        </w:rPr>
      </w:pPr>
      <w:r>
        <w:rPr>
          <w:sz w:val="18"/>
        </w:rPr>
        <w:t xml:space="preserve">To meet its customers’ needs by providing friendly, prompt, professional and </w:t>
      </w:r>
      <w:r>
        <w:rPr>
          <w:spacing w:val="-3"/>
          <w:sz w:val="18"/>
        </w:rPr>
        <w:t xml:space="preserve">imagina- </w:t>
      </w:r>
      <w:r>
        <w:rPr>
          <w:sz w:val="18"/>
        </w:rPr>
        <w:t>tive</w:t>
      </w:r>
      <w:r>
        <w:rPr>
          <w:spacing w:val="17"/>
          <w:sz w:val="18"/>
        </w:rPr>
        <w:t xml:space="preserve"> </w:t>
      </w:r>
      <w:r>
        <w:rPr>
          <w:sz w:val="18"/>
        </w:rPr>
        <w:t>service</w:t>
      </w:r>
    </w:p>
    <w:p w:rsidR="00500558" w:rsidRDefault="00435042">
      <w:pPr>
        <w:pStyle w:val="ListParagraph"/>
        <w:numPr>
          <w:ilvl w:val="0"/>
          <w:numId w:val="35"/>
        </w:numPr>
        <w:tabs>
          <w:tab w:val="left" w:pos="1180"/>
        </w:tabs>
        <w:spacing w:before="59" w:line="254" w:lineRule="auto"/>
        <w:ind w:right="1124"/>
        <w:rPr>
          <w:sz w:val="18"/>
        </w:rPr>
      </w:pPr>
      <w:r>
        <w:rPr>
          <w:sz w:val="18"/>
        </w:rPr>
        <w:t>To deliver a range of distinctive ﬁnancial products an</w:t>
      </w:r>
      <w:r>
        <w:rPr>
          <w:sz w:val="18"/>
        </w:rPr>
        <w:t>d services throughout the United Kingdom and</w:t>
      </w:r>
      <w:r>
        <w:rPr>
          <w:spacing w:val="4"/>
          <w:sz w:val="18"/>
        </w:rPr>
        <w:t xml:space="preserve"> </w:t>
      </w:r>
      <w:r>
        <w:rPr>
          <w:sz w:val="18"/>
        </w:rPr>
        <w:t>internationally</w:t>
      </w:r>
    </w:p>
    <w:p w:rsidR="00500558" w:rsidRDefault="00435042">
      <w:pPr>
        <w:pStyle w:val="ListParagraph"/>
        <w:numPr>
          <w:ilvl w:val="0"/>
          <w:numId w:val="35"/>
        </w:numPr>
        <w:tabs>
          <w:tab w:val="left" w:pos="1180"/>
        </w:tabs>
        <w:spacing w:before="59" w:line="254" w:lineRule="auto"/>
        <w:ind w:right="1125"/>
        <w:rPr>
          <w:sz w:val="18"/>
        </w:rPr>
      </w:pPr>
      <w:r>
        <w:rPr>
          <w:sz w:val="18"/>
        </w:rPr>
        <w:t xml:space="preserve">To train, develop, inform, encourage and respect staff so that they can perform </w:t>
      </w:r>
      <w:r>
        <w:rPr>
          <w:spacing w:val="-6"/>
          <w:sz w:val="18"/>
        </w:rPr>
        <w:t xml:space="preserve">an </w:t>
      </w:r>
      <w:r>
        <w:rPr>
          <w:sz w:val="18"/>
        </w:rPr>
        <w:t>effective and fulﬁlling</w:t>
      </w:r>
      <w:r>
        <w:rPr>
          <w:spacing w:val="-17"/>
          <w:sz w:val="18"/>
        </w:rPr>
        <w:t xml:space="preserve"> </w:t>
      </w:r>
      <w:r>
        <w:rPr>
          <w:sz w:val="18"/>
        </w:rPr>
        <w:t>role</w:t>
      </w:r>
    </w:p>
    <w:p w:rsidR="00500558" w:rsidRDefault="00435042">
      <w:pPr>
        <w:pStyle w:val="ListParagraph"/>
        <w:numPr>
          <w:ilvl w:val="0"/>
          <w:numId w:val="35"/>
        </w:numPr>
        <w:tabs>
          <w:tab w:val="left" w:pos="1180"/>
        </w:tabs>
        <w:spacing w:before="60"/>
        <w:ind w:hanging="240"/>
        <w:rPr>
          <w:sz w:val="18"/>
        </w:rPr>
      </w:pPr>
      <w:r>
        <w:rPr>
          <w:sz w:val="18"/>
        </w:rPr>
        <w:t>To</w:t>
      </w:r>
      <w:r>
        <w:rPr>
          <w:spacing w:val="25"/>
          <w:sz w:val="18"/>
        </w:rPr>
        <w:t xml:space="preserve"> </w:t>
      </w:r>
      <w:r>
        <w:rPr>
          <w:sz w:val="18"/>
        </w:rPr>
        <w:t>maintain</w:t>
      </w:r>
      <w:r>
        <w:rPr>
          <w:spacing w:val="25"/>
          <w:sz w:val="18"/>
        </w:rPr>
        <w:t xml:space="preserve"> </w:t>
      </w:r>
      <w:r>
        <w:rPr>
          <w:sz w:val="18"/>
        </w:rPr>
        <w:t>its</w:t>
      </w:r>
      <w:r>
        <w:rPr>
          <w:spacing w:val="26"/>
          <w:sz w:val="18"/>
        </w:rPr>
        <w:t xml:space="preserve"> </w:t>
      </w:r>
      <w:r>
        <w:rPr>
          <w:sz w:val="18"/>
        </w:rPr>
        <w:t>reputation</w:t>
      </w:r>
      <w:r>
        <w:rPr>
          <w:spacing w:val="25"/>
          <w:sz w:val="18"/>
        </w:rPr>
        <w:t xml:space="preserve"> </w:t>
      </w:r>
      <w:r>
        <w:rPr>
          <w:sz w:val="18"/>
        </w:rPr>
        <w:t>for</w:t>
      </w:r>
      <w:r>
        <w:rPr>
          <w:spacing w:val="25"/>
          <w:sz w:val="18"/>
        </w:rPr>
        <w:t xml:space="preserve"> </w:t>
      </w:r>
      <w:r>
        <w:rPr>
          <w:sz w:val="18"/>
        </w:rPr>
        <w:t>integrity</w:t>
      </w:r>
      <w:r>
        <w:rPr>
          <w:spacing w:val="26"/>
          <w:sz w:val="18"/>
        </w:rPr>
        <w:t xml:space="preserve"> </w:t>
      </w:r>
      <w:r>
        <w:rPr>
          <w:sz w:val="18"/>
        </w:rPr>
        <w:t>and</w:t>
      </w:r>
      <w:r>
        <w:rPr>
          <w:spacing w:val="25"/>
          <w:sz w:val="18"/>
        </w:rPr>
        <w:t xml:space="preserve"> </w:t>
      </w:r>
      <w:r>
        <w:rPr>
          <w:sz w:val="18"/>
        </w:rPr>
        <w:t>stability</w:t>
      </w:r>
    </w:p>
    <w:p w:rsidR="00500558" w:rsidRDefault="00500558">
      <w:pPr>
        <w:rPr>
          <w:sz w:val="18"/>
        </w:rPr>
        <w:sectPr w:rsidR="00500558">
          <w:headerReference w:type="even" r:id="rId71"/>
          <w:pgSz w:w="8640" w:h="12960"/>
          <w:pgMar w:top="800" w:right="0" w:bottom="280" w:left="0" w:header="0" w:footer="0" w:gutter="0"/>
          <w:cols w:space="720"/>
        </w:sectPr>
      </w:pPr>
    </w:p>
    <w:p w:rsidR="00500558" w:rsidRDefault="00500558">
      <w:pPr>
        <w:pStyle w:val="BodyText"/>
        <w:spacing w:before="6"/>
        <w:rPr>
          <w:sz w:val="12"/>
        </w:rPr>
      </w:pPr>
    </w:p>
    <w:p w:rsidR="00500558" w:rsidRDefault="00435042">
      <w:pPr>
        <w:pStyle w:val="ListParagraph"/>
        <w:numPr>
          <w:ilvl w:val="1"/>
          <w:numId w:val="35"/>
        </w:numPr>
        <w:tabs>
          <w:tab w:val="left" w:pos="1554"/>
        </w:tabs>
        <w:spacing w:before="94" w:line="254" w:lineRule="auto"/>
        <w:ind w:right="750"/>
        <w:rPr>
          <w:sz w:val="18"/>
        </w:rPr>
      </w:pPr>
      <w:r>
        <w:rPr>
          <w:sz w:val="18"/>
        </w:rPr>
        <w:t xml:space="preserve">To make a particular contribution to the cultural and  economic  prosperity  in  </w:t>
      </w:r>
      <w:r>
        <w:rPr>
          <w:spacing w:val="-4"/>
          <w:sz w:val="18"/>
        </w:rPr>
        <w:t xml:space="preserve">the  </w:t>
      </w:r>
      <w:r>
        <w:rPr>
          <w:sz w:val="18"/>
        </w:rPr>
        <w:t>local</w:t>
      </w:r>
      <w:r>
        <w:rPr>
          <w:spacing w:val="25"/>
          <w:sz w:val="18"/>
        </w:rPr>
        <w:t xml:space="preserve"> </w:t>
      </w:r>
      <w:r>
        <w:rPr>
          <w:sz w:val="18"/>
        </w:rPr>
        <w:t>communities</w:t>
      </w:r>
      <w:r>
        <w:rPr>
          <w:spacing w:val="25"/>
          <w:sz w:val="18"/>
        </w:rPr>
        <w:t xml:space="preserve"> </w:t>
      </w:r>
      <w:r>
        <w:rPr>
          <w:sz w:val="18"/>
        </w:rPr>
        <w:t>in</w:t>
      </w:r>
      <w:r>
        <w:rPr>
          <w:spacing w:val="25"/>
          <w:sz w:val="18"/>
        </w:rPr>
        <w:t xml:space="preserve"> </w:t>
      </w:r>
      <w:r>
        <w:rPr>
          <w:sz w:val="18"/>
        </w:rPr>
        <w:t>which</w:t>
      </w:r>
      <w:r>
        <w:rPr>
          <w:spacing w:val="25"/>
          <w:sz w:val="18"/>
        </w:rPr>
        <w:t xml:space="preserve"> </w:t>
      </w:r>
      <w:r>
        <w:rPr>
          <w:sz w:val="18"/>
        </w:rPr>
        <w:t>it</w:t>
      </w:r>
      <w:r>
        <w:rPr>
          <w:spacing w:val="25"/>
          <w:sz w:val="18"/>
        </w:rPr>
        <w:t xml:space="preserve"> </w:t>
      </w:r>
      <w:r>
        <w:rPr>
          <w:sz w:val="18"/>
        </w:rPr>
        <w:t>operates.</w:t>
      </w:r>
    </w:p>
    <w:p w:rsidR="00500558" w:rsidRDefault="00435042">
      <w:pPr>
        <w:pStyle w:val="BodyText"/>
        <w:spacing w:line="207" w:lineRule="exact"/>
        <w:ind w:left="1314" w:right="749"/>
        <w:jc w:val="right"/>
      </w:pPr>
      <w:r>
        <w:t>(BoS website, July 2000)</w:t>
      </w:r>
    </w:p>
    <w:p w:rsidR="00500558" w:rsidRDefault="00500558">
      <w:pPr>
        <w:pStyle w:val="BodyText"/>
        <w:spacing w:before="1"/>
        <w:rPr>
          <w:sz w:val="20"/>
        </w:rPr>
      </w:pPr>
    </w:p>
    <w:p w:rsidR="00500558" w:rsidRDefault="00435042">
      <w:pPr>
        <w:pStyle w:val="BodyText"/>
        <w:spacing w:line="254" w:lineRule="auto"/>
        <w:ind w:left="1314" w:right="748"/>
        <w:jc w:val="both"/>
      </w:pPr>
      <w:r>
        <w:t xml:space="preserve">In March 1999, the bank announced its intention to team up with US television </w:t>
      </w:r>
      <w:r>
        <w:rPr>
          <w:spacing w:val="-3"/>
        </w:rPr>
        <w:t>evan-</w:t>
      </w:r>
      <w:r>
        <w:rPr>
          <w:spacing w:val="39"/>
        </w:rPr>
        <w:t xml:space="preserve"> </w:t>
      </w:r>
      <w:r>
        <w:t>gelist Pat Robertson to set up a direct bank in the USA. The new bank would operate    only</w:t>
      </w:r>
      <w:r>
        <w:rPr>
          <w:spacing w:val="25"/>
        </w:rPr>
        <w:t xml:space="preserve"> </w:t>
      </w:r>
      <w:r>
        <w:t>through</w:t>
      </w:r>
      <w:r>
        <w:rPr>
          <w:spacing w:val="25"/>
        </w:rPr>
        <w:t xml:space="preserve"> </w:t>
      </w:r>
      <w:r>
        <w:t>telephones</w:t>
      </w:r>
      <w:r>
        <w:rPr>
          <w:spacing w:val="25"/>
        </w:rPr>
        <w:t xml:space="preserve"> </w:t>
      </w:r>
      <w:r>
        <w:t>and</w:t>
      </w:r>
      <w:r>
        <w:rPr>
          <w:spacing w:val="25"/>
        </w:rPr>
        <w:t xml:space="preserve"> </w:t>
      </w:r>
      <w:r>
        <w:t>computers.</w:t>
      </w:r>
    </w:p>
    <w:p w:rsidR="00500558" w:rsidRDefault="00435042">
      <w:pPr>
        <w:pStyle w:val="BodyText"/>
        <w:spacing w:line="254" w:lineRule="auto"/>
        <w:ind w:left="1314" w:right="749" w:firstLine="189"/>
        <w:jc w:val="both"/>
      </w:pPr>
      <w:r>
        <w:t xml:space="preserve">Robertson is well known in the USA as  a  religious  broadcaster,  entrepreneur  </w:t>
      </w:r>
      <w:r>
        <w:rPr>
          <w:spacing w:val="-4"/>
        </w:rPr>
        <w:t xml:space="preserve">and </w:t>
      </w:r>
      <w:r>
        <w:t xml:space="preserve">right wing politician who ran unsuccessfully </w:t>
      </w:r>
      <w:r>
        <w:t xml:space="preserve">for the US presidency  in  1988.  </w:t>
      </w:r>
      <w:r>
        <w:rPr>
          <w:spacing w:val="-6"/>
        </w:rPr>
        <w:t xml:space="preserve">His  </w:t>
      </w:r>
      <w:r>
        <w:t>Christian Broadcasting Network reaches 55 million viewers a year. As direct banking       is less developed in the USA than in the UK, the combination of BoS expertise and Robertson’s access to a vast network of poten</w:t>
      </w:r>
      <w:r>
        <w:t xml:space="preserve">tial customers seemed  to  guarantee  </w:t>
      </w:r>
      <w:r>
        <w:rPr>
          <w:spacing w:val="-12"/>
        </w:rPr>
        <w:t xml:space="preserve">a </w:t>
      </w:r>
      <w:r>
        <w:rPr>
          <w:spacing w:val="21"/>
        </w:rPr>
        <w:t xml:space="preserve"> </w:t>
      </w:r>
      <w:r>
        <w:t>highly proﬁtable business</w:t>
      </w:r>
      <w:r>
        <w:rPr>
          <w:spacing w:val="-16"/>
        </w:rPr>
        <w:t xml:space="preserve"> </w:t>
      </w:r>
      <w:r>
        <w:t>venture.</w:t>
      </w:r>
    </w:p>
    <w:p w:rsidR="00500558" w:rsidRDefault="00435042">
      <w:pPr>
        <w:pStyle w:val="BodyText"/>
        <w:spacing w:line="254" w:lineRule="auto"/>
        <w:ind w:left="1314" w:right="748" w:firstLine="189"/>
        <w:jc w:val="both"/>
      </w:pPr>
      <w:r>
        <w:t xml:space="preserve">Soon after the announcement, the press published details about Robertson and his extreme right wing views. Robertson’s attacks on homosexuals, feminists, Muslims, Hindus and other </w:t>
      </w:r>
      <w:r>
        <w:t xml:space="preserve">religious groups were reported, particularly in the Scottish </w:t>
      </w:r>
      <w:r>
        <w:rPr>
          <w:spacing w:val="-3"/>
        </w:rPr>
        <w:t xml:space="preserve">media. </w:t>
      </w:r>
      <w:r>
        <w:t xml:space="preserve">Pressure groups were quick to publicly denounce Robertson, and the bank for </w:t>
      </w:r>
      <w:r>
        <w:rPr>
          <w:spacing w:val="-3"/>
        </w:rPr>
        <w:t xml:space="preserve">being </w:t>
      </w:r>
      <w:r>
        <w:t xml:space="preserve">associated with him. Utilising the internet and other media, these groups </w:t>
      </w:r>
      <w:r>
        <w:rPr>
          <w:spacing w:val="-2"/>
        </w:rPr>
        <w:t xml:space="preserve">co-ordinated </w:t>
      </w:r>
      <w:r>
        <w:t>attacks on the deal</w:t>
      </w:r>
      <w:r>
        <w:t xml:space="preserve">. They set up websites with links to the media and the bank to help      the public to learn more about the issue and  to  register  their  condemnation.  </w:t>
      </w:r>
      <w:r>
        <w:rPr>
          <w:spacing w:val="-3"/>
        </w:rPr>
        <w:t xml:space="preserve">Direct  </w:t>
      </w:r>
      <w:r>
        <w:t xml:space="preserve">action included calls for bank accounts to be closed and protesters handcufﬁng </w:t>
      </w:r>
      <w:r>
        <w:rPr>
          <w:spacing w:val="-3"/>
        </w:rPr>
        <w:t xml:space="preserve">them- </w:t>
      </w:r>
      <w:r>
        <w:t>selves</w:t>
      </w:r>
      <w:r>
        <w:rPr>
          <w:spacing w:val="24"/>
        </w:rPr>
        <w:t xml:space="preserve"> </w:t>
      </w:r>
      <w:r>
        <w:t>t</w:t>
      </w:r>
      <w:r>
        <w:t>o</w:t>
      </w:r>
      <w:r>
        <w:rPr>
          <w:spacing w:val="25"/>
        </w:rPr>
        <w:t xml:space="preserve"> </w:t>
      </w:r>
      <w:r>
        <w:t>the</w:t>
      </w:r>
      <w:r>
        <w:rPr>
          <w:spacing w:val="25"/>
        </w:rPr>
        <w:t xml:space="preserve"> </w:t>
      </w:r>
      <w:r>
        <w:t>bank’s</w:t>
      </w:r>
      <w:r>
        <w:rPr>
          <w:spacing w:val="25"/>
        </w:rPr>
        <w:t xml:space="preserve"> </w:t>
      </w:r>
      <w:r>
        <w:t>headquarters.</w:t>
      </w:r>
    </w:p>
    <w:p w:rsidR="00500558" w:rsidRDefault="00435042">
      <w:pPr>
        <w:pStyle w:val="BodyText"/>
        <w:spacing w:line="254" w:lineRule="auto"/>
        <w:ind w:left="1314" w:right="749" w:firstLine="189"/>
        <w:jc w:val="right"/>
      </w:pPr>
      <w:r>
        <w:t>The</w:t>
      </w:r>
      <w:r>
        <w:rPr>
          <w:spacing w:val="27"/>
        </w:rPr>
        <w:t xml:space="preserve"> </w:t>
      </w:r>
      <w:r>
        <w:t>bank</w:t>
      </w:r>
      <w:r>
        <w:rPr>
          <w:spacing w:val="28"/>
        </w:rPr>
        <w:t xml:space="preserve"> </w:t>
      </w:r>
      <w:r>
        <w:t>remained</w:t>
      </w:r>
      <w:r>
        <w:rPr>
          <w:spacing w:val="27"/>
        </w:rPr>
        <w:t xml:space="preserve"> </w:t>
      </w:r>
      <w:r>
        <w:t>adamant</w:t>
      </w:r>
      <w:r>
        <w:rPr>
          <w:spacing w:val="28"/>
        </w:rPr>
        <w:t xml:space="preserve"> </w:t>
      </w:r>
      <w:r>
        <w:t>that</w:t>
      </w:r>
      <w:r>
        <w:rPr>
          <w:spacing w:val="28"/>
        </w:rPr>
        <w:t xml:space="preserve"> </w:t>
      </w:r>
      <w:r>
        <w:t>it</w:t>
      </w:r>
      <w:r>
        <w:rPr>
          <w:spacing w:val="27"/>
        </w:rPr>
        <w:t xml:space="preserve"> </w:t>
      </w:r>
      <w:r>
        <w:t>would</w:t>
      </w:r>
      <w:r>
        <w:rPr>
          <w:spacing w:val="28"/>
        </w:rPr>
        <w:t xml:space="preserve"> </w:t>
      </w:r>
      <w:r>
        <w:t>not</w:t>
      </w:r>
      <w:r>
        <w:rPr>
          <w:spacing w:val="28"/>
        </w:rPr>
        <w:t xml:space="preserve"> </w:t>
      </w:r>
      <w:r>
        <w:t>succumb</w:t>
      </w:r>
      <w:r>
        <w:rPr>
          <w:spacing w:val="27"/>
        </w:rPr>
        <w:t xml:space="preserve"> </w:t>
      </w:r>
      <w:r>
        <w:t>to</w:t>
      </w:r>
      <w:r>
        <w:rPr>
          <w:spacing w:val="28"/>
        </w:rPr>
        <w:t xml:space="preserve"> </w:t>
      </w:r>
      <w:r>
        <w:t>public</w:t>
      </w:r>
      <w:r>
        <w:rPr>
          <w:spacing w:val="28"/>
        </w:rPr>
        <w:t xml:space="preserve"> </w:t>
      </w:r>
      <w:r>
        <w:t>or</w:t>
      </w:r>
      <w:r>
        <w:rPr>
          <w:spacing w:val="27"/>
        </w:rPr>
        <w:t xml:space="preserve"> </w:t>
      </w:r>
      <w:r>
        <w:t>media</w:t>
      </w:r>
      <w:r>
        <w:rPr>
          <w:spacing w:val="28"/>
        </w:rPr>
        <w:t xml:space="preserve"> </w:t>
      </w:r>
      <w:r>
        <w:t>pressure.</w:t>
      </w:r>
      <w:r>
        <w:rPr>
          <w:w w:val="102"/>
        </w:rPr>
        <w:t xml:space="preserve"> </w:t>
      </w:r>
      <w:r>
        <w:t>Its</w:t>
      </w:r>
      <w:r>
        <w:rPr>
          <w:spacing w:val="15"/>
        </w:rPr>
        <w:t xml:space="preserve"> </w:t>
      </w:r>
      <w:r>
        <w:t>PR</w:t>
      </w:r>
      <w:r>
        <w:rPr>
          <w:spacing w:val="15"/>
        </w:rPr>
        <w:t xml:space="preserve"> </w:t>
      </w:r>
      <w:r>
        <w:t>strategy</w:t>
      </w:r>
      <w:r>
        <w:rPr>
          <w:spacing w:val="16"/>
        </w:rPr>
        <w:t xml:space="preserve"> </w:t>
      </w:r>
      <w:r>
        <w:t>seemed</w:t>
      </w:r>
      <w:r>
        <w:rPr>
          <w:spacing w:val="15"/>
        </w:rPr>
        <w:t xml:space="preserve"> </w:t>
      </w:r>
      <w:r>
        <w:t>to</w:t>
      </w:r>
      <w:r>
        <w:rPr>
          <w:spacing w:val="16"/>
        </w:rPr>
        <w:t xml:space="preserve"> </w:t>
      </w:r>
      <w:r>
        <w:t>alternate</w:t>
      </w:r>
      <w:r>
        <w:rPr>
          <w:spacing w:val="15"/>
        </w:rPr>
        <w:t xml:space="preserve"> </w:t>
      </w:r>
      <w:r>
        <w:t>between</w:t>
      </w:r>
      <w:r>
        <w:rPr>
          <w:spacing w:val="16"/>
        </w:rPr>
        <w:t xml:space="preserve"> </w:t>
      </w:r>
      <w:r>
        <w:t>refusing</w:t>
      </w:r>
      <w:r>
        <w:rPr>
          <w:spacing w:val="15"/>
        </w:rPr>
        <w:t xml:space="preserve"> </w:t>
      </w:r>
      <w:r>
        <w:t>to</w:t>
      </w:r>
      <w:r>
        <w:rPr>
          <w:spacing w:val="16"/>
        </w:rPr>
        <w:t xml:space="preserve"> </w:t>
      </w:r>
      <w:r>
        <w:t>comment</w:t>
      </w:r>
      <w:r>
        <w:rPr>
          <w:spacing w:val="15"/>
        </w:rPr>
        <w:t xml:space="preserve"> </w:t>
      </w:r>
      <w:r>
        <w:t>and</w:t>
      </w:r>
      <w:r>
        <w:rPr>
          <w:spacing w:val="15"/>
        </w:rPr>
        <w:t xml:space="preserve"> </w:t>
      </w:r>
      <w:r>
        <w:t>blaming</w:t>
      </w:r>
      <w:r>
        <w:rPr>
          <w:spacing w:val="16"/>
        </w:rPr>
        <w:t xml:space="preserve"> </w:t>
      </w:r>
      <w:r>
        <w:t>the</w:t>
      </w:r>
      <w:r>
        <w:rPr>
          <w:spacing w:val="15"/>
        </w:rPr>
        <w:t xml:space="preserve"> </w:t>
      </w:r>
      <w:r>
        <w:t>media</w:t>
      </w:r>
      <w:r>
        <w:rPr>
          <w:w w:val="102"/>
        </w:rPr>
        <w:t xml:space="preserve"> </w:t>
      </w:r>
      <w:r>
        <w:t>for</w:t>
      </w:r>
      <w:r>
        <w:rPr>
          <w:spacing w:val="30"/>
        </w:rPr>
        <w:t xml:space="preserve"> </w:t>
      </w:r>
      <w:r>
        <w:t>distorting</w:t>
      </w:r>
      <w:r>
        <w:rPr>
          <w:spacing w:val="31"/>
        </w:rPr>
        <w:t xml:space="preserve"> </w:t>
      </w:r>
      <w:r>
        <w:t>or</w:t>
      </w:r>
      <w:r>
        <w:rPr>
          <w:spacing w:val="31"/>
        </w:rPr>
        <w:t xml:space="preserve"> </w:t>
      </w:r>
      <w:r>
        <w:t>exaggerating</w:t>
      </w:r>
      <w:r>
        <w:rPr>
          <w:spacing w:val="30"/>
        </w:rPr>
        <w:t xml:space="preserve"> </w:t>
      </w:r>
      <w:r>
        <w:t>Robertson’s</w:t>
      </w:r>
      <w:r>
        <w:rPr>
          <w:spacing w:val="31"/>
        </w:rPr>
        <w:t xml:space="preserve"> </w:t>
      </w:r>
      <w:r>
        <w:t>views.</w:t>
      </w:r>
      <w:r>
        <w:rPr>
          <w:spacing w:val="31"/>
        </w:rPr>
        <w:t xml:space="preserve"> </w:t>
      </w:r>
      <w:r>
        <w:t>Robertson’s</w:t>
      </w:r>
      <w:r>
        <w:rPr>
          <w:spacing w:val="31"/>
        </w:rPr>
        <w:t xml:space="preserve"> </w:t>
      </w:r>
      <w:r>
        <w:t>approach</w:t>
      </w:r>
      <w:r>
        <w:rPr>
          <w:spacing w:val="30"/>
        </w:rPr>
        <w:t xml:space="preserve"> </w:t>
      </w:r>
      <w:r>
        <w:t>was</w:t>
      </w:r>
      <w:r>
        <w:rPr>
          <w:spacing w:val="31"/>
        </w:rPr>
        <w:t xml:space="preserve"> </w:t>
      </w:r>
      <w:r>
        <w:t>similar;</w:t>
      </w:r>
      <w:r>
        <w:rPr>
          <w:spacing w:val="31"/>
        </w:rPr>
        <w:t xml:space="preserve"> </w:t>
      </w:r>
      <w:r>
        <w:rPr>
          <w:spacing w:val="-7"/>
        </w:rPr>
        <w:t>in</w:t>
      </w:r>
      <w:r>
        <w:rPr>
          <w:w w:val="102"/>
        </w:rPr>
        <w:t xml:space="preserve"> </w:t>
      </w:r>
      <w:r>
        <w:t>addition</w:t>
      </w:r>
      <w:r>
        <w:rPr>
          <w:spacing w:val="8"/>
        </w:rPr>
        <w:t xml:space="preserve"> </w:t>
      </w:r>
      <w:r>
        <w:t>he</w:t>
      </w:r>
      <w:r>
        <w:rPr>
          <w:spacing w:val="9"/>
        </w:rPr>
        <w:t xml:space="preserve"> </w:t>
      </w:r>
      <w:r>
        <w:t>attempted</w:t>
      </w:r>
      <w:r>
        <w:rPr>
          <w:spacing w:val="8"/>
        </w:rPr>
        <w:t xml:space="preserve"> </w:t>
      </w:r>
      <w:r>
        <w:t>to</w:t>
      </w:r>
      <w:r>
        <w:rPr>
          <w:spacing w:val="9"/>
        </w:rPr>
        <w:t xml:space="preserve"> </w:t>
      </w:r>
      <w:r>
        <w:t>place</w:t>
      </w:r>
      <w:r>
        <w:rPr>
          <w:spacing w:val="9"/>
        </w:rPr>
        <w:t xml:space="preserve"> </w:t>
      </w:r>
      <w:r>
        <w:t xml:space="preserve">legal </w:t>
      </w:r>
      <w:r>
        <w:rPr>
          <w:spacing w:val="8"/>
        </w:rPr>
        <w:t xml:space="preserve"> </w:t>
      </w:r>
      <w:r>
        <w:t xml:space="preserve">restrictions </w:t>
      </w:r>
      <w:r>
        <w:rPr>
          <w:spacing w:val="9"/>
        </w:rPr>
        <w:t xml:space="preserve"> </w:t>
      </w:r>
      <w:r>
        <w:t xml:space="preserve">on </w:t>
      </w:r>
      <w:r>
        <w:rPr>
          <w:spacing w:val="8"/>
        </w:rPr>
        <w:t xml:space="preserve"> </w:t>
      </w:r>
      <w:r>
        <w:t xml:space="preserve">press </w:t>
      </w:r>
      <w:r>
        <w:rPr>
          <w:spacing w:val="9"/>
        </w:rPr>
        <w:t xml:space="preserve"> </w:t>
      </w:r>
      <w:r>
        <w:t xml:space="preserve">reporting </w:t>
      </w:r>
      <w:r>
        <w:rPr>
          <w:spacing w:val="9"/>
        </w:rPr>
        <w:t xml:space="preserve"> </w:t>
      </w:r>
      <w:r>
        <w:t xml:space="preserve">of </w:t>
      </w:r>
      <w:r>
        <w:rPr>
          <w:spacing w:val="8"/>
        </w:rPr>
        <w:t xml:space="preserve"> </w:t>
      </w:r>
      <w:r>
        <w:t xml:space="preserve">his </w:t>
      </w:r>
      <w:r>
        <w:rPr>
          <w:spacing w:val="9"/>
        </w:rPr>
        <w:t xml:space="preserve"> </w:t>
      </w:r>
      <w:r>
        <w:t>opinions.</w:t>
      </w:r>
      <w:r>
        <w:rPr>
          <w:w w:val="102"/>
        </w:rPr>
        <w:t xml:space="preserve"> </w:t>
      </w:r>
      <w:r>
        <w:t>Far</w:t>
      </w:r>
      <w:r>
        <w:rPr>
          <w:spacing w:val="20"/>
        </w:rPr>
        <w:t xml:space="preserve"> </w:t>
      </w:r>
      <w:r>
        <w:t>from</w:t>
      </w:r>
      <w:r>
        <w:rPr>
          <w:spacing w:val="21"/>
        </w:rPr>
        <w:t xml:space="preserve"> </w:t>
      </w:r>
      <w:r>
        <w:t>diminishing</w:t>
      </w:r>
      <w:r>
        <w:rPr>
          <w:spacing w:val="20"/>
        </w:rPr>
        <w:t xml:space="preserve"> </w:t>
      </w:r>
      <w:r>
        <w:t>interest</w:t>
      </w:r>
      <w:r>
        <w:rPr>
          <w:spacing w:val="21"/>
        </w:rPr>
        <w:t xml:space="preserve"> </w:t>
      </w:r>
      <w:r>
        <w:t>or</w:t>
      </w:r>
      <w:r>
        <w:rPr>
          <w:spacing w:val="21"/>
        </w:rPr>
        <w:t xml:space="preserve"> </w:t>
      </w:r>
      <w:r>
        <w:t>coverage</w:t>
      </w:r>
      <w:r>
        <w:rPr>
          <w:spacing w:val="20"/>
        </w:rPr>
        <w:t xml:space="preserve"> </w:t>
      </w:r>
      <w:r>
        <w:t>of</w:t>
      </w:r>
      <w:r>
        <w:rPr>
          <w:spacing w:val="21"/>
        </w:rPr>
        <w:t xml:space="preserve"> </w:t>
      </w:r>
      <w:r>
        <w:t>the</w:t>
      </w:r>
      <w:r>
        <w:rPr>
          <w:spacing w:val="21"/>
        </w:rPr>
        <w:t xml:space="preserve"> </w:t>
      </w:r>
      <w:r>
        <w:t>issue</w:t>
      </w:r>
      <w:r>
        <w:rPr>
          <w:spacing w:val="20"/>
        </w:rPr>
        <w:t xml:space="preserve"> </w:t>
      </w:r>
      <w:r>
        <w:t>this</w:t>
      </w:r>
      <w:r>
        <w:rPr>
          <w:spacing w:val="21"/>
        </w:rPr>
        <w:t xml:space="preserve"> </w:t>
      </w:r>
      <w:r>
        <w:t>resulted</w:t>
      </w:r>
      <w:r>
        <w:rPr>
          <w:spacing w:val="21"/>
        </w:rPr>
        <w:t xml:space="preserve"> </w:t>
      </w:r>
      <w:r>
        <w:t>in</w:t>
      </w:r>
      <w:r>
        <w:rPr>
          <w:spacing w:val="20"/>
        </w:rPr>
        <w:t xml:space="preserve"> </w:t>
      </w:r>
      <w:r>
        <w:t>the</w:t>
      </w:r>
      <w:r>
        <w:rPr>
          <w:spacing w:val="21"/>
        </w:rPr>
        <w:t xml:space="preserve"> </w:t>
      </w:r>
      <w:r>
        <w:rPr>
          <w:spacing w:val="-4"/>
        </w:rPr>
        <w:t>media</w:t>
      </w:r>
      <w:r>
        <w:rPr>
          <w:w w:val="102"/>
        </w:rPr>
        <w:t xml:space="preserve"> </w:t>
      </w:r>
      <w:r>
        <w:t>becoming</w:t>
      </w:r>
      <w:r>
        <w:rPr>
          <w:spacing w:val="27"/>
        </w:rPr>
        <w:t xml:space="preserve"> </w:t>
      </w:r>
      <w:r>
        <w:t>more</w:t>
      </w:r>
      <w:r>
        <w:rPr>
          <w:spacing w:val="27"/>
        </w:rPr>
        <w:t xml:space="preserve"> </w:t>
      </w:r>
      <w:r>
        <w:t>entrenched.</w:t>
      </w:r>
      <w:r>
        <w:rPr>
          <w:spacing w:val="27"/>
        </w:rPr>
        <w:t xml:space="preserve"> </w:t>
      </w:r>
      <w:r>
        <w:t>Rather</w:t>
      </w:r>
      <w:r>
        <w:rPr>
          <w:spacing w:val="27"/>
        </w:rPr>
        <w:t xml:space="preserve"> </w:t>
      </w:r>
      <w:r>
        <w:t>than</w:t>
      </w:r>
      <w:r>
        <w:rPr>
          <w:spacing w:val="27"/>
        </w:rPr>
        <w:t xml:space="preserve"> </w:t>
      </w:r>
      <w:r>
        <w:t>being</w:t>
      </w:r>
      <w:r>
        <w:rPr>
          <w:spacing w:val="27"/>
        </w:rPr>
        <w:t xml:space="preserve"> </w:t>
      </w:r>
      <w:r>
        <w:t>frightened</w:t>
      </w:r>
      <w:r>
        <w:rPr>
          <w:spacing w:val="28"/>
        </w:rPr>
        <w:t xml:space="preserve"> </w:t>
      </w:r>
      <w:r>
        <w:t>off</w:t>
      </w:r>
      <w:r>
        <w:rPr>
          <w:spacing w:val="27"/>
        </w:rPr>
        <w:t xml:space="preserve"> </w:t>
      </w:r>
      <w:r>
        <w:t>by</w:t>
      </w:r>
      <w:r>
        <w:rPr>
          <w:spacing w:val="27"/>
        </w:rPr>
        <w:t xml:space="preserve"> </w:t>
      </w:r>
      <w:r>
        <w:t>threats</w:t>
      </w:r>
      <w:r>
        <w:rPr>
          <w:spacing w:val="27"/>
        </w:rPr>
        <w:t xml:space="preserve"> </w:t>
      </w:r>
      <w:r>
        <w:t>of</w:t>
      </w:r>
      <w:r>
        <w:rPr>
          <w:spacing w:val="27"/>
        </w:rPr>
        <w:t xml:space="preserve"> </w:t>
      </w:r>
      <w:r>
        <w:t>legal</w:t>
      </w:r>
      <w:r>
        <w:rPr>
          <w:spacing w:val="27"/>
        </w:rPr>
        <w:t xml:space="preserve"> </w:t>
      </w:r>
      <w:r>
        <w:t>action,</w:t>
      </w:r>
      <w:r>
        <w:rPr>
          <w:w w:val="102"/>
        </w:rPr>
        <w:t xml:space="preserve"> </w:t>
      </w:r>
      <w:r>
        <w:t>the</w:t>
      </w:r>
      <w:r>
        <w:rPr>
          <w:spacing w:val="8"/>
        </w:rPr>
        <w:t xml:space="preserve"> </w:t>
      </w:r>
      <w:r>
        <w:t>media</w:t>
      </w:r>
      <w:r>
        <w:rPr>
          <w:spacing w:val="8"/>
        </w:rPr>
        <w:t xml:space="preserve"> </w:t>
      </w:r>
      <w:r>
        <w:t>substantiated</w:t>
      </w:r>
      <w:r>
        <w:rPr>
          <w:spacing w:val="8"/>
        </w:rPr>
        <w:t xml:space="preserve"> </w:t>
      </w:r>
      <w:r>
        <w:t>their</w:t>
      </w:r>
      <w:r>
        <w:rPr>
          <w:spacing w:val="8"/>
        </w:rPr>
        <w:t xml:space="preserve"> </w:t>
      </w:r>
      <w:r>
        <w:t>attacks</w:t>
      </w:r>
      <w:r>
        <w:rPr>
          <w:spacing w:val="8"/>
        </w:rPr>
        <w:t xml:space="preserve"> </w:t>
      </w:r>
      <w:r>
        <w:t>with</w:t>
      </w:r>
      <w:r>
        <w:rPr>
          <w:spacing w:val="8"/>
        </w:rPr>
        <w:t xml:space="preserve"> </w:t>
      </w:r>
      <w:r>
        <w:t>evidence</w:t>
      </w:r>
      <w:r>
        <w:rPr>
          <w:spacing w:val="8"/>
        </w:rPr>
        <w:t xml:space="preserve"> </w:t>
      </w:r>
      <w:r>
        <w:t>of</w:t>
      </w:r>
      <w:r>
        <w:rPr>
          <w:spacing w:val="8"/>
        </w:rPr>
        <w:t xml:space="preserve"> </w:t>
      </w:r>
      <w:r>
        <w:t>Robertson’s</w:t>
      </w:r>
      <w:r>
        <w:rPr>
          <w:spacing w:val="9"/>
        </w:rPr>
        <w:t xml:space="preserve"> </w:t>
      </w:r>
      <w:r>
        <w:t xml:space="preserve">comments, </w:t>
      </w:r>
      <w:r>
        <w:rPr>
          <w:spacing w:val="8"/>
        </w:rPr>
        <w:t xml:space="preserve"> </w:t>
      </w:r>
      <w:r>
        <w:t>using</w:t>
      </w:r>
      <w:r>
        <w:rPr>
          <w:w w:val="102"/>
        </w:rPr>
        <w:t xml:space="preserve"> </w:t>
      </w:r>
      <w:r>
        <w:t>direct</w:t>
      </w:r>
      <w:r>
        <w:rPr>
          <w:spacing w:val="28"/>
        </w:rPr>
        <w:t xml:space="preserve"> </w:t>
      </w:r>
      <w:r>
        <w:t>quotes</w:t>
      </w:r>
      <w:r>
        <w:rPr>
          <w:spacing w:val="28"/>
        </w:rPr>
        <w:t xml:space="preserve"> </w:t>
      </w:r>
      <w:r>
        <w:t>from</w:t>
      </w:r>
      <w:r>
        <w:rPr>
          <w:spacing w:val="28"/>
        </w:rPr>
        <w:t xml:space="preserve"> </w:t>
      </w:r>
      <w:r>
        <w:t>his</w:t>
      </w:r>
      <w:r>
        <w:rPr>
          <w:spacing w:val="29"/>
        </w:rPr>
        <w:t xml:space="preserve"> </w:t>
      </w:r>
      <w:r>
        <w:t>TV</w:t>
      </w:r>
      <w:r>
        <w:rPr>
          <w:spacing w:val="28"/>
        </w:rPr>
        <w:t xml:space="preserve"> </w:t>
      </w:r>
      <w:r>
        <w:t>shows,</w:t>
      </w:r>
      <w:r>
        <w:rPr>
          <w:spacing w:val="28"/>
        </w:rPr>
        <w:t xml:space="preserve"> </w:t>
      </w:r>
      <w:r>
        <w:t>books</w:t>
      </w:r>
      <w:r>
        <w:rPr>
          <w:spacing w:val="28"/>
        </w:rPr>
        <w:t xml:space="preserve"> </w:t>
      </w:r>
      <w:r>
        <w:t>and</w:t>
      </w:r>
      <w:r>
        <w:rPr>
          <w:spacing w:val="29"/>
        </w:rPr>
        <w:t xml:space="preserve"> </w:t>
      </w:r>
      <w:r>
        <w:t>an</w:t>
      </w:r>
      <w:r>
        <w:rPr>
          <w:spacing w:val="28"/>
        </w:rPr>
        <w:t xml:space="preserve"> </w:t>
      </w:r>
      <w:r>
        <w:t>open</w:t>
      </w:r>
      <w:r>
        <w:rPr>
          <w:spacing w:val="28"/>
        </w:rPr>
        <w:t xml:space="preserve"> </w:t>
      </w:r>
      <w:r>
        <w:t>letter</w:t>
      </w:r>
      <w:r>
        <w:rPr>
          <w:spacing w:val="29"/>
        </w:rPr>
        <w:t xml:space="preserve"> </w:t>
      </w:r>
      <w:r>
        <w:t>which</w:t>
      </w:r>
      <w:r>
        <w:rPr>
          <w:spacing w:val="28"/>
        </w:rPr>
        <w:t xml:space="preserve"> </w:t>
      </w:r>
      <w:r>
        <w:t>claimed,</w:t>
      </w:r>
      <w:r>
        <w:rPr>
          <w:spacing w:val="28"/>
        </w:rPr>
        <w:t xml:space="preserve"> </w:t>
      </w:r>
      <w:r>
        <w:t>‘The</w:t>
      </w:r>
      <w:r>
        <w:rPr>
          <w:spacing w:val="28"/>
        </w:rPr>
        <w:t xml:space="preserve"> </w:t>
      </w:r>
      <w:r>
        <w:t>femi-</w:t>
      </w:r>
      <w:r>
        <w:rPr>
          <w:w w:val="102"/>
        </w:rPr>
        <w:t xml:space="preserve"> </w:t>
      </w:r>
      <w:r>
        <w:t>nist</w:t>
      </w:r>
      <w:r>
        <w:rPr>
          <w:spacing w:val="19"/>
        </w:rPr>
        <w:t xml:space="preserve"> </w:t>
      </w:r>
      <w:r>
        <w:t>agenda</w:t>
      </w:r>
      <w:r>
        <w:rPr>
          <w:spacing w:val="20"/>
        </w:rPr>
        <w:t xml:space="preserve"> </w:t>
      </w:r>
      <w:r>
        <w:t>is</w:t>
      </w:r>
      <w:r>
        <w:rPr>
          <w:spacing w:val="20"/>
        </w:rPr>
        <w:t xml:space="preserve"> </w:t>
      </w:r>
      <w:r>
        <w:t>not</w:t>
      </w:r>
      <w:r>
        <w:rPr>
          <w:spacing w:val="20"/>
        </w:rPr>
        <w:t xml:space="preserve"> </w:t>
      </w:r>
      <w:r>
        <w:t>about</w:t>
      </w:r>
      <w:r>
        <w:rPr>
          <w:spacing w:val="20"/>
        </w:rPr>
        <w:t xml:space="preserve"> </w:t>
      </w:r>
      <w:r>
        <w:t>equal</w:t>
      </w:r>
      <w:r>
        <w:rPr>
          <w:spacing w:val="19"/>
        </w:rPr>
        <w:t xml:space="preserve"> </w:t>
      </w:r>
      <w:r>
        <w:t>rights</w:t>
      </w:r>
      <w:r>
        <w:rPr>
          <w:spacing w:val="20"/>
        </w:rPr>
        <w:t xml:space="preserve"> </w:t>
      </w:r>
      <w:r>
        <w:t>for</w:t>
      </w:r>
      <w:r>
        <w:rPr>
          <w:spacing w:val="20"/>
        </w:rPr>
        <w:t xml:space="preserve"> </w:t>
      </w:r>
      <w:r>
        <w:t>women.</w:t>
      </w:r>
      <w:r>
        <w:rPr>
          <w:spacing w:val="20"/>
        </w:rPr>
        <w:t xml:space="preserve"> </w:t>
      </w:r>
      <w:r>
        <w:t>It</w:t>
      </w:r>
      <w:r>
        <w:rPr>
          <w:spacing w:val="20"/>
        </w:rPr>
        <w:t xml:space="preserve"> </w:t>
      </w:r>
      <w:r>
        <w:t>is</w:t>
      </w:r>
      <w:r>
        <w:rPr>
          <w:spacing w:val="20"/>
        </w:rPr>
        <w:t xml:space="preserve"> </w:t>
      </w:r>
      <w:r>
        <w:t>about</w:t>
      </w:r>
      <w:r>
        <w:rPr>
          <w:spacing w:val="19"/>
        </w:rPr>
        <w:t xml:space="preserve"> </w:t>
      </w:r>
      <w:r>
        <w:t>a</w:t>
      </w:r>
      <w:r>
        <w:rPr>
          <w:spacing w:val="20"/>
        </w:rPr>
        <w:t xml:space="preserve"> </w:t>
      </w:r>
      <w:r>
        <w:t>socialist</w:t>
      </w:r>
      <w:r>
        <w:rPr>
          <w:spacing w:val="20"/>
        </w:rPr>
        <w:t xml:space="preserve"> </w:t>
      </w:r>
      <w:r>
        <w:t>anti-family</w:t>
      </w:r>
      <w:r>
        <w:rPr>
          <w:spacing w:val="20"/>
        </w:rPr>
        <w:t xml:space="preserve"> </w:t>
      </w:r>
      <w:r>
        <w:t>polit-</w:t>
      </w:r>
      <w:r>
        <w:rPr>
          <w:w w:val="102"/>
        </w:rPr>
        <w:t xml:space="preserve"> </w:t>
      </w:r>
      <w:r>
        <w:t>ical</w:t>
      </w:r>
      <w:r>
        <w:rPr>
          <w:spacing w:val="15"/>
        </w:rPr>
        <w:t xml:space="preserve"> </w:t>
      </w:r>
      <w:r>
        <w:t>movement</w:t>
      </w:r>
      <w:r>
        <w:rPr>
          <w:spacing w:val="15"/>
        </w:rPr>
        <w:t xml:space="preserve"> </w:t>
      </w:r>
      <w:r>
        <w:t>that</w:t>
      </w:r>
      <w:r>
        <w:rPr>
          <w:spacing w:val="16"/>
        </w:rPr>
        <w:t xml:space="preserve"> </w:t>
      </w:r>
      <w:r>
        <w:t>encourages</w:t>
      </w:r>
      <w:r>
        <w:rPr>
          <w:spacing w:val="15"/>
        </w:rPr>
        <w:t xml:space="preserve"> </w:t>
      </w:r>
      <w:r>
        <w:t>women</w:t>
      </w:r>
      <w:r>
        <w:rPr>
          <w:spacing w:val="15"/>
        </w:rPr>
        <w:t xml:space="preserve"> </w:t>
      </w:r>
      <w:r>
        <w:t>to</w:t>
      </w:r>
      <w:r>
        <w:rPr>
          <w:spacing w:val="16"/>
        </w:rPr>
        <w:t xml:space="preserve"> </w:t>
      </w:r>
      <w:r>
        <w:t>leave</w:t>
      </w:r>
      <w:r>
        <w:rPr>
          <w:spacing w:val="15"/>
        </w:rPr>
        <w:t xml:space="preserve"> </w:t>
      </w:r>
      <w:r>
        <w:t>their</w:t>
      </w:r>
      <w:r>
        <w:rPr>
          <w:spacing w:val="15"/>
        </w:rPr>
        <w:t xml:space="preserve"> </w:t>
      </w:r>
      <w:r>
        <w:t>husbands,</w:t>
      </w:r>
      <w:r>
        <w:rPr>
          <w:spacing w:val="16"/>
        </w:rPr>
        <w:t xml:space="preserve"> </w:t>
      </w:r>
      <w:r>
        <w:t>kill</w:t>
      </w:r>
      <w:r>
        <w:rPr>
          <w:spacing w:val="15"/>
        </w:rPr>
        <w:t xml:space="preserve"> </w:t>
      </w:r>
      <w:r>
        <w:t>their</w:t>
      </w:r>
      <w:r>
        <w:rPr>
          <w:spacing w:val="15"/>
        </w:rPr>
        <w:t xml:space="preserve"> </w:t>
      </w:r>
      <w:r>
        <w:t>children,</w:t>
      </w:r>
      <w:r>
        <w:rPr>
          <w:w w:val="102"/>
        </w:rPr>
        <w:t xml:space="preserve"> </w:t>
      </w:r>
      <w:r>
        <w:t>practice witchcraft, destroy capitalism and become lesbians’  (</w:t>
      </w:r>
      <w:r>
        <w:rPr>
          <w:i/>
          <w:color w:val="231F20"/>
        </w:rPr>
        <w:t>The</w:t>
      </w:r>
      <w:r>
        <w:rPr>
          <w:i/>
          <w:color w:val="231F20"/>
          <w:spacing w:val="-3"/>
        </w:rPr>
        <w:t xml:space="preserve"> </w:t>
      </w:r>
      <w:r>
        <w:rPr>
          <w:i/>
          <w:color w:val="231F20"/>
        </w:rPr>
        <w:t>Scotsman</w:t>
      </w:r>
      <w:r>
        <w:rPr>
          <w:color w:val="231F20"/>
        </w:rPr>
        <w:t>,</w:t>
      </w:r>
      <w:r>
        <w:rPr>
          <w:color w:val="231F20"/>
          <w:spacing w:val="39"/>
        </w:rPr>
        <w:t xml:space="preserve"> </w:t>
      </w:r>
      <w:r>
        <w:rPr>
          <w:color w:val="231F20"/>
        </w:rPr>
        <w:t>24.4.99).</w:t>
      </w:r>
      <w:r>
        <w:rPr>
          <w:color w:val="231F20"/>
          <w:w w:val="102"/>
        </w:rPr>
        <w:t xml:space="preserve"> </w:t>
      </w:r>
      <w:r>
        <w:rPr>
          <w:color w:val="231F20"/>
        </w:rPr>
        <w:t>The</w:t>
      </w:r>
      <w:r>
        <w:rPr>
          <w:color w:val="231F20"/>
          <w:spacing w:val="26"/>
        </w:rPr>
        <w:t xml:space="preserve"> </w:t>
      </w:r>
      <w:r>
        <w:rPr>
          <w:color w:val="231F20"/>
        </w:rPr>
        <w:t>bank</w:t>
      </w:r>
      <w:r>
        <w:rPr>
          <w:color w:val="231F20"/>
          <w:spacing w:val="27"/>
        </w:rPr>
        <w:t xml:space="preserve"> </w:t>
      </w:r>
      <w:r>
        <w:rPr>
          <w:color w:val="231F20"/>
        </w:rPr>
        <w:t>was</w:t>
      </w:r>
      <w:r>
        <w:rPr>
          <w:color w:val="231F20"/>
          <w:spacing w:val="27"/>
        </w:rPr>
        <w:t xml:space="preserve"> </w:t>
      </w:r>
      <w:r>
        <w:rPr>
          <w:color w:val="231F20"/>
        </w:rPr>
        <w:t>reported</w:t>
      </w:r>
      <w:r>
        <w:rPr>
          <w:color w:val="231F20"/>
          <w:spacing w:val="27"/>
        </w:rPr>
        <w:t xml:space="preserve"> </w:t>
      </w:r>
      <w:r>
        <w:rPr>
          <w:color w:val="231F20"/>
        </w:rPr>
        <w:t>to</w:t>
      </w:r>
      <w:r>
        <w:rPr>
          <w:color w:val="231F20"/>
          <w:spacing w:val="27"/>
        </w:rPr>
        <w:t xml:space="preserve"> </w:t>
      </w:r>
      <w:r>
        <w:rPr>
          <w:color w:val="231F20"/>
        </w:rPr>
        <w:t>believe</w:t>
      </w:r>
      <w:r>
        <w:rPr>
          <w:color w:val="231F20"/>
          <w:spacing w:val="27"/>
        </w:rPr>
        <w:t xml:space="preserve"> </w:t>
      </w:r>
      <w:r>
        <w:rPr>
          <w:color w:val="231F20"/>
        </w:rPr>
        <w:t>that</w:t>
      </w:r>
      <w:r>
        <w:rPr>
          <w:color w:val="231F20"/>
          <w:spacing w:val="26"/>
        </w:rPr>
        <w:t xml:space="preserve"> </w:t>
      </w:r>
      <w:r>
        <w:rPr>
          <w:color w:val="231F20"/>
        </w:rPr>
        <w:t>these</w:t>
      </w:r>
      <w:r>
        <w:rPr>
          <w:color w:val="231F20"/>
          <w:spacing w:val="27"/>
        </w:rPr>
        <w:t xml:space="preserve"> </w:t>
      </w:r>
      <w:r>
        <w:rPr>
          <w:color w:val="231F20"/>
        </w:rPr>
        <w:t>views</w:t>
      </w:r>
      <w:r>
        <w:rPr>
          <w:color w:val="231F20"/>
          <w:spacing w:val="27"/>
        </w:rPr>
        <w:t xml:space="preserve"> </w:t>
      </w:r>
      <w:r>
        <w:rPr>
          <w:color w:val="231F20"/>
        </w:rPr>
        <w:t>should</w:t>
      </w:r>
      <w:r>
        <w:rPr>
          <w:color w:val="231F20"/>
          <w:spacing w:val="27"/>
        </w:rPr>
        <w:t xml:space="preserve"> </w:t>
      </w:r>
      <w:r>
        <w:rPr>
          <w:color w:val="231F20"/>
        </w:rPr>
        <w:t>not</w:t>
      </w:r>
      <w:r>
        <w:rPr>
          <w:color w:val="231F20"/>
          <w:spacing w:val="27"/>
        </w:rPr>
        <w:t xml:space="preserve"> </w:t>
      </w:r>
      <w:r>
        <w:rPr>
          <w:color w:val="231F20"/>
        </w:rPr>
        <w:t>affect</w:t>
      </w:r>
      <w:r>
        <w:rPr>
          <w:color w:val="231F20"/>
          <w:spacing w:val="27"/>
        </w:rPr>
        <w:t xml:space="preserve"> </w:t>
      </w:r>
      <w:r>
        <w:rPr>
          <w:color w:val="231F20"/>
        </w:rPr>
        <w:t>their</w:t>
      </w:r>
      <w:r>
        <w:rPr>
          <w:color w:val="231F20"/>
          <w:spacing w:val="27"/>
        </w:rPr>
        <w:t xml:space="preserve"> </w:t>
      </w:r>
      <w:r>
        <w:rPr>
          <w:color w:val="231F20"/>
        </w:rPr>
        <w:t>potentially</w:t>
      </w:r>
      <w:r>
        <w:rPr>
          <w:color w:val="231F20"/>
          <w:w w:val="102"/>
        </w:rPr>
        <w:t xml:space="preserve"> </w:t>
      </w:r>
      <w:r>
        <w:rPr>
          <w:color w:val="231F20"/>
        </w:rPr>
        <w:t>lucrative</w:t>
      </w:r>
      <w:r>
        <w:rPr>
          <w:color w:val="231F20"/>
          <w:spacing w:val="32"/>
        </w:rPr>
        <w:t xml:space="preserve"> </w:t>
      </w:r>
      <w:r>
        <w:rPr>
          <w:color w:val="231F20"/>
        </w:rPr>
        <w:t>joint</w:t>
      </w:r>
      <w:r>
        <w:rPr>
          <w:color w:val="231F20"/>
          <w:spacing w:val="32"/>
        </w:rPr>
        <w:t xml:space="preserve"> </w:t>
      </w:r>
      <w:r>
        <w:rPr>
          <w:color w:val="231F20"/>
        </w:rPr>
        <w:t>venture.</w:t>
      </w:r>
      <w:r>
        <w:rPr>
          <w:color w:val="231F20"/>
          <w:spacing w:val="32"/>
        </w:rPr>
        <w:t xml:space="preserve"> </w:t>
      </w:r>
      <w:r>
        <w:rPr>
          <w:color w:val="231F20"/>
        </w:rPr>
        <w:t>Peter</w:t>
      </w:r>
      <w:r>
        <w:rPr>
          <w:color w:val="231F20"/>
          <w:spacing w:val="32"/>
        </w:rPr>
        <w:t xml:space="preserve"> </w:t>
      </w:r>
      <w:r>
        <w:rPr>
          <w:color w:val="231F20"/>
        </w:rPr>
        <w:t>Burt,</w:t>
      </w:r>
      <w:r>
        <w:rPr>
          <w:color w:val="231F20"/>
          <w:spacing w:val="32"/>
        </w:rPr>
        <w:t xml:space="preserve"> </w:t>
      </w:r>
      <w:r>
        <w:rPr>
          <w:color w:val="231F20"/>
        </w:rPr>
        <w:t>BoS</w:t>
      </w:r>
      <w:r>
        <w:rPr>
          <w:color w:val="231F20"/>
          <w:spacing w:val="32"/>
        </w:rPr>
        <w:t xml:space="preserve"> </w:t>
      </w:r>
      <w:r>
        <w:rPr>
          <w:color w:val="231F20"/>
        </w:rPr>
        <w:t>chief</w:t>
      </w:r>
      <w:r>
        <w:rPr>
          <w:color w:val="231F20"/>
          <w:spacing w:val="32"/>
        </w:rPr>
        <w:t xml:space="preserve"> </w:t>
      </w:r>
      <w:r>
        <w:rPr>
          <w:color w:val="231F20"/>
        </w:rPr>
        <w:t>executive,</w:t>
      </w:r>
      <w:r>
        <w:rPr>
          <w:color w:val="231F20"/>
          <w:spacing w:val="32"/>
        </w:rPr>
        <w:t xml:space="preserve"> </w:t>
      </w:r>
      <w:r>
        <w:rPr>
          <w:color w:val="231F20"/>
        </w:rPr>
        <w:t>defended</w:t>
      </w:r>
      <w:r>
        <w:rPr>
          <w:color w:val="231F20"/>
          <w:spacing w:val="32"/>
        </w:rPr>
        <w:t xml:space="preserve"> </w:t>
      </w:r>
      <w:r>
        <w:rPr>
          <w:color w:val="231F20"/>
        </w:rPr>
        <w:t>the</w:t>
      </w:r>
      <w:r>
        <w:rPr>
          <w:color w:val="231F20"/>
          <w:spacing w:val="32"/>
        </w:rPr>
        <w:t xml:space="preserve"> </w:t>
      </w:r>
      <w:r>
        <w:rPr>
          <w:color w:val="231F20"/>
        </w:rPr>
        <w:t>deal</w:t>
      </w:r>
      <w:r>
        <w:rPr>
          <w:color w:val="231F20"/>
          <w:spacing w:val="32"/>
        </w:rPr>
        <w:t xml:space="preserve"> </w:t>
      </w:r>
      <w:r>
        <w:rPr>
          <w:color w:val="231F20"/>
        </w:rPr>
        <w:t>by</w:t>
      </w:r>
      <w:r>
        <w:rPr>
          <w:color w:val="231F20"/>
          <w:spacing w:val="32"/>
        </w:rPr>
        <w:t xml:space="preserve"> </w:t>
      </w:r>
      <w:r>
        <w:rPr>
          <w:color w:val="231F20"/>
        </w:rPr>
        <w:t>drawing</w:t>
      </w:r>
      <w:r>
        <w:rPr>
          <w:color w:val="231F20"/>
          <w:w w:val="102"/>
        </w:rPr>
        <w:t xml:space="preserve"> </w:t>
      </w:r>
      <w:r>
        <w:rPr>
          <w:color w:val="231F20"/>
        </w:rPr>
        <w:t>a distinction between the intrinsic moral  and  ethical  values  of  a</w:t>
      </w:r>
      <w:r>
        <w:rPr>
          <w:color w:val="231F20"/>
          <w:spacing w:val="-12"/>
        </w:rPr>
        <w:t xml:space="preserve"> </w:t>
      </w:r>
      <w:r>
        <w:rPr>
          <w:color w:val="231F20"/>
        </w:rPr>
        <w:t>commercial</w:t>
      </w:r>
      <w:r>
        <w:rPr>
          <w:color w:val="231F20"/>
          <w:spacing w:val="40"/>
        </w:rPr>
        <w:t xml:space="preserve"> </w:t>
      </w:r>
      <w:r>
        <w:rPr>
          <w:color w:val="231F20"/>
        </w:rPr>
        <w:t>decision</w:t>
      </w:r>
      <w:r>
        <w:rPr>
          <w:color w:val="231F20"/>
          <w:w w:val="102"/>
        </w:rPr>
        <w:t xml:space="preserve"> </w:t>
      </w:r>
      <w:r>
        <w:rPr>
          <w:color w:val="231F20"/>
        </w:rPr>
        <w:t>and</w:t>
      </w:r>
      <w:r>
        <w:rPr>
          <w:color w:val="231F20"/>
          <w:spacing w:val="25"/>
        </w:rPr>
        <w:t xml:space="preserve"> </w:t>
      </w:r>
      <w:r>
        <w:rPr>
          <w:color w:val="231F20"/>
        </w:rPr>
        <w:t>the</w:t>
      </w:r>
      <w:r>
        <w:rPr>
          <w:color w:val="231F20"/>
          <w:spacing w:val="25"/>
        </w:rPr>
        <w:t xml:space="preserve"> </w:t>
      </w:r>
      <w:r>
        <w:rPr>
          <w:color w:val="231F20"/>
        </w:rPr>
        <w:t>ethics</w:t>
      </w:r>
      <w:r>
        <w:rPr>
          <w:color w:val="231F20"/>
          <w:spacing w:val="26"/>
        </w:rPr>
        <w:t xml:space="preserve"> </w:t>
      </w:r>
      <w:r>
        <w:rPr>
          <w:color w:val="231F20"/>
        </w:rPr>
        <w:t>of</w:t>
      </w:r>
      <w:r>
        <w:rPr>
          <w:color w:val="231F20"/>
          <w:spacing w:val="25"/>
        </w:rPr>
        <w:t xml:space="preserve"> </w:t>
      </w:r>
      <w:r>
        <w:rPr>
          <w:color w:val="231F20"/>
        </w:rPr>
        <w:t>the</w:t>
      </w:r>
      <w:r>
        <w:rPr>
          <w:color w:val="231F20"/>
          <w:spacing w:val="25"/>
        </w:rPr>
        <w:t xml:space="preserve"> </w:t>
      </w:r>
      <w:r>
        <w:rPr>
          <w:color w:val="231F20"/>
        </w:rPr>
        <w:t>individuals</w:t>
      </w:r>
      <w:r>
        <w:rPr>
          <w:color w:val="231F20"/>
          <w:spacing w:val="26"/>
        </w:rPr>
        <w:t xml:space="preserve"> </w:t>
      </w:r>
      <w:r>
        <w:rPr>
          <w:color w:val="231F20"/>
        </w:rPr>
        <w:t>involved:</w:t>
      </w:r>
      <w:r>
        <w:rPr>
          <w:color w:val="231F20"/>
          <w:spacing w:val="25"/>
        </w:rPr>
        <w:t xml:space="preserve"> </w:t>
      </w:r>
      <w:r>
        <w:rPr>
          <w:color w:val="231F20"/>
        </w:rPr>
        <w:t>‘An</w:t>
      </w:r>
      <w:r>
        <w:rPr>
          <w:color w:val="231F20"/>
          <w:spacing w:val="25"/>
        </w:rPr>
        <w:t xml:space="preserve"> </w:t>
      </w:r>
      <w:r>
        <w:rPr>
          <w:color w:val="231F20"/>
        </w:rPr>
        <w:t>individual’s</w:t>
      </w:r>
      <w:r>
        <w:rPr>
          <w:color w:val="231F20"/>
          <w:spacing w:val="26"/>
        </w:rPr>
        <w:t xml:space="preserve"> </w:t>
      </w:r>
      <w:r>
        <w:rPr>
          <w:color w:val="231F20"/>
        </w:rPr>
        <w:t>personal</w:t>
      </w:r>
      <w:r>
        <w:rPr>
          <w:color w:val="231F20"/>
          <w:spacing w:val="25"/>
        </w:rPr>
        <w:t xml:space="preserve"> </w:t>
      </w:r>
      <w:r>
        <w:rPr>
          <w:color w:val="231F20"/>
        </w:rPr>
        <w:t>religious</w:t>
      </w:r>
      <w:r>
        <w:rPr>
          <w:color w:val="231F20"/>
          <w:spacing w:val="25"/>
        </w:rPr>
        <w:t xml:space="preserve"> </w:t>
      </w:r>
      <w:r>
        <w:rPr>
          <w:color w:val="231F20"/>
        </w:rPr>
        <w:t>views</w:t>
      </w:r>
      <w:r>
        <w:rPr>
          <w:color w:val="231F20"/>
          <w:spacing w:val="26"/>
        </w:rPr>
        <w:t xml:space="preserve"> </w:t>
      </w:r>
      <w:r>
        <w:rPr>
          <w:color w:val="231F20"/>
          <w:spacing w:val="-8"/>
        </w:rPr>
        <w:t>do</w:t>
      </w:r>
      <w:r>
        <w:rPr>
          <w:color w:val="231F20"/>
          <w:w w:val="102"/>
        </w:rPr>
        <w:t xml:space="preserve"> </w:t>
      </w:r>
      <w:r>
        <w:rPr>
          <w:color w:val="231F20"/>
        </w:rPr>
        <w:t>not</w:t>
      </w:r>
      <w:r>
        <w:rPr>
          <w:color w:val="231F20"/>
          <w:spacing w:val="36"/>
        </w:rPr>
        <w:t xml:space="preserve"> </w:t>
      </w:r>
      <w:r>
        <w:rPr>
          <w:color w:val="231F20"/>
        </w:rPr>
        <w:t>form</w:t>
      </w:r>
      <w:r>
        <w:rPr>
          <w:color w:val="231F20"/>
          <w:spacing w:val="36"/>
        </w:rPr>
        <w:t xml:space="preserve"> </w:t>
      </w:r>
      <w:r>
        <w:rPr>
          <w:color w:val="231F20"/>
        </w:rPr>
        <w:t>the</w:t>
      </w:r>
      <w:r>
        <w:rPr>
          <w:color w:val="231F20"/>
          <w:spacing w:val="36"/>
        </w:rPr>
        <w:t xml:space="preserve"> </w:t>
      </w:r>
      <w:r>
        <w:rPr>
          <w:color w:val="231F20"/>
        </w:rPr>
        <w:t>basis</w:t>
      </w:r>
      <w:r>
        <w:rPr>
          <w:color w:val="231F20"/>
          <w:spacing w:val="36"/>
        </w:rPr>
        <w:t xml:space="preserve"> </w:t>
      </w:r>
      <w:r>
        <w:rPr>
          <w:color w:val="231F20"/>
        </w:rPr>
        <w:t>on</w:t>
      </w:r>
      <w:r>
        <w:rPr>
          <w:color w:val="231F20"/>
          <w:spacing w:val="36"/>
        </w:rPr>
        <w:t xml:space="preserve"> </w:t>
      </w:r>
      <w:r>
        <w:rPr>
          <w:color w:val="231F20"/>
        </w:rPr>
        <w:t>which</w:t>
      </w:r>
      <w:r>
        <w:rPr>
          <w:color w:val="231F20"/>
          <w:spacing w:val="36"/>
        </w:rPr>
        <w:t xml:space="preserve"> </w:t>
      </w:r>
      <w:r>
        <w:rPr>
          <w:color w:val="231F20"/>
        </w:rPr>
        <w:t>the</w:t>
      </w:r>
      <w:r>
        <w:rPr>
          <w:color w:val="231F20"/>
          <w:spacing w:val="36"/>
        </w:rPr>
        <w:t xml:space="preserve"> </w:t>
      </w:r>
      <w:r>
        <w:rPr>
          <w:color w:val="231F20"/>
        </w:rPr>
        <w:t>bank</w:t>
      </w:r>
      <w:r>
        <w:rPr>
          <w:color w:val="231F20"/>
          <w:spacing w:val="36"/>
        </w:rPr>
        <w:t xml:space="preserve"> </w:t>
      </w:r>
      <w:r>
        <w:rPr>
          <w:color w:val="231F20"/>
        </w:rPr>
        <w:t>makes</w:t>
      </w:r>
      <w:r>
        <w:rPr>
          <w:color w:val="231F20"/>
          <w:spacing w:val="36"/>
        </w:rPr>
        <w:t xml:space="preserve"> </w:t>
      </w:r>
      <w:r>
        <w:rPr>
          <w:color w:val="231F20"/>
        </w:rPr>
        <w:t>its</w:t>
      </w:r>
      <w:r>
        <w:rPr>
          <w:color w:val="231F20"/>
          <w:spacing w:val="36"/>
        </w:rPr>
        <w:t xml:space="preserve"> </w:t>
      </w:r>
      <w:r>
        <w:rPr>
          <w:color w:val="231F20"/>
        </w:rPr>
        <w:t>business</w:t>
      </w:r>
      <w:r>
        <w:rPr>
          <w:color w:val="231F20"/>
          <w:spacing w:val="36"/>
        </w:rPr>
        <w:t xml:space="preserve"> </w:t>
      </w:r>
      <w:r>
        <w:rPr>
          <w:color w:val="231F20"/>
        </w:rPr>
        <w:t>and</w:t>
      </w:r>
      <w:r>
        <w:rPr>
          <w:color w:val="231F20"/>
          <w:spacing w:val="36"/>
        </w:rPr>
        <w:t xml:space="preserve"> </w:t>
      </w:r>
      <w:r>
        <w:rPr>
          <w:color w:val="231F20"/>
        </w:rPr>
        <w:t>commercial</w:t>
      </w:r>
      <w:r>
        <w:rPr>
          <w:color w:val="231F20"/>
          <w:spacing w:val="36"/>
        </w:rPr>
        <w:t xml:space="preserve"> </w:t>
      </w:r>
      <w:r>
        <w:rPr>
          <w:color w:val="231F20"/>
        </w:rPr>
        <w:t>judgement.</w:t>
      </w:r>
      <w:r>
        <w:rPr>
          <w:color w:val="231F20"/>
          <w:w w:val="102"/>
        </w:rPr>
        <w:t xml:space="preserve"> </w:t>
      </w:r>
      <w:r>
        <w:rPr>
          <w:color w:val="231F20"/>
        </w:rPr>
        <w:t>And</w:t>
      </w:r>
      <w:r>
        <w:rPr>
          <w:color w:val="231F20"/>
          <w:spacing w:val="36"/>
        </w:rPr>
        <w:t xml:space="preserve"> </w:t>
      </w:r>
      <w:r>
        <w:rPr>
          <w:color w:val="231F20"/>
        </w:rPr>
        <w:t>nor</w:t>
      </w:r>
      <w:r>
        <w:rPr>
          <w:color w:val="231F20"/>
          <w:spacing w:val="37"/>
        </w:rPr>
        <w:t xml:space="preserve"> </w:t>
      </w:r>
      <w:r>
        <w:rPr>
          <w:color w:val="231F20"/>
        </w:rPr>
        <w:t>should</w:t>
      </w:r>
      <w:r>
        <w:rPr>
          <w:color w:val="231F20"/>
          <w:spacing w:val="37"/>
        </w:rPr>
        <w:t xml:space="preserve"> </w:t>
      </w:r>
      <w:r>
        <w:rPr>
          <w:color w:val="231F20"/>
        </w:rPr>
        <w:t>it’</w:t>
      </w:r>
      <w:r>
        <w:rPr>
          <w:color w:val="231F20"/>
          <w:spacing w:val="37"/>
        </w:rPr>
        <w:t xml:space="preserve"> </w:t>
      </w:r>
      <w:r>
        <w:rPr>
          <w:color w:val="231F20"/>
        </w:rPr>
        <w:t>(</w:t>
      </w:r>
      <w:r>
        <w:rPr>
          <w:i/>
          <w:color w:val="231F20"/>
        </w:rPr>
        <w:t>The</w:t>
      </w:r>
      <w:r>
        <w:rPr>
          <w:i/>
          <w:color w:val="231F20"/>
          <w:spacing w:val="37"/>
        </w:rPr>
        <w:t xml:space="preserve"> </w:t>
      </w:r>
      <w:r>
        <w:rPr>
          <w:i/>
          <w:color w:val="231F20"/>
        </w:rPr>
        <w:t>Scotsman</w:t>
      </w:r>
      <w:r>
        <w:rPr>
          <w:color w:val="231F20"/>
        </w:rPr>
        <w:t>,</w:t>
      </w:r>
      <w:r>
        <w:rPr>
          <w:color w:val="231F20"/>
          <w:spacing w:val="37"/>
        </w:rPr>
        <w:t xml:space="preserve"> </w:t>
      </w:r>
      <w:r>
        <w:rPr>
          <w:color w:val="231F20"/>
        </w:rPr>
        <w:t>22.4.99).</w:t>
      </w:r>
      <w:r>
        <w:rPr>
          <w:color w:val="231F20"/>
          <w:spacing w:val="37"/>
        </w:rPr>
        <w:t xml:space="preserve"> </w:t>
      </w:r>
      <w:r>
        <w:rPr>
          <w:color w:val="231F20"/>
        </w:rPr>
        <w:t>However,</w:t>
      </w:r>
      <w:r>
        <w:rPr>
          <w:color w:val="231F20"/>
          <w:spacing w:val="37"/>
        </w:rPr>
        <w:t xml:space="preserve"> </w:t>
      </w:r>
      <w:r>
        <w:rPr>
          <w:color w:val="231F20"/>
        </w:rPr>
        <w:t>key</w:t>
      </w:r>
      <w:r>
        <w:rPr>
          <w:color w:val="231F20"/>
          <w:spacing w:val="37"/>
        </w:rPr>
        <w:t xml:space="preserve"> </w:t>
      </w:r>
      <w:r>
        <w:rPr>
          <w:color w:val="231F20"/>
        </w:rPr>
        <w:t>opinion</w:t>
      </w:r>
      <w:r>
        <w:rPr>
          <w:color w:val="231F20"/>
          <w:spacing w:val="37"/>
        </w:rPr>
        <w:t xml:space="preserve"> </w:t>
      </w:r>
      <w:r>
        <w:rPr>
          <w:color w:val="231F20"/>
        </w:rPr>
        <w:t>formers</w:t>
      </w:r>
      <w:r>
        <w:rPr>
          <w:color w:val="231F20"/>
          <w:spacing w:val="37"/>
        </w:rPr>
        <w:t xml:space="preserve"> </w:t>
      </w:r>
      <w:r>
        <w:rPr>
          <w:color w:val="231F20"/>
        </w:rPr>
        <w:t>disagreed</w:t>
      </w:r>
      <w:r>
        <w:rPr>
          <w:color w:val="231F20"/>
          <w:w w:val="102"/>
        </w:rPr>
        <w:t xml:space="preserve"> </w:t>
      </w:r>
      <w:r>
        <w:rPr>
          <w:color w:val="231F20"/>
        </w:rPr>
        <w:t>and</w:t>
      </w:r>
      <w:r>
        <w:rPr>
          <w:color w:val="231F20"/>
          <w:spacing w:val="37"/>
        </w:rPr>
        <w:t xml:space="preserve"> </w:t>
      </w:r>
      <w:r>
        <w:rPr>
          <w:color w:val="231F20"/>
        </w:rPr>
        <w:t>major</w:t>
      </w:r>
      <w:r>
        <w:rPr>
          <w:color w:val="231F20"/>
          <w:spacing w:val="38"/>
        </w:rPr>
        <w:t xml:space="preserve"> </w:t>
      </w:r>
      <w:r>
        <w:rPr>
          <w:color w:val="231F20"/>
        </w:rPr>
        <w:t>institutions</w:t>
      </w:r>
      <w:r>
        <w:rPr>
          <w:color w:val="231F20"/>
          <w:spacing w:val="38"/>
        </w:rPr>
        <w:t xml:space="preserve"> </w:t>
      </w:r>
      <w:r>
        <w:rPr>
          <w:color w:val="231F20"/>
        </w:rPr>
        <w:t>began</w:t>
      </w:r>
      <w:r>
        <w:rPr>
          <w:color w:val="231F20"/>
          <w:spacing w:val="38"/>
        </w:rPr>
        <w:t xml:space="preserve"> </w:t>
      </w:r>
      <w:r>
        <w:rPr>
          <w:color w:val="231F20"/>
        </w:rPr>
        <w:t>to</w:t>
      </w:r>
      <w:r>
        <w:rPr>
          <w:color w:val="231F20"/>
          <w:spacing w:val="38"/>
        </w:rPr>
        <w:t xml:space="preserve"> </w:t>
      </w:r>
      <w:r>
        <w:rPr>
          <w:color w:val="231F20"/>
        </w:rPr>
        <w:t>publicly</w:t>
      </w:r>
      <w:r>
        <w:rPr>
          <w:color w:val="231F20"/>
          <w:spacing w:val="38"/>
        </w:rPr>
        <w:t xml:space="preserve"> </w:t>
      </w:r>
      <w:r>
        <w:rPr>
          <w:color w:val="231F20"/>
        </w:rPr>
        <w:t>register</w:t>
      </w:r>
      <w:r>
        <w:rPr>
          <w:color w:val="231F20"/>
          <w:spacing w:val="38"/>
        </w:rPr>
        <w:t xml:space="preserve"> </w:t>
      </w:r>
      <w:r>
        <w:rPr>
          <w:color w:val="231F20"/>
        </w:rPr>
        <w:t>their</w:t>
      </w:r>
      <w:r>
        <w:rPr>
          <w:color w:val="231F20"/>
          <w:spacing w:val="38"/>
        </w:rPr>
        <w:t xml:space="preserve"> </w:t>
      </w:r>
      <w:r>
        <w:rPr>
          <w:color w:val="231F20"/>
        </w:rPr>
        <w:t>disapproval</w:t>
      </w:r>
      <w:r>
        <w:rPr>
          <w:color w:val="231F20"/>
          <w:spacing w:val="38"/>
        </w:rPr>
        <w:t xml:space="preserve"> </w:t>
      </w:r>
      <w:r>
        <w:rPr>
          <w:color w:val="231F20"/>
        </w:rPr>
        <w:t>of</w:t>
      </w:r>
      <w:r>
        <w:rPr>
          <w:color w:val="231F20"/>
          <w:spacing w:val="37"/>
        </w:rPr>
        <w:t xml:space="preserve"> </w:t>
      </w:r>
      <w:r>
        <w:rPr>
          <w:color w:val="231F20"/>
        </w:rPr>
        <w:t>the</w:t>
      </w:r>
      <w:r>
        <w:rPr>
          <w:color w:val="231F20"/>
          <w:spacing w:val="38"/>
        </w:rPr>
        <w:t xml:space="preserve"> </w:t>
      </w:r>
      <w:r>
        <w:rPr>
          <w:color w:val="231F20"/>
        </w:rPr>
        <w:t>bank’s</w:t>
      </w:r>
      <w:r>
        <w:rPr>
          <w:color w:val="231F20"/>
          <w:spacing w:val="38"/>
        </w:rPr>
        <w:t xml:space="preserve"> </w:t>
      </w:r>
      <w:r>
        <w:rPr>
          <w:color w:val="231F20"/>
        </w:rPr>
        <w:t>asso-</w:t>
      </w:r>
    </w:p>
    <w:p w:rsidR="00500558" w:rsidRDefault="00435042">
      <w:pPr>
        <w:pStyle w:val="BodyText"/>
        <w:spacing w:line="202" w:lineRule="exact"/>
        <w:ind w:left="1314"/>
        <w:jc w:val="both"/>
      </w:pPr>
      <w:r>
        <w:rPr>
          <w:color w:val="231F20"/>
        </w:rPr>
        <w:t>ciation with Robertson.</w:t>
      </w:r>
    </w:p>
    <w:p w:rsidR="00500558" w:rsidRDefault="00435042">
      <w:pPr>
        <w:pStyle w:val="BodyText"/>
        <w:spacing w:before="7" w:line="254" w:lineRule="auto"/>
        <w:ind w:left="1314" w:right="748" w:firstLine="189"/>
        <w:jc w:val="both"/>
      </w:pPr>
      <w:r>
        <w:rPr>
          <w:color w:val="231F20"/>
        </w:rPr>
        <w:t>The logical extension of this disapproval would be for these key institutions to disas- sociate themselves from the bank. Media coverage became dominated by reports of city cou</w:t>
      </w:r>
      <w:r>
        <w:rPr>
          <w:color w:val="231F20"/>
        </w:rPr>
        <w:t xml:space="preserve">ncils, universities, trade unions, charities and churches threatening to close their accounts. Several high proﬁle MSPs were happy to be named in condemning the deal    and called for the Scottish Parliament’s account to be removed from the bank if the    </w:t>
      </w:r>
      <w:r>
        <w:rPr>
          <w:color w:val="231F20"/>
        </w:rPr>
        <w:t xml:space="preserve">   deal</w:t>
      </w:r>
      <w:r>
        <w:rPr>
          <w:color w:val="231F20"/>
          <w:spacing w:val="25"/>
        </w:rPr>
        <w:t xml:space="preserve"> </w:t>
      </w:r>
      <w:r>
        <w:rPr>
          <w:color w:val="231F20"/>
        </w:rPr>
        <w:t>went</w:t>
      </w:r>
      <w:r>
        <w:rPr>
          <w:color w:val="231F20"/>
          <w:spacing w:val="25"/>
        </w:rPr>
        <w:t xml:space="preserve"> </w:t>
      </w:r>
      <w:r>
        <w:rPr>
          <w:color w:val="231F20"/>
        </w:rPr>
        <w:t>ahead</w:t>
      </w:r>
      <w:r>
        <w:rPr>
          <w:color w:val="231F20"/>
          <w:spacing w:val="25"/>
        </w:rPr>
        <w:t xml:space="preserve"> </w:t>
      </w:r>
      <w:r>
        <w:rPr>
          <w:color w:val="231F20"/>
        </w:rPr>
        <w:t>(</w:t>
      </w:r>
      <w:r>
        <w:rPr>
          <w:i/>
          <w:color w:val="231F20"/>
        </w:rPr>
        <w:t>The</w:t>
      </w:r>
      <w:r>
        <w:rPr>
          <w:i/>
          <w:color w:val="231F20"/>
          <w:spacing w:val="25"/>
        </w:rPr>
        <w:t xml:space="preserve"> </w:t>
      </w:r>
      <w:r>
        <w:rPr>
          <w:i/>
          <w:color w:val="231F20"/>
        </w:rPr>
        <w:t>Scotsman</w:t>
      </w:r>
      <w:r>
        <w:rPr>
          <w:color w:val="231F20"/>
        </w:rPr>
        <w:t>,</w:t>
      </w:r>
      <w:r>
        <w:rPr>
          <w:color w:val="231F20"/>
          <w:spacing w:val="25"/>
        </w:rPr>
        <w:t xml:space="preserve"> </w:t>
      </w:r>
      <w:r>
        <w:rPr>
          <w:color w:val="231F20"/>
        </w:rPr>
        <w:t>2.6.99).</w:t>
      </w:r>
    </w:p>
    <w:p w:rsidR="00500558" w:rsidRDefault="00435042">
      <w:pPr>
        <w:pStyle w:val="BodyText"/>
        <w:spacing w:line="254" w:lineRule="auto"/>
        <w:ind w:left="1314" w:right="751" w:firstLine="189"/>
        <w:jc w:val="both"/>
      </w:pPr>
      <w:r>
        <w:rPr>
          <w:color w:val="231F20"/>
        </w:rPr>
        <w:t>The bank’s defence of Robertson ceased in mid-May when he was reported as condemning Scotland as a ‘dark land’ overrun by homosexuals (</w:t>
      </w:r>
      <w:r>
        <w:rPr>
          <w:i/>
          <w:color w:val="231F20"/>
        </w:rPr>
        <w:t>The Scotsman</w:t>
      </w:r>
      <w:r>
        <w:rPr>
          <w:color w:val="231F20"/>
        </w:rPr>
        <w:t>, 2.6.99).</w:t>
      </w:r>
    </w:p>
    <w:p w:rsidR="00500558" w:rsidRDefault="00500558">
      <w:pPr>
        <w:spacing w:line="254" w:lineRule="auto"/>
        <w:jc w:val="both"/>
        <w:sectPr w:rsidR="00500558">
          <w:headerReference w:type="even" r:id="rId72"/>
          <w:headerReference w:type="default" r:id="rId73"/>
          <w:pgSz w:w="8640" w:h="12960"/>
          <w:pgMar w:top="780" w:right="0" w:bottom="280" w:left="0" w:header="526" w:footer="0" w:gutter="0"/>
          <w:pgNumType w:start="66"/>
          <w:cols w:space="720"/>
        </w:sectPr>
      </w:pPr>
    </w:p>
    <w:p w:rsidR="00500558" w:rsidRDefault="00500558">
      <w:pPr>
        <w:pStyle w:val="BodyText"/>
        <w:spacing w:before="6"/>
        <w:rPr>
          <w:sz w:val="12"/>
        </w:rPr>
      </w:pPr>
    </w:p>
    <w:p w:rsidR="00500558" w:rsidRDefault="00435042">
      <w:pPr>
        <w:pStyle w:val="BodyText"/>
        <w:spacing w:before="94" w:line="254" w:lineRule="auto"/>
        <w:ind w:left="940" w:right="1284"/>
      </w:pPr>
      <w:r>
        <w:t>In early June the bank announced that it was abandoning its joint venture. A joint state- ment said,</w:t>
      </w:r>
    </w:p>
    <w:p w:rsidR="00500558" w:rsidRDefault="00500558">
      <w:pPr>
        <w:pStyle w:val="BodyText"/>
        <w:rPr>
          <w:sz w:val="19"/>
        </w:rPr>
      </w:pPr>
    </w:p>
    <w:p w:rsidR="00500558" w:rsidRDefault="00435042">
      <w:pPr>
        <w:pStyle w:val="BodyText"/>
        <w:spacing w:line="254" w:lineRule="auto"/>
        <w:ind w:left="1179" w:right="1124"/>
        <w:jc w:val="both"/>
      </w:pPr>
      <w:r>
        <w:t xml:space="preserve">Dr Pat Robertson and Peter Burt, following a meeting in Boston yesterday, </w:t>
      </w:r>
      <w:r>
        <w:rPr>
          <w:spacing w:val="-3"/>
        </w:rPr>
        <w:t xml:space="preserve">agreed  </w:t>
      </w:r>
      <w:r>
        <w:rPr>
          <w:spacing w:val="39"/>
        </w:rPr>
        <w:t xml:space="preserve"> </w:t>
      </w:r>
      <w:r>
        <w:t>that</w:t>
      </w:r>
      <w:r>
        <w:t xml:space="preserve"> the changed external circumstances made the proposed joint venture . . . unfeas- ible. In reaching this agreement Dr Robertson expressed regret that the media comments</w:t>
      </w:r>
      <w:r>
        <w:rPr>
          <w:spacing w:val="26"/>
        </w:rPr>
        <w:t xml:space="preserve"> </w:t>
      </w:r>
      <w:r>
        <w:t>about</w:t>
      </w:r>
      <w:r>
        <w:rPr>
          <w:spacing w:val="26"/>
        </w:rPr>
        <w:t xml:space="preserve"> </w:t>
      </w:r>
      <w:r>
        <w:t>him</w:t>
      </w:r>
      <w:r>
        <w:rPr>
          <w:spacing w:val="27"/>
        </w:rPr>
        <w:t xml:space="preserve"> </w:t>
      </w:r>
      <w:r>
        <w:t>had</w:t>
      </w:r>
      <w:r>
        <w:rPr>
          <w:spacing w:val="26"/>
        </w:rPr>
        <w:t xml:space="preserve"> </w:t>
      </w:r>
      <w:r>
        <w:t>made</w:t>
      </w:r>
      <w:r>
        <w:rPr>
          <w:spacing w:val="26"/>
        </w:rPr>
        <w:t xml:space="preserve"> </w:t>
      </w:r>
      <w:r>
        <w:t>it</w:t>
      </w:r>
      <w:r>
        <w:rPr>
          <w:spacing w:val="27"/>
        </w:rPr>
        <w:t xml:space="preserve"> </w:t>
      </w:r>
      <w:r>
        <w:t>impossible</w:t>
      </w:r>
      <w:r>
        <w:rPr>
          <w:spacing w:val="26"/>
        </w:rPr>
        <w:t xml:space="preserve"> </w:t>
      </w:r>
      <w:r>
        <w:t>to</w:t>
      </w:r>
      <w:r>
        <w:rPr>
          <w:spacing w:val="26"/>
        </w:rPr>
        <w:t xml:space="preserve"> </w:t>
      </w:r>
      <w:r>
        <w:t>proceed.</w:t>
      </w:r>
    </w:p>
    <w:p w:rsidR="00500558" w:rsidRDefault="00435042">
      <w:pPr>
        <w:spacing w:line="206" w:lineRule="exact"/>
        <w:ind w:left="1314" w:right="1124"/>
        <w:jc w:val="right"/>
        <w:rPr>
          <w:sz w:val="18"/>
        </w:rPr>
      </w:pPr>
      <w:r>
        <w:rPr>
          <w:sz w:val="18"/>
        </w:rPr>
        <w:t>(</w:t>
      </w:r>
      <w:r>
        <w:rPr>
          <w:i/>
          <w:sz w:val="18"/>
        </w:rPr>
        <w:t>The Scotsman</w:t>
      </w:r>
      <w:r>
        <w:rPr>
          <w:sz w:val="18"/>
        </w:rPr>
        <w:t>, 7.6.99)</w:t>
      </w:r>
    </w:p>
    <w:p w:rsidR="00500558" w:rsidRDefault="00500558">
      <w:pPr>
        <w:pStyle w:val="BodyText"/>
        <w:spacing w:before="1"/>
        <w:rPr>
          <w:sz w:val="20"/>
        </w:rPr>
      </w:pPr>
    </w:p>
    <w:p w:rsidR="00500558" w:rsidRDefault="00435042">
      <w:pPr>
        <w:pStyle w:val="BodyText"/>
        <w:spacing w:line="254" w:lineRule="auto"/>
        <w:ind w:left="940" w:right="1123"/>
        <w:jc w:val="both"/>
      </w:pPr>
      <w:r>
        <w:t xml:space="preserve">The announcement was seen as terse by some, and interpreted as still blaming media distortion for the failed venture rather than the bank fully  condemning  Robertson’s  views. </w:t>
      </w:r>
      <w:r>
        <w:rPr>
          <w:i/>
        </w:rPr>
        <w:t xml:space="preserve">The Scotsman </w:t>
      </w:r>
      <w:r>
        <w:t xml:space="preserve">deemed it an ‘apology that leaves a lot to be desired’ (7.6.99),  </w:t>
      </w:r>
      <w:r>
        <w:t xml:space="preserve">      the </w:t>
      </w:r>
      <w:r>
        <w:rPr>
          <w:i/>
        </w:rPr>
        <w:t>Guardian</w:t>
      </w:r>
      <w:r>
        <w:t xml:space="preserve">, ‘a grudging, gritted-teeth apology’ (19.6.99). Tim Hopkins of gay </w:t>
      </w:r>
      <w:r>
        <w:rPr>
          <w:spacing w:val="-3"/>
        </w:rPr>
        <w:t xml:space="preserve">rights </w:t>
      </w:r>
      <w:r>
        <w:t>campaigners</w:t>
      </w:r>
      <w:r>
        <w:rPr>
          <w:spacing w:val="33"/>
        </w:rPr>
        <w:t xml:space="preserve"> </w:t>
      </w:r>
      <w:r>
        <w:t>Equality</w:t>
      </w:r>
      <w:r>
        <w:rPr>
          <w:spacing w:val="33"/>
        </w:rPr>
        <w:t xml:space="preserve"> </w:t>
      </w:r>
      <w:r>
        <w:t>Network</w:t>
      </w:r>
      <w:r>
        <w:rPr>
          <w:spacing w:val="34"/>
        </w:rPr>
        <w:t xml:space="preserve"> </w:t>
      </w:r>
      <w:r>
        <w:t>represented</w:t>
      </w:r>
      <w:r>
        <w:rPr>
          <w:spacing w:val="33"/>
        </w:rPr>
        <w:t xml:space="preserve"> </w:t>
      </w:r>
      <w:r>
        <w:t>a</w:t>
      </w:r>
      <w:r>
        <w:rPr>
          <w:spacing w:val="33"/>
        </w:rPr>
        <w:t xml:space="preserve"> </w:t>
      </w:r>
      <w:r>
        <w:t>number</w:t>
      </w:r>
      <w:r>
        <w:rPr>
          <w:spacing w:val="34"/>
        </w:rPr>
        <w:t xml:space="preserve"> </w:t>
      </w:r>
      <w:r>
        <w:t>of</w:t>
      </w:r>
      <w:r>
        <w:rPr>
          <w:spacing w:val="33"/>
        </w:rPr>
        <w:t xml:space="preserve"> </w:t>
      </w:r>
      <w:r>
        <w:t>views</w:t>
      </w:r>
      <w:r>
        <w:rPr>
          <w:spacing w:val="33"/>
        </w:rPr>
        <w:t xml:space="preserve"> </w:t>
      </w:r>
      <w:r>
        <w:t>with</w:t>
      </w:r>
      <w:r>
        <w:rPr>
          <w:spacing w:val="34"/>
        </w:rPr>
        <w:t xml:space="preserve"> </w:t>
      </w:r>
      <w:r>
        <w:t>his</w:t>
      </w:r>
      <w:r>
        <w:rPr>
          <w:spacing w:val="33"/>
        </w:rPr>
        <w:t xml:space="preserve"> </w:t>
      </w:r>
      <w:r>
        <w:t>comments:</w:t>
      </w:r>
    </w:p>
    <w:p w:rsidR="00500558" w:rsidRDefault="00500558">
      <w:pPr>
        <w:pStyle w:val="BodyText"/>
        <w:spacing w:before="10"/>
      </w:pPr>
    </w:p>
    <w:p w:rsidR="00500558" w:rsidRDefault="00435042">
      <w:pPr>
        <w:pStyle w:val="BodyText"/>
        <w:spacing w:before="1" w:line="254" w:lineRule="auto"/>
        <w:ind w:left="1179" w:right="1124"/>
        <w:jc w:val="both"/>
      </w:pPr>
      <w:r>
        <w:t xml:space="preserve">People are still very angry with the bank and it will have its work cut out getting     back their conﬁdence. We would like to see the bank reaching out to minority </w:t>
      </w:r>
      <w:r>
        <w:rPr>
          <w:spacing w:val="-3"/>
        </w:rPr>
        <w:t xml:space="preserve">groups  </w:t>
      </w:r>
      <w:r>
        <w:t>to rebuild its reputation for equal opportunities, which before the Pat Robertson b</w:t>
      </w:r>
      <w:r>
        <w:t>usi- ness was very</w:t>
      </w:r>
      <w:r>
        <w:rPr>
          <w:spacing w:val="-17"/>
        </w:rPr>
        <w:t xml:space="preserve"> </w:t>
      </w:r>
      <w:r>
        <w:t>good.</w:t>
      </w:r>
    </w:p>
    <w:p w:rsidR="00500558" w:rsidRDefault="00435042">
      <w:pPr>
        <w:spacing w:line="206" w:lineRule="exact"/>
        <w:ind w:left="5763"/>
        <w:jc w:val="both"/>
        <w:rPr>
          <w:sz w:val="18"/>
        </w:rPr>
      </w:pPr>
      <w:r>
        <w:rPr>
          <w:sz w:val="18"/>
        </w:rPr>
        <w:t>(</w:t>
      </w:r>
      <w:r>
        <w:rPr>
          <w:i/>
          <w:sz w:val="18"/>
        </w:rPr>
        <w:t>The Scotsman</w:t>
      </w:r>
      <w:r>
        <w:rPr>
          <w:sz w:val="18"/>
        </w:rPr>
        <w:t>, 7.6.99)</w:t>
      </w:r>
    </w:p>
    <w:p w:rsidR="00500558" w:rsidRDefault="00500558">
      <w:pPr>
        <w:pStyle w:val="BodyText"/>
        <w:spacing w:before="1"/>
        <w:rPr>
          <w:sz w:val="20"/>
        </w:rPr>
      </w:pPr>
    </w:p>
    <w:p w:rsidR="00500558" w:rsidRDefault="00435042">
      <w:pPr>
        <w:pStyle w:val="BodyText"/>
        <w:spacing w:line="254" w:lineRule="auto"/>
        <w:ind w:left="940" w:right="1124"/>
        <w:jc w:val="both"/>
      </w:pPr>
      <w:r>
        <w:t xml:space="preserve">It was only after a more full and personal apology was given to shareholders at the    annual general meeting, that public opinion was reported as  mellowing  towards  </w:t>
      </w:r>
      <w:r>
        <w:rPr>
          <w:spacing w:val="-5"/>
        </w:rPr>
        <w:t xml:space="preserve">the  </w:t>
      </w:r>
      <w:r>
        <w:t>bank.</w:t>
      </w:r>
      <w:r>
        <w:rPr>
          <w:spacing w:val="27"/>
        </w:rPr>
        <w:t xml:space="preserve"> </w:t>
      </w:r>
      <w:r>
        <w:t>At</w:t>
      </w:r>
      <w:r>
        <w:rPr>
          <w:spacing w:val="28"/>
        </w:rPr>
        <w:t xml:space="preserve"> </w:t>
      </w:r>
      <w:r>
        <w:t>the</w:t>
      </w:r>
      <w:r>
        <w:rPr>
          <w:spacing w:val="28"/>
        </w:rPr>
        <w:t xml:space="preserve"> </w:t>
      </w:r>
      <w:r>
        <w:t>AGM,</w:t>
      </w:r>
      <w:r>
        <w:rPr>
          <w:spacing w:val="28"/>
        </w:rPr>
        <w:t xml:space="preserve"> </w:t>
      </w:r>
      <w:r>
        <w:t>the</w:t>
      </w:r>
      <w:r>
        <w:rPr>
          <w:spacing w:val="27"/>
        </w:rPr>
        <w:t xml:space="preserve"> </w:t>
      </w:r>
      <w:r>
        <w:t>bank’s</w:t>
      </w:r>
      <w:r>
        <w:rPr>
          <w:spacing w:val="28"/>
        </w:rPr>
        <w:t xml:space="preserve"> </w:t>
      </w:r>
      <w:r>
        <w:t>deput</w:t>
      </w:r>
      <w:r>
        <w:t>y-governor,</w:t>
      </w:r>
      <w:r>
        <w:rPr>
          <w:spacing w:val="28"/>
        </w:rPr>
        <w:t xml:space="preserve"> </w:t>
      </w:r>
      <w:r>
        <w:t>Sir</w:t>
      </w:r>
      <w:r>
        <w:rPr>
          <w:spacing w:val="28"/>
        </w:rPr>
        <w:t xml:space="preserve"> </w:t>
      </w:r>
      <w:r>
        <w:t>John</w:t>
      </w:r>
      <w:r>
        <w:rPr>
          <w:spacing w:val="28"/>
        </w:rPr>
        <w:t xml:space="preserve"> </w:t>
      </w:r>
      <w:r>
        <w:t>Shaw,</w:t>
      </w:r>
      <w:r>
        <w:rPr>
          <w:spacing w:val="27"/>
        </w:rPr>
        <w:t xml:space="preserve"> </w:t>
      </w:r>
      <w:r>
        <w:t>said:</w:t>
      </w:r>
    </w:p>
    <w:p w:rsidR="00500558" w:rsidRDefault="00500558">
      <w:pPr>
        <w:pStyle w:val="BodyText"/>
        <w:spacing w:before="11"/>
      </w:pPr>
    </w:p>
    <w:p w:rsidR="00500558" w:rsidRDefault="00435042">
      <w:pPr>
        <w:pStyle w:val="BodyText"/>
        <w:spacing w:line="254" w:lineRule="auto"/>
        <w:ind w:left="1179" w:right="1123"/>
        <w:jc w:val="both"/>
      </w:pPr>
      <w:r>
        <w:t>The board of the bank regrets any concern to customers, proprietors [shareholders]   and staff caused by the events of the past few weeks. The bank failed to predict the strength of public reaction after announcing the dea</w:t>
      </w:r>
      <w:r>
        <w:t>l with Dr  Robertson.  The</w:t>
      </w:r>
      <w:r>
        <w:rPr>
          <w:spacing w:val="23"/>
        </w:rPr>
        <w:t xml:space="preserve"> </w:t>
      </w:r>
      <w:r>
        <w:rPr>
          <w:spacing w:val="-4"/>
        </w:rPr>
        <w:t xml:space="preserve">last </w:t>
      </w:r>
      <w:r>
        <w:t xml:space="preserve">straw came when he described Scotland as an overly ‘dark land’. We have a </w:t>
      </w:r>
      <w:r>
        <w:rPr>
          <w:spacing w:val="-4"/>
        </w:rPr>
        <w:t xml:space="preserve">long- </w:t>
      </w:r>
      <w:r>
        <w:t xml:space="preserve">standing commitment to ethical values, tolerance, equal opportunities, and </w:t>
      </w:r>
      <w:r>
        <w:rPr>
          <w:spacing w:val="-4"/>
        </w:rPr>
        <w:t xml:space="preserve">non- </w:t>
      </w:r>
      <w:r>
        <w:t>discrimination in all our dealings. Determination to uphold thes</w:t>
      </w:r>
      <w:r>
        <w:t>e principles as</w:t>
      </w:r>
      <w:r>
        <w:rPr>
          <w:spacing w:val="15"/>
        </w:rPr>
        <w:t xml:space="preserve"> </w:t>
      </w:r>
      <w:r>
        <w:t>we develop</w:t>
      </w:r>
      <w:r>
        <w:rPr>
          <w:spacing w:val="22"/>
        </w:rPr>
        <w:t xml:space="preserve"> </w:t>
      </w:r>
      <w:r>
        <w:t>our</w:t>
      </w:r>
      <w:r>
        <w:rPr>
          <w:spacing w:val="23"/>
        </w:rPr>
        <w:t xml:space="preserve"> </w:t>
      </w:r>
      <w:r>
        <w:t>business</w:t>
      </w:r>
      <w:r>
        <w:rPr>
          <w:spacing w:val="23"/>
        </w:rPr>
        <w:t xml:space="preserve"> </w:t>
      </w:r>
      <w:r>
        <w:t>world-wide</w:t>
      </w:r>
      <w:r>
        <w:rPr>
          <w:spacing w:val="22"/>
        </w:rPr>
        <w:t xml:space="preserve"> </w:t>
      </w:r>
      <w:r>
        <w:t>will</w:t>
      </w:r>
      <w:r>
        <w:rPr>
          <w:spacing w:val="23"/>
        </w:rPr>
        <w:t xml:space="preserve"> </w:t>
      </w:r>
      <w:r>
        <w:t>continue</w:t>
      </w:r>
      <w:r>
        <w:rPr>
          <w:spacing w:val="23"/>
        </w:rPr>
        <w:t xml:space="preserve"> </w:t>
      </w:r>
      <w:r>
        <w:t>to</w:t>
      </w:r>
      <w:r>
        <w:rPr>
          <w:spacing w:val="22"/>
        </w:rPr>
        <w:t xml:space="preserve"> </w:t>
      </w:r>
      <w:r>
        <w:t>characterise</w:t>
      </w:r>
      <w:r>
        <w:rPr>
          <w:spacing w:val="23"/>
        </w:rPr>
        <w:t xml:space="preserve"> </w:t>
      </w:r>
      <w:r>
        <w:t>the</w:t>
      </w:r>
      <w:r>
        <w:rPr>
          <w:spacing w:val="23"/>
        </w:rPr>
        <w:t xml:space="preserve"> </w:t>
      </w:r>
      <w:r>
        <w:t>Bank</w:t>
      </w:r>
      <w:r>
        <w:rPr>
          <w:spacing w:val="22"/>
        </w:rPr>
        <w:t xml:space="preserve"> </w:t>
      </w:r>
      <w:r>
        <w:t>of</w:t>
      </w:r>
      <w:r>
        <w:rPr>
          <w:spacing w:val="23"/>
        </w:rPr>
        <w:t xml:space="preserve"> </w:t>
      </w:r>
      <w:r>
        <w:t>Scotland.</w:t>
      </w:r>
    </w:p>
    <w:p w:rsidR="00500558" w:rsidRDefault="00435042">
      <w:pPr>
        <w:spacing w:line="205" w:lineRule="exact"/>
        <w:ind w:left="5671"/>
        <w:jc w:val="both"/>
        <w:rPr>
          <w:sz w:val="18"/>
        </w:rPr>
      </w:pPr>
      <w:r>
        <w:rPr>
          <w:sz w:val="18"/>
        </w:rPr>
        <w:t>(</w:t>
      </w:r>
      <w:r>
        <w:rPr>
          <w:i/>
          <w:sz w:val="18"/>
        </w:rPr>
        <w:t>The  Scotsman</w:t>
      </w:r>
      <w:r>
        <w:rPr>
          <w:sz w:val="18"/>
        </w:rPr>
        <w:t>,</w:t>
      </w:r>
      <w:r>
        <w:rPr>
          <w:spacing w:val="41"/>
          <w:sz w:val="18"/>
        </w:rPr>
        <w:t xml:space="preserve"> </w:t>
      </w:r>
      <w:r>
        <w:rPr>
          <w:sz w:val="18"/>
        </w:rPr>
        <w:t>11.6.99)</w:t>
      </w:r>
    </w:p>
    <w:p w:rsidR="00500558" w:rsidRDefault="00500558">
      <w:pPr>
        <w:pStyle w:val="BodyText"/>
        <w:spacing w:before="9"/>
        <w:rPr>
          <w:sz w:val="28"/>
        </w:rPr>
      </w:pPr>
    </w:p>
    <w:p w:rsidR="00500558" w:rsidRDefault="00435042">
      <w:pPr>
        <w:pStyle w:val="Heading5"/>
        <w:spacing w:before="1"/>
        <w:ind w:left="940"/>
      </w:pPr>
      <w:r>
        <w:rPr>
          <w:w w:val="105"/>
        </w:rPr>
        <w:t>Analysis</w:t>
      </w:r>
    </w:p>
    <w:p w:rsidR="00500558" w:rsidRDefault="00435042">
      <w:pPr>
        <w:pStyle w:val="BodyText"/>
        <w:spacing w:before="108" w:line="254" w:lineRule="auto"/>
        <w:ind w:left="940" w:right="1123"/>
        <w:jc w:val="both"/>
      </w:pPr>
      <w:r>
        <w:t>This case study demonstrates several important aspects of corporate public relations practice.</w:t>
      </w:r>
    </w:p>
    <w:p w:rsidR="00500558" w:rsidRDefault="00500558">
      <w:pPr>
        <w:pStyle w:val="BodyText"/>
        <w:spacing w:before="8"/>
        <w:rPr>
          <w:sz w:val="27"/>
        </w:rPr>
      </w:pPr>
    </w:p>
    <w:p w:rsidR="00500558" w:rsidRDefault="00435042">
      <w:pPr>
        <w:pStyle w:val="Heading5"/>
        <w:ind w:left="940"/>
      </w:pPr>
      <w:r>
        <w:rPr>
          <w:w w:val="110"/>
        </w:rPr>
        <w:t>Reputation</w:t>
      </w:r>
    </w:p>
    <w:p w:rsidR="00500558" w:rsidRDefault="00435042">
      <w:pPr>
        <w:pStyle w:val="BodyText"/>
        <w:spacing w:before="108" w:line="254" w:lineRule="auto"/>
        <w:ind w:left="1179" w:right="1122"/>
        <w:jc w:val="both"/>
      </w:pPr>
      <w:r>
        <w:t xml:space="preserve">Better regarded companies build their reputations by developing practices that </w:t>
      </w:r>
      <w:r>
        <w:rPr>
          <w:spacing w:val="-3"/>
        </w:rPr>
        <w:t xml:space="preserve">inte- </w:t>
      </w:r>
      <w:r>
        <w:t xml:space="preserve">grate economic and social considerations into their competitive strategies. They </w:t>
      </w:r>
      <w:r>
        <w:rPr>
          <w:spacing w:val="-5"/>
        </w:rPr>
        <w:t xml:space="preserve">not </w:t>
      </w:r>
      <w:r>
        <w:t xml:space="preserve">only  do  things  right  –  they  do  the  right  things.  In  doing  so,  they  act  </w:t>
      </w:r>
      <w:r>
        <w:rPr>
          <w:spacing w:val="-4"/>
        </w:rPr>
        <w:t xml:space="preserve">like   </w:t>
      </w:r>
      <w:r>
        <w:rPr>
          <w:spacing w:val="37"/>
        </w:rPr>
        <w:t xml:space="preserve"> </w:t>
      </w:r>
      <w:r>
        <w:t xml:space="preserve">good citizens. They initiate policies that reﬂect their core values; that consider </w:t>
      </w:r>
      <w:r>
        <w:rPr>
          <w:spacing w:val="-5"/>
        </w:rPr>
        <w:t xml:space="preserve">the    </w:t>
      </w:r>
      <w:r>
        <w:t xml:space="preserve">joint welfare of investors, customers, and employees; that invoke concern for </w:t>
      </w:r>
      <w:r>
        <w:rPr>
          <w:spacing w:val="-5"/>
        </w:rPr>
        <w:t xml:space="preserve">the </w:t>
      </w:r>
      <w:r>
        <w:t>development of local communities; and that ensure the quality and environmen</w:t>
      </w:r>
      <w:r>
        <w:t>tal soundness</w:t>
      </w:r>
      <w:r>
        <w:rPr>
          <w:spacing w:val="26"/>
        </w:rPr>
        <w:t xml:space="preserve"> </w:t>
      </w:r>
      <w:r>
        <w:t>of</w:t>
      </w:r>
      <w:r>
        <w:rPr>
          <w:spacing w:val="26"/>
        </w:rPr>
        <w:t xml:space="preserve"> </w:t>
      </w:r>
      <w:r>
        <w:t>their</w:t>
      </w:r>
      <w:r>
        <w:rPr>
          <w:spacing w:val="26"/>
        </w:rPr>
        <w:t xml:space="preserve"> </w:t>
      </w:r>
      <w:r>
        <w:t>technologies,</w:t>
      </w:r>
      <w:r>
        <w:rPr>
          <w:spacing w:val="27"/>
        </w:rPr>
        <w:t xml:space="preserve"> </w:t>
      </w:r>
      <w:r>
        <w:t>products</w:t>
      </w:r>
      <w:r>
        <w:rPr>
          <w:spacing w:val="26"/>
        </w:rPr>
        <w:t xml:space="preserve"> </w:t>
      </w:r>
      <w:r>
        <w:t>and</w:t>
      </w:r>
      <w:r>
        <w:rPr>
          <w:spacing w:val="26"/>
        </w:rPr>
        <w:t xml:space="preserve"> </w:t>
      </w:r>
      <w:r>
        <w:t>services.</w:t>
      </w:r>
    </w:p>
    <w:p w:rsidR="00500558" w:rsidRDefault="00435042">
      <w:pPr>
        <w:pStyle w:val="BodyText"/>
        <w:spacing w:line="205" w:lineRule="exact"/>
        <w:ind w:left="1314" w:right="1124"/>
        <w:jc w:val="right"/>
      </w:pPr>
      <w:r>
        <w:t>(Fombrun 1996: 8)</w:t>
      </w:r>
    </w:p>
    <w:p w:rsidR="00500558" w:rsidRDefault="00500558">
      <w:pPr>
        <w:spacing w:line="205" w:lineRule="exact"/>
        <w:jc w:val="right"/>
        <w:sectPr w:rsidR="00500558">
          <w:pgSz w:w="8640" w:h="12960"/>
          <w:pgMar w:top="780" w:right="0" w:bottom="280" w:left="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1314" w:right="750"/>
        <w:jc w:val="both"/>
      </w:pPr>
      <w:r>
        <w:t>The aims outlined in the BoS’s corporate statement reﬂect an understanding of this approach to reputation building. However, its actions (teaming up with Rober</w:t>
      </w:r>
      <w:r>
        <w:t xml:space="preserve">tson </w:t>
      </w:r>
      <w:r>
        <w:rPr>
          <w:spacing w:val="-5"/>
        </w:rPr>
        <w:t xml:space="preserve">and </w:t>
      </w:r>
      <w:r>
        <w:t xml:space="preserve">defending the deal by attempting to distinguish between the ethics of commercial </w:t>
      </w:r>
      <w:r>
        <w:rPr>
          <w:spacing w:val="-4"/>
        </w:rPr>
        <w:t xml:space="preserve">deci- </w:t>
      </w:r>
      <w:r>
        <w:t>sions and the personal views of business partners) is not congruent with the core values   its statement expresses. Its problems could be judged to have stemmed</w:t>
      </w:r>
      <w:r>
        <w:t xml:space="preserve"> from its failure      to</w:t>
      </w:r>
      <w:r>
        <w:rPr>
          <w:spacing w:val="25"/>
        </w:rPr>
        <w:t xml:space="preserve"> </w:t>
      </w:r>
      <w:r>
        <w:t>‘integrate</w:t>
      </w:r>
      <w:r>
        <w:rPr>
          <w:spacing w:val="26"/>
        </w:rPr>
        <w:t xml:space="preserve"> </w:t>
      </w:r>
      <w:r>
        <w:t>economic</w:t>
      </w:r>
      <w:r>
        <w:rPr>
          <w:spacing w:val="26"/>
        </w:rPr>
        <w:t xml:space="preserve"> </w:t>
      </w:r>
      <w:r>
        <w:t>and</w:t>
      </w:r>
      <w:r>
        <w:rPr>
          <w:spacing w:val="25"/>
        </w:rPr>
        <w:t xml:space="preserve"> </w:t>
      </w:r>
      <w:r>
        <w:t>social</w:t>
      </w:r>
      <w:r>
        <w:rPr>
          <w:spacing w:val="26"/>
        </w:rPr>
        <w:t xml:space="preserve"> </w:t>
      </w:r>
      <w:r>
        <w:t>considerations’.</w:t>
      </w:r>
    </w:p>
    <w:p w:rsidR="00500558" w:rsidRDefault="00435042">
      <w:pPr>
        <w:pStyle w:val="BodyText"/>
        <w:spacing w:line="254" w:lineRule="auto"/>
        <w:ind w:left="1314" w:right="748" w:firstLine="189"/>
        <w:jc w:val="both"/>
      </w:pPr>
      <w:r>
        <w:t>A consideration of the bank’s withdrawal from the deal also provides a useful insight into this perspective of reputation building. The bank stood to make tens of millions         of</w:t>
      </w:r>
      <w:r>
        <w:t xml:space="preserve"> pounds’ proﬁt as a result of the Robertson deal, which would have resulted in </w:t>
      </w:r>
      <w:r>
        <w:rPr>
          <w:spacing w:val="-4"/>
        </w:rPr>
        <w:t xml:space="preserve">the </w:t>
      </w:r>
      <w:r>
        <w:t xml:space="preserve">opening of millions of new accounts from American customers. At the time it with-     drew from the venture, only 500 accounts had been closed by British customers  (compared with more than 21,500 opened during the same  period)  </w:t>
      </w:r>
      <w:r>
        <w:rPr>
          <w:spacing w:val="-3"/>
        </w:rPr>
        <w:t>(</w:t>
      </w:r>
      <w:r>
        <w:rPr>
          <w:i/>
          <w:spacing w:val="-3"/>
        </w:rPr>
        <w:t>Guardian</w:t>
      </w:r>
      <w:r>
        <w:rPr>
          <w:spacing w:val="-3"/>
        </w:rPr>
        <w:t xml:space="preserve">,  </w:t>
      </w:r>
      <w:r>
        <w:t>16.6.1999). Cl</w:t>
      </w:r>
      <w:r>
        <w:t xml:space="preserve">early the potential gains would vastly outweigh the losses. An analysis       of the bank’s early statements and subsequent apology seems to indicate that it did not abandon the deal because of ethical considerations. The motivation for the decision </w:t>
      </w:r>
      <w:r>
        <w:rPr>
          <w:spacing w:val="-5"/>
        </w:rPr>
        <w:t xml:space="preserve">can   </w:t>
      </w:r>
      <w:r>
        <w:rPr>
          <w:spacing w:val="-5"/>
        </w:rPr>
        <w:t xml:space="preserve"> </w:t>
      </w:r>
      <w:r>
        <w:t xml:space="preserve">be interpreted as stemming from concern that direct action from key stakeholders might escalate, irreparably damaging its British business (and proﬁts). Clearly, the bank </w:t>
      </w:r>
      <w:r>
        <w:rPr>
          <w:spacing w:val="-3"/>
        </w:rPr>
        <w:t xml:space="preserve">recog- </w:t>
      </w:r>
      <w:r>
        <w:t>nised its long-term reputation as being more valuable than the short-term pro</w:t>
      </w:r>
      <w:r>
        <w:t xml:space="preserve">ﬁts it </w:t>
      </w:r>
      <w:r>
        <w:rPr>
          <w:spacing w:val="-3"/>
        </w:rPr>
        <w:t xml:space="preserve">could </w:t>
      </w:r>
      <w:r>
        <w:t>have</w:t>
      </w:r>
      <w:r>
        <w:rPr>
          <w:spacing w:val="25"/>
        </w:rPr>
        <w:t xml:space="preserve"> </w:t>
      </w:r>
      <w:r>
        <w:t>made</w:t>
      </w:r>
      <w:r>
        <w:rPr>
          <w:spacing w:val="26"/>
        </w:rPr>
        <w:t xml:space="preserve"> </w:t>
      </w:r>
      <w:r>
        <w:t>as</w:t>
      </w:r>
      <w:r>
        <w:rPr>
          <w:spacing w:val="26"/>
        </w:rPr>
        <w:t xml:space="preserve"> </w:t>
      </w:r>
      <w:r>
        <w:t>a</w:t>
      </w:r>
      <w:r>
        <w:rPr>
          <w:spacing w:val="26"/>
        </w:rPr>
        <w:t xml:space="preserve"> </w:t>
      </w:r>
      <w:r>
        <w:t>result</w:t>
      </w:r>
      <w:r>
        <w:rPr>
          <w:spacing w:val="26"/>
        </w:rPr>
        <w:t xml:space="preserve"> </w:t>
      </w:r>
      <w:r>
        <w:t>of</w:t>
      </w:r>
      <w:r>
        <w:rPr>
          <w:spacing w:val="26"/>
        </w:rPr>
        <w:t xml:space="preserve"> </w:t>
      </w:r>
      <w:r>
        <w:t>going</w:t>
      </w:r>
      <w:r>
        <w:rPr>
          <w:spacing w:val="25"/>
        </w:rPr>
        <w:t xml:space="preserve"> </w:t>
      </w:r>
      <w:r>
        <w:t>ahead</w:t>
      </w:r>
      <w:r>
        <w:rPr>
          <w:spacing w:val="26"/>
        </w:rPr>
        <w:t xml:space="preserve"> </w:t>
      </w:r>
      <w:r>
        <w:t>with</w:t>
      </w:r>
      <w:r>
        <w:rPr>
          <w:spacing w:val="26"/>
        </w:rPr>
        <w:t xml:space="preserve"> </w:t>
      </w:r>
      <w:r>
        <w:t>the</w:t>
      </w:r>
      <w:r>
        <w:rPr>
          <w:spacing w:val="26"/>
        </w:rPr>
        <w:t xml:space="preserve"> </w:t>
      </w:r>
      <w:r>
        <w:t>venture.</w:t>
      </w:r>
    </w:p>
    <w:p w:rsidR="00500558" w:rsidRDefault="00435042">
      <w:pPr>
        <w:pStyle w:val="BodyText"/>
        <w:spacing w:line="254" w:lineRule="auto"/>
        <w:ind w:left="1314" w:right="750" w:firstLine="189"/>
        <w:jc w:val="both"/>
      </w:pPr>
      <w:r>
        <w:t xml:space="preserve">The case not only illustrates how a reputation is earned (and damaged) but also </w:t>
      </w:r>
      <w:r>
        <w:rPr>
          <w:spacing w:val="-6"/>
        </w:rPr>
        <w:t xml:space="preserve">its   </w:t>
      </w:r>
      <w:r>
        <w:t>value</w:t>
      </w:r>
      <w:r>
        <w:rPr>
          <w:spacing w:val="35"/>
        </w:rPr>
        <w:t xml:space="preserve"> </w:t>
      </w:r>
      <w:r>
        <w:t>and</w:t>
      </w:r>
      <w:r>
        <w:rPr>
          <w:spacing w:val="36"/>
        </w:rPr>
        <w:t xml:space="preserve"> </w:t>
      </w:r>
      <w:r>
        <w:t>the</w:t>
      </w:r>
      <w:r>
        <w:rPr>
          <w:spacing w:val="36"/>
        </w:rPr>
        <w:t xml:space="preserve"> </w:t>
      </w:r>
      <w:r>
        <w:t>relationship</w:t>
      </w:r>
      <w:r>
        <w:rPr>
          <w:spacing w:val="36"/>
        </w:rPr>
        <w:t xml:space="preserve"> </w:t>
      </w:r>
      <w:r>
        <w:t>between</w:t>
      </w:r>
      <w:r>
        <w:rPr>
          <w:spacing w:val="35"/>
        </w:rPr>
        <w:t xml:space="preserve"> </w:t>
      </w:r>
      <w:r>
        <w:t>a</w:t>
      </w:r>
      <w:r>
        <w:rPr>
          <w:spacing w:val="36"/>
        </w:rPr>
        <w:t xml:space="preserve"> </w:t>
      </w:r>
      <w:r>
        <w:t>good</w:t>
      </w:r>
      <w:r>
        <w:rPr>
          <w:spacing w:val="36"/>
        </w:rPr>
        <w:t xml:space="preserve"> </w:t>
      </w:r>
      <w:r>
        <w:t>reputation</w:t>
      </w:r>
      <w:r>
        <w:rPr>
          <w:spacing w:val="36"/>
        </w:rPr>
        <w:t xml:space="preserve"> </w:t>
      </w:r>
      <w:r>
        <w:t>and</w:t>
      </w:r>
      <w:r>
        <w:rPr>
          <w:spacing w:val="36"/>
        </w:rPr>
        <w:t xml:space="preserve"> </w:t>
      </w:r>
      <w:r>
        <w:t>proﬁts.</w:t>
      </w:r>
      <w:r>
        <w:rPr>
          <w:spacing w:val="35"/>
        </w:rPr>
        <w:t xml:space="preserve"> </w:t>
      </w:r>
      <w:r>
        <w:t>As</w:t>
      </w:r>
      <w:r>
        <w:rPr>
          <w:spacing w:val="36"/>
        </w:rPr>
        <w:t xml:space="preserve"> </w:t>
      </w:r>
      <w:r>
        <w:t>Fombrun</w:t>
      </w:r>
      <w:r>
        <w:rPr>
          <w:spacing w:val="36"/>
        </w:rPr>
        <w:t xml:space="preserve"> </w:t>
      </w:r>
      <w:r>
        <w:t>(1996:</w:t>
      </w:r>
    </w:p>
    <w:p w:rsidR="00500558" w:rsidRDefault="00435042">
      <w:pPr>
        <w:pStyle w:val="BodyText"/>
        <w:spacing w:line="206" w:lineRule="exact"/>
        <w:ind w:left="1314"/>
        <w:jc w:val="both"/>
      </w:pPr>
      <w:r>
        <w:t>81) explains,</w:t>
      </w:r>
    </w:p>
    <w:p w:rsidR="00500558" w:rsidRDefault="00500558">
      <w:pPr>
        <w:pStyle w:val="BodyText"/>
        <w:spacing w:before="7"/>
        <w:rPr>
          <w:sz w:val="19"/>
        </w:rPr>
      </w:pPr>
    </w:p>
    <w:p w:rsidR="00500558" w:rsidRDefault="00435042">
      <w:pPr>
        <w:pStyle w:val="BodyText"/>
        <w:spacing w:line="254" w:lineRule="auto"/>
        <w:ind w:left="1553" w:right="749"/>
        <w:jc w:val="both"/>
      </w:pPr>
      <w:r>
        <w:t>Corp</w:t>
      </w:r>
      <w:r>
        <w:t xml:space="preserve">orate reputations have bottom line effects. A good reputation enhances </w:t>
      </w:r>
      <w:r>
        <w:rPr>
          <w:spacing w:val="-3"/>
        </w:rPr>
        <w:t xml:space="preserve">prof- </w:t>
      </w:r>
      <w:r>
        <w:t xml:space="preserve">itability because it attracts customers to the company’s products, investors to </w:t>
      </w:r>
      <w:r>
        <w:rPr>
          <w:spacing w:val="-6"/>
        </w:rPr>
        <w:t xml:space="preserve">its </w:t>
      </w:r>
      <w:r>
        <w:t xml:space="preserve">securities, and employees to its jobs. In turn, esteem inﬂates the price at which </w:t>
      </w:r>
      <w:r>
        <w:rPr>
          <w:spacing w:val="-11"/>
        </w:rPr>
        <w:t xml:space="preserve">a    </w:t>
      </w:r>
      <w:r>
        <w:t>public c</w:t>
      </w:r>
      <w:r>
        <w:t xml:space="preserve">ompany’s securities trade. The economic value of a corporate reputation </w:t>
      </w:r>
      <w:r>
        <w:rPr>
          <w:spacing w:val="-4"/>
        </w:rPr>
        <w:t xml:space="preserve">can </w:t>
      </w:r>
      <w:r>
        <w:t>therefore</w:t>
      </w:r>
      <w:r>
        <w:rPr>
          <w:spacing w:val="27"/>
        </w:rPr>
        <w:t xml:space="preserve"> </w:t>
      </w:r>
      <w:r>
        <w:t>be</w:t>
      </w:r>
      <w:r>
        <w:rPr>
          <w:spacing w:val="27"/>
        </w:rPr>
        <w:t xml:space="preserve"> </w:t>
      </w:r>
      <w:r>
        <w:t>gauged</w:t>
      </w:r>
      <w:r>
        <w:rPr>
          <w:spacing w:val="27"/>
        </w:rPr>
        <w:t xml:space="preserve"> </w:t>
      </w:r>
      <w:r>
        <w:t>by</w:t>
      </w:r>
      <w:r>
        <w:rPr>
          <w:spacing w:val="27"/>
        </w:rPr>
        <w:t xml:space="preserve"> </w:t>
      </w:r>
      <w:r>
        <w:t>the</w:t>
      </w:r>
      <w:r>
        <w:rPr>
          <w:spacing w:val="28"/>
        </w:rPr>
        <w:t xml:space="preserve"> </w:t>
      </w:r>
      <w:r>
        <w:t>excess</w:t>
      </w:r>
      <w:r>
        <w:rPr>
          <w:spacing w:val="27"/>
        </w:rPr>
        <w:t xml:space="preserve"> </w:t>
      </w:r>
      <w:r>
        <w:t>market</w:t>
      </w:r>
      <w:r>
        <w:rPr>
          <w:spacing w:val="27"/>
        </w:rPr>
        <w:t xml:space="preserve"> </w:t>
      </w:r>
      <w:r>
        <w:t>value</w:t>
      </w:r>
      <w:r>
        <w:rPr>
          <w:spacing w:val="27"/>
        </w:rPr>
        <w:t xml:space="preserve"> </w:t>
      </w:r>
      <w:r>
        <w:t>of</w:t>
      </w:r>
      <w:r>
        <w:rPr>
          <w:spacing w:val="27"/>
        </w:rPr>
        <w:t xml:space="preserve"> </w:t>
      </w:r>
      <w:r>
        <w:t>its</w:t>
      </w:r>
      <w:r>
        <w:rPr>
          <w:spacing w:val="28"/>
        </w:rPr>
        <w:t xml:space="preserve"> </w:t>
      </w:r>
      <w:r>
        <w:t>securities.</w:t>
      </w:r>
    </w:p>
    <w:p w:rsidR="00500558" w:rsidRDefault="00500558">
      <w:pPr>
        <w:pStyle w:val="BodyText"/>
        <w:spacing w:before="11"/>
      </w:pPr>
    </w:p>
    <w:p w:rsidR="00500558" w:rsidRDefault="00435042">
      <w:pPr>
        <w:pStyle w:val="BodyText"/>
        <w:ind w:left="1314"/>
        <w:jc w:val="both"/>
      </w:pPr>
      <w:r>
        <w:t>(See also the section on impact on share price, p. 72.)</w:t>
      </w:r>
    </w:p>
    <w:p w:rsidR="00500558" w:rsidRDefault="00500558">
      <w:pPr>
        <w:pStyle w:val="BodyText"/>
        <w:spacing w:before="9"/>
        <w:rPr>
          <w:sz w:val="28"/>
        </w:rPr>
      </w:pPr>
    </w:p>
    <w:p w:rsidR="00500558" w:rsidRDefault="00435042">
      <w:pPr>
        <w:pStyle w:val="Heading5"/>
        <w:jc w:val="both"/>
      </w:pPr>
      <w:r>
        <w:rPr>
          <w:w w:val="110"/>
        </w:rPr>
        <w:t>Stakeholder approach</w:t>
      </w:r>
    </w:p>
    <w:p w:rsidR="00500558" w:rsidRDefault="00435042">
      <w:pPr>
        <w:pStyle w:val="BodyText"/>
        <w:spacing w:before="108" w:line="254" w:lineRule="auto"/>
        <w:ind w:left="1314" w:right="749"/>
        <w:jc w:val="both"/>
      </w:pPr>
      <w:r>
        <w:t xml:space="preserve">In his best-selling book </w:t>
      </w:r>
      <w:r>
        <w:rPr>
          <w:i/>
        </w:rPr>
        <w:t xml:space="preserve">The State </w:t>
      </w:r>
      <w:r>
        <w:rPr>
          <w:i/>
          <w:spacing w:val="-3"/>
        </w:rPr>
        <w:t xml:space="preserve">We’re  </w:t>
      </w:r>
      <w:r>
        <w:rPr>
          <w:i/>
        </w:rPr>
        <w:t>In</w:t>
      </w:r>
      <w:r>
        <w:t xml:space="preserve">, Will Hutton argues for a democratic polit-  ical economy that relates to the whole of British society.  He  criticises  business  for  being short-termist and relentless in pursuit of some of the highest ﬁnancial returns </w:t>
      </w:r>
      <w:r>
        <w:rPr>
          <w:spacing w:val="-6"/>
        </w:rPr>
        <w:t xml:space="preserve">in      </w:t>
      </w:r>
      <w:r>
        <w:t>the world: ‘Comp</w:t>
      </w:r>
      <w:r>
        <w:t xml:space="preserve">anies are the ﬁefdoms of their Boards and sometimes of just </w:t>
      </w:r>
      <w:r>
        <w:rPr>
          <w:spacing w:val="-3"/>
        </w:rPr>
        <w:t xml:space="preserve">their </w:t>
      </w:r>
      <w:r>
        <w:t>Chairmen; and companies are run as pure trading operations rather than productive organisations</w:t>
      </w:r>
      <w:r>
        <w:rPr>
          <w:spacing w:val="34"/>
        </w:rPr>
        <w:t xml:space="preserve"> </w:t>
      </w:r>
      <w:r>
        <w:t>which</w:t>
      </w:r>
      <w:r>
        <w:rPr>
          <w:spacing w:val="35"/>
        </w:rPr>
        <w:t xml:space="preserve"> </w:t>
      </w:r>
      <w:r>
        <w:t>invest,</w:t>
      </w:r>
      <w:r>
        <w:rPr>
          <w:spacing w:val="35"/>
        </w:rPr>
        <w:t xml:space="preserve"> </w:t>
      </w:r>
      <w:r>
        <w:t>innovate</w:t>
      </w:r>
      <w:r>
        <w:rPr>
          <w:spacing w:val="35"/>
        </w:rPr>
        <w:t xml:space="preserve"> </w:t>
      </w:r>
      <w:r>
        <w:t>and</w:t>
      </w:r>
      <w:r>
        <w:rPr>
          <w:spacing w:val="35"/>
        </w:rPr>
        <w:t xml:space="preserve"> </w:t>
      </w:r>
      <w:r>
        <w:t>develop</w:t>
      </w:r>
      <w:r>
        <w:rPr>
          <w:spacing w:val="35"/>
        </w:rPr>
        <w:t xml:space="preserve"> </w:t>
      </w:r>
      <w:r>
        <w:t>human</w:t>
      </w:r>
      <w:r>
        <w:rPr>
          <w:spacing w:val="34"/>
        </w:rPr>
        <w:t xml:space="preserve"> </w:t>
      </w:r>
      <w:r>
        <w:t>capital’</w:t>
      </w:r>
      <w:r>
        <w:rPr>
          <w:spacing w:val="35"/>
        </w:rPr>
        <w:t xml:space="preserve"> </w:t>
      </w:r>
      <w:r>
        <w:t>(Hutton</w:t>
      </w:r>
      <w:r>
        <w:rPr>
          <w:spacing w:val="35"/>
        </w:rPr>
        <w:t xml:space="preserve"> </w:t>
      </w:r>
      <w:r>
        <w:t>1996:</w:t>
      </w:r>
      <w:r>
        <w:rPr>
          <w:spacing w:val="35"/>
        </w:rPr>
        <w:t xml:space="preserve"> </w:t>
      </w:r>
      <w:r>
        <w:t>25).</w:t>
      </w:r>
    </w:p>
    <w:p w:rsidR="00500558" w:rsidRDefault="00435042">
      <w:pPr>
        <w:pStyle w:val="BodyText"/>
        <w:spacing w:line="254" w:lineRule="auto"/>
        <w:ind w:left="1314" w:right="748" w:firstLine="189"/>
        <w:jc w:val="both"/>
      </w:pPr>
      <w:r>
        <w:t xml:space="preserve">In contrast to this view </w:t>
      </w:r>
      <w:r>
        <w:t>of companies being dominated only by the idea of improving returns for shareholders, the concept of stakeholding advocates a democratic approach      to</w:t>
      </w:r>
      <w:r>
        <w:rPr>
          <w:spacing w:val="27"/>
        </w:rPr>
        <w:t xml:space="preserve"> </w:t>
      </w:r>
      <w:r>
        <w:t>business</w:t>
      </w:r>
      <w:r>
        <w:rPr>
          <w:spacing w:val="28"/>
        </w:rPr>
        <w:t xml:space="preserve"> </w:t>
      </w:r>
      <w:r>
        <w:t>which</w:t>
      </w:r>
      <w:r>
        <w:rPr>
          <w:spacing w:val="27"/>
        </w:rPr>
        <w:t xml:space="preserve"> </w:t>
      </w:r>
      <w:r>
        <w:t>values</w:t>
      </w:r>
      <w:r>
        <w:rPr>
          <w:spacing w:val="28"/>
        </w:rPr>
        <w:t xml:space="preserve"> </w:t>
      </w:r>
      <w:r>
        <w:t>relationships</w:t>
      </w:r>
      <w:r>
        <w:rPr>
          <w:spacing w:val="27"/>
        </w:rPr>
        <w:t xml:space="preserve"> </w:t>
      </w:r>
      <w:r>
        <w:t>with</w:t>
      </w:r>
      <w:r>
        <w:rPr>
          <w:spacing w:val="28"/>
        </w:rPr>
        <w:t xml:space="preserve"> </w:t>
      </w:r>
      <w:r>
        <w:t>a</w:t>
      </w:r>
      <w:r>
        <w:rPr>
          <w:spacing w:val="28"/>
        </w:rPr>
        <w:t xml:space="preserve"> </w:t>
      </w:r>
      <w:r>
        <w:t>range</w:t>
      </w:r>
      <w:r>
        <w:rPr>
          <w:spacing w:val="27"/>
        </w:rPr>
        <w:t xml:space="preserve"> </w:t>
      </w:r>
      <w:r>
        <w:t>of</w:t>
      </w:r>
      <w:r>
        <w:rPr>
          <w:spacing w:val="28"/>
        </w:rPr>
        <w:t xml:space="preserve"> </w:t>
      </w:r>
      <w:r>
        <w:t>stakeholders.</w:t>
      </w:r>
    </w:p>
    <w:p w:rsidR="00500558" w:rsidRDefault="00435042">
      <w:pPr>
        <w:pStyle w:val="BodyText"/>
        <w:spacing w:line="254" w:lineRule="auto"/>
        <w:ind w:left="1314" w:right="749" w:firstLine="189"/>
        <w:jc w:val="both"/>
      </w:pPr>
      <w:r>
        <w:t>The term stakeholder refers to groups</w:t>
      </w:r>
      <w:r>
        <w:t xml:space="preserve"> or individuals who have an interest or stake         in an entity such as an organisation, community or country. In corporate terms, a com- pany’s stakeholders typically include employees, suppliers, members of the </w:t>
      </w:r>
      <w:r>
        <w:rPr>
          <w:spacing w:val="-4"/>
        </w:rPr>
        <w:t xml:space="preserve">local </w:t>
      </w:r>
      <w:r>
        <w:t>community and customers. Each of t</w:t>
      </w:r>
      <w:r>
        <w:t xml:space="preserve">hese groups can affect or are affected  by  the  ‘actions, decisions, policies, practices or goals of the organisation’  (Freeman  </w:t>
      </w:r>
      <w:r>
        <w:rPr>
          <w:spacing w:val="-3"/>
        </w:rPr>
        <w:t xml:space="preserve">1984,  </w:t>
      </w:r>
      <w:r>
        <w:t>quoted</w:t>
      </w:r>
      <w:r>
        <w:rPr>
          <w:spacing w:val="24"/>
        </w:rPr>
        <w:t xml:space="preserve"> </w:t>
      </w:r>
      <w:r>
        <w:t>in</w:t>
      </w:r>
      <w:r>
        <w:rPr>
          <w:spacing w:val="25"/>
        </w:rPr>
        <w:t xml:space="preserve"> </w:t>
      </w:r>
      <w:r>
        <w:t>Grunig</w:t>
      </w:r>
      <w:r>
        <w:rPr>
          <w:spacing w:val="25"/>
        </w:rPr>
        <w:t xml:space="preserve"> </w:t>
      </w:r>
      <w:r>
        <w:t>1992:</w:t>
      </w:r>
      <w:r>
        <w:rPr>
          <w:spacing w:val="24"/>
        </w:rPr>
        <w:t xml:space="preserve"> </w:t>
      </w:r>
      <w:r>
        <w:t>126).</w:t>
      </w:r>
    </w:p>
    <w:p w:rsidR="00500558" w:rsidRDefault="00435042">
      <w:pPr>
        <w:pStyle w:val="BodyText"/>
        <w:spacing w:line="254" w:lineRule="auto"/>
        <w:ind w:left="1314" w:right="749" w:firstLine="189"/>
        <w:jc w:val="both"/>
      </w:pPr>
      <w:r>
        <w:t>There is no ﬁrm consensus on the meaning of stakeholder theory.</w:t>
      </w:r>
      <w:r>
        <w:rPr>
          <w:position w:val="6"/>
          <w:sz w:val="12"/>
        </w:rPr>
        <w:t xml:space="preserve">2 </w:t>
      </w:r>
      <w:r>
        <w:t>It has been des- cribed</w:t>
      </w:r>
      <w:r>
        <w:rPr>
          <w:spacing w:val="30"/>
        </w:rPr>
        <w:t xml:space="preserve"> </w:t>
      </w:r>
      <w:r>
        <w:t>variously</w:t>
      </w:r>
      <w:r>
        <w:rPr>
          <w:spacing w:val="31"/>
        </w:rPr>
        <w:t xml:space="preserve"> </w:t>
      </w:r>
      <w:r>
        <w:t>as</w:t>
      </w:r>
      <w:r>
        <w:rPr>
          <w:spacing w:val="31"/>
        </w:rPr>
        <w:t xml:space="preserve"> </w:t>
      </w:r>
      <w:r>
        <w:t>being</w:t>
      </w:r>
      <w:r>
        <w:rPr>
          <w:spacing w:val="31"/>
        </w:rPr>
        <w:t xml:space="preserve"> </w:t>
      </w:r>
      <w:r>
        <w:t>based</w:t>
      </w:r>
      <w:r>
        <w:rPr>
          <w:spacing w:val="31"/>
        </w:rPr>
        <w:t xml:space="preserve"> </w:t>
      </w:r>
      <w:r>
        <w:t>on</w:t>
      </w:r>
      <w:r>
        <w:rPr>
          <w:spacing w:val="31"/>
        </w:rPr>
        <w:t xml:space="preserve"> </w:t>
      </w:r>
      <w:r>
        <w:t>Keynesian</w:t>
      </w:r>
      <w:r>
        <w:rPr>
          <w:spacing w:val="31"/>
        </w:rPr>
        <w:t xml:space="preserve"> </w:t>
      </w:r>
      <w:r>
        <w:t>economics</w:t>
      </w:r>
      <w:r>
        <w:rPr>
          <w:spacing w:val="31"/>
        </w:rPr>
        <w:t xml:space="preserve"> </w:t>
      </w:r>
      <w:r>
        <w:t>(Hutton</w:t>
      </w:r>
      <w:r>
        <w:rPr>
          <w:spacing w:val="31"/>
        </w:rPr>
        <w:t xml:space="preserve"> </w:t>
      </w:r>
      <w:r>
        <w:t>1996),</w:t>
      </w:r>
      <w:r>
        <w:rPr>
          <w:spacing w:val="31"/>
        </w:rPr>
        <w:t xml:space="preserve"> </w:t>
      </w:r>
      <w:r>
        <w:t>communitari-</w:t>
      </w:r>
    </w:p>
    <w:p w:rsidR="00500558" w:rsidRDefault="00500558">
      <w:pPr>
        <w:spacing w:line="254" w:lineRule="auto"/>
        <w:jc w:val="both"/>
        <w:sectPr w:rsidR="00500558">
          <w:pgSz w:w="8640" w:h="12960"/>
          <w:pgMar w:top="780" w:right="0" w:bottom="280" w:left="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940" w:right="1124"/>
        <w:jc w:val="both"/>
      </w:pPr>
      <w:r>
        <w:t xml:space="preserve">anism (rights matched by responsibilities) (Burkitt and Ashton 1996) and the </w:t>
      </w:r>
      <w:r>
        <w:rPr>
          <w:spacing w:val="-3"/>
        </w:rPr>
        <w:t xml:space="preserve">Kantian </w:t>
      </w:r>
      <w:r>
        <w:t>notion of duty (as opposed to utilitarianism) (Etzioni 1988 in Burkitt and A</w:t>
      </w:r>
      <w:r>
        <w:t xml:space="preserve">shton </w:t>
      </w:r>
      <w:r>
        <w:rPr>
          <w:spacing w:val="-3"/>
        </w:rPr>
        <w:t xml:space="preserve">1996;   </w:t>
      </w:r>
      <w:r>
        <w:t>see also Chapter</w:t>
      </w:r>
      <w:r>
        <w:rPr>
          <w:spacing w:val="7"/>
        </w:rPr>
        <w:t xml:space="preserve"> </w:t>
      </w:r>
      <w:r>
        <w:t>9).</w:t>
      </w:r>
    </w:p>
    <w:p w:rsidR="00500558" w:rsidRDefault="00435042">
      <w:pPr>
        <w:pStyle w:val="BodyText"/>
        <w:spacing w:line="254" w:lineRule="auto"/>
        <w:ind w:left="940" w:right="1123" w:firstLine="189"/>
        <w:jc w:val="both"/>
      </w:pPr>
      <w:r>
        <w:t xml:space="preserve">Burkitt and Ashton (1996: 10) describe New Labour’s  stakeholder  economy  </w:t>
      </w:r>
      <w:r>
        <w:rPr>
          <w:spacing w:val="-7"/>
        </w:rPr>
        <w:t>as</w:t>
      </w:r>
      <w:r>
        <w:rPr>
          <w:spacing w:val="31"/>
        </w:rPr>
        <w:t xml:space="preserve"> </w:t>
      </w:r>
      <w:r>
        <w:t>hinging</w:t>
      </w:r>
      <w:r>
        <w:rPr>
          <w:spacing w:val="24"/>
        </w:rPr>
        <w:t xml:space="preserve"> </w:t>
      </w:r>
      <w:r>
        <w:t>on:</w:t>
      </w:r>
    </w:p>
    <w:p w:rsidR="00500558" w:rsidRDefault="00500558">
      <w:pPr>
        <w:pStyle w:val="BodyText"/>
        <w:spacing w:before="2"/>
        <w:rPr>
          <w:sz w:val="17"/>
        </w:rPr>
      </w:pPr>
    </w:p>
    <w:p w:rsidR="00500558" w:rsidRDefault="00435042">
      <w:pPr>
        <w:pStyle w:val="BodyText"/>
        <w:spacing w:line="254" w:lineRule="auto"/>
        <w:ind w:left="1179" w:right="1123"/>
        <w:jc w:val="both"/>
      </w:pPr>
      <w:r>
        <w:t xml:space="preserve">the idea that many interest groups may be said to have a ‘stake’ in certain </w:t>
      </w:r>
      <w:r>
        <w:rPr>
          <w:spacing w:val="-3"/>
        </w:rPr>
        <w:t xml:space="preserve">activi-     </w:t>
      </w:r>
      <w:r>
        <w:rPr>
          <w:spacing w:val="39"/>
        </w:rPr>
        <w:t xml:space="preserve"> </w:t>
      </w:r>
      <w:r>
        <w:t xml:space="preserve">ties, not necessarily because they have a ﬁnancial interest, but because they are  affected by them. These stakes should be recognised by those whose actions may impinge upon them. Individuals should recognise that their behaviour can have reper- cussions </w:t>
      </w:r>
      <w:r>
        <w:t>upon society. They should act in a responsible way that does not damage others</w:t>
      </w:r>
      <w:r>
        <w:rPr>
          <w:spacing w:val="31"/>
        </w:rPr>
        <w:t xml:space="preserve"> </w:t>
      </w:r>
      <w:r>
        <w:t>.</w:t>
      </w:r>
      <w:r>
        <w:rPr>
          <w:spacing w:val="6"/>
        </w:rPr>
        <w:t xml:space="preserve"> </w:t>
      </w:r>
      <w:r>
        <w:t>.</w:t>
      </w:r>
      <w:r>
        <w:rPr>
          <w:spacing w:val="4"/>
        </w:rPr>
        <w:t xml:space="preserve"> </w:t>
      </w:r>
      <w:r>
        <w:t>.</w:t>
      </w:r>
      <w:r>
        <w:rPr>
          <w:spacing w:val="31"/>
        </w:rPr>
        <w:t xml:space="preserve"> </w:t>
      </w:r>
      <w:r>
        <w:t>Stakeholder</w:t>
      </w:r>
      <w:r>
        <w:rPr>
          <w:spacing w:val="32"/>
        </w:rPr>
        <w:t xml:space="preserve"> </w:t>
      </w:r>
      <w:r>
        <w:t>ﬁrms</w:t>
      </w:r>
      <w:r>
        <w:rPr>
          <w:spacing w:val="31"/>
        </w:rPr>
        <w:t xml:space="preserve"> </w:t>
      </w:r>
      <w:r>
        <w:t>must</w:t>
      </w:r>
      <w:r>
        <w:rPr>
          <w:spacing w:val="31"/>
        </w:rPr>
        <w:t xml:space="preserve"> </w:t>
      </w:r>
      <w:r>
        <w:t>act</w:t>
      </w:r>
      <w:r>
        <w:rPr>
          <w:spacing w:val="31"/>
        </w:rPr>
        <w:t xml:space="preserve"> </w:t>
      </w:r>
      <w:r>
        <w:t>with</w:t>
      </w:r>
      <w:r>
        <w:rPr>
          <w:spacing w:val="31"/>
        </w:rPr>
        <w:t xml:space="preserve"> </w:t>
      </w:r>
      <w:r>
        <w:t>responsibility</w:t>
      </w:r>
      <w:r>
        <w:rPr>
          <w:spacing w:val="32"/>
        </w:rPr>
        <w:t xml:space="preserve"> </w:t>
      </w:r>
      <w:r>
        <w:t>to</w:t>
      </w:r>
      <w:r>
        <w:rPr>
          <w:spacing w:val="31"/>
        </w:rPr>
        <w:t xml:space="preserve"> </w:t>
      </w:r>
      <w:r>
        <w:t>their</w:t>
      </w:r>
      <w:r>
        <w:rPr>
          <w:spacing w:val="31"/>
        </w:rPr>
        <w:t xml:space="preserve"> </w:t>
      </w:r>
      <w:r>
        <w:t>stakeholders.</w:t>
      </w:r>
    </w:p>
    <w:p w:rsidR="00500558" w:rsidRDefault="00500558">
      <w:pPr>
        <w:pStyle w:val="BodyText"/>
        <w:spacing w:before="2"/>
        <w:rPr>
          <w:sz w:val="17"/>
        </w:rPr>
      </w:pPr>
    </w:p>
    <w:p w:rsidR="00500558" w:rsidRDefault="00435042">
      <w:pPr>
        <w:pStyle w:val="BodyText"/>
        <w:spacing w:line="254" w:lineRule="auto"/>
        <w:ind w:left="940" w:right="1124"/>
        <w:jc w:val="both"/>
      </w:pPr>
      <w:r>
        <w:t>In political terms, stakeholder theory is premised  on  the  interelation  of  state,</w:t>
      </w:r>
      <w:r>
        <w:rPr>
          <w:spacing w:val="16"/>
        </w:rPr>
        <w:t xml:space="preserve"> </w:t>
      </w:r>
      <w:r>
        <w:t>society and the</w:t>
      </w:r>
      <w:r>
        <w:t xml:space="preserve"> economy as opposed to a ‘free market’ approach (where the market is not primarily concerned with notions of social responsibility and regulates itself </w:t>
      </w:r>
      <w:r>
        <w:rPr>
          <w:spacing w:val="-3"/>
        </w:rPr>
        <w:t xml:space="preserve">through </w:t>
      </w:r>
      <w:r>
        <w:t>supply and demand rather than through state intervention). In the UK, the free market approach w</w:t>
      </w:r>
      <w:r>
        <w:t>as advocated by Margaret Thatcher and the New Right, whereas stakeholder theory</w:t>
      </w:r>
      <w:r>
        <w:rPr>
          <w:spacing w:val="30"/>
        </w:rPr>
        <w:t xml:space="preserve"> </w:t>
      </w:r>
      <w:r>
        <w:t>has</w:t>
      </w:r>
      <w:r>
        <w:rPr>
          <w:spacing w:val="31"/>
        </w:rPr>
        <w:t xml:space="preserve"> </w:t>
      </w:r>
      <w:r>
        <w:t>been</w:t>
      </w:r>
      <w:r>
        <w:rPr>
          <w:spacing w:val="30"/>
        </w:rPr>
        <w:t xml:space="preserve"> </w:t>
      </w:r>
      <w:r>
        <w:t>associated</w:t>
      </w:r>
      <w:r>
        <w:rPr>
          <w:spacing w:val="30"/>
        </w:rPr>
        <w:t xml:space="preserve"> </w:t>
      </w:r>
      <w:r>
        <w:t>with</w:t>
      </w:r>
      <w:r>
        <w:rPr>
          <w:spacing w:val="31"/>
        </w:rPr>
        <w:t xml:space="preserve"> </w:t>
      </w:r>
      <w:r>
        <w:t>New</w:t>
      </w:r>
      <w:r>
        <w:rPr>
          <w:spacing w:val="30"/>
        </w:rPr>
        <w:t xml:space="preserve"> </w:t>
      </w:r>
      <w:r>
        <w:t>Labour’s</w:t>
      </w:r>
      <w:r>
        <w:rPr>
          <w:spacing w:val="31"/>
        </w:rPr>
        <w:t xml:space="preserve"> </w:t>
      </w:r>
      <w:r>
        <w:t>philosophy</w:t>
      </w:r>
      <w:r>
        <w:rPr>
          <w:spacing w:val="30"/>
        </w:rPr>
        <w:t xml:space="preserve"> </w:t>
      </w:r>
      <w:r>
        <w:t>of</w:t>
      </w:r>
      <w:r>
        <w:rPr>
          <w:spacing w:val="31"/>
        </w:rPr>
        <w:t xml:space="preserve"> </w:t>
      </w:r>
      <w:r>
        <w:t>social</w:t>
      </w:r>
      <w:r>
        <w:rPr>
          <w:spacing w:val="30"/>
        </w:rPr>
        <w:t xml:space="preserve"> </w:t>
      </w:r>
      <w:r>
        <w:t>inclusion:</w:t>
      </w:r>
    </w:p>
    <w:p w:rsidR="00500558" w:rsidRDefault="00500558">
      <w:pPr>
        <w:pStyle w:val="BodyText"/>
        <w:spacing w:before="2"/>
        <w:rPr>
          <w:sz w:val="17"/>
        </w:rPr>
      </w:pPr>
    </w:p>
    <w:p w:rsidR="00500558" w:rsidRDefault="00435042">
      <w:pPr>
        <w:pStyle w:val="BodyText"/>
        <w:spacing w:line="254" w:lineRule="auto"/>
        <w:ind w:left="1179" w:right="1123"/>
        <w:jc w:val="both"/>
      </w:pPr>
      <w:r>
        <w:t xml:space="preserve">It implies a third way that replaces both Old Labour’s ‘control’ and the New Right’s freemarketeering with ‘voluntaristic morality’. It substitutes the ‘realization of </w:t>
      </w:r>
      <w:r>
        <w:rPr>
          <w:spacing w:val="-6"/>
        </w:rPr>
        <w:t xml:space="preserve">the </w:t>
      </w:r>
      <w:r>
        <w:t>individual through community’ for the increasingly discredited New Right individ- ua</w:t>
      </w:r>
      <w:r>
        <w:t>lism</w:t>
      </w:r>
      <w:r>
        <w:rPr>
          <w:spacing w:val="27"/>
        </w:rPr>
        <w:t xml:space="preserve"> </w:t>
      </w:r>
      <w:r>
        <w:t>and</w:t>
      </w:r>
      <w:r>
        <w:rPr>
          <w:spacing w:val="28"/>
        </w:rPr>
        <w:t xml:space="preserve"> </w:t>
      </w:r>
      <w:r>
        <w:t>the</w:t>
      </w:r>
      <w:r>
        <w:rPr>
          <w:spacing w:val="28"/>
        </w:rPr>
        <w:t xml:space="preserve"> </w:t>
      </w:r>
      <w:r>
        <w:t>Old</w:t>
      </w:r>
      <w:r>
        <w:rPr>
          <w:spacing w:val="27"/>
        </w:rPr>
        <w:t xml:space="preserve"> </w:t>
      </w:r>
      <w:r>
        <w:t>Labour</w:t>
      </w:r>
      <w:r>
        <w:rPr>
          <w:spacing w:val="28"/>
        </w:rPr>
        <w:t xml:space="preserve"> </w:t>
      </w:r>
      <w:r>
        <w:t>‘collective’</w:t>
      </w:r>
      <w:r>
        <w:rPr>
          <w:spacing w:val="28"/>
        </w:rPr>
        <w:t xml:space="preserve"> </w:t>
      </w:r>
      <w:r>
        <w:t>that</w:t>
      </w:r>
      <w:r>
        <w:rPr>
          <w:spacing w:val="27"/>
        </w:rPr>
        <w:t xml:space="preserve"> </w:t>
      </w:r>
      <w:r>
        <w:t>New</w:t>
      </w:r>
      <w:r>
        <w:rPr>
          <w:spacing w:val="28"/>
        </w:rPr>
        <w:t xml:space="preserve"> </w:t>
      </w:r>
      <w:r>
        <w:t>Labour</w:t>
      </w:r>
      <w:r>
        <w:rPr>
          <w:spacing w:val="28"/>
        </w:rPr>
        <w:t xml:space="preserve"> </w:t>
      </w:r>
      <w:r>
        <w:t>was</w:t>
      </w:r>
      <w:r>
        <w:rPr>
          <w:spacing w:val="28"/>
        </w:rPr>
        <w:t xml:space="preserve"> </w:t>
      </w:r>
      <w:r>
        <w:t>keen</w:t>
      </w:r>
      <w:r>
        <w:rPr>
          <w:spacing w:val="27"/>
        </w:rPr>
        <w:t xml:space="preserve"> </w:t>
      </w:r>
      <w:r>
        <w:t>to</w:t>
      </w:r>
      <w:r>
        <w:rPr>
          <w:spacing w:val="28"/>
        </w:rPr>
        <w:t xml:space="preserve"> </w:t>
      </w:r>
      <w:r>
        <w:t>leave</w:t>
      </w:r>
      <w:r>
        <w:rPr>
          <w:spacing w:val="28"/>
        </w:rPr>
        <w:t xml:space="preserve"> </w:t>
      </w:r>
      <w:r>
        <w:t>behind.</w:t>
      </w:r>
    </w:p>
    <w:p w:rsidR="00500558" w:rsidRDefault="00435042">
      <w:pPr>
        <w:pStyle w:val="BodyText"/>
        <w:spacing w:line="206" w:lineRule="exact"/>
        <w:ind w:left="5282"/>
        <w:jc w:val="both"/>
      </w:pPr>
      <w:r>
        <w:t>(Burkitt  and  Ashton  1996:</w:t>
      </w:r>
      <w:r>
        <w:rPr>
          <w:spacing w:val="5"/>
        </w:rPr>
        <w:t xml:space="preserve"> </w:t>
      </w:r>
      <w:r>
        <w:t>8)</w:t>
      </w:r>
    </w:p>
    <w:p w:rsidR="00500558" w:rsidRDefault="00500558">
      <w:pPr>
        <w:pStyle w:val="BodyText"/>
        <w:spacing w:before="4"/>
      </w:pPr>
    </w:p>
    <w:p w:rsidR="00500558" w:rsidRDefault="00435042">
      <w:pPr>
        <w:pStyle w:val="BodyText"/>
        <w:spacing w:line="254" w:lineRule="auto"/>
        <w:ind w:left="940" w:right="1124"/>
        <w:jc w:val="both"/>
      </w:pPr>
      <w:r>
        <w:t>The concept of stakeholding  is  manifest  in  the  Royal  Society  for  the</w:t>
      </w:r>
      <w:r>
        <w:rPr>
          <w:spacing w:val="16"/>
        </w:rPr>
        <w:t xml:space="preserve"> </w:t>
      </w:r>
      <w:r>
        <w:t>encouragement of Arts, Manufactures and Commerce (RSA) Inquiry into</w:t>
      </w:r>
      <w:r>
        <w:t xml:space="preserve"> British business.  The  </w:t>
      </w:r>
      <w:r>
        <w:rPr>
          <w:spacing w:val="-4"/>
        </w:rPr>
        <w:t xml:space="preserve">ﬁnal </w:t>
      </w:r>
      <w:r>
        <w:t xml:space="preserve">report of this investigation, </w:t>
      </w:r>
      <w:r>
        <w:rPr>
          <w:i/>
        </w:rPr>
        <w:t>Tomorrow’s Company</w:t>
      </w:r>
      <w:r>
        <w:t>, foregrounds the importance of devel- oping reciprocal rather than adversarial relationships with – and between – employees, customers, suppliers, investors and the community in</w:t>
      </w:r>
      <w:r>
        <w:t xml:space="preserve"> order to increase business perfor- mance and</w:t>
      </w:r>
      <w:r>
        <w:rPr>
          <w:spacing w:val="4"/>
        </w:rPr>
        <w:t xml:space="preserve"> </w:t>
      </w:r>
      <w:r>
        <w:t>competitiveness.</w:t>
      </w:r>
    </w:p>
    <w:p w:rsidR="00500558" w:rsidRDefault="00435042">
      <w:pPr>
        <w:pStyle w:val="BodyText"/>
        <w:spacing w:line="254" w:lineRule="auto"/>
        <w:ind w:left="940" w:right="1122" w:firstLine="189"/>
        <w:jc w:val="both"/>
      </w:pPr>
      <w:r>
        <w:t xml:space="preserve">The rationale for this approach is linked to the </w:t>
      </w:r>
      <w:r>
        <w:rPr>
          <w:i/>
        </w:rPr>
        <w:t xml:space="preserve">death of deference </w:t>
      </w:r>
      <w:r>
        <w:t xml:space="preserve">– employees, customers and communities increasingly expect individuals’ needs and values to be respected. Other key concepts </w:t>
      </w:r>
      <w:r>
        <w:t>of the report include:</w:t>
      </w:r>
    </w:p>
    <w:p w:rsidR="00500558" w:rsidRDefault="00500558">
      <w:pPr>
        <w:pStyle w:val="BodyText"/>
        <w:spacing w:before="1"/>
        <w:rPr>
          <w:sz w:val="17"/>
        </w:rPr>
      </w:pPr>
    </w:p>
    <w:p w:rsidR="00500558" w:rsidRDefault="00435042">
      <w:pPr>
        <w:pStyle w:val="ListParagraph"/>
        <w:numPr>
          <w:ilvl w:val="0"/>
          <w:numId w:val="35"/>
        </w:numPr>
        <w:tabs>
          <w:tab w:val="left" w:pos="1180"/>
        </w:tabs>
        <w:spacing w:before="1" w:line="254" w:lineRule="auto"/>
        <w:ind w:right="1124"/>
        <w:jc w:val="both"/>
        <w:rPr>
          <w:sz w:val="18"/>
        </w:rPr>
      </w:pPr>
      <w:r>
        <w:rPr>
          <w:i/>
          <w:sz w:val="18"/>
        </w:rPr>
        <w:t xml:space="preserve">inclusive leadership </w:t>
      </w:r>
      <w:r>
        <w:rPr>
          <w:sz w:val="18"/>
        </w:rPr>
        <w:t xml:space="preserve">– the report calls for a shift from an emphasis on physical assets   to realising the creative and learning potential of all people with whom the </w:t>
      </w:r>
      <w:r>
        <w:rPr>
          <w:spacing w:val="-3"/>
          <w:sz w:val="18"/>
        </w:rPr>
        <w:t xml:space="preserve">company </w:t>
      </w:r>
      <w:r>
        <w:rPr>
          <w:sz w:val="18"/>
        </w:rPr>
        <w:t>interacts</w:t>
      </w:r>
    </w:p>
    <w:p w:rsidR="00500558" w:rsidRDefault="00435042">
      <w:pPr>
        <w:pStyle w:val="ListParagraph"/>
        <w:numPr>
          <w:ilvl w:val="0"/>
          <w:numId w:val="35"/>
        </w:numPr>
        <w:tabs>
          <w:tab w:val="left" w:pos="1180"/>
        </w:tabs>
        <w:spacing w:before="58" w:line="254" w:lineRule="auto"/>
        <w:ind w:right="1124"/>
        <w:jc w:val="both"/>
        <w:rPr>
          <w:sz w:val="18"/>
        </w:rPr>
      </w:pPr>
      <w:r>
        <w:rPr>
          <w:i/>
          <w:sz w:val="18"/>
        </w:rPr>
        <w:t xml:space="preserve">sustainable development </w:t>
      </w:r>
      <w:r>
        <w:rPr>
          <w:sz w:val="18"/>
        </w:rPr>
        <w:t>– rather than looking f</w:t>
      </w:r>
      <w:r>
        <w:rPr>
          <w:sz w:val="18"/>
        </w:rPr>
        <w:t>or quick ﬁnancial returns, companies should</w:t>
      </w:r>
      <w:r>
        <w:rPr>
          <w:spacing w:val="27"/>
          <w:sz w:val="18"/>
        </w:rPr>
        <w:t xml:space="preserve"> </w:t>
      </w:r>
      <w:r>
        <w:rPr>
          <w:sz w:val="18"/>
        </w:rPr>
        <w:t>pursue</w:t>
      </w:r>
      <w:r>
        <w:rPr>
          <w:spacing w:val="27"/>
          <w:sz w:val="18"/>
        </w:rPr>
        <w:t xml:space="preserve"> </w:t>
      </w:r>
      <w:r>
        <w:rPr>
          <w:sz w:val="18"/>
        </w:rPr>
        <w:t>development</w:t>
      </w:r>
      <w:r>
        <w:rPr>
          <w:spacing w:val="27"/>
          <w:sz w:val="18"/>
        </w:rPr>
        <w:t xml:space="preserve"> </w:t>
      </w:r>
      <w:r>
        <w:rPr>
          <w:sz w:val="18"/>
        </w:rPr>
        <w:t>which</w:t>
      </w:r>
      <w:r>
        <w:rPr>
          <w:spacing w:val="27"/>
          <w:sz w:val="18"/>
        </w:rPr>
        <w:t xml:space="preserve"> </w:t>
      </w:r>
      <w:r>
        <w:rPr>
          <w:sz w:val="18"/>
        </w:rPr>
        <w:t>can</w:t>
      </w:r>
      <w:r>
        <w:rPr>
          <w:spacing w:val="27"/>
          <w:sz w:val="18"/>
        </w:rPr>
        <w:t xml:space="preserve"> </w:t>
      </w:r>
      <w:r>
        <w:rPr>
          <w:sz w:val="18"/>
        </w:rPr>
        <w:t>be</w:t>
      </w:r>
      <w:r>
        <w:rPr>
          <w:spacing w:val="27"/>
          <w:sz w:val="18"/>
        </w:rPr>
        <w:t xml:space="preserve"> </w:t>
      </w:r>
      <w:r>
        <w:rPr>
          <w:sz w:val="18"/>
        </w:rPr>
        <w:t>sustained</w:t>
      </w:r>
      <w:r>
        <w:rPr>
          <w:spacing w:val="27"/>
          <w:sz w:val="18"/>
        </w:rPr>
        <w:t xml:space="preserve"> </w:t>
      </w:r>
      <w:r>
        <w:rPr>
          <w:sz w:val="18"/>
        </w:rPr>
        <w:t>over</w:t>
      </w:r>
      <w:r>
        <w:rPr>
          <w:spacing w:val="27"/>
          <w:sz w:val="18"/>
        </w:rPr>
        <w:t xml:space="preserve"> </w:t>
      </w:r>
      <w:r>
        <w:rPr>
          <w:sz w:val="18"/>
        </w:rPr>
        <w:t>time</w:t>
      </w:r>
    </w:p>
    <w:p w:rsidR="00500558" w:rsidRDefault="00435042">
      <w:pPr>
        <w:pStyle w:val="ListParagraph"/>
        <w:numPr>
          <w:ilvl w:val="0"/>
          <w:numId w:val="35"/>
        </w:numPr>
        <w:tabs>
          <w:tab w:val="left" w:pos="1180"/>
        </w:tabs>
        <w:spacing w:before="60" w:line="254" w:lineRule="auto"/>
        <w:ind w:right="1124"/>
        <w:jc w:val="both"/>
        <w:rPr>
          <w:sz w:val="18"/>
        </w:rPr>
      </w:pPr>
      <w:r>
        <w:rPr>
          <w:sz w:val="18"/>
        </w:rPr>
        <w:t>establishing a ‘</w:t>
      </w:r>
      <w:r>
        <w:rPr>
          <w:i/>
          <w:sz w:val="18"/>
        </w:rPr>
        <w:t>licence to operate</w:t>
      </w:r>
      <w:r>
        <w:rPr>
          <w:sz w:val="18"/>
        </w:rPr>
        <w:t>’ – to be successful, organisations must maintain public conﬁdence in the legitimacy of their operations and business conduct. ‘Licence to</w:t>
      </w:r>
      <w:r>
        <w:rPr>
          <w:spacing w:val="25"/>
          <w:sz w:val="18"/>
        </w:rPr>
        <w:t xml:space="preserve"> </w:t>
      </w:r>
      <w:r>
        <w:rPr>
          <w:sz w:val="18"/>
        </w:rPr>
        <w:t>operate’</w:t>
      </w:r>
      <w:r>
        <w:rPr>
          <w:spacing w:val="26"/>
          <w:sz w:val="18"/>
        </w:rPr>
        <w:t xml:space="preserve"> </w:t>
      </w:r>
      <w:r>
        <w:rPr>
          <w:sz w:val="18"/>
        </w:rPr>
        <w:t>and</w:t>
      </w:r>
      <w:r>
        <w:rPr>
          <w:spacing w:val="26"/>
          <w:sz w:val="18"/>
        </w:rPr>
        <w:t xml:space="preserve"> </w:t>
      </w:r>
      <w:r>
        <w:rPr>
          <w:sz w:val="18"/>
        </w:rPr>
        <w:t>competitiveness</w:t>
      </w:r>
      <w:r>
        <w:rPr>
          <w:spacing w:val="26"/>
          <w:sz w:val="18"/>
        </w:rPr>
        <w:t xml:space="preserve"> </w:t>
      </w:r>
      <w:r>
        <w:rPr>
          <w:sz w:val="18"/>
        </w:rPr>
        <w:t>are</w:t>
      </w:r>
      <w:r>
        <w:rPr>
          <w:spacing w:val="26"/>
          <w:sz w:val="18"/>
        </w:rPr>
        <w:t xml:space="preserve"> </w:t>
      </w:r>
      <w:r>
        <w:rPr>
          <w:sz w:val="18"/>
        </w:rPr>
        <w:t>closely</w:t>
      </w:r>
      <w:r>
        <w:rPr>
          <w:spacing w:val="26"/>
          <w:sz w:val="18"/>
        </w:rPr>
        <w:t xml:space="preserve"> </w:t>
      </w:r>
      <w:r>
        <w:rPr>
          <w:sz w:val="18"/>
        </w:rPr>
        <w:t>linked.</w:t>
      </w:r>
    </w:p>
    <w:p w:rsidR="00500558" w:rsidRDefault="00500558">
      <w:pPr>
        <w:pStyle w:val="BodyText"/>
        <w:spacing w:before="2"/>
        <w:rPr>
          <w:sz w:val="17"/>
        </w:rPr>
      </w:pPr>
    </w:p>
    <w:p w:rsidR="00500558" w:rsidRDefault="00435042">
      <w:pPr>
        <w:pStyle w:val="BodyText"/>
        <w:spacing w:line="254" w:lineRule="auto"/>
        <w:ind w:left="940" w:right="1123"/>
        <w:jc w:val="both"/>
      </w:pPr>
      <w:r>
        <w:t xml:space="preserve">Figure 6.1 identiﬁes the external inﬂuences on a company’s licence to operate, as </w:t>
      </w:r>
      <w:r>
        <w:rPr>
          <w:spacing w:val="-6"/>
        </w:rPr>
        <w:t xml:space="preserve">set       </w:t>
      </w:r>
      <w:r>
        <w:t>out</w:t>
      </w:r>
      <w:r>
        <w:rPr>
          <w:spacing w:val="26"/>
        </w:rPr>
        <w:t xml:space="preserve"> </w:t>
      </w:r>
      <w:r>
        <w:t>in</w:t>
      </w:r>
      <w:r>
        <w:rPr>
          <w:spacing w:val="26"/>
        </w:rPr>
        <w:t xml:space="preserve"> </w:t>
      </w:r>
      <w:r>
        <w:t>the</w:t>
      </w:r>
      <w:r>
        <w:rPr>
          <w:spacing w:val="27"/>
        </w:rPr>
        <w:t xml:space="preserve"> </w:t>
      </w:r>
      <w:r>
        <w:t>RSA’s</w:t>
      </w:r>
      <w:r>
        <w:rPr>
          <w:spacing w:val="26"/>
        </w:rPr>
        <w:t xml:space="preserve"> </w:t>
      </w:r>
      <w:r>
        <w:rPr>
          <w:i/>
        </w:rPr>
        <w:t>Tomorrow’s</w:t>
      </w:r>
      <w:r>
        <w:rPr>
          <w:i/>
          <w:spacing w:val="26"/>
        </w:rPr>
        <w:t xml:space="preserve"> </w:t>
      </w:r>
      <w:r>
        <w:rPr>
          <w:i/>
        </w:rPr>
        <w:t>Company</w:t>
      </w:r>
      <w:r>
        <w:rPr>
          <w:i/>
          <w:spacing w:val="26"/>
        </w:rPr>
        <w:t xml:space="preserve"> </w:t>
      </w:r>
      <w:r>
        <w:t>report,</w:t>
      </w:r>
      <w:r>
        <w:rPr>
          <w:spacing w:val="27"/>
        </w:rPr>
        <w:t xml:space="preserve"> </w:t>
      </w:r>
      <w:r>
        <w:t>which</w:t>
      </w:r>
      <w:r>
        <w:rPr>
          <w:spacing w:val="26"/>
        </w:rPr>
        <w:t xml:space="preserve"> </w:t>
      </w:r>
      <w:r>
        <w:t>states:</w:t>
      </w:r>
    </w:p>
    <w:p w:rsidR="00500558" w:rsidRDefault="00500558">
      <w:pPr>
        <w:pStyle w:val="BodyText"/>
        <w:rPr>
          <w:sz w:val="19"/>
        </w:rPr>
      </w:pPr>
    </w:p>
    <w:p w:rsidR="00500558" w:rsidRDefault="00435042">
      <w:pPr>
        <w:pStyle w:val="BodyText"/>
        <w:spacing w:before="1" w:line="254" w:lineRule="auto"/>
        <w:ind w:left="1179" w:right="1123"/>
        <w:jc w:val="both"/>
      </w:pPr>
      <w:r>
        <w:t>A company which undermines its licence to operate by the  wrong  behaviour  ex- poses</w:t>
      </w:r>
      <w:r>
        <w:rPr>
          <w:spacing w:val="28"/>
        </w:rPr>
        <w:t xml:space="preserve"> </w:t>
      </w:r>
      <w:r>
        <w:t>itself</w:t>
      </w:r>
      <w:r>
        <w:rPr>
          <w:spacing w:val="28"/>
        </w:rPr>
        <w:t xml:space="preserve"> </w:t>
      </w:r>
      <w:r>
        <w:t>to</w:t>
      </w:r>
      <w:r>
        <w:rPr>
          <w:spacing w:val="28"/>
        </w:rPr>
        <w:t xml:space="preserve"> </w:t>
      </w:r>
      <w:r>
        <w:t>a</w:t>
      </w:r>
      <w:r>
        <w:rPr>
          <w:spacing w:val="28"/>
        </w:rPr>
        <w:t xml:space="preserve"> </w:t>
      </w:r>
      <w:r>
        <w:t>range</w:t>
      </w:r>
      <w:r>
        <w:rPr>
          <w:spacing w:val="28"/>
        </w:rPr>
        <w:t xml:space="preserve"> </w:t>
      </w:r>
      <w:r>
        <w:t>o</w:t>
      </w:r>
      <w:r>
        <w:t>f</w:t>
      </w:r>
      <w:r>
        <w:rPr>
          <w:spacing w:val="28"/>
        </w:rPr>
        <w:t xml:space="preserve"> </w:t>
      </w:r>
      <w:r>
        <w:t>sanctions.</w:t>
      </w:r>
      <w:r>
        <w:rPr>
          <w:spacing w:val="28"/>
        </w:rPr>
        <w:t xml:space="preserve"> </w:t>
      </w:r>
      <w:r>
        <w:t>Whatever</w:t>
      </w:r>
      <w:r>
        <w:rPr>
          <w:spacing w:val="29"/>
        </w:rPr>
        <w:t xml:space="preserve"> </w:t>
      </w:r>
      <w:r>
        <w:t>the</w:t>
      </w:r>
      <w:r>
        <w:rPr>
          <w:spacing w:val="28"/>
        </w:rPr>
        <w:t xml:space="preserve"> </w:t>
      </w:r>
      <w:r>
        <w:t>issue</w:t>
      </w:r>
      <w:r>
        <w:rPr>
          <w:spacing w:val="28"/>
        </w:rPr>
        <w:t xml:space="preserve"> </w:t>
      </w:r>
      <w:r>
        <w:t>–</w:t>
      </w:r>
      <w:r>
        <w:rPr>
          <w:spacing w:val="28"/>
        </w:rPr>
        <w:t xml:space="preserve"> </w:t>
      </w:r>
      <w:r>
        <w:t>from</w:t>
      </w:r>
      <w:r>
        <w:rPr>
          <w:spacing w:val="28"/>
        </w:rPr>
        <w:t xml:space="preserve"> </w:t>
      </w:r>
      <w:r>
        <w:t>animal</w:t>
      </w:r>
      <w:r>
        <w:rPr>
          <w:spacing w:val="28"/>
        </w:rPr>
        <w:t xml:space="preserve"> </w:t>
      </w:r>
      <w:r>
        <w:t>rights</w:t>
      </w:r>
      <w:r>
        <w:rPr>
          <w:spacing w:val="28"/>
        </w:rPr>
        <w:t xml:space="preserve"> </w:t>
      </w:r>
      <w:r>
        <w:t>to</w:t>
      </w:r>
      <w:r>
        <w:rPr>
          <w:spacing w:val="28"/>
        </w:rPr>
        <w:t xml:space="preserve"> </w:t>
      </w:r>
      <w:r>
        <w:rPr>
          <w:spacing w:val="-5"/>
        </w:rPr>
        <w:t>top</w:t>
      </w:r>
    </w:p>
    <w:p w:rsidR="00500558" w:rsidRDefault="00500558">
      <w:pPr>
        <w:spacing w:line="254" w:lineRule="auto"/>
        <w:jc w:val="both"/>
        <w:sectPr w:rsidR="00500558">
          <w:pgSz w:w="8640" w:h="12960"/>
          <w:pgMar w:top="780" w:right="0" w:bottom="280" w:left="0" w:header="526" w:footer="0" w:gutter="0"/>
          <w:cols w:space="720"/>
        </w:sectPr>
      </w:pPr>
    </w:p>
    <w:p w:rsidR="00500558" w:rsidRDefault="00500558">
      <w:pPr>
        <w:pStyle w:val="BodyText"/>
        <w:spacing w:before="9"/>
        <w:rPr>
          <w:sz w:val="15"/>
        </w:rPr>
      </w:pPr>
    </w:p>
    <w:p w:rsidR="00500558" w:rsidRDefault="00500558">
      <w:pPr>
        <w:spacing w:before="99"/>
        <w:ind w:left="3941" w:right="3275"/>
        <w:jc w:val="center"/>
        <w:rPr>
          <w:rFonts w:ascii="Arial"/>
          <w:sz w:val="16"/>
        </w:rPr>
      </w:pPr>
      <w:r w:rsidRPr="00500558">
        <w:pict>
          <v:group id="_x0000_s1748" style="position:absolute;left:0;text-align:left;margin-left:230.35pt;margin-top:18.9pt;width:4.65pt;height:33.25pt;z-index:251990016;mso-position-horizontal-relative:page" coordorigin="4607,378" coordsize="93,665">
            <v:line id="_x0000_s1750" style="position:absolute" from="4653,967" to="4653,452" strokeweight=".5pt"/>
            <v:shape id="_x0000_s1749" style="position:absolute;left:4606;top:377;width:93;height:665" coordorigin="4607,378" coordsize="93,665" o:spt="100" adj="0,,0" path="m4699,487r-8,-19l4653,378r-46,109l4653,468r46,19m4699,932r-46,20l4607,932r46,110l4691,952r8,-20e" fillcolor="black" stroked="f">
              <v:stroke joinstyle="round"/>
              <v:formulas/>
              <v:path arrowok="t" o:connecttype="segments"/>
            </v:shape>
            <w10:wrap anchorx="page"/>
          </v:group>
        </w:pict>
      </w:r>
      <w:r w:rsidR="00435042">
        <w:rPr>
          <w:rFonts w:ascii="Arial"/>
          <w:sz w:val="16"/>
        </w:rPr>
        <w:t>Law/regulation</w:t>
      </w:r>
    </w:p>
    <w:p w:rsidR="00500558" w:rsidRDefault="00500558">
      <w:pPr>
        <w:pStyle w:val="BodyText"/>
        <w:spacing w:before="6"/>
        <w:rPr>
          <w:rFonts w:ascii="Arial"/>
          <w:sz w:val="19"/>
        </w:rPr>
      </w:pPr>
    </w:p>
    <w:p w:rsidR="00500558" w:rsidRDefault="00500558">
      <w:pPr>
        <w:rPr>
          <w:rFonts w:ascii="Arial"/>
          <w:sz w:val="19"/>
        </w:rPr>
        <w:sectPr w:rsidR="00500558">
          <w:pgSz w:w="8640" w:h="12960"/>
          <w:pgMar w:top="780" w:right="0" w:bottom="280" w:left="0" w:header="526" w:footer="0" w:gutter="0"/>
          <w:cols w:space="720"/>
        </w:sectPr>
      </w:pPr>
    </w:p>
    <w:p w:rsidR="00500558" w:rsidRDefault="00435042">
      <w:pPr>
        <w:spacing w:before="99"/>
        <w:ind w:left="2527"/>
        <w:rPr>
          <w:rFonts w:ascii="Arial"/>
          <w:sz w:val="16"/>
        </w:rPr>
      </w:pPr>
      <w:r>
        <w:rPr>
          <w:noProof/>
          <w:lang w:bidi="ar-SA"/>
        </w:rPr>
        <w:lastRenderedPageBreak/>
        <w:drawing>
          <wp:anchor distT="0" distB="0" distL="0" distR="0" simplePos="0" relativeHeight="251991040" behindDoc="0" locked="0" layoutInCell="1" allowOverlap="1">
            <wp:simplePos x="0" y="0"/>
            <wp:positionH relativeFrom="page">
              <wp:posOffset>2387371</wp:posOffset>
            </wp:positionH>
            <wp:positionV relativeFrom="paragraph">
              <wp:posOffset>158169</wp:posOffset>
            </wp:positionV>
            <wp:extent cx="298323" cy="298310"/>
            <wp:effectExtent l="0" t="0" r="0" b="0"/>
            <wp:wrapNone/>
            <wp:docPr id="1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4.png"/>
                    <pic:cNvPicPr/>
                  </pic:nvPicPr>
                  <pic:blipFill>
                    <a:blip r:embed="rId74" cstate="print"/>
                    <a:stretch>
                      <a:fillRect/>
                    </a:stretch>
                  </pic:blipFill>
                  <pic:spPr>
                    <a:xfrm>
                      <a:off x="0" y="0"/>
                      <a:ext cx="298323" cy="298310"/>
                    </a:xfrm>
                    <a:prstGeom prst="rect">
                      <a:avLst/>
                    </a:prstGeom>
                  </pic:spPr>
                </pic:pic>
              </a:graphicData>
            </a:graphic>
          </wp:anchor>
        </w:drawing>
      </w:r>
      <w:r>
        <w:rPr>
          <w:rFonts w:ascii="Arial"/>
          <w:sz w:val="16"/>
        </w:rPr>
        <w:t>Political opinion</w:t>
      </w:r>
    </w:p>
    <w:p w:rsidR="00500558" w:rsidRDefault="00435042">
      <w:pPr>
        <w:spacing w:before="99" w:line="247" w:lineRule="auto"/>
        <w:ind w:left="1403" w:right="1710"/>
        <w:rPr>
          <w:rFonts w:ascii="Arial"/>
          <w:sz w:val="16"/>
        </w:rPr>
      </w:pPr>
      <w:r>
        <w:br w:type="column"/>
      </w:r>
      <w:r>
        <w:rPr>
          <w:rFonts w:ascii="Arial"/>
          <w:sz w:val="16"/>
        </w:rPr>
        <w:lastRenderedPageBreak/>
        <w:t>Industry and market standards</w:t>
      </w:r>
    </w:p>
    <w:p w:rsidR="00500558" w:rsidRDefault="00500558">
      <w:pPr>
        <w:spacing w:line="247" w:lineRule="auto"/>
        <w:rPr>
          <w:rFonts w:ascii="Arial"/>
          <w:sz w:val="16"/>
        </w:rPr>
        <w:sectPr w:rsidR="00500558">
          <w:type w:val="continuous"/>
          <w:pgSz w:w="8640" w:h="12960"/>
          <w:pgMar w:top="1220" w:right="0" w:bottom="280" w:left="0" w:header="720" w:footer="720" w:gutter="0"/>
          <w:cols w:num="2" w:space="720" w:equalWidth="0">
            <w:col w:w="4230" w:space="40"/>
            <w:col w:w="4370"/>
          </w:cols>
        </w:sectPr>
      </w:pPr>
    </w:p>
    <w:p w:rsidR="00500558" w:rsidRDefault="00500558">
      <w:pPr>
        <w:pStyle w:val="BodyText"/>
        <w:rPr>
          <w:rFonts w:ascii="Arial"/>
          <w:sz w:val="20"/>
        </w:rPr>
      </w:pPr>
    </w:p>
    <w:p w:rsidR="00500558" w:rsidRDefault="00500558">
      <w:pPr>
        <w:rPr>
          <w:rFonts w:ascii="Arial"/>
          <w:sz w:val="20"/>
        </w:rPr>
        <w:sectPr w:rsidR="00500558">
          <w:type w:val="continuous"/>
          <w:pgSz w:w="8640" w:h="12960"/>
          <w:pgMar w:top="1220" w:right="0" w:bottom="280" w:left="0" w:header="720" w:footer="720" w:gutter="0"/>
          <w:cols w:space="720"/>
        </w:sectPr>
      </w:pPr>
    </w:p>
    <w:p w:rsidR="00500558" w:rsidRDefault="00500558">
      <w:pPr>
        <w:pStyle w:val="BodyText"/>
        <w:rPr>
          <w:rFonts w:ascii="Arial"/>
          <w:sz w:val="23"/>
        </w:rPr>
      </w:pPr>
    </w:p>
    <w:p w:rsidR="00500558" w:rsidRDefault="00500558">
      <w:pPr>
        <w:tabs>
          <w:tab w:val="left" w:pos="3985"/>
        </w:tabs>
        <w:ind w:left="2235"/>
        <w:rPr>
          <w:sz w:val="16"/>
        </w:rPr>
      </w:pPr>
      <w:r w:rsidRPr="00500558">
        <w:pict>
          <v:shape id="_x0000_s1747" style="position:absolute;left:0;text-align:left;margin-left:169.8pt;margin-top:6.5pt;width:5.5pt;height:4.65pt;z-index:-261803008;mso-position-horizontal-relative:page" coordorigin="3396,130" coordsize="110,93" path="m3506,130r-110,46l3506,223r-20,-47l3506,130xe" fillcolor="black" stroked="f">
            <v:path arrowok="t"/>
            <w10:wrap anchorx="page"/>
          </v:shape>
        </w:pict>
      </w:r>
      <w:r w:rsidRPr="00500558">
        <w:pict>
          <v:shape id="_x0000_s1746" style="position:absolute;left:0;text-align:left;margin-left:197.5pt;margin-top:6.5pt;width:5.5pt;height:4.65pt;z-index:251993088;mso-position-horizontal-relative:page" coordorigin="3950,130" coordsize="110,93" path="m3950,130r20,46l3950,223r110,-47l3950,130xe" fillcolor="black" stroked="f">
            <v:path arrowok="t"/>
            <w10:wrap anchorx="page"/>
          </v:shape>
        </w:pict>
      </w:r>
      <w:r w:rsidR="00435042">
        <w:rPr>
          <w:noProof/>
          <w:lang w:bidi="ar-SA"/>
        </w:rPr>
        <w:drawing>
          <wp:anchor distT="0" distB="0" distL="0" distR="0" simplePos="0" relativeHeight="251997184" behindDoc="0" locked="0" layoutInCell="1" allowOverlap="1">
            <wp:simplePos x="0" y="0"/>
            <wp:positionH relativeFrom="page">
              <wp:posOffset>3227819</wp:posOffset>
            </wp:positionH>
            <wp:positionV relativeFrom="paragraph">
              <wp:posOffset>-469029</wp:posOffset>
            </wp:positionV>
            <wp:extent cx="298310" cy="298323"/>
            <wp:effectExtent l="0" t="0" r="0" b="0"/>
            <wp:wrapNone/>
            <wp:docPr id="1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5.png"/>
                    <pic:cNvPicPr/>
                  </pic:nvPicPr>
                  <pic:blipFill>
                    <a:blip r:embed="rId75" cstate="print"/>
                    <a:stretch>
                      <a:fillRect/>
                    </a:stretch>
                  </pic:blipFill>
                  <pic:spPr>
                    <a:xfrm>
                      <a:off x="0" y="0"/>
                      <a:ext cx="298310" cy="298323"/>
                    </a:xfrm>
                    <a:prstGeom prst="rect">
                      <a:avLst/>
                    </a:prstGeom>
                  </pic:spPr>
                </pic:pic>
              </a:graphicData>
            </a:graphic>
          </wp:anchor>
        </w:drawing>
      </w:r>
      <w:r w:rsidR="00435042">
        <w:rPr>
          <w:rFonts w:ascii="Arial"/>
          <w:sz w:val="16"/>
        </w:rPr>
        <w:t>Public</w:t>
      </w:r>
      <w:r w:rsidR="00435042">
        <w:rPr>
          <w:rFonts w:ascii="Arial"/>
          <w:spacing w:val="-1"/>
          <w:sz w:val="16"/>
        </w:rPr>
        <w:t xml:space="preserve"> </w:t>
      </w:r>
      <w:r w:rsidR="00435042">
        <w:rPr>
          <w:rFonts w:ascii="Arial"/>
          <w:sz w:val="16"/>
        </w:rPr>
        <w:t xml:space="preserve">opinion/   </w:t>
      </w:r>
      <w:r w:rsidR="00435042">
        <w:rPr>
          <w:rFonts w:ascii="Arial"/>
          <w:spacing w:val="17"/>
          <w:sz w:val="16"/>
        </w:rPr>
        <w:t xml:space="preserve"> </w:t>
      </w:r>
      <w:r w:rsidR="00435042">
        <w:rPr>
          <w:sz w:val="16"/>
          <w:u w:val="single"/>
        </w:rPr>
        <w:t xml:space="preserve"> </w:t>
      </w:r>
      <w:r w:rsidR="00435042">
        <w:rPr>
          <w:sz w:val="16"/>
          <w:u w:val="single"/>
        </w:rPr>
        <w:tab/>
      </w:r>
    </w:p>
    <w:p w:rsidR="00500558" w:rsidRDefault="00435042">
      <w:pPr>
        <w:spacing w:before="6"/>
        <w:ind w:left="2501"/>
        <w:rPr>
          <w:rFonts w:ascii="Arial"/>
          <w:sz w:val="16"/>
        </w:rPr>
      </w:pPr>
      <w:r>
        <w:rPr>
          <w:noProof/>
          <w:lang w:bidi="ar-SA"/>
        </w:rPr>
        <w:drawing>
          <wp:anchor distT="0" distB="0" distL="0" distR="0" simplePos="0" relativeHeight="251994112" behindDoc="0" locked="0" layoutInCell="1" allowOverlap="1">
            <wp:simplePos x="0" y="0"/>
            <wp:positionH relativeFrom="page">
              <wp:posOffset>2396985</wp:posOffset>
            </wp:positionH>
            <wp:positionV relativeFrom="paragraph">
              <wp:posOffset>264204</wp:posOffset>
            </wp:positionV>
            <wp:extent cx="298297" cy="298310"/>
            <wp:effectExtent l="0" t="0" r="0" b="0"/>
            <wp:wrapNone/>
            <wp:docPr id="2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6.png"/>
                    <pic:cNvPicPr/>
                  </pic:nvPicPr>
                  <pic:blipFill>
                    <a:blip r:embed="rId76" cstate="print"/>
                    <a:stretch>
                      <a:fillRect/>
                    </a:stretch>
                  </pic:blipFill>
                  <pic:spPr>
                    <a:xfrm>
                      <a:off x="0" y="0"/>
                      <a:ext cx="298297" cy="298310"/>
                    </a:xfrm>
                    <a:prstGeom prst="rect">
                      <a:avLst/>
                    </a:prstGeom>
                  </pic:spPr>
                </pic:pic>
              </a:graphicData>
            </a:graphic>
          </wp:anchor>
        </w:drawing>
      </w:r>
      <w:r>
        <w:rPr>
          <w:rFonts w:ascii="Arial"/>
          <w:sz w:val="16"/>
        </w:rPr>
        <w:t>confidence</w:t>
      </w:r>
    </w:p>
    <w:p w:rsidR="00500558" w:rsidRDefault="00500558">
      <w:pPr>
        <w:pStyle w:val="BodyText"/>
        <w:rPr>
          <w:rFonts w:ascii="Arial"/>
        </w:rPr>
      </w:pPr>
    </w:p>
    <w:p w:rsidR="00500558" w:rsidRDefault="00500558">
      <w:pPr>
        <w:pStyle w:val="BodyText"/>
        <w:rPr>
          <w:rFonts w:ascii="Arial"/>
        </w:rPr>
      </w:pPr>
    </w:p>
    <w:p w:rsidR="00500558" w:rsidRDefault="00500558">
      <w:pPr>
        <w:pStyle w:val="BodyText"/>
        <w:spacing w:before="8"/>
        <w:rPr>
          <w:rFonts w:ascii="Arial"/>
          <w:sz w:val="16"/>
        </w:rPr>
      </w:pPr>
    </w:p>
    <w:p w:rsidR="00500558" w:rsidRDefault="00435042">
      <w:pPr>
        <w:ind w:left="2465"/>
        <w:rPr>
          <w:rFonts w:ascii="Arial"/>
          <w:sz w:val="16"/>
        </w:rPr>
      </w:pPr>
      <w:r>
        <w:rPr>
          <w:rFonts w:ascii="Arial"/>
          <w:sz w:val="16"/>
        </w:rPr>
        <w:t>Pressure groups</w:t>
      </w:r>
    </w:p>
    <w:p w:rsidR="00500558" w:rsidRDefault="00435042">
      <w:pPr>
        <w:pStyle w:val="BodyText"/>
        <w:rPr>
          <w:rFonts w:ascii="Arial"/>
          <w:sz w:val="20"/>
        </w:rPr>
      </w:pPr>
      <w:r>
        <w:br w:type="column"/>
      </w:r>
    </w:p>
    <w:p w:rsidR="00500558" w:rsidRDefault="00435042">
      <w:pPr>
        <w:pStyle w:val="Heading7"/>
        <w:spacing w:before="115"/>
      </w:pPr>
      <w:r>
        <w:t>Company</w:t>
      </w:r>
    </w:p>
    <w:p w:rsidR="00500558" w:rsidRDefault="00500558">
      <w:pPr>
        <w:pStyle w:val="BodyText"/>
        <w:spacing w:before="10"/>
        <w:rPr>
          <w:rFonts w:ascii="Arial"/>
          <w:b/>
          <w:sz w:val="25"/>
        </w:rPr>
      </w:pPr>
    </w:p>
    <w:p w:rsidR="00500558" w:rsidRDefault="00435042">
      <w:pPr>
        <w:pStyle w:val="BodyText"/>
        <w:ind w:left="828" w:right="-44"/>
        <w:rPr>
          <w:rFonts w:ascii="Arial"/>
          <w:sz w:val="20"/>
        </w:rPr>
      </w:pPr>
      <w:r>
        <w:rPr>
          <w:rFonts w:ascii="Arial"/>
          <w:noProof/>
          <w:sz w:val="20"/>
          <w:lang w:bidi="ar-SA"/>
        </w:rPr>
        <w:drawing>
          <wp:inline distT="0" distB="0" distL="0" distR="0">
            <wp:extent cx="300050" cy="300037"/>
            <wp:effectExtent l="0" t="0" r="0" b="0"/>
            <wp:docPr id="2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7.png"/>
                    <pic:cNvPicPr/>
                  </pic:nvPicPr>
                  <pic:blipFill>
                    <a:blip r:embed="rId77" cstate="print"/>
                    <a:stretch>
                      <a:fillRect/>
                    </a:stretch>
                  </pic:blipFill>
                  <pic:spPr>
                    <a:xfrm>
                      <a:off x="0" y="0"/>
                      <a:ext cx="300050" cy="300037"/>
                    </a:xfrm>
                    <a:prstGeom prst="rect">
                      <a:avLst/>
                    </a:prstGeom>
                  </pic:spPr>
                </pic:pic>
              </a:graphicData>
            </a:graphic>
          </wp:inline>
        </w:drawing>
      </w:r>
    </w:p>
    <w:p w:rsidR="00500558" w:rsidRDefault="00435042">
      <w:pPr>
        <w:pStyle w:val="BodyText"/>
        <w:rPr>
          <w:rFonts w:ascii="Arial"/>
          <w:b/>
          <w:sz w:val="23"/>
        </w:rPr>
      </w:pPr>
      <w:r>
        <w:br w:type="column"/>
      </w:r>
    </w:p>
    <w:p w:rsidR="00500558" w:rsidRDefault="00435042">
      <w:pPr>
        <w:spacing w:line="247" w:lineRule="auto"/>
        <w:ind w:left="443" w:right="1857"/>
        <w:rPr>
          <w:rFonts w:ascii="Arial"/>
          <w:sz w:val="16"/>
        </w:rPr>
      </w:pPr>
      <w:r>
        <w:rPr>
          <w:rFonts w:ascii="Arial"/>
          <w:sz w:val="16"/>
        </w:rPr>
        <w:t>Industry reputation</w:t>
      </w:r>
    </w:p>
    <w:p w:rsidR="00500558" w:rsidRDefault="00500558">
      <w:pPr>
        <w:pStyle w:val="BodyText"/>
        <w:rPr>
          <w:rFonts w:ascii="Arial"/>
        </w:rPr>
      </w:pPr>
    </w:p>
    <w:p w:rsidR="00500558" w:rsidRDefault="00500558">
      <w:pPr>
        <w:pStyle w:val="BodyText"/>
        <w:rPr>
          <w:rFonts w:ascii="Arial"/>
        </w:rPr>
      </w:pPr>
    </w:p>
    <w:p w:rsidR="00500558" w:rsidRDefault="00500558">
      <w:pPr>
        <w:pStyle w:val="BodyText"/>
        <w:spacing w:before="3"/>
        <w:rPr>
          <w:rFonts w:ascii="Arial"/>
          <w:sz w:val="16"/>
        </w:rPr>
      </w:pPr>
    </w:p>
    <w:p w:rsidR="00500558" w:rsidRDefault="00500558">
      <w:pPr>
        <w:ind w:left="64"/>
        <w:rPr>
          <w:rFonts w:ascii="Arial"/>
          <w:sz w:val="16"/>
        </w:rPr>
      </w:pPr>
      <w:r w:rsidRPr="00500558">
        <w:pict>
          <v:group id="_x0000_s1743" style="position:absolute;left:0;text-align:left;margin-left:263.4pt;margin-top:-43.55pt;width:33.25pt;height:4.65pt;z-index:251996160;mso-position-horizontal-relative:page" coordorigin="5268,-871" coordsize="665,93">
            <v:line id="_x0000_s1745" style="position:absolute" from="5342,-825" to="5857,-825" strokeweight=".5pt"/>
            <v:shape id="_x0000_s1744" style="position:absolute;left:5267;top:-872;width:665;height:93" coordorigin="5268,-871" coordsize="665,93" o:spt="100" adj="0,,0" path="m5377,-779r-19,-46l5377,-871r-109,46l5377,-779t555,-46l5822,-871r20,46l5822,-779r110,-46e" fillcolor="black" stroked="f">
              <v:stroke joinstyle="round"/>
              <v:formulas/>
              <v:path arrowok="t" o:connecttype="segments"/>
            </v:shape>
            <w10:wrap anchorx="page"/>
          </v:group>
        </w:pict>
      </w:r>
      <w:r w:rsidR="00435042">
        <w:rPr>
          <w:rFonts w:ascii="Arial"/>
          <w:sz w:val="16"/>
        </w:rPr>
        <w:t>Media</w:t>
      </w:r>
    </w:p>
    <w:p w:rsidR="00500558" w:rsidRDefault="00500558">
      <w:pPr>
        <w:rPr>
          <w:rFonts w:ascii="Arial"/>
          <w:sz w:val="16"/>
        </w:rPr>
        <w:sectPr w:rsidR="00500558">
          <w:type w:val="continuous"/>
          <w:pgSz w:w="8640" w:h="12960"/>
          <w:pgMar w:top="1220" w:right="0" w:bottom="280" w:left="0" w:header="720" w:footer="720" w:gutter="0"/>
          <w:cols w:num="3" w:space="720" w:equalWidth="0">
            <w:col w:w="4230" w:space="40"/>
            <w:col w:w="1299" w:space="39"/>
            <w:col w:w="3032"/>
          </w:cols>
        </w:sectPr>
      </w:pPr>
    </w:p>
    <w:p w:rsidR="00500558" w:rsidRDefault="00500558">
      <w:pPr>
        <w:pStyle w:val="BodyText"/>
        <w:spacing w:before="6"/>
        <w:rPr>
          <w:rFonts w:ascii="Arial"/>
          <w:sz w:val="26"/>
        </w:rPr>
      </w:pPr>
    </w:p>
    <w:p w:rsidR="00500558" w:rsidRDefault="00500558">
      <w:pPr>
        <w:spacing w:before="99" w:line="247" w:lineRule="auto"/>
        <w:ind w:left="3242" w:right="2574"/>
        <w:jc w:val="center"/>
        <w:rPr>
          <w:rFonts w:ascii="Arial"/>
          <w:sz w:val="16"/>
        </w:rPr>
      </w:pPr>
      <w:r w:rsidRPr="00500558">
        <w:pict>
          <v:group id="_x0000_s1740" style="position:absolute;left:0;text-align:left;margin-left:231.4pt;margin-top:-34.95pt;width:4.65pt;height:33.25pt;z-index:251995136;mso-position-horizontal-relative:page" coordorigin="4628,-699" coordsize="93,665">
            <v:line id="_x0000_s1742" style="position:absolute" from="4675,-625" to="4675,-109" strokeweight=".5pt"/>
            <v:shape id="_x0000_s1741" style="position:absolute;left:4628;top:-700;width:93;height:665" coordorigin="4628,-699" coordsize="93,665" o:spt="100" adj="0,,0" path="m4721,-589r-8,-20l4675,-699r-47,110l4675,-609r46,20m4721,-145r-46,20l4628,-145r47,110l4713,-125r8,-20e" fillcolor="black" stroked="f">
              <v:stroke joinstyle="round"/>
              <v:formulas/>
              <v:path arrowok="t" o:connecttype="segments"/>
            </v:shape>
            <w10:wrap anchorx="page"/>
          </v:group>
        </w:pict>
      </w:r>
      <w:r w:rsidR="00435042">
        <w:rPr>
          <w:rFonts w:ascii="Arial"/>
          <w:sz w:val="16"/>
        </w:rPr>
        <w:t>Individual attitudes: customers, suppliers, consumers, employees, investors and community</w:t>
      </w:r>
    </w:p>
    <w:p w:rsidR="00500558" w:rsidRDefault="00500558">
      <w:pPr>
        <w:pStyle w:val="BodyText"/>
        <w:spacing w:before="2"/>
        <w:rPr>
          <w:rFonts w:ascii="Arial"/>
          <w:sz w:val="15"/>
        </w:rPr>
      </w:pPr>
    </w:p>
    <w:p w:rsidR="00500558" w:rsidRDefault="00435042">
      <w:pPr>
        <w:spacing w:line="259" w:lineRule="auto"/>
        <w:ind w:left="1314" w:right="909"/>
        <w:rPr>
          <w:sz w:val="16"/>
        </w:rPr>
      </w:pPr>
      <w:r>
        <w:rPr>
          <w:i/>
          <w:color w:val="231F20"/>
          <w:w w:val="105"/>
          <w:sz w:val="16"/>
        </w:rPr>
        <w:t xml:space="preserve">Figure 6.1 </w:t>
      </w:r>
      <w:r>
        <w:rPr>
          <w:color w:val="231F20"/>
          <w:w w:val="105"/>
          <w:sz w:val="16"/>
        </w:rPr>
        <w:t>Various forces in the external environment combine to inﬂuence a company’s licence to operate</w:t>
      </w:r>
    </w:p>
    <w:p w:rsidR="00500558" w:rsidRDefault="00435042">
      <w:pPr>
        <w:spacing w:before="97"/>
        <w:ind w:left="1314"/>
        <w:rPr>
          <w:rFonts w:ascii="Arial"/>
          <w:sz w:val="12"/>
        </w:rPr>
      </w:pPr>
      <w:r>
        <w:rPr>
          <w:rFonts w:ascii="Arial"/>
          <w:i/>
          <w:color w:val="231F20"/>
          <w:sz w:val="12"/>
        </w:rPr>
        <w:t>Source</w:t>
      </w:r>
      <w:r>
        <w:rPr>
          <w:rFonts w:ascii="Arial"/>
          <w:color w:val="231F20"/>
          <w:sz w:val="12"/>
        </w:rPr>
        <w:t>: RSA Inquiry 1995. Used by permission of the RSA</w:t>
      </w:r>
    </w:p>
    <w:p w:rsidR="00500558" w:rsidRDefault="00500558">
      <w:pPr>
        <w:pStyle w:val="BodyText"/>
        <w:rPr>
          <w:rFonts w:ascii="Arial"/>
          <w:sz w:val="20"/>
        </w:rPr>
      </w:pPr>
    </w:p>
    <w:p w:rsidR="00500558" w:rsidRDefault="00500558">
      <w:pPr>
        <w:pStyle w:val="BodyText"/>
        <w:spacing w:before="2"/>
        <w:rPr>
          <w:rFonts w:ascii="Arial"/>
        </w:rPr>
      </w:pPr>
    </w:p>
    <w:p w:rsidR="00500558" w:rsidRDefault="00435042">
      <w:pPr>
        <w:pStyle w:val="BodyText"/>
        <w:spacing w:line="254" w:lineRule="auto"/>
        <w:ind w:left="1553" w:right="909"/>
      </w:pPr>
      <w:r>
        <w:t>executives’ pay – companies seen to be insenstitive to changing standards can ﬁnd themselves at the cent</w:t>
      </w:r>
      <w:r>
        <w:t>re of public and media outcry.</w:t>
      </w:r>
    </w:p>
    <w:p w:rsidR="00500558" w:rsidRDefault="00435042">
      <w:pPr>
        <w:pStyle w:val="BodyText"/>
        <w:ind w:left="1314" w:right="751"/>
        <w:jc w:val="right"/>
      </w:pPr>
      <w:r>
        <w:t>(RSA 1995: 6)</w:t>
      </w:r>
    </w:p>
    <w:p w:rsidR="00500558" w:rsidRDefault="00500558">
      <w:pPr>
        <w:pStyle w:val="BodyText"/>
        <w:spacing w:before="1"/>
        <w:rPr>
          <w:sz w:val="20"/>
        </w:rPr>
      </w:pPr>
    </w:p>
    <w:p w:rsidR="00500558" w:rsidRDefault="00435042">
      <w:pPr>
        <w:pStyle w:val="BodyText"/>
        <w:spacing w:line="254" w:lineRule="auto"/>
        <w:ind w:left="1314" w:right="749"/>
        <w:jc w:val="both"/>
      </w:pPr>
      <w:r>
        <w:t>The public and media outcry provoked by BoS’s joint venture with Robertson certainly bears this out. Indeed, the BoS could be deemed to have transgressed several of the    tenets of stakeholderism. Consequently</w:t>
      </w:r>
      <w:r>
        <w:t>, far from deferring to the bank’s decision to go ahead with the deal, a range of stakeholders publicly debated the bank’s licence to  operate, and lack of public conﬁdence in the moral legitimacy of the venture eventu-     ally resulted in its demise. Com</w:t>
      </w:r>
      <w:r>
        <w:t xml:space="preserve">munities insisted on individuals’ rights being respected, and the bank conceded – preferring to ﬁnd a new and less controversial partner </w:t>
      </w:r>
      <w:r>
        <w:rPr>
          <w:spacing w:val="-4"/>
        </w:rPr>
        <w:t xml:space="preserve">than </w:t>
      </w:r>
      <w:r>
        <w:t>Robertson, despite the millions of pounds which could have been quickly  realised  through</w:t>
      </w:r>
      <w:r>
        <w:rPr>
          <w:spacing w:val="28"/>
        </w:rPr>
        <w:t xml:space="preserve"> </w:t>
      </w:r>
      <w:r>
        <w:t>the</w:t>
      </w:r>
      <w:r>
        <w:rPr>
          <w:spacing w:val="29"/>
        </w:rPr>
        <w:t xml:space="preserve"> </w:t>
      </w:r>
      <w:r>
        <w:t>proposed</w:t>
      </w:r>
      <w:r>
        <w:rPr>
          <w:spacing w:val="28"/>
        </w:rPr>
        <w:t xml:space="preserve"> </w:t>
      </w:r>
      <w:r>
        <w:t>deal.</w:t>
      </w:r>
      <w:r>
        <w:rPr>
          <w:spacing w:val="29"/>
        </w:rPr>
        <w:t xml:space="preserve"> </w:t>
      </w:r>
      <w:r>
        <w:t>The</w:t>
      </w:r>
      <w:r>
        <w:rPr>
          <w:spacing w:val="29"/>
        </w:rPr>
        <w:t xml:space="preserve"> </w:t>
      </w:r>
      <w:r>
        <w:t>bank</w:t>
      </w:r>
      <w:r>
        <w:rPr>
          <w:spacing w:val="28"/>
        </w:rPr>
        <w:t xml:space="preserve"> </w:t>
      </w:r>
      <w:r>
        <w:t>opted</w:t>
      </w:r>
      <w:r>
        <w:rPr>
          <w:spacing w:val="29"/>
        </w:rPr>
        <w:t xml:space="preserve"> </w:t>
      </w:r>
      <w:r>
        <w:t>for</w:t>
      </w:r>
      <w:r>
        <w:rPr>
          <w:spacing w:val="29"/>
        </w:rPr>
        <w:t xml:space="preserve"> </w:t>
      </w:r>
      <w:r>
        <w:t>sustainable</w:t>
      </w:r>
      <w:r>
        <w:rPr>
          <w:spacing w:val="28"/>
        </w:rPr>
        <w:t xml:space="preserve"> </w:t>
      </w:r>
      <w:r>
        <w:t>development.</w:t>
      </w:r>
    </w:p>
    <w:p w:rsidR="00500558" w:rsidRDefault="00435042">
      <w:pPr>
        <w:pStyle w:val="BodyText"/>
        <w:spacing w:line="254" w:lineRule="auto"/>
        <w:ind w:left="1314" w:right="749" w:firstLine="189"/>
        <w:jc w:val="right"/>
      </w:pPr>
      <w:r>
        <w:t>The RSA concept of inclusive management clearly resonates with Grunig and Hunt’s</w:t>
      </w:r>
      <w:r>
        <w:rPr>
          <w:w w:val="102"/>
        </w:rPr>
        <w:t xml:space="preserve"> </w:t>
      </w:r>
      <w:r>
        <w:t>two-way symmetrical, ethical, model of public relations practice (see Chapter 2). Indeed,</w:t>
      </w:r>
      <w:r>
        <w:rPr>
          <w:w w:val="102"/>
        </w:rPr>
        <w:t xml:space="preserve"> </w:t>
      </w:r>
      <w:r>
        <w:t>just as Hutton argues for an end to short-ter</w:t>
      </w:r>
      <w:r>
        <w:t>mism in the ﬁnancial community, Grunig</w:t>
      </w:r>
      <w:r>
        <w:rPr>
          <w:w w:val="102"/>
        </w:rPr>
        <w:t xml:space="preserve"> </w:t>
      </w:r>
      <w:r>
        <w:t>and Hunt’s excellent model calls for public relations practitioners to take a long-term</w:t>
      </w:r>
      <w:r>
        <w:rPr>
          <w:w w:val="102"/>
        </w:rPr>
        <w:t xml:space="preserve"> </w:t>
      </w:r>
      <w:r>
        <w:t>view in managing organisational relationships with a range of stakeholders and publics.</w:t>
      </w:r>
      <w:r>
        <w:rPr>
          <w:w w:val="102"/>
        </w:rPr>
        <w:t xml:space="preserve"> </w:t>
      </w:r>
      <w:r>
        <w:t>Grunig and Repper distinguish between sta</w:t>
      </w:r>
      <w:r>
        <w:t>keholders and  publics, arguing  that</w:t>
      </w:r>
      <w:r>
        <w:rPr>
          <w:w w:val="102"/>
        </w:rPr>
        <w:t xml:space="preserve"> </w:t>
      </w:r>
      <w:r>
        <w:t>whereas many stakeholders are passive, publics are stakeholders who have  become</w:t>
      </w:r>
      <w:r>
        <w:rPr>
          <w:w w:val="102"/>
        </w:rPr>
        <w:t xml:space="preserve"> </w:t>
      </w:r>
      <w:r>
        <w:t>aware or active in relation to an organisation: ‘publics organise around issues and seek</w:t>
      </w:r>
      <w:r>
        <w:rPr>
          <w:w w:val="102"/>
        </w:rPr>
        <w:t xml:space="preserve"> </w:t>
      </w:r>
      <w:r>
        <w:t xml:space="preserve">out organisations that create those issues – to </w:t>
      </w:r>
      <w:r>
        <w:t>gain information, seek redress of griev-</w:t>
      </w:r>
      <w:r>
        <w:rPr>
          <w:w w:val="102"/>
        </w:rPr>
        <w:t xml:space="preserve"> </w:t>
      </w:r>
      <w:r>
        <w:t>ances, pressure the organisations, or ask governments to regulate them’ (Grunig and</w:t>
      </w:r>
    </w:p>
    <w:p w:rsidR="00500558" w:rsidRDefault="00435042">
      <w:pPr>
        <w:pStyle w:val="BodyText"/>
        <w:spacing w:line="204" w:lineRule="exact"/>
        <w:ind w:left="1314"/>
        <w:jc w:val="both"/>
      </w:pPr>
      <w:r>
        <w:t>Repper 1992: 128).</w:t>
      </w:r>
    </w:p>
    <w:p w:rsidR="00500558" w:rsidRDefault="00435042">
      <w:pPr>
        <w:pStyle w:val="BodyText"/>
        <w:spacing w:before="10" w:line="252" w:lineRule="auto"/>
        <w:ind w:left="1314" w:right="749" w:firstLine="189"/>
        <w:jc w:val="both"/>
      </w:pPr>
      <w:r>
        <w:t>‘Excellent’ practitioners, however, do not wait until publics are actively campaigning before communicating with</w:t>
      </w:r>
      <w:r>
        <w:t xml:space="preserve"> them. Effective public relations strategists are involved in organisational decision making (see Chapter 4). Before decisions are made they would draw a stakeholder map,</w:t>
      </w:r>
      <w:r>
        <w:rPr>
          <w:position w:val="6"/>
          <w:sz w:val="12"/>
        </w:rPr>
        <w:t xml:space="preserve">3 </w:t>
      </w:r>
      <w:r>
        <w:t>identifying their stakeholders, anticipating the ways in which</w:t>
      </w:r>
    </w:p>
    <w:p w:rsidR="00500558" w:rsidRDefault="00500558">
      <w:pPr>
        <w:spacing w:line="252" w:lineRule="auto"/>
        <w:jc w:val="both"/>
        <w:sectPr w:rsidR="00500558">
          <w:type w:val="continuous"/>
          <w:pgSz w:w="8640" w:h="12960"/>
          <w:pgMar w:top="1220" w:right="0" w:bottom="280" w:left="0" w:header="720" w:footer="720" w:gutter="0"/>
          <w:cols w:space="720"/>
        </w:sectPr>
      </w:pPr>
    </w:p>
    <w:p w:rsidR="00500558" w:rsidRDefault="00500558">
      <w:pPr>
        <w:pStyle w:val="BodyText"/>
        <w:spacing w:before="6"/>
        <w:rPr>
          <w:sz w:val="12"/>
        </w:rPr>
      </w:pPr>
    </w:p>
    <w:p w:rsidR="00500558" w:rsidRDefault="00435042">
      <w:pPr>
        <w:pStyle w:val="BodyText"/>
        <w:spacing w:before="94" w:line="252" w:lineRule="auto"/>
        <w:ind w:left="940" w:right="1123"/>
        <w:jc w:val="both"/>
        <w:rPr>
          <w:sz w:val="12"/>
        </w:rPr>
      </w:pPr>
      <w:r>
        <w:t xml:space="preserve">they may be affected by organisational decisions and how they would react to them.  ‘After thoroughly researching their stakeholders, public relations managers should </w:t>
      </w:r>
      <w:r>
        <w:rPr>
          <w:spacing w:val="-4"/>
        </w:rPr>
        <w:t xml:space="preserve">rank  </w:t>
      </w:r>
      <w:r>
        <w:rPr>
          <w:spacing w:val="37"/>
        </w:rPr>
        <w:t xml:space="preserve"> </w:t>
      </w:r>
      <w:r>
        <w:t>or assign weights to them to indicate their impact on the organisation or the exte</w:t>
      </w:r>
      <w:r>
        <w:t>nt to which the organisation believes it should moderate its consequences on them’ (Grunig   and Repper 1992:</w:t>
      </w:r>
      <w:r>
        <w:rPr>
          <w:spacing w:val="-17"/>
        </w:rPr>
        <w:t xml:space="preserve"> </w:t>
      </w:r>
      <w:r>
        <w:t>126).</w:t>
      </w:r>
      <w:r>
        <w:rPr>
          <w:position w:val="6"/>
          <w:sz w:val="12"/>
        </w:rPr>
        <w:t>4</w:t>
      </w:r>
    </w:p>
    <w:p w:rsidR="00500558" w:rsidRDefault="00435042">
      <w:pPr>
        <w:pStyle w:val="BodyText"/>
        <w:spacing w:before="5" w:line="254" w:lineRule="auto"/>
        <w:ind w:left="940" w:right="1122" w:firstLine="189"/>
        <w:jc w:val="both"/>
      </w:pPr>
      <w:r>
        <w:t>Grunig and Repper advocate a strategic approach to managing public relations based   on research into stakeholder perceptions as illustrate</w:t>
      </w:r>
      <w:r>
        <w:t>d in Figure 6.2. If the BoS used       this</w:t>
      </w:r>
      <w:r>
        <w:rPr>
          <w:spacing w:val="28"/>
        </w:rPr>
        <w:t xml:space="preserve"> </w:t>
      </w:r>
      <w:r>
        <w:t>type</w:t>
      </w:r>
      <w:r>
        <w:rPr>
          <w:spacing w:val="28"/>
        </w:rPr>
        <w:t xml:space="preserve"> </w:t>
      </w:r>
      <w:r>
        <w:t>of</w:t>
      </w:r>
      <w:r>
        <w:rPr>
          <w:spacing w:val="29"/>
        </w:rPr>
        <w:t xml:space="preserve"> </w:t>
      </w:r>
      <w:r>
        <w:t>strategic</w:t>
      </w:r>
      <w:r>
        <w:rPr>
          <w:spacing w:val="28"/>
        </w:rPr>
        <w:t xml:space="preserve"> </w:t>
      </w:r>
      <w:r>
        <w:t>approach</w:t>
      </w:r>
      <w:r>
        <w:rPr>
          <w:spacing w:val="28"/>
        </w:rPr>
        <w:t xml:space="preserve"> </w:t>
      </w:r>
      <w:r>
        <w:t>it</w:t>
      </w:r>
      <w:r>
        <w:rPr>
          <w:spacing w:val="29"/>
        </w:rPr>
        <w:t xml:space="preserve"> </w:t>
      </w:r>
      <w:r>
        <w:t>is</w:t>
      </w:r>
      <w:r>
        <w:rPr>
          <w:spacing w:val="28"/>
        </w:rPr>
        <w:t xml:space="preserve"> </w:t>
      </w:r>
      <w:r>
        <w:t>difﬁcult</w:t>
      </w:r>
      <w:r>
        <w:rPr>
          <w:spacing w:val="28"/>
        </w:rPr>
        <w:t xml:space="preserve"> </w:t>
      </w:r>
      <w:r>
        <w:t>to</w:t>
      </w:r>
      <w:r>
        <w:rPr>
          <w:spacing w:val="29"/>
        </w:rPr>
        <w:t xml:space="preserve"> </w:t>
      </w:r>
      <w:r>
        <w:t>understand</w:t>
      </w:r>
      <w:r>
        <w:rPr>
          <w:spacing w:val="28"/>
        </w:rPr>
        <w:t xml:space="preserve"> </w:t>
      </w:r>
      <w:r>
        <w:t>why</w:t>
      </w:r>
      <w:r>
        <w:rPr>
          <w:spacing w:val="28"/>
        </w:rPr>
        <w:t xml:space="preserve"> </w:t>
      </w:r>
      <w:r>
        <w:t>it</w:t>
      </w:r>
      <w:r>
        <w:rPr>
          <w:spacing w:val="29"/>
        </w:rPr>
        <w:t xml:space="preserve"> </w:t>
      </w:r>
      <w:r>
        <w:t>didn’t</w:t>
      </w:r>
      <w:r>
        <w:rPr>
          <w:spacing w:val="28"/>
        </w:rPr>
        <w:t xml:space="preserve"> </w:t>
      </w:r>
      <w:r>
        <w:t>either</w:t>
      </w:r>
      <w:r>
        <w:rPr>
          <w:spacing w:val="28"/>
        </w:rPr>
        <w:t xml:space="preserve"> </w:t>
      </w:r>
      <w:r>
        <w:t>actively</w:t>
      </w:r>
    </w:p>
    <w:p w:rsidR="00500558" w:rsidRDefault="00500558">
      <w:pPr>
        <w:pStyle w:val="BodyText"/>
        <w:rPr>
          <w:sz w:val="20"/>
        </w:rPr>
      </w:pPr>
    </w:p>
    <w:p w:rsidR="00500558" w:rsidRDefault="00500558">
      <w:pPr>
        <w:pStyle w:val="BodyText"/>
        <w:spacing w:before="2"/>
      </w:pPr>
    </w:p>
    <w:p w:rsidR="00500558" w:rsidRDefault="00500558">
      <w:pPr>
        <w:pStyle w:val="ListParagraph"/>
        <w:numPr>
          <w:ilvl w:val="0"/>
          <w:numId w:val="32"/>
        </w:numPr>
        <w:tabs>
          <w:tab w:val="left" w:pos="1547"/>
          <w:tab w:val="left" w:pos="1548"/>
        </w:tabs>
        <w:spacing w:before="102" w:line="304" w:lineRule="auto"/>
        <w:ind w:right="1607"/>
        <w:rPr>
          <w:rFonts w:ascii="Arial"/>
          <w:sz w:val="15"/>
        </w:rPr>
      </w:pPr>
      <w:r w:rsidRPr="00500558">
        <w:pict>
          <v:rect id="_x0000_s1739" style="position:absolute;left:0;text-align:left;margin-left:47.25pt;margin-top:-5.4pt;width:328.2pt;height:409.85pt;z-index:-261796864;mso-position-horizontal-relative:page" filled="f" strokeweight=".5pt">
            <w10:wrap anchorx="page"/>
          </v:rect>
        </w:pict>
      </w:r>
      <w:r w:rsidR="00435042">
        <w:rPr>
          <w:rFonts w:ascii="Arial"/>
          <w:i/>
          <w:sz w:val="15"/>
        </w:rPr>
        <w:t>Stakeholder Stage</w:t>
      </w:r>
      <w:r w:rsidR="00435042">
        <w:rPr>
          <w:rFonts w:ascii="Arial"/>
          <w:sz w:val="15"/>
        </w:rPr>
        <w:t>: An organisation has a relationship with stakeholders when   the behaviour of the organisation or of a stakeholder has a consequence on the other. Public relations should do formative research  to  scan  the  environment and</w:t>
      </w:r>
      <w:r w:rsidR="00435042">
        <w:rPr>
          <w:rFonts w:ascii="Arial"/>
          <w:spacing w:val="13"/>
          <w:sz w:val="15"/>
        </w:rPr>
        <w:t xml:space="preserve"> </w:t>
      </w:r>
      <w:r w:rsidR="00435042">
        <w:rPr>
          <w:rFonts w:ascii="Arial"/>
          <w:sz w:val="15"/>
        </w:rPr>
        <w:t>the</w:t>
      </w:r>
      <w:r w:rsidR="00435042">
        <w:rPr>
          <w:rFonts w:ascii="Arial"/>
          <w:spacing w:val="13"/>
          <w:sz w:val="15"/>
        </w:rPr>
        <w:t xml:space="preserve"> </w:t>
      </w:r>
      <w:r w:rsidR="00435042">
        <w:rPr>
          <w:rFonts w:ascii="Arial"/>
          <w:sz w:val="15"/>
        </w:rPr>
        <w:t>behaviour</w:t>
      </w:r>
      <w:r w:rsidR="00435042">
        <w:rPr>
          <w:rFonts w:ascii="Arial"/>
          <w:spacing w:val="13"/>
          <w:sz w:val="15"/>
        </w:rPr>
        <w:t xml:space="preserve"> </w:t>
      </w:r>
      <w:r w:rsidR="00435042">
        <w:rPr>
          <w:rFonts w:ascii="Arial"/>
          <w:sz w:val="15"/>
        </w:rPr>
        <w:t>of</w:t>
      </w:r>
      <w:r w:rsidR="00435042">
        <w:rPr>
          <w:rFonts w:ascii="Arial"/>
          <w:spacing w:val="13"/>
          <w:sz w:val="15"/>
        </w:rPr>
        <w:t xml:space="preserve"> </w:t>
      </w:r>
      <w:r w:rsidR="00435042">
        <w:rPr>
          <w:rFonts w:ascii="Arial"/>
          <w:sz w:val="15"/>
        </w:rPr>
        <w:t>the</w:t>
      </w:r>
      <w:r w:rsidR="00435042">
        <w:rPr>
          <w:rFonts w:ascii="Arial"/>
          <w:spacing w:val="14"/>
          <w:sz w:val="15"/>
        </w:rPr>
        <w:t xml:space="preserve"> </w:t>
      </w:r>
      <w:r w:rsidR="00435042">
        <w:rPr>
          <w:rFonts w:ascii="Arial"/>
          <w:sz w:val="15"/>
        </w:rPr>
        <w:t>organisat</w:t>
      </w:r>
      <w:r w:rsidR="00435042">
        <w:rPr>
          <w:rFonts w:ascii="Arial"/>
          <w:sz w:val="15"/>
        </w:rPr>
        <w:t>ions</w:t>
      </w:r>
      <w:r w:rsidR="00435042">
        <w:rPr>
          <w:rFonts w:ascii="Arial"/>
          <w:spacing w:val="13"/>
          <w:sz w:val="15"/>
        </w:rPr>
        <w:t xml:space="preserve"> </w:t>
      </w:r>
      <w:r w:rsidR="00435042">
        <w:rPr>
          <w:rFonts w:ascii="Arial"/>
          <w:sz w:val="15"/>
        </w:rPr>
        <w:t>to</w:t>
      </w:r>
      <w:r w:rsidR="00435042">
        <w:rPr>
          <w:rFonts w:ascii="Arial"/>
          <w:spacing w:val="13"/>
          <w:sz w:val="15"/>
        </w:rPr>
        <w:t xml:space="preserve"> </w:t>
      </w:r>
      <w:r w:rsidR="00435042">
        <w:rPr>
          <w:rFonts w:ascii="Arial"/>
          <w:sz w:val="15"/>
        </w:rPr>
        <w:t>identify</w:t>
      </w:r>
      <w:r w:rsidR="00435042">
        <w:rPr>
          <w:rFonts w:ascii="Arial"/>
          <w:spacing w:val="13"/>
          <w:sz w:val="15"/>
        </w:rPr>
        <w:t xml:space="preserve"> </w:t>
      </w:r>
      <w:r w:rsidR="00435042">
        <w:rPr>
          <w:rFonts w:ascii="Arial"/>
          <w:sz w:val="15"/>
        </w:rPr>
        <w:t>these</w:t>
      </w:r>
      <w:r w:rsidR="00435042">
        <w:rPr>
          <w:rFonts w:ascii="Arial"/>
          <w:spacing w:val="14"/>
          <w:sz w:val="15"/>
        </w:rPr>
        <w:t xml:space="preserve"> </w:t>
      </w:r>
      <w:r w:rsidR="00435042">
        <w:rPr>
          <w:rFonts w:ascii="Arial"/>
          <w:sz w:val="15"/>
        </w:rPr>
        <w:t>consequences.</w:t>
      </w:r>
    </w:p>
    <w:p w:rsidR="00500558" w:rsidRDefault="00435042">
      <w:pPr>
        <w:spacing w:line="304" w:lineRule="auto"/>
        <w:ind w:left="1547" w:right="909"/>
        <w:rPr>
          <w:rFonts w:ascii="Arial" w:hAnsi="Arial"/>
          <w:sz w:val="15"/>
        </w:rPr>
      </w:pPr>
      <w:r>
        <w:rPr>
          <w:rFonts w:ascii="Arial" w:hAnsi="Arial"/>
          <w:sz w:val="15"/>
        </w:rPr>
        <w:t>Ongoing communication with these stakeholders helps to build a stable, long-term relationship that manages conﬂict that may occur in the relationship.</w:t>
      </w:r>
    </w:p>
    <w:p w:rsidR="00500558" w:rsidRDefault="00435042">
      <w:pPr>
        <w:pStyle w:val="ListParagraph"/>
        <w:numPr>
          <w:ilvl w:val="0"/>
          <w:numId w:val="32"/>
        </w:numPr>
        <w:tabs>
          <w:tab w:val="left" w:pos="1547"/>
          <w:tab w:val="left" w:pos="1548"/>
        </w:tabs>
        <w:spacing w:before="110" w:line="304" w:lineRule="auto"/>
        <w:ind w:right="1517"/>
        <w:rPr>
          <w:rFonts w:ascii="Arial" w:hAnsi="Arial"/>
          <w:sz w:val="15"/>
        </w:rPr>
      </w:pPr>
      <w:r>
        <w:rPr>
          <w:rFonts w:ascii="Arial" w:hAnsi="Arial"/>
          <w:i/>
          <w:sz w:val="15"/>
        </w:rPr>
        <w:t>Public State</w:t>
      </w:r>
      <w:r>
        <w:rPr>
          <w:rFonts w:ascii="Arial" w:hAnsi="Arial"/>
          <w:sz w:val="15"/>
        </w:rPr>
        <w:t>: Publics form when stakeholders recognise one or more o</w:t>
      </w:r>
      <w:r>
        <w:rPr>
          <w:rFonts w:ascii="Arial" w:hAnsi="Arial"/>
          <w:sz w:val="15"/>
        </w:rPr>
        <w:t>f the consequences as a problem and organise to do something about  it  or  them. Public relations should do research to segment and identify these publics. At this stage focus groups are particularly helpful. Communication to involve publics in   the deci</w:t>
      </w:r>
      <w:r>
        <w:rPr>
          <w:rFonts w:ascii="Arial" w:hAnsi="Arial"/>
          <w:sz w:val="15"/>
        </w:rPr>
        <w:t>sion process of the organisation helps to manage conﬂict before communication campaigns become necessary.</w:t>
      </w:r>
    </w:p>
    <w:p w:rsidR="00500558" w:rsidRDefault="00435042">
      <w:pPr>
        <w:pStyle w:val="ListParagraph"/>
        <w:numPr>
          <w:ilvl w:val="0"/>
          <w:numId w:val="32"/>
        </w:numPr>
        <w:tabs>
          <w:tab w:val="left" w:pos="1547"/>
          <w:tab w:val="left" w:pos="1548"/>
        </w:tabs>
        <w:spacing w:before="110" w:line="304" w:lineRule="auto"/>
        <w:ind w:right="1521"/>
        <w:rPr>
          <w:rFonts w:ascii="Arial" w:hAnsi="Arial"/>
          <w:sz w:val="15"/>
        </w:rPr>
      </w:pPr>
      <w:r>
        <w:rPr>
          <w:rFonts w:ascii="Arial" w:hAnsi="Arial"/>
          <w:i/>
          <w:sz w:val="15"/>
        </w:rPr>
        <w:t>Issue Stage</w:t>
      </w:r>
      <w:r>
        <w:rPr>
          <w:rFonts w:ascii="Arial" w:hAnsi="Arial"/>
          <w:sz w:val="15"/>
        </w:rPr>
        <w:t>: Publics organise and create ‘issues’ out of the problems  they perceive. Public relations should anticipate these issues and manage the o</w:t>
      </w:r>
      <w:r>
        <w:rPr>
          <w:rFonts w:ascii="Arial" w:hAnsi="Arial"/>
          <w:sz w:val="15"/>
        </w:rPr>
        <w:t>rganisation’s response to them. This is known as ‘issues management’. The  media play a major role in the creation and expansion of issues. In particular,  media coverage of issues may produce publics other than activist  ones  – especially ‘hot-issue’ pub</w:t>
      </w:r>
      <w:r>
        <w:rPr>
          <w:rFonts w:ascii="Arial" w:hAnsi="Arial"/>
          <w:sz w:val="15"/>
        </w:rPr>
        <w:t>lics. At this stage, research should segment publics. Communication programmes should use the mass media as well as interpersonal communications</w:t>
      </w:r>
      <w:r>
        <w:rPr>
          <w:rFonts w:ascii="Arial" w:hAnsi="Arial"/>
          <w:spacing w:val="14"/>
          <w:sz w:val="15"/>
        </w:rPr>
        <w:t xml:space="preserve"> </w:t>
      </w:r>
      <w:r>
        <w:rPr>
          <w:rFonts w:ascii="Arial" w:hAnsi="Arial"/>
          <w:sz w:val="15"/>
        </w:rPr>
        <w:t>with</w:t>
      </w:r>
      <w:r>
        <w:rPr>
          <w:rFonts w:ascii="Arial" w:hAnsi="Arial"/>
          <w:spacing w:val="15"/>
          <w:sz w:val="15"/>
        </w:rPr>
        <w:t xml:space="preserve"> </w:t>
      </w:r>
      <w:r>
        <w:rPr>
          <w:rFonts w:ascii="Arial" w:hAnsi="Arial"/>
          <w:sz w:val="15"/>
        </w:rPr>
        <w:t>activists</w:t>
      </w:r>
      <w:r>
        <w:rPr>
          <w:rFonts w:ascii="Arial" w:hAnsi="Arial"/>
          <w:spacing w:val="15"/>
          <w:sz w:val="15"/>
        </w:rPr>
        <w:t xml:space="preserve"> </w:t>
      </w:r>
      <w:r>
        <w:rPr>
          <w:rFonts w:ascii="Arial" w:hAnsi="Arial"/>
          <w:sz w:val="15"/>
        </w:rPr>
        <w:t>to</w:t>
      </w:r>
      <w:r>
        <w:rPr>
          <w:rFonts w:ascii="Arial" w:hAnsi="Arial"/>
          <w:spacing w:val="15"/>
          <w:sz w:val="15"/>
        </w:rPr>
        <w:t xml:space="preserve"> </w:t>
      </w:r>
      <w:r>
        <w:rPr>
          <w:rFonts w:ascii="Arial" w:hAnsi="Arial"/>
          <w:sz w:val="15"/>
        </w:rPr>
        <w:t>try</w:t>
      </w:r>
      <w:r>
        <w:rPr>
          <w:rFonts w:ascii="Arial" w:hAnsi="Arial"/>
          <w:spacing w:val="15"/>
          <w:sz w:val="15"/>
        </w:rPr>
        <w:t xml:space="preserve"> </w:t>
      </w:r>
      <w:r>
        <w:rPr>
          <w:rFonts w:ascii="Arial" w:hAnsi="Arial"/>
          <w:sz w:val="15"/>
        </w:rPr>
        <w:t>to</w:t>
      </w:r>
      <w:r>
        <w:rPr>
          <w:rFonts w:ascii="Arial" w:hAnsi="Arial"/>
          <w:spacing w:val="15"/>
          <w:sz w:val="15"/>
        </w:rPr>
        <w:t xml:space="preserve"> </w:t>
      </w:r>
      <w:r>
        <w:rPr>
          <w:rFonts w:ascii="Arial" w:hAnsi="Arial"/>
          <w:sz w:val="15"/>
        </w:rPr>
        <w:t>resolve</w:t>
      </w:r>
      <w:r>
        <w:rPr>
          <w:rFonts w:ascii="Arial" w:hAnsi="Arial"/>
          <w:spacing w:val="15"/>
          <w:sz w:val="15"/>
        </w:rPr>
        <w:t xml:space="preserve"> </w:t>
      </w:r>
      <w:r>
        <w:rPr>
          <w:rFonts w:ascii="Arial" w:hAnsi="Arial"/>
          <w:sz w:val="15"/>
        </w:rPr>
        <w:t>the</w:t>
      </w:r>
      <w:r>
        <w:rPr>
          <w:rFonts w:ascii="Arial" w:hAnsi="Arial"/>
          <w:spacing w:val="15"/>
          <w:sz w:val="15"/>
        </w:rPr>
        <w:t xml:space="preserve"> </w:t>
      </w:r>
      <w:r>
        <w:rPr>
          <w:rFonts w:ascii="Arial" w:hAnsi="Arial"/>
          <w:sz w:val="15"/>
        </w:rPr>
        <w:t>issue</w:t>
      </w:r>
      <w:r>
        <w:rPr>
          <w:rFonts w:ascii="Arial" w:hAnsi="Arial"/>
          <w:spacing w:val="15"/>
          <w:sz w:val="15"/>
        </w:rPr>
        <w:t xml:space="preserve"> </w:t>
      </w:r>
      <w:r>
        <w:rPr>
          <w:rFonts w:ascii="Arial" w:hAnsi="Arial"/>
          <w:sz w:val="15"/>
        </w:rPr>
        <w:t>through</w:t>
      </w:r>
      <w:r>
        <w:rPr>
          <w:rFonts w:ascii="Arial" w:hAnsi="Arial"/>
          <w:spacing w:val="15"/>
          <w:sz w:val="15"/>
        </w:rPr>
        <w:t xml:space="preserve"> </w:t>
      </w:r>
      <w:r>
        <w:rPr>
          <w:rFonts w:ascii="Arial" w:hAnsi="Arial"/>
          <w:sz w:val="15"/>
        </w:rPr>
        <w:t>negotiation.</w:t>
      </w:r>
    </w:p>
    <w:p w:rsidR="00500558" w:rsidRDefault="00435042">
      <w:pPr>
        <w:spacing w:before="110" w:line="304" w:lineRule="auto"/>
        <w:ind w:left="1189" w:right="1284"/>
        <w:rPr>
          <w:rFonts w:ascii="Arial" w:hAnsi="Arial"/>
          <w:i/>
          <w:sz w:val="15"/>
        </w:rPr>
      </w:pPr>
      <w:r>
        <w:rPr>
          <w:rFonts w:ascii="Arial" w:hAnsi="Arial"/>
          <w:i/>
          <w:sz w:val="15"/>
        </w:rPr>
        <w:t>Public relations should plan communication prog</w:t>
      </w:r>
      <w:r>
        <w:rPr>
          <w:rFonts w:ascii="Arial" w:hAnsi="Arial"/>
          <w:i/>
          <w:sz w:val="15"/>
        </w:rPr>
        <w:t>rammes with different stakeholders or publics at each of the above three stages. In doing so it should follow steps 4–7.</w:t>
      </w:r>
    </w:p>
    <w:p w:rsidR="00500558" w:rsidRDefault="00435042">
      <w:pPr>
        <w:pStyle w:val="ListParagraph"/>
        <w:numPr>
          <w:ilvl w:val="0"/>
          <w:numId w:val="32"/>
        </w:numPr>
        <w:tabs>
          <w:tab w:val="left" w:pos="1548"/>
        </w:tabs>
        <w:spacing w:before="110" w:line="304" w:lineRule="auto"/>
        <w:ind w:right="2007"/>
        <w:jc w:val="both"/>
        <w:rPr>
          <w:rFonts w:ascii="Arial"/>
          <w:sz w:val="15"/>
        </w:rPr>
      </w:pPr>
      <w:r>
        <w:rPr>
          <w:rFonts w:ascii="Arial"/>
          <w:sz w:val="15"/>
        </w:rPr>
        <w:t>Public relations should develop formal objectives such as communication, accuracy, understanding, agreement, and complementary behaviou</w:t>
      </w:r>
      <w:r>
        <w:rPr>
          <w:rFonts w:ascii="Arial"/>
          <w:sz w:val="15"/>
        </w:rPr>
        <w:t>r for its communication</w:t>
      </w:r>
      <w:r>
        <w:rPr>
          <w:rFonts w:ascii="Arial"/>
          <w:spacing w:val="14"/>
          <w:sz w:val="15"/>
        </w:rPr>
        <w:t xml:space="preserve"> </w:t>
      </w:r>
      <w:r>
        <w:rPr>
          <w:rFonts w:ascii="Arial"/>
          <w:sz w:val="15"/>
        </w:rPr>
        <w:t>programmes.</w:t>
      </w:r>
    </w:p>
    <w:p w:rsidR="00500558" w:rsidRDefault="00435042">
      <w:pPr>
        <w:pStyle w:val="ListParagraph"/>
        <w:numPr>
          <w:ilvl w:val="0"/>
          <w:numId w:val="32"/>
        </w:numPr>
        <w:tabs>
          <w:tab w:val="left" w:pos="1547"/>
          <w:tab w:val="left" w:pos="1548"/>
        </w:tabs>
        <w:spacing w:before="109" w:line="304" w:lineRule="auto"/>
        <w:ind w:right="1449"/>
        <w:rPr>
          <w:rFonts w:ascii="Arial"/>
          <w:sz w:val="15"/>
        </w:rPr>
      </w:pPr>
      <w:r>
        <w:rPr>
          <w:rFonts w:ascii="Arial"/>
          <w:sz w:val="15"/>
        </w:rPr>
        <w:t>Public relations should plan formal programmes and campaigns to accomplish the objectives.</w:t>
      </w:r>
    </w:p>
    <w:p w:rsidR="00500558" w:rsidRDefault="00435042">
      <w:pPr>
        <w:pStyle w:val="ListParagraph"/>
        <w:numPr>
          <w:ilvl w:val="0"/>
          <w:numId w:val="32"/>
        </w:numPr>
        <w:tabs>
          <w:tab w:val="left" w:pos="1547"/>
          <w:tab w:val="left" w:pos="1548"/>
        </w:tabs>
        <w:spacing w:before="110" w:line="304" w:lineRule="auto"/>
        <w:ind w:right="1433"/>
        <w:rPr>
          <w:rFonts w:ascii="Arial"/>
          <w:sz w:val="15"/>
        </w:rPr>
      </w:pPr>
      <w:r>
        <w:rPr>
          <w:rFonts w:ascii="Arial"/>
          <w:sz w:val="15"/>
        </w:rPr>
        <w:t>Public relations, especially the technicians, should implement the programmes and campaigns.</w:t>
      </w:r>
    </w:p>
    <w:p w:rsidR="00500558" w:rsidRDefault="00435042">
      <w:pPr>
        <w:pStyle w:val="ListParagraph"/>
        <w:numPr>
          <w:ilvl w:val="0"/>
          <w:numId w:val="32"/>
        </w:numPr>
        <w:tabs>
          <w:tab w:val="left" w:pos="1547"/>
          <w:tab w:val="left" w:pos="1548"/>
        </w:tabs>
        <w:spacing w:before="110" w:line="304" w:lineRule="auto"/>
        <w:ind w:right="1373"/>
        <w:rPr>
          <w:rFonts w:ascii="Arial" w:hAnsi="Arial"/>
          <w:sz w:val="15"/>
        </w:rPr>
      </w:pPr>
      <w:r>
        <w:rPr>
          <w:rFonts w:ascii="Arial" w:hAnsi="Arial"/>
          <w:sz w:val="15"/>
        </w:rPr>
        <w:t>Public relations should evaluate the effectiveness of programmes in meeting their objectives and reducing the conﬂict produced by problems and issues that brought about the</w:t>
      </w:r>
      <w:r>
        <w:rPr>
          <w:rFonts w:ascii="Arial" w:hAnsi="Arial"/>
          <w:spacing w:val="-14"/>
          <w:sz w:val="15"/>
        </w:rPr>
        <w:t xml:space="preserve"> </w:t>
      </w:r>
      <w:r>
        <w:rPr>
          <w:rFonts w:ascii="Arial" w:hAnsi="Arial"/>
          <w:sz w:val="15"/>
        </w:rPr>
        <w:t>programmes.</w:t>
      </w:r>
    </w:p>
    <w:p w:rsidR="00500558" w:rsidRDefault="00500558">
      <w:pPr>
        <w:pStyle w:val="BodyText"/>
        <w:spacing w:before="3"/>
        <w:rPr>
          <w:rFonts w:ascii="Arial"/>
          <w:sz w:val="27"/>
        </w:rPr>
      </w:pPr>
    </w:p>
    <w:p w:rsidR="00500558" w:rsidRDefault="00435042">
      <w:pPr>
        <w:spacing w:before="98"/>
        <w:ind w:left="940"/>
        <w:rPr>
          <w:sz w:val="16"/>
        </w:rPr>
      </w:pPr>
      <w:r>
        <w:rPr>
          <w:i/>
          <w:w w:val="105"/>
          <w:sz w:val="16"/>
        </w:rPr>
        <w:t xml:space="preserve">Figure 6.2 </w:t>
      </w:r>
      <w:r>
        <w:rPr>
          <w:w w:val="105"/>
          <w:sz w:val="16"/>
        </w:rPr>
        <w:t>The strategic management of public relations</w:t>
      </w:r>
    </w:p>
    <w:p w:rsidR="00500558" w:rsidRDefault="00435042">
      <w:pPr>
        <w:spacing w:before="112"/>
        <w:ind w:left="940"/>
        <w:rPr>
          <w:rFonts w:ascii="Arial"/>
          <w:sz w:val="12"/>
        </w:rPr>
      </w:pPr>
      <w:r>
        <w:rPr>
          <w:rFonts w:ascii="Arial"/>
          <w:i/>
          <w:sz w:val="12"/>
        </w:rPr>
        <w:t>Source</w:t>
      </w:r>
      <w:r>
        <w:rPr>
          <w:rFonts w:ascii="Arial"/>
          <w:sz w:val="12"/>
        </w:rPr>
        <w:t>: Grunig</w:t>
      </w:r>
      <w:r>
        <w:rPr>
          <w:rFonts w:ascii="Arial"/>
          <w:sz w:val="12"/>
        </w:rPr>
        <w:t xml:space="preserve"> and Repper 1992: 124</w:t>
      </w:r>
    </w:p>
    <w:p w:rsidR="00500558" w:rsidRDefault="00500558">
      <w:pPr>
        <w:rPr>
          <w:rFonts w:ascii="Arial"/>
          <w:sz w:val="12"/>
        </w:rPr>
        <w:sectPr w:rsidR="00500558">
          <w:headerReference w:type="even" r:id="rId78"/>
          <w:headerReference w:type="default" r:id="rId79"/>
          <w:pgSz w:w="8640" w:h="12960"/>
          <w:pgMar w:top="780" w:right="0" w:bottom="280" w:left="0" w:header="526" w:footer="0" w:gutter="0"/>
          <w:pgNumType w:start="71"/>
          <w:cols w:space="720"/>
        </w:sectPr>
      </w:pPr>
    </w:p>
    <w:p w:rsidR="00500558" w:rsidRDefault="00500558">
      <w:pPr>
        <w:pStyle w:val="BodyText"/>
        <w:spacing w:before="6"/>
        <w:rPr>
          <w:rFonts w:ascii="Arial"/>
          <w:sz w:val="12"/>
        </w:rPr>
      </w:pPr>
    </w:p>
    <w:p w:rsidR="00500558" w:rsidRDefault="00435042">
      <w:pPr>
        <w:pStyle w:val="BodyText"/>
        <w:spacing w:before="94" w:line="254" w:lineRule="auto"/>
        <w:ind w:left="1314" w:right="749"/>
        <w:jc w:val="right"/>
      </w:pPr>
      <w:r>
        <w:t>manage its stakeholder relationships or ‘moderate their consequences’ on its stake-</w:t>
      </w:r>
      <w:r>
        <w:rPr>
          <w:w w:val="102"/>
        </w:rPr>
        <w:t xml:space="preserve"> </w:t>
      </w:r>
      <w:r>
        <w:t>holders by deciding not to venture into a relationship with Robertson in the ﬁrst place.</w:t>
      </w:r>
      <w:r>
        <w:rPr>
          <w:w w:val="102"/>
        </w:rPr>
        <w:t xml:space="preserve"> </w:t>
      </w:r>
      <w:r>
        <w:t>Stakeholder theory is used by public relations practitioners to inform a pragmatic,</w:t>
      </w:r>
      <w:r>
        <w:rPr>
          <w:w w:val="102"/>
        </w:rPr>
        <w:t xml:space="preserve"> </w:t>
      </w:r>
      <w:r>
        <w:t>strategic approach to practice, but its implications are more far reaching. Stakeho</w:t>
      </w:r>
      <w:r>
        <w:t>lding</w:t>
      </w:r>
      <w:r>
        <w:rPr>
          <w:w w:val="102"/>
        </w:rPr>
        <w:t xml:space="preserve"> </w:t>
      </w:r>
      <w:r>
        <w:t>is ‘intimately connected to societal values and power relations  and  interactive  with</w:t>
      </w:r>
      <w:r>
        <w:rPr>
          <w:w w:val="102"/>
        </w:rPr>
        <w:t xml:space="preserve"> </w:t>
      </w:r>
      <w:r>
        <w:t>them. Culture, polity and society are conceptualised as inextricably connected with the</w:t>
      </w:r>
      <w:r>
        <w:rPr>
          <w:w w:val="102"/>
        </w:rPr>
        <w:t xml:space="preserve"> </w:t>
      </w:r>
      <w:r>
        <w:t>economy, each being highly interactive with each other’ (Burkitt and Ashto</w:t>
      </w:r>
      <w:r>
        <w:t>n 1996: 5).</w:t>
      </w:r>
      <w:r>
        <w:rPr>
          <w:w w:val="102"/>
        </w:rPr>
        <w:t xml:space="preserve"> </w:t>
      </w:r>
      <w:r>
        <w:t>It remains to be seen how pervasive this philosophy is, but, as the BoS case illustrates,</w:t>
      </w:r>
    </w:p>
    <w:p w:rsidR="00500558" w:rsidRDefault="00435042">
      <w:pPr>
        <w:pStyle w:val="BodyText"/>
        <w:spacing w:line="205" w:lineRule="exact"/>
        <w:ind w:left="1314"/>
        <w:jc w:val="both"/>
      </w:pPr>
      <w:r>
        <w:t>public relations practitioners ignore the values of stakeholding at their peril.</w:t>
      </w:r>
    </w:p>
    <w:p w:rsidR="00500558" w:rsidRDefault="00500558">
      <w:pPr>
        <w:pStyle w:val="BodyText"/>
        <w:spacing w:before="4"/>
        <w:rPr>
          <w:sz w:val="25"/>
        </w:rPr>
      </w:pPr>
    </w:p>
    <w:p w:rsidR="00500558" w:rsidRDefault="00435042">
      <w:pPr>
        <w:pStyle w:val="Heading5"/>
      </w:pPr>
      <w:r>
        <w:rPr>
          <w:w w:val="110"/>
        </w:rPr>
        <w:t>Impact on share price</w:t>
      </w:r>
    </w:p>
    <w:p w:rsidR="00500558" w:rsidRDefault="00435042">
      <w:pPr>
        <w:pStyle w:val="BodyText"/>
        <w:spacing w:before="108" w:line="254" w:lineRule="auto"/>
        <w:ind w:left="1314" w:right="749"/>
        <w:jc w:val="both"/>
      </w:pPr>
      <w:r>
        <w:t>Although it advocates a stakeholder approach to bu</w:t>
      </w:r>
      <w:r>
        <w:t xml:space="preserve">siness, the RSA report does </w:t>
      </w:r>
      <w:r>
        <w:rPr>
          <w:spacing w:val="-6"/>
        </w:rPr>
        <w:t xml:space="preserve">not </w:t>
      </w:r>
      <w:r>
        <w:t xml:space="preserve">disregard the shareholder. Indeed it argues that by adopting a stakeholder approach </w:t>
      </w:r>
      <w:r>
        <w:rPr>
          <w:spacing w:val="-13"/>
        </w:rPr>
        <w:t xml:space="preserve">a </w:t>
      </w:r>
      <w:r>
        <w:t xml:space="preserve">company will be well managed and therefore able to deliver greater value to its </w:t>
      </w:r>
      <w:r>
        <w:rPr>
          <w:spacing w:val="-3"/>
        </w:rPr>
        <w:t xml:space="preserve">share- </w:t>
      </w:r>
      <w:r>
        <w:t xml:space="preserve">holders. In contrast, ‘organisations that continue </w:t>
      </w:r>
      <w:r>
        <w:t xml:space="preserve">to act as if shareholders are the </w:t>
      </w:r>
      <w:r>
        <w:rPr>
          <w:spacing w:val="-3"/>
        </w:rPr>
        <w:t xml:space="preserve">only </w:t>
      </w:r>
      <w:r>
        <w:t xml:space="preserve">important group will colour the ﬁnancial community’s view of the quality of manage- ment and endanger the interests of the very group they seek to satisfy’ (RSA 1995: </w:t>
      </w:r>
      <w:r>
        <w:rPr>
          <w:spacing w:val="-4"/>
        </w:rPr>
        <w:t xml:space="preserve">1). </w:t>
      </w:r>
      <w:r>
        <w:rPr>
          <w:spacing w:val="37"/>
        </w:rPr>
        <w:t xml:space="preserve"> </w:t>
      </w:r>
      <w:r>
        <w:t>The effect of the Robertson venture on the Bo</w:t>
      </w:r>
      <w:r>
        <w:t>S share price  seems  to  bear  this  out. When the deal was ﬁrst announced the share price rallied, but when public outcry emerged, it ﬂuctuated – falling signiﬁcantly following the publicity surrounding Robertson’s ‘dark land’</w:t>
      </w:r>
      <w:r>
        <w:rPr>
          <w:spacing w:val="-16"/>
        </w:rPr>
        <w:t xml:space="preserve"> </w:t>
      </w:r>
      <w:r>
        <w:t>comments.</w:t>
      </w:r>
    </w:p>
    <w:p w:rsidR="00500558" w:rsidRDefault="00500558">
      <w:pPr>
        <w:pStyle w:val="BodyText"/>
        <w:rPr>
          <w:sz w:val="24"/>
        </w:rPr>
      </w:pPr>
    </w:p>
    <w:p w:rsidR="00500558" w:rsidRDefault="00435042">
      <w:pPr>
        <w:pStyle w:val="Heading5"/>
        <w:spacing w:before="1"/>
      </w:pPr>
      <w:r>
        <w:rPr>
          <w:w w:val="105"/>
        </w:rPr>
        <w:t>Opinion formers</w:t>
      </w:r>
    </w:p>
    <w:p w:rsidR="00500558" w:rsidRDefault="00435042">
      <w:pPr>
        <w:pStyle w:val="BodyText"/>
        <w:spacing w:before="108" w:line="254" w:lineRule="auto"/>
        <w:ind w:left="1314" w:right="750"/>
        <w:jc w:val="both"/>
      </w:pPr>
      <w:r>
        <w:t xml:space="preserve">An analysis of the people and organisations that inﬂuenced the bank’s decision is </w:t>
      </w:r>
      <w:r>
        <w:rPr>
          <w:spacing w:val="-3"/>
        </w:rPr>
        <w:t xml:space="preserve">useful   </w:t>
      </w:r>
      <w:r>
        <w:t xml:space="preserve">in identifying the range of opinion formers public relations practitioners should </w:t>
      </w:r>
      <w:r>
        <w:rPr>
          <w:spacing w:val="-3"/>
        </w:rPr>
        <w:t xml:space="preserve">commu- </w:t>
      </w:r>
      <w:r>
        <w:t>nicate with. Council leaders, MSPs, church leaders, individual shareholders,</w:t>
      </w:r>
      <w:r>
        <w:t xml:space="preserve"> the unions, pressure</w:t>
      </w:r>
      <w:r>
        <w:rPr>
          <w:spacing w:val="29"/>
        </w:rPr>
        <w:t xml:space="preserve"> </w:t>
      </w:r>
      <w:r>
        <w:t>groups</w:t>
      </w:r>
      <w:r>
        <w:rPr>
          <w:spacing w:val="29"/>
        </w:rPr>
        <w:t xml:space="preserve"> </w:t>
      </w:r>
      <w:r>
        <w:t>and</w:t>
      </w:r>
      <w:r>
        <w:rPr>
          <w:spacing w:val="30"/>
        </w:rPr>
        <w:t xml:space="preserve"> </w:t>
      </w:r>
      <w:r>
        <w:t>civil</w:t>
      </w:r>
      <w:r>
        <w:rPr>
          <w:spacing w:val="29"/>
        </w:rPr>
        <w:t xml:space="preserve"> </w:t>
      </w:r>
      <w:r>
        <w:t>rights</w:t>
      </w:r>
      <w:r>
        <w:rPr>
          <w:spacing w:val="30"/>
        </w:rPr>
        <w:t xml:space="preserve"> </w:t>
      </w:r>
      <w:r>
        <w:t>leaders’</w:t>
      </w:r>
      <w:r>
        <w:rPr>
          <w:spacing w:val="29"/>
        </w:rPr>
        <w:t xml:space="preserve"> </w:t>
      </w:r>
      <w:r>
        <w:t>views</w:t>
      </w:r>
      <w:r>
        <w:rPr>
          <w:spacing w:val="29"/>
        </w:rPr>
        <w:t xml:space="preserve"> </w:t>
      </w:r>
      <w:r>
        <w:t>were</w:t>
      </w:r>
      <w:r>
        <w:rPr>
          <w:spacing w:val="30"/>
        </w:rPr>
        <w:t xml:space="preserve"> </w:t>
      </w:r>
      <w:r>
        <w:t>all</w:t>
      </w:r>
      <w:r>
        <w:rPr>
          <w:spacing w:val="29"/>
        </w:rPr>
        <w:t xml:space="preserve"> </w:t>
      </w:r>
      <w:r>
        <w:t>reported</w:t>
      </w:r>
      <w:r>
        <w:rPr>
          <w:spacing w:val="30"/>
        </w:rPr>
        <w:t xml:space="preserve"> </w:t>
      </w:r>
      <w:r>
        <w:t>in</w:t>
      </w:r>
      <w:r>
        <w:rPr>
          <w:spacing w:val="29"/>
        </w:rPr>
        <w:t xml:space="preserve"> </w:t>
      </w:r>
      <w:r>
        <w:t>the</w:t>
      </w:r>
      <w:r>
        <w:rPr>
          <w:spacing w:val="29"/>
        </w:rPr>
        <w:t xml:space="preserve"> </w:t>
      </w:r>
      <w:r>
        <w:t>press.</w:t>
      </w:r>
    </w:p>
    <w:p w:rsidR="00500558" w:rsidRDefault="00500558">
      <w:pPr>
        <w:pStyle w:val="BodyText"/>
        <w:spacing w:before="2"/>
        <w:rPr>
          <w:sz w:val="24"/>
        </w:rPr>
      </w:pPr>
    </w:p>
    <w:p w:rsidR="00500558" w:rsidRDefault="00435042">
      <w:pPr>
        <w:pStyle w:val="Heading5"/>
      </w:pPr>
      <w:r>
        <w:rPr>
          <w:w w:val="110"/>
        </w:rPr>
        <w:t>New media</w:t>
      </w:r>
    </w:p>
    <w:p w:rsidR="00500558" w:rsidRDefault="00435042">
      <w:pPr>
        <w:pStyle w:val="BodyText"/>
        <w:spacing w:before="108" w:line="254" w:lineRule="auto"/>
        <w:ind w:left="1314" w:right="749"/>
        <w:jc w:val="both"/>
      </w:pPr>
      <w:r>
        <w:t>Email and the internet played an important role in the case. Not only did the internet enable pressure groups to mobilise public pressure; it also facil</w:t>
      </w:r>
      <w:r>
        <w:t xml:space="preserve">itated fast and effective access to information about the American preacher. For example, whilst Robertson complained about being misquoted, </w:t>
      </w:r>
      <w:r>
        <w:rPr>
          <w:i/>
        </w:rPr>
        <w:t xml:space="preserve">The Scotsman </w:t>
      </w:r>
      <w:r>
        <w:t>printed instructions for readers to download real-time video footage of the programme in which Roberts</w:t>
      </w:r>
      <w:r>
        <w:t>on denounced Scotland</w:t>
      </w:r>
      <w:r>
        <w:rPr>
          <w:spacing w:val="24"/>
        </w:rPr>
        <w:t xml:space="preserve"> </w:t>
      </w:r>
      <w:r>
        <w:t>as</w:t>
      </w:r>
      <w:r>
        <w:rPr>
          <w:spacing w:val="25"/>
        </w:rPr>
        <w:t xml:space="preserve"> </w:t>
      </w:r>
      <w:r>
        <w:t>a</w:t>
      </w:r>
      <w:r>
        <w:rPr>
          <w:spacing w:val="25"/>
        </w:rPr>
        <w:t xml:space="preserve"> </w:t>
      </w:r>
      <w:r>
        <w:t>‘dark</w:t>
      </w:r>
      <w:r>
        <w:rPr>
          <w:spacing w:val="25"/>
        </w:rPr>
        <w:t xml:space="preserve"> </w:t>
      </w:r>
      <w:r>
        <w:t>land’</w:t>
      </w:r>
      <w:r>
        <w:rPr>
          <w:spacing w:val="25"/>
        </w:rPr>
        <w:t xml:space="preserve"> </w:t>
      </w:r>
      <w:r>
        <w:t>(2.6.99).</w:t>
      </w:r>
    </w:p>
    <w:p w:rsidR="00500558" w:rsidRDefault="00500558">
      <w:pPr>
        <w:pStyle w:val="BodyText"/>
        <w:spacing w:before="2"/>
        <w:rPr>
          <w:sz w:val="24"/>
        </w:rPr>
      </w:pPr>
    </w:p>
    <w:p w:rsidR="00500558" w:rsidRDefault="00435042">
      <w:pPr>
        <w:pStyle w:val="Heading5"/>
      </w:pPr>
      <w:r>
        <w:rPr>
          <w:w w:val="105"/>
        </w:rPr>
        <w:t>Environmental scanning</w:t>
      </w:r>
    </w:p>
    <w:p w:rsidR="00500558" w:rsidRDefault="00435042">
      <w:pPr>
        <w:pStyle w:val="BodyText"/>
        <w:spacing w:before="108"/>
        <w:ind w:left="1314"/>
        <w:jc w:val="both"/>
      </w:pPr>
      <w:r>
        <w:t>At the AGM Sir John Shaw is reported as saying</w:t>
      </w:r>
    </w:p>
    <w:p w:rsidR="00500558" w:rsidRDefault="00500558">
      <w:pPr>
        <w:pStyle w:val="BodyText"/>
        <w:spacing w:before="6"/>
        <w:rPr>
          <w:sz w:val="17"/>
        </w:rPr>
      </w:pPr>
    </w:p>
    <w:p w:rsidR="00500558" w:rsidRDefault="00435042">
      <w:pPr>
        <w:pStyle w:val="BodyText"/>
        <w:spacing w:line="254" w:lineRule="auto"/>
        <w:ind w:left="1553" w:right="750"/>
        <w:jc w:val="both"/>
      </w:pPr>
      <w:r>
        <w:t xml:space="preserve">The bank was well aware that Mr Robertson was a controversial ﬁgure in the </w:t>
      </w:r>
      <w:r>
        <w:rPr>
          <w:spacing w:val="-3"/>
        </w:rPr>
        <w:t xml:space="preserve">United </w:t>
      </w:r>
      <w:r>
        <w:t>States. We did not expect that the controversy he was associated with there would   have</w:t>
      </w:r>
      <w:r>
        <w:rPr>
          <w:spacing w:val="30"/>
        </w:rPr>
        <w:t xml:space="preserve"> </w:t>
      </w:r>
      <w:r>
        <w:t>transferred</w:t>
      </w:r>
      <w:r>
        <w:rPr>
          <w:spacing w:val="30"/>
        </w:rPr>
        <w:t xml:space="preserve"> </w:t>
      </w:r>
      <w:r>
        <w:t>to</w:t>
      </w:r>
      <w:r>
        <w:rPr>
          <w:spacing w:val="30"/>
        </w:rPr>
        <w:t xml:space="preserve"> </w:t>
      </w:r>
      <w:r>
        <w:t>here</w:t>
      </w:r>
      <w:r>
        <w:rPr>
          <w:spacing w:val="30"/>
        </w:rPr>
        <w:t xml:space="preserve"> </w:t>
      </w:r>
      <w:r>
        <w:t>where</w:t>
      </w:r>
      <w:r>
        <w:rPr>
          <w:spacing w:val="30"/>
        </w:rPr>
        <w:t xml:space="preserve"> </w:t>
      </w:r>
      <w:r>
        <w:t>he</w:t>
      </w:r>
      <w:r>
        <w:rPr>
          <w:spacing w:val="30"/>
        </w:rPr>
        <w:t xml:space="preserve"> </w:t>
      </w:r>
      <w:r>
        <w:t>has</w:t>
      </w:r>
      <w:r>
        <w:rPr>
          <w:spacing w:val="30"/>
        </w:rPr>
        <w:t xml:space="preserve"> </w:t>
      </w:r>
      <w:r>
        <w:t>no</w:t>
      </w:r>
      <w:r>
        <w:rPr>
          <w:spacing w:val="30"/>
        </w:rPr>
        <w:t xml:space="preserve"> </w:t>
      </w:r>
      <w:r>
        <w:t>political</w:t>
      </w:r>
      <w:r>
        <w:rPr>
          <w:spacing w:val="30"/>
        </w:rPr>
        <w:t xml:space="preserve"> </w:t>
      </w:r>
      <w:r>
        <w:t>constituency</w:t>
      </w:r>
      <w:r>
        <w:rPr>
          <w:spacing w:val="30"/>
        </w:rPr>
        <w:t xml:space="preserve"> </w:t>
      </w:r>
      <w:r>
        <w:t>or</w:t>
      </w:r>
      <w:r>
        <w:rPr>
          <w:spacing w:val="30"/>
        </w:rPr>
        <w:t xml:space="preserve"> </w:t>
      </w:r>
      <w:r>
        <w:t>business.</w:t>
      </w:r>
    </w:p>
    <w:p w:rsidR="00500558" w:rsidRDefault="00500558">
      <w:pPr>
        <w:pStyle w:val="BodyText"/>
        <w:spacing w:before="4"/>
        <w:rPr>
          <w:sz w:val="16"/>
        </w:rPr>
      </w:pPr>
    </w:p>
    <w:p w:rsidR="00500558" w:rsidRDefault="00435042">
      <w:pPr>
        <w:pStyle w:val="BodyText"/>
        <w:spacing w:line="254" w:lineRule="auto"/>
        <w:ind w:left="1314" w:right="751"/>
        <w:jc w:val="both"/>
      </w:pPr>
      <w:r>
        <w:t>Critics could argue that in a global economy, geographical boundaries do not operate       in</w:t>
      </w:r>
      <w:r>
        <w:rPr>
          <w:spacing w:val="24"/>
        </w:rPr>
        <w:t xml:space="preserve"> </w:t>
      </w:r>
      <w:r>
        <w:t>the</w:t>
      </w:r>
      <w:r>
        <w:rPr>
          <w:spacing w:val="25"/>
        </w:rPr>
        <w:t xml:space="preserve"> </w:t>
      </w:r>
      <w:r>
        <w:t>way</w:t>
      </w:r>
      <w:r>
        <w:rPr>
          <w:spacing w:val="25"/>
        </w:rPr>
        <w:t xml:space="preserve"> </w:t>
      </w:r>
      <w:r>
        <w:t>Sir</w:t>
      </w:r>
      <w:r>
        <w:rPr>
          <w:spacing w:val="25"/>
        </w:rPr>
        <w:t xml:space="preserve"> </w:t>
      </w:r>
      <w:r>
        <w:t>John</w:t>
      </w:r>
      <w:r>
        <w:rPr>
          <w:spacing w:val="25"/>
        </w:rPr>
        <w:t xml:space="preserve"> </w:t>
      </w:r>
      <w:r>
        <w:t>had</w:t>
      </w:r>
      <w:r>
        <w:rPr>
          <w:spacing w:val="25"/>
        </w:rPr>
        <w:t xml:space="preserve"> </w:t>
      </w:r>
      <w:r>
        <w:t>anticipated.</w:t>
      </w:r>
    </w:p>
    <w:p w:rsidR="00500558" w:rsidRDefault="00435042">
      <w:pPr>
        <w:pStyle w:val="BodyText"/>
        <w:spacing w:line="254" w:lineRule="auto"/>
        <w:ind w:left="1314" w:right="909" w:firstLine="189"/>
      </w:pPr>
      <w:r>
        <w:t>Effective public relations input at board level should have forewarned the bank that Robertson would be a controversial ﬁgure, particularly in the current business environ-</w:t>
      </w:r>
    </w:p>
    <w:p w:rsidR="00500558" w:rsidRDefault="00500558">
      <w:pPr>
        <w:spacing w:line="254" w:lineRule="auto"/>
        <w:sectPr w:rsidR="00500558">
          <w:pgSz w:w="8640" w:h="12960"/>
          <w:pgMar w:top="780" w:right="0" w:bottom="280" w:left="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940" w:right="1123"/>
        <w:jc w:val="both"/>
      </w:pPr>
      <w:r>
        <w:t>ment where discussions of ethi</w:t>
      </w:r>
      <w:r>
        <w:t xml:space="preserve">cal practice and social responsibility are prevalent </w:t>
      </w:r>
      <w:r>
        <w:rPr>
          <w:spacing w:val="-7"/>
        </w:rPr>
        <w:t xml:space="preserve">on </w:t>
      </w:r>
      <w:r>
        <w:t xml:space="preserve">business and political agendas. The case serves as an effective argument that </w:t>
      </w:r>
      <w:r>
        <w:rPr>
          <w:spacing w:val="-3"/>
        </w:rPr>
        <w:t xml:space="preserve">public </w:t>
      </w:r>
      <w:r>
        <w:t xml:space="preserve">relations expertise should be included in the strategic planning process and should </w:t>
      </w:r>
      <w:r>
        <w:rPr>
          <w:spacing w:val="-8"/>
        </w:rPr>
        <w:t xml:space="preserve">be     </w:t>
      </w:r>
      <w:r>
        <w:t>able</w:t>
      </w:r>
      <w:r>
        <w:rPr>
          <w:spacing w:val="28"/>
        </w:rPr>
        <w:t xml:space="preserve"> </w:t>
      </w:r>
      <w:r>
        <w:t>to</w:t>
      </w:r>
      <w:r>
        <w:rPr>
          <w:spacing w:val="28"/>
        </w:rPr>
        <w:t xml:space="preserve"> </w:t>
      </w:r>
      <w:r>
        <w:t>inﬂuence</w:t>
      </w:r>
      <w:r>
        <w:rPr>
          <w:spacing w:val="28"/>
        </w:rPr>
        <w:t xml:space="preserve"> </w:t>
      </w:r>
      <w:r>
        <w:t>dominan</w:t>
      </w:r>
      <w:r>
        <w:t>t</w:t>
      </w:r>
      <w:r>
        <w:rPr>
          <w:spacing w:val="28"/>
        </w:rPr>
        <w:t xml:space="preserve"> </w:t>
      </w:r>
      <w:r>
        <w:t>coalition</w:t>
      </w:r>
      <w:r>
        <w:rPr>
          <w:spacing w:val="28"/>
        </w:rPr>
        <w:t xml:space="preserve"> </w:t>
      </w:r>
      <w:r>
        <w:t>decision-making</w:t>
      </w:r>
      <w:r>
        <w:rPr>
          <w:spacing w:val="29"/>
        </w:rPr>
        <w:t xml:space="preserve"> </w:t>
      </w:r>
      <w:r>
        <w:t>(see</w:t>
      </w:r>
      <w:r>
        <w:rPr>
          <w:spacing w:val="28"/>
        </w:rPr>
        <w:t xml:space="preserve"> </w:t>
      </w:r>
      <w:r>
        <w:t>Chapter</w:t>
      </w:r>
      <w:r>
        <w:rPr>
          <w:spacing w:val="28"/>
        </w:rPr>
        <w:t xml:space="preserve"> </w:t>
      </w:r>
      <w:r>
        <w:t>4).</w:t>
      </w:r>
    </w:p>
    <w:p w:rsidR="00500558" w:rsidRDefault="00500558">
      <w:pPr>
        <w:pStyle w:val="BodyText"/>
        <w:spacing w:before="7"/>
        <w:rPr>
          <w:sz w:val="27"/>
        </w:rPr>
      </w:pPr>
    </w:p>
    <w:p w:rsidR="00500558" w:rsidRDefault="00435042">
      <w:pPr>
        <w:pStyle w:val="Heading5"/>
        <w:ind w:left="940"/>
        <w:jc w:val="both"/>
      </w:pPr>
      <w:r>
        <w:rPr>
          <w:w w:val="110"/>
        </w:rPr>
        <w:t>Crisis management</w:t>
      </w:r>
    </w:p>
    <w:p w:rsidR="00500558" w:rsidRDefault="00435042">
      <w:pPr>
        <w:pStyle w:val="BodyText"/>
        <w:spacing w:before="109" w:line="254" w:lineRule="auto"/>
        <w:ind w:left="1179" w:right="1124"/>
        <w:jc w:val="both"/>
      </w:pPr>
      <w:r>
        <w:t>If a company at the centre of a crisis is seen to be unresponsive, uncaring, inconsis- tent, confused, inept, reluctant or unable to provide reliable information, the damage inﬂicted on its reputation will be lasting – and measurable against  the  ﬁnancial</w:t>
      </w:r>
      <w:r>
        <w:t xml:space="preserve">  bottom</w:t>
      </w:r>
      <w:r>
        <w:rPr>
          <w:spacing w:val="24"/>
        </w:rPr>
        <w:t xml:space="preserve"> </w:t>
      </w:r>
      <w:r>
        <w:t>line.</w:t>
      </w:r>
    </w:p>
    <w:p w:rsidR="00500558" w:rsidRDefault="00435042">
      <w:pPr>
        <w:pStyle w:val="BodyText"/>
        <w:spacing w:line="206" w:lineRule="exact"/>
        <w:ind w:left="4106"/>
      </w:pPr>
      <w:r>
        <w:t>(Regester and Larkin, in Kitchen 1997: 215)</w:t>
      </w:r>
    </w:p>
    <w:p w:rsidR="00500558" w:rsidRDefault="00500558">
      <w:pPr>
        <w:pStyle w:val="BodyText"/>
        <w:spacing w:before="1"/>
        <w:rPr>
          <w:sz w:val="20"/>
        </w:rPr>
      </w:pPr>
    </w:p>
    <w:p w:rsidR="00500558" w:rsidRDefault="00435042">
      <w:pPr>
        <w:pStyle w:val="BodyText"/>
        <w:spacing w:line="254" w:lineRule="auto"/>
        <w:ind w:left="940" w:right="1123"/>
        <w:jc w:val="both"/>
      </w:pPr>
      <w:r>
        <w:t xml:space="preserve">‘Tell it ﬁrst, tell it fast’ is one of the mantras of effective crisis management. </w:t>
      </w:r>
      <w:r>
        <w:rPr>
          <w:spacing w:val="-3"/>
        </w:rPr>
        <w:t xml:space="preserve">However, </w:t>
      </w:r>
      <w:r>
        <w:t xml:space="preserve">both the bank and Robertson were often reported as being unresponsive, refusing </w:t>
      </w:r>
      <w:r>
        <w:rPr>
          <w:spacing w:val="-8"/>
        </w:rPr>
        <w:t xml:space="preserve">to </w:t>
      </w:r>
      <w:r>
        <w:t>comment or blaming media distortion for their predicament. Eventually Robertson changed his PR approach and invited the press to America to visit his organisation and speak</w:t>
      </w:r>
      <w:r>
        <w:rPr>
          <w:spacing w:val="28"/>
        </w:rPr>
        <w:t xml:space="preserve"> </w:t>
      </w:r>
      <w:r>
        <w:t>to</w:t>
      </w:r>
      <w:r>
        <w:rPr>
          <w:spacing w:val="28"/>
        </w:rPr>
        <w:t xml:space="preserve"> </w:t>
      </w:r>
      <w:r>
        <w:t>him</w:t>
      </w:r>
      <w:r>
        <w:rPr>
          <w:spacing w:val="28"/>
        </w:rPr>
        <w:t xml:space="preserve"> </w:t>
      </w:r>
      <w:r>
        <w:t>directly.</w:t>
      </w:r>
      <w:r>
        <w:rPr>
          <w:spacing w:val="29"/>
        </w:rPr>
        <w:t xml:space="preserve"> </w:t>
      </w:r>
      <w:r>
        <w:t>However,</w:t>
      </w:r>
      <w:r>
        <w:rPr>
          <w:spacing w:val="28"/>
        </w:rPr>
        <w:t xml:space="preserve"> </w:t>
      </w:r>
      <w:r>
        <w:t>media</w:t>
      </w:r>
      <w:r>
        <w:rPr>
          <w:spacing w:val="28"/>
        </w:rPr>
        <w:t xml:space="preserve"> </w:t>
      </w:r>
      <w:r>
        <w:t>views</w:t>
      </w:r>
      <w:r>
        <w:rPr>
          <w:spacing w:val="29"/>
        </w:rPr>
        <w:t xml:space="preserve"> </w:t>
      </w:r>
      <w:r>
        <w:t>were</w:t>
      </w:r>
      <w:r>
        <w:rPr>
          <w:spacing w:val="28"/>
        </w:rPr>
        <w:t xml:space="preserve"> </w:t>
      </w:r>
      <w:r>
        <w:t>already</w:t>
      </w:r>
      <w:r>
        <w:rPr>
          <w:spacing w:val="28"/>
        </w:rPr>
        <w:t xml:space="preserve"> </w:t>
      </w:r>
      <w:r>
        <w:t>entrenched.</w:t>
      </w:r>
    </w:p>
    <w:p w:rsidR="00500558" w:rsidRDefault="00435042">
      <w:pPr>
        <w:pStyle w:val="BodyText"/>
        <w:spacing w:line="254" w:lineRule="auto"/>
        <w:ind w:left="940" w:right="1122" w:firstLine="189"/>
        <w:jc w:val="both"/>
      </w:pPr>
      <w:r>
        <w:t>The bank was also cr</w:t>
      </w:r>
      <w:r>
        <w:t>iticised for failing to apologise quickly enough to its customers   for Robertson’s offensive comments. As Dugdale Bradley, co-founder of Tomorrow’s Company in Scotland, said: ‘The bank did not come clean about it and apologise, like Perrier did in the Eig</w:t>
      </w:r>
      <w:r>
        <w:t>hties. They have got in a muddle. But if people say “sorry, we     made</w:t>
      </w:r>
      <w:r>
        <w:rPr>
          <w:spacing w:val="29"/>
        </w:rPr>
        <w:t xml:space="preserve"> </w:t>
      </w:r>
      <w:r>
        <w:t>a</w:t>
      </w:r>
      <w:r>
        <w:rPr>
          <w:spacing w:val="29"/>
        </w:rPr>
        <w:t xml:space="preserve"> </w:t>
      </w:r>
      <w:r>
        <w:t>mistake”,</w:t>
      </w:r>
      <w:r>
        <w:rPr>
          <w:spacing w:val="29"/>
        </w:rPr>
        <w:t xml:space="preserve"> </w:t>
      </w:r>
      <w:r>
        <w:t>people</w:t>
      </w:r>
      <w:r>
        <w:rPr>
          <w:spacing w:val="29"/>
        </w:rPr>
        <w:t xml:space="preserve"> </w:t>
      </w:r>
      <w:r>
        <w:t>will</w:t>
      </w:r>
      <w:r>
        <w:rPr>
          <w:spacing w:val="29"/>
        </w:rPr>
        <w:t xml:space="preserve"> </w:t>
      </w:r>
      <w:r>
        <w:t>be</w:t>
      </w:r>
      <w:r>
        <w:rPr>
          <w:spacing w:val="29"/>
        </w:rPr>
        <w:t xml:space="preserve"> </w:t>
      </w:r>
      <w:r>
        <w:t>more</w:t>
      </w:r>
      <w:r>
        <w:rPr>
          <w:spacing w:val="29"/>
        </w:rPr>
        <w:t xml:space="preserve"> </w:t>
      </w:r>
      <w:r>
        <w:t>forgiving’</w:t>
      </w:r>
      <w:r>
        <w:rPr>
          <w:spacing w:val="29"/>
        </w:rPr>
        <w:t xml:space="preserve"> </w:t>
      </w:r>
      <w:r>
        <w:t>(</w:t>
      </w:r>
      <w:r>
        <w:rPr>
          <w:i/>
        </w:rPr>
        <w:t>The</w:t>
      </w:r>
      <w:r>
        <w:rPr>
          <w:i/>
          <w:spacing w:val="29"/>
        </w:rPr>
        <w:t xml:space="preserve"> </w:t>
      </w:r>
      <w:r>
        <w:rPr>
          <w:i/>
        </w:rPr>
        <w:t>Scotsman,</w:t>
      </w:r>
      <w:r>
        <w:rPr>
          <w:i/>
          <w:spacing w:val="29"/>
        </w:rPr>
        <w:t xml:space="preserve"> </w:t>
      </w:r>
      <w:r>
        <w:t>12.6.99).</w:t>
      </w:r>
    </w:p>
    <w:p w:rsidR="00500558" w:rsidRDefault="00435042">
      <w:pPr>
        <w:pStyle w:val="BodyText"/>
        <w:spacing w:line="254" w:lineRule="auto"/>
        <w:ind w:left="940" w:right="1123" w:firstLine="189"/>
        <w:jc w:val="both"/>
      </w:pPr>
      <w:r>
        <w:t xml:space="preserve">Commentators consider that a strong reputation helps companies survive crises </w:t>
      </w:r>
      <w:r>
        <w:rPr>
          <w:spacing w:val="-4"/>
        </w:rPr>
        <w:t>with</w:t>
      </w:r>
      <w:r>
        <w:rPr>
          <w:spacing w:val="37"/>
        </w:rPr>
        <w:t xml:space="preserve"> </w:t>
      </w:r>
      <w:r>
        <w:t>less ﬁnancial loss. BoS’s reputat</w:t>
      </w:r>
      <w:r>
        <w:t xml:space="preserve">ion was good before the Robertson debacle; it will </w:t>
      </w:r>
      <w:r>
        <w:rPr>
          <w:spacing w:val="-7"/>
        </w:rPr>
        <w:t xml:space="preserve">be </w:t>
      </w:r>
      <w:r>
        <w:t>interesting</w:t>
      </w:r>
      <w:r>
        <w:rPr>
          <w:spacing w:val="30"/>
        </w:rPr>
        <w:t xml:space="preserve"> </w:t>
      </w:r>
      <w:r>
        <w:t>to</w:t>
      </w:r>
      <w:r>
        <w:rPr>
          <w:spacing w:val="30"/>
        </w:rPr>
        <w:t xml:space="preserve"> </w:t>
      </w:r>
      <w:r>
        <w:t>track</w:t>
      </w:r>
      <w:r>
        <w:rPr>
          <w:spacing w:val="30"/>
        </w:rPr>
        <w:t xml:space="preserve"> </w:t>
      </w:r>
      <w:r>
        <w:t>how</w:t>
      </w:r>
      <w:r>
        <w:rPr>
          <w:spacing w:val="30"/>
        </w:rPr>
        <w:t xml:space="preserve"> </w:t>
      </w:r>
      <w:r>
        <w:t>it</w:t>
      </w:r>
      <w:r>
        <w:rPr>
          <w:spacing w:val="30"/>
        </w:rPr>
        <w:t xml:space="preserve"> </w:t>
      </w:r>
      <w:r>
        <w:t>weathers</w:t>
      </w:r>
      <w:r>
        <w:rPr>
          <w:spacing w:val="30"/>
        </w:rPr>
        <w:t xml:space="preserve"> </w:t>
      </w:r>
      <w:r>
        <w:t>the</w:t>
      </w:r>
      <w:r>
        <w:rPr>
          <w:spacing w:val="30"/>
        </w:rPr>
        <w:t xml:space="preserve"> </w:t>
      </w:r>
      <w:r>
        <w:t>storm</w:t>
      </w:r>
      <w:r>
        <w:rPr>
          <w:spacing w:val="30"/>
        </w:rPr>
        <w:t xml:space="preserve"> </w:t>
      </w:r>
      <w:r>
        <w:t>and</w:t>
      </w:r>
      <w:r>
        <w:rPr>
          <w:spacing w:val="30"/>
        </w:rPr>
        <w:t xml:space="preserve"> </w:t>
      </w:r>
      <w:r>
        <w:t>recovers</w:t>
      </w:r>
      <w:r>
        <w:rPr>
          <w:spacing w:val="30"/>
        </w:rPr>
        <w:t xml:space="preserve"> </w:t>
      </w:r>
      <w:r>
        <w:t>its</w:t>
      </w:r>
      <w:r>
        <w:rPr>
          <w:spacing w:val="30"/>
        </w:rPr>
        <w:t xml:space="preserve"> </w:t>
      </w:r>
      <w:r>
        <w:t>former</w:t>
      </w:r>
      <w:r>
        <w:rPr>
          <w:spacing w:val="30"/>
        </w:rPr>
        <w:t xml:space="preserve"> </w:t>
      </w:r>
      <w:r>
        <w:t>position.</w:t>
      </w:r>
    </w:p>
    <w:p w:rsidR="00500558" w:rsidRDefault="00500558">
      <w:pPr>
        <w:pStyle w:val="BodyText"/>
        <w:spacing w:before="5"/>
        <w:rPr>
          <w:sz w:val="27"/>
        </w:rPr>
      </w:pPr>
    </w:p>
    <w:p w:rsidR="00500558" w:rsidRDefault="00435042">
      <w:pPr>
        <w:pStyle w:val="Heading5"/>
        <w:ind w:left="940"/>
        <w:jc w:val="both"/>
      </w:pPr>
      <w:r>
        <w:rPr>
          <w:w w:val="110"/>
        </w:rPr>
        <w:t>Best practice</w:t>
      </w:r>
    </w:p>
    <w:p w:rsidR="00500558" w:rsidRDefault="00435042">
      <w:pPr>
        <w:pStyle w:val="BodyText"/>
        <w:spacing w:before="108" w:line="254" w:lineRule="auto"/>
        <w:ind w:left="940" w:right="1125"/>
        <w:jc w:val="both"/>
      </w:pPr>
      <w:r>
        <w:t>Some of the approaches that the bank may use to rebuild its reputation are explored          in</w:t>
      </w:r>
      <w:r>
        <w:rPr>
          <w:spacing w:val="24"/>
        </w:rPr>
        <w:t xml:space="preserve"> </w:t>
      </w:r>
      <w:r>
        <w:t>the</w:t>
      </w:r>
      <w:r>
        <w:rPr>
          <w:spacing w:val="24"/>
        </w:rPr>
        <w:t xml:space="preserve"> </w:t>
      </w:r>
      <w:r>
        <w:t>rest</w:t>
      </w:r>
      <w:r>
        <w:rPr>
          <w:spacing w:val="25"/>
        </w:rPr>
        <w:t xml:space="preserve"> </w:t>
      </w:r>
      <w:r>
        <w:t>of</w:t>
      </w:r>
      <w:r>
        <w:rPr>
          <w:spacing w:val="24"/>
        </w:rPr>
        <w:t xml:space="preserve"> </w:t>
      </w:r>
      <w:r>
        <w:t>this</w:t>
      </w:r>
      <w:r>
        <w:rPr>
          <w:spacing w:val="25"/>
        </w:rPr>
        <w:t xml:space="preserve"> </w:t>
      </w:r>
      <w:r>
        <w:t>book.</w:t>
      </w:r>
    </w:p>
    <w:p w:rsidR="00500558" w:rsidRDefault="00435042">
      <w:pPr>
        <w:pStyle w:val="BodyText"/>
        <w:spacing w:line="254" w:lineRule="auto"/>
        <w:ind w:left="940" w:right="1123" w:firstLine="189"/>
        <w:jc w:val="both"/>
      </w:pPr>
      <w:r>
        <w:t xml:space="preserve">A corporate reputation is an image developed over time. The next chapter examines whether corporate images can be managed, and subsequent chapters consider  </w:t>
      </w:r>
      <w:r>
        <w:rPr>
          <w:spacing w:val="-4"/>
        </w:rPr>
        <w:t xml:space="preserve">other  </w:t>
      </w:r>
      <w:r>
        <w:t>aspects of corporate PR such as public affairs, issues management and corporat</w:t>
      </w:r>
      <w:r>
        <w:t xml:space="preserve">e social responsibility. An effective communication strategy would also utilise the range </w:t>
      </w:r>
      <w:r>
        <w:rPr>
          <w:spacing w:val="-9"/>
        </w:rPr>
        <w:t xml:space="preserve">of </w:t>
      </w:r>
      <w:r>
        <w:t>approaches</w:t>
      </w:r>
      <w:r>
        <w:rPr>
          <w:spacing w:val="36"/>
        </w:rPr>
        <w:t xml:space="preserve"> </w:t>
      </w:r>
      <w:r>
        <w:t>for</w:t>
      </w:r>
      <w:r>
        <w:rPr>
          <w:spacing w:val="36"/>
        </w:rPr>
        <w:t xml:space="preserve"> </w:t>
      </w:r>
      <w:r>
        <w:t>communicating</w:t>
      </w:r>
      <w:r>
        <w:rPr>
          <w:spacing w:val="36"/>
        </w:rPr>
        <w:t xml:space="preserve"> </w:t>
      </w:r>
      <w:r>
        <w:t>with</w:t>
      </w:r>
      <w:r>
        <w:rPr>
          <w:spacing w:val="36"/>
        </w:rPr>
        <w:t xml:space="preserve"> </w:t>
      </w:r>
      <w:r>
        <w:t>different</w:t>
      </w:r>
      <w:r>
        <w:rPr>
          <w:spacing w:val="37"/>
        </w:rPr>
        <w:t xml:space="preserve"> </w:t>
      </w:r>
      <w:r>
        <w:t>stakeholder</w:t>
      </w:r>
      <w:r>
        <w:rPr>
          <w:spacing w:val="36"/>
        </w:rPr>
        <w:t xml:space="preserve"> </w:t>
      </w:r>
      <w:r>
        <w:t>groups</w:t>
      </w:r>
      <w:r>
        <w:rPr>
          <w:spacing w:val="36"/>
        </w:rPr>
        <w:t xml:space="preserve"> </w:t>
      </w:r>
      <w:r>
        <w:t>examined</w:t>
      </w:r>
      <w:r>
        <w:rPr>
          <w:spacing w:val="36"/>
        </w:rPr>
        <w:t xml:space="preserve"> </w:t>
      </w:r>
      <w:r>
        <w:t>in</w:t>
      </w:r>
      <w:r>
        <w:rPr>
          <w:spacing w:val="36"/>
        </w:rPr>
        <w:t xml:space="preserve"> </w:t>
      </w:r>
      <w:r>
        <w:t>Part</w:t>
      </w:r>
      <w:r>
        <w:rPr>
          <w:spacing w:val="37"/>
        </w:rPr>
        <w:t xml:space="preserve"> </w:t>
      </w:r>
      <w:r>
        <w:rPr>
          <w:spacing w:val="-3"/>
        </w:rPr>
        <w:t>III.</w:t>
      </w:r>
    </w:p>
    <w:p w:rsidR="00500558" w:rsidRDefault="00500558">
      <w:pPr>
        <w:pStyle w:val="BodyText"/>
        <w:spacing w:before="1"/>
        <w:rPr>
          <w:sz w:val="24"/>
        </w:rPr>
      </w:pPr>
    </w:p>
    <w:p w:rsidR="00500558" w:rsidRDefault="00500558">
      <w:pPr>
        <w:pStyle w:val="Heading3"/>
        <w:spacing w:before="102"/>
        <w:ind w:left="940"/>
        <w:jc w:val="left"/>
      </w:pPr>
      <w:r>
        <w:pict>
          <v:line id="_x0000_s1738" style="position:absolute;left:0;text-align:left;z-index:-251317248;mso-wrap-distance-left:0;mso-wrap-distance-right:0;mso-position-horizontal-relative:page" from="47.5pt,22.6pt" to="82.85pt,22.6pt" strokeweight=".21097mm">
            <v:stroke dashstyle="dot"/>
            <w10:wrap type="topAndBottom" anchorx="page"/>
          </v:line>
        </w:pict>
      </w:r>
      <w:r w:rsidR="00435042">
        <w:rPr>
          <w:w w:val="110"/>
        </w:rPr>
        <w:t>Notes</w:t>
      </w:r>
    </w:p>
    <w:p w:rsidR="00500558" w:rsidRDefault="00435042">
      <w:pPr>
        <w:pStyle w:val="ListParagraph"/>
        <w:numPr>
          <w:ilvl w:val="0"/>
          <w:numId w:val="31"/>
        </w:numPr>
        <w:tabs>
          <w:tab w:val="left" w:pos="1180"/>
        </w:tabs>
        <w:spacing w:before="99"/>
        <w:ind w:hanging="240"/>
        <w:rPr>
          <w:sz w:val="17"/>
        </w:rPr>
      </w:pPr>
      <w:r>
        <w:rPr>
          <w:sz w:val="17"/>
        </w:rPr>
        <w:t>All</w:t>
      </w:r>
      <w:r>
        <w:rPr>
          <w:spacing w:val="18"/>
          <w:sz w:val="17"/>
        </w:rPr>
        <w:t xml:space="preserve"> </w:t>
      </w:r>
      <w:r>
        <w:rPr>
          <w:sz w:val="17"/>
        </w:rPr>
        <w:t>ﬁgures</w:t>
      </w:r>
      <w:r>
        <w:rPr>
          <w:spacing w:val="18"/>
          <w:sz w:val="17"/>
        </w:rPr>
        <w:t xml:space="preserve"> </w:t>
      </w:r>
      <w:r>
        <w:rPr>
          <w:sz w:val="17"/>
        </w:rPr>
        <w:t>published</w:t>
      </w:r>
      <w:r>
        <w:rPr>
          <w:spacing w:val="18"/>
          <w:sz w:val="17"/>
        </w:rPr>
        <w:t xml:space="preserve"> </w:t>
      </w:r>
      <w:r>
        <w:rPr>
          <w:sz w:val="17"/>
        </w:rPr>
        <w:t>on</w:t>
      </w:r>
      <w:r>
        <w:rPr>
          <w:spacing w:val="18"/>
          <w:sz w:val="17"/>
        </w:rPr>
        <w:t xml:space="preserve"> </w:t>
      </w:r>
      <w:r>
        <w:rPr>
          <w:sz w:val="17"/>
        </w:rPr>
        <w:t>the</w:t>
      </w:r>
      <w:r>
        <w:rPr>
          <w:spacing w:val="18"/>
          <w:sz w:val="17"/>
        </w:rPr>
        <w:t xml:space="preserve"> </w:t>
      </w:r>
      <w:r>
        <w:rPr>
          <w:sz w:val="17"/>
        </w:rPr>
        <w:t>BoS</w:t>
      </w:r>
      <w:r>
        <w:rPr>
          <w:spacing w:val="18"/>
          <w:sz w:val="17"/>
        </w:rPr>
        <w:t xml:space="preserve"> </w:t>
      </w:r>
      <w:r>
        <w:rPr>
          <w:sz w:val="17"/>
        </w:rPr>
        <w:t>website,</w:t>
      </w:r>
      <w:r>
        <w:rPr>
          <w:spacing w:val="18"/>
          <w:sz w:val="17"/>
        </w:rPr>
        <w:t xml:space="preserve"> </w:t>
      </w:r>
      <w:r>
        <w:rPr>
          <w:sz w:val="17"/>
        </w:rPr>
        <w:t>July</w:t>
      </w:r>
      <w:r>
        <w:rPr>
          <w:spacing w:val="18"/>
          <w:sz w:val="17"/>
        </w:rPr>
        <w:t xml:space="preserve"> </w:t>
      </w:r>
      <w:r>
        <w:rPr>
          <w:sz w:val="17"/>
        </w:rPr>
        <w:t>2000</w:t>
      </w:r>
      <w:r>
        <w:rPr>
          <w:spacing w:val="18"/>
          <w:sz w:val="17"/>
        </w:rPr>
        <w:t xml:space="preserve"> </w:t>
      </w:r>
      <w:hyperlink r:id="rId80">
        <w:r>
          <w:rPr>
            <w:sz w:val="17"/>
          </w:rPr>
          <w:t>&lt;www.bankofscotland.co&gt;.</w:t>
        </w:r>
      </w:hyperlink>
    </w:p>
    <w:p w:rsidR="00500558" w:rsidRDefault="00435042">
      <w:pPr>
        <w:pStyle w:val="ListParagraph"/>
        <w:numPr>
          <w:ilvl w:val="0"/>
          <w:numId w:val="31"/>
        </w:numPr>
        <w:tabs>
          <w:tab w:val="left" w:pos="1180"/>
        </w:tabs>
        <w:spacing w:before="4" w:line="244" w:lineRule="auto"/>
        <w:ind w:right="1124"/>
        <w:rPr>
          <w:sz w:val="17"/>
        </w:rPr>
      </w:pPr>
      <w:r>
        <w:rPr>
          <w:sz w:val="17"/>
        </w:rPr>
        <w:t>See Clarke (1997) for a useful analysis of different approaches to the concept of stake- holding.</w:t>
      </w:r>
    </w:p>
    <w:p w:rsidR="00500558" w:rsidRDefault="00435042">
      <w:pPr>
        <w:pStyle w:val="ListParagraph"/>
        <w:numPr>
          <w:ilvl w:val="0"/>
          <w:numId w:val="31"/>
        </w:numPr>
        <w:tabs>
          <w:tab w:val="left" w:pos="1180"/>
        </w:tabs>
        <w:spacing w:line="195" w:lineRule="exact"/>
        <w:ind w:hanging="240"/>
        <w:rPr>
          <w:sz w:val="17"/>
        </w:rPr>
      </w:pPr>
      <w:r>
        <w:rPr>
          <w:sz w:val="17"/>
        </w:rPr>
        <w:t>For a comprehensive guide to stakeholder mapping see Johnson and Scholes (1999:</w:t>
      </w:r>
      <w:r>
        <w:rPr>
          <w:spacing w:val="-14"/>
          <w:sz w:val="17"/>
        </w:rPr>
        <w:t xml:space="preserve"> </w:t>
      </w:r>
      <w:r>
        <w:rPr>
          <w:sz w:val="17"/>
        </w:rPr>
        <w:t>215–24).</w:t>
      </w:r>
    </w:p>
    <w:p w:rsidR="00500558" w:rsidRDefault="00435042">
      <w:pPr>
        <w:pStyle w:val="ListParagraph"/>
        <w:numPr>
          <w:ilvl w:val="0"/>
          <w:numId w:val="31"/>
        </w:numPr>
        <w:tabs>
          <w:tab w:val="left" w:pos="1180"/>
        </w:tabs>
        <w:spacing w:before="4" w:line="244" w:lineRule="auto"/>
        <w:ind w:right="1124"/>
        <w:rPr>
          <w:sz w:val="17"/>
        </w:rPr>
      </w:pPr>
      <w:r>
        <w:rPr>
          <w:sz w:val="17"/>
        </w:rPr>
        <w:t>Varey in Kitchen (1997: 89–110) provides a useful analysis of approaches to identifying, prioritising</w:t>
      </w:r>
      <w:r>
        <w:rPr>
          <w:spacing w:val="18"/>
          <w:sz w:val="17"/>
        </w:rPr>
        <w:t xml:space="preserve"> </w:t>
      </w:r>
      <w:r>
        <w:rPr>
          <w:sz w:val="17"/>
        </w:rPr>
        <w:t>and</w:t>
      </w:r>
      <w:r>
        <w:rPr>
          <w:spacing w:val="18"/>
          <w:sz w:val="17"/>
        </w:rPr>
        <w:t xml:space="preserve"> </w:t>
      </w:r>
      <w:r>
        <w:rPr>
          <w:sz w:val="17"/>
        </w:rPr>
        <w:t>communicating</w:t>
      </w:r>
      <w:r>
        <w:rPr>
          <w:spacing w:val="19"/>
          <w:sz w:val="17"/>
        </w:rPr>
        <w:t xml:space="preserve"> </w:t>
      </w:r>
      <w:r>
        <w:rPr>
          <w:sz w:val="17"/>
        </w:rPr>
        <w:t>with</w:t>
      </w:r>
      <w:r>
        <w:rPr>
          <w:spacing w:val="18"/>
          <w:sz w:val="17"/>
        </w:rPr>
        <w:t xml:space="preserve"> </w:t>
      </w:r>
      <w:r>
        <w:rPr>
          <w:sz w:val="17"/>
        </w:rPr>
        <w:t>stakeholders</w:t>
      </w:r>
      <w:r>
        <w:rPr>
          <w:spacing w:val="18"/>
          <w:sz w:val="17"/>
        </w:rPr>
        <w:t xml:space="preserve"> </w:t>
      </w:r>
      <w:r>
        <w:rPr>
          <w:sz w:val="17"/>
        </w:rPr>
        <w:t>and</w:t>
      </w:r>
      <w:r>
        <w:rPr>
          <w:spacing w:val="19"/>
          <w:sz w:val="17"/>
        </w:rPr>
        <w:t xml:space="preserve"> </w:t>
      </w:r>
      <w:r>
        <w:rPr>
          <w:sz w:val="17"/>
        </w:rPr>
        <w:t>publics.</w:t>
      </w:r>
    </w:p>
    <w:p w:rsidR="00500558" w:rsidRDefault="00500558">
      <w:pPr>
        <w:spacing w:line="244" w:lineRule="auto"/>
        <w:rPr>
          <w:sz w:val="17"/>
        </w:rPr>
        <w:sectPr w:rsidR="00500558">
          <w:pgSz w:w="8640" w:h="12960"/>
          <w:pgMar w:top="780" w:right="0" w:bottom="280" w:left="0" w:header="526" w:footer="0" w:gutter="0"/>
          <w:cols w:space="720"/>
        </w:sectPr>
      </w:pPr>
    </w:p>
    <w:p w:rsidR="00500558" w:rsidRDefault="00500558">
      <w:pPr>
        <w:pStyle w:val="Heading1"/>
        <w:spacing w:before="107"/>
        <w:ind w:left="0" w:right="1237"/>
        <w:jc w:val="center"/>
      </w:pPr>
      <w:r>
        <w:lastRenderedPageBreak/>
        <w:pict>
          <v:group id="_x0000_s1735" style="position:absolute;left:0;text-align:left;margin-left:65.7pt;margin-top:17.75pt;width:328.7pt;height:174.3pt;z-index:-261793792;mso-position-horizontal-relative:page" coordorigin="1314,355" coordsize="6574,3486">
            <v:rect id="_x0000_s1737" style="position:absolute;left:1314;top:355;width:6574;height:3486" stroked="f"/>
            <v:line id="_x0000_s1736" style="position:absolute" from="2280,1447" to="6087,1447" strokeweight=".35136mm">
              <v:stroke dashstyle="dot"/>
            </v:line>
            <w10:wrap anchorx="page"/>
          </v:group>
        </w:pict>
      </w:r>
      <w:bookmarkStart w:id="11" w:name="Corporate_identity"/>
      <w:bookmarkEnd w:id="11"/>
      <w:r w:rsidR="00435042">
        <w:rPr>
          <w:b w:val="0"/>
          <w:w w:val="105"/>
          <w:position w:val="-6"/>
          <w:sz w:val="111"/>
        </w:rPr>
        <w:t xml:space="preserve">7 </w:t>
      </w:r>
      <w:r w:rsidR="00435042">
        <w:rPr>
          <w:w w:val="105"/>
        </w:rPr>
        <w:t>Corporate</w:t>
      </w:r>
      <w:r w:rsidR="00435042">
        <w:rPr>
          <w:spacing w:val="100"/>
          <w:w w:val="105"/>
        </w:rPr>
        <w:t xml:space="preserve"> </w:t>
      </w:r>
      <w:r w:rsidR="00435042">
        <w:rPr>
          <w:w w:val="105"/>
        </w:rPr>
        <w:t>identity</w:t>
      </w:r>
    </w:p>
    <w:p w:rsidR="00500558" w:rsidRDefault="00435042">
      <w:pPr>
        <w:pStyle w:val="Heading2"/>
        <w:spacing w:before="313"/>
        <w:ind w:left="2270"/>
      </w:pPr>
      <w:bookmarkStart w:id="12" w:name="_TOC_250005"/>
      <w:bookmarkEnd w:id="12"/>
      <w:r>
        <w:t>Emma Wood</w:t>
      </w: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spacing w:before="7"/>
        <w:rPr>
          <w:rFonts w:ascii="Arial"/>
          <w:b/>
          <w:sz w:val="20"/>
        </w:rPr>
      </w:pPr>
    </w:p>
    <w:p w:rsidR="00500558" w:rsidRDefault="00500558">
      <w:pPr>
        <w:pStyle w:val="BodyText"/>
        <w:spacing w:before="94" w:line="254" w:lineRule="auto"/>
        <w:ind w:left="1974" w:right="749"/>
        <w:jc w:val="both"/>
      </w:pPr>
      <w:r>
        <w:pict>
          <v:shape id="_x0000_s1734" type="#_x0000_t202" style="position:absolute;left:0;text-align:left;margin-left:63.6pt;margin-top:-3.3pt;width:33.05pt;height:46.8pt;z-index:-261792768;mso-position-horizontal-relative:page" filled="f" stroked="f">
            <v:textbox inset="0,0,0,0">
              <w:txbxContent>
                <w:p w:rsidR="00500558" w:rsidRDefault="00435042">
                  <w:pPr>
                    <w:spacing w:before="25"/>
                    <w:rPr>
                      <w:rFonts w:ascii="Arial"/>
                      <w:sz w:val="79"/>
                    </w:rPr>
                  </w:pPr>
                  <w:r>
                    <w:rPr>
                      <w:rFonts w:ascii="Arial"/>
                      <w:sz w:val="79"/>
                    </w:rPr>
                    <w:t>M</w:t>
                  </w:r>
                </w:p>
              </w:txbxContent>
            </v:textbox>
            <w10:wrap anchorx="page"/>
          </v:shape>
        </w:pict>
      </w:r>
      <w:r w:rsidR="00435042">
        <w:t>anaging corporate identity is about iden</w:t>
      </w:r>
      <w:r w:rsidR="00435042">
        <w:t xml:space="preserve">tifying the right image for an </w:t>
      </w:r>
      <w:r w:rsidR="00435042">
        <w:rPr>
          <w:spacing w:val="-3"/>
        </w:rPr>
        <w:t xml:space="preserve">organ- </w:t>
      </w:r>
      <w:r w:rsidR="00435042">
        <w:t xml:space="preserve">isation, and communicating it effectively. It is a vital aspect of motivating </w:t>
      </w:r>
      <w:r w:rsidR="00435042">
        <w:rPr>
          <w:spacing w:val="-16"/>
        </w:rPr>
        <w:t xml:space="preserve">a     </w:t>
      </w:r>
      <w:r w:rsidR="00435042">
        <w:t>wide</w:t>
      </w:r>
      <w:r w:rsidR="00435042">
        <w:rPr>
          <w:spacing w:val="22"/>
        </w:rPr>
        <w:t xml:space="preserve"> </w:t>
      </w:r>
      <w:r w:rsidR="00435042">
        <w:t>range</w:t>
      </w:r>
      <w:r w:rsidR="00435042">
        <w:rPr>
          <w:spacing w:val="23"/>
        </w:rPr>
        <w:t xml:space="preserve"> </w:t>
      </w:r>
      <w:r w:rsidR="00435042">
        <w:t>of</w:t>
      </w:r>
      <w:r w:rsidR="00435042">
        <w:rPr>
          <w:spacing w:val="22"/>
        </w:rPr>
        <w:t xml:space="preserve"> </w:t>
      </w:r>
      <w:r w:rsidR="00435042">
        <w:t>stakeholders</w:t>
      </w:r>
      <w:r w:rsidR="00435042">
        <w:rPr>
          <w:spacing w:val="23"/>
        </w:rPr>
        <w:t xml:space="preserve"> </w:t>
      </w:r>
      <w:r w:rsidR="00435042">
        <w:t>(including</w:t>
      </w:r>
      <w:r w:rsidR="00435042">
        <w:rPr>
          <w:spacing w:val="22"/>
        </w:rPr>
        <w:t xml:space="preserve"> </w:t>
      </w:r>
      <w:r w:rsidR="00435042">
        <w:t>voters,</w:t>
      </w:r>
      <w:r w:rsidR="00435042">
        <w:rPr>
          <w:spacing w:val="23"/>
        </w:rPr>
        <w:t xml:space="preserve"> </w:t>
      </w:r>
      <w:r w:rsidR="00435042">
        <w:t>employees,</w:t>
      </w:r>
      <w:r w:rsidR="00435042">
        <w:rPr>
          <w:spacing w:val="23"/>
        </w:rPr>
        <w:t xml:space="preserve"> </w:t>
      </w:r>
      <w:r w:rsidR="00435042">
        <w:t>shareholders</w:t>
      </w:r>
      <w:r w:rsidR="00435042">
        <w:rPr>
          <w:spacing w:val="22"/>
        </w:rPr>
        <w:t xml:space="preserve"> </w:t>
      </w:r>
      <w:r w:rsidR="00435042">
        <w:rPr>
          <w:spacing w:val="-5"/>
        </w:rPr>
        <w:t>and</w:t>
      </w:r>
    </w:p>
    <w:p w:rsidR="00500558" w:rsidRDefault="00435042">
      <w:pPr>
        <w:pStyle w:val="BodyText"/>
        <w:spacing w:line="206" w:lineRule="exact"/>
        <w:ind w:left="1314"/>
      </w:pPr>
      <w:r>
        <w:t>consumers).</w:t>
      </w:r>
    </w:p>
    <w:p w:rsidR="00500558" w:rsidRDefault="00435042">
      <w:pPr>
        <w:pStyle w:val="BodyText"/>
        <w:spacing w:before="12" w:line="254" w:lineRule="auto"/>
        <w:ind w:left="1314" w:right="749" w:firstLine="189"/>
        <w:jc w:val="both"/>
      </w:pPr>
      <w:r>
        <w:t xml:space="preserve">Nike is tough, aggressive and trendy. The Body Shop is socially responsible, it cares about animals and the environment. Marks &amp; Spencer  is  about  conservative  </w:t>
      </w:r>
      <w:r>
        <w:rPr>
          <w:spacing w:val="-3"/>
        </w:rPr>
        <w:t xml:space="preserve">design,  </w:t>
      </w:r>
      <w:r>
        <w:t xml:space="preserve">good quality ‘made in Britain’ – or it used to be . . . At the time of writing, M&amp;S </w:t>
      </w:r>
      <w:r>
        <w:t xml:space="preserve">can’t seem to decide what it stands for, and its fortunes are suffering as a result. Organisations have personalities and the term ‘corporate identity’ refers to the combination of </w:t>
      </w:r>
      <w:r>
        <w:rPr>
          <w:spacing w:val="-4"/>
        </w:rPr>
        <w:t xml:space="preserve">ways      </w:t>
      </w:r>
      <w:r>
        <w:rPr>
          <w:spacing w:val="37"/>
        </w:rPr>
        <w:t xml:space="preserve"> </w:t>
      </w:r>
      <w:r>
        <w:t>in which this personality is expressed. As such, identity includ</w:t>
      </w:r>
      <w:r>
        <w:t xml:space="preserve">es design aspects such        as logos, colour, typeface and house style but  also  embraces  less  tangible  elements  such as behaviour, culture,  values,  mission,  communication  style  and  </w:t>
      </w:r>
      <w:r>
        <w:rPr>
          <w:spacing w:val="-2"/>
        </w:rPr>
        <w:t>associations</w:t>
      </w:r>
      <w:r>
        <w:rPr>
          <w:spacing w:val="41"/>
        </w:rPr>
        <w:t xml:space="preserve"> </w:t>
      </w:r>
      <w:r>
        <w:t>(with personalities, charities, political partie</w:t>
      </w:r>
      <w:r>
        <w:t xml:space="preserve">s or other organisations via donations </w:t>
      </w:r>
      <w:r>
        <w:rPr>
          <w:spacing w:val="-7"/>
        </w:rPr>
        <w:t xml:space="preserve">or </w:t>
      </w:r>
      <w:r>
        <w:t>sponsorship).</w:t>
      </w:r>
    </w:p>
    <w:p w:rsidR="00500558" w:rsidRDefault="00435042">
      <w:pPr>
        <w:pStyle w:val="BodyText"/>
        <w:spacing w:line="254" w:lineRule="auto"/>
        <w:ind w:left="1314" w:right="750" w:firstLine="189"/>
        <w:jc w:val="both"/>
      </w:pPr>
      <w:r>
        <w:t>Red ﬂag or red rose? Rule Britannia or cool Britannia? Getting the identity right is strategically important. In a 1995 MORI poll, 166 senior people responsible for corpor-  ate identity in leading Eu</w:t>
      </w:r>
      <w:r>
        <w:t xml:space="preserve">ropean companies rated the beneﬁts of a strong corporate </w:t>
      </w:r>
      <w:r>
        <w:rPr>
          <w:spacing w:val="-3"/>
        </w:rPr>
        <w:t xml:space="preserve">iden- </w:t>
      </w:r>
      <w:r>
        <w:t>tity. Some of the results are shown in Table 7.1. Other beneﬁts  include  helping  companies</w:t>
      </w:r>
      <w:r>
        <w:rPr>
          <w:spacing w:val="27"/>
        </w:rPr>
        <w:t xml:space="preserve"> </w:t>
      </w:r>
      <w:r>
        <w:t>recover</w:t>
      </w:r>
      <w:r>
        <w:rPr>
          <w:spacing w:val="27"/>
        </w:rPr>
        <w:t xml:space="preserve"> </w:t>
      </w:r>
      <w:r>
        <w:t>from</w:t>
      </w:r>
      <w:r>
        <w:rPr>
          <w:spacing w:val="27"/>
        </w:rPr>
        <w:t xml:space="preserve"> </w:t>
      </w:r>
      <w:r>
        <w:t>crises</w:t>
      </w:r>
      <w:r>
        <w:rPr>
          <w:spacing w:val="28"/>
        </w:rPr>
        <w:t xml:space="preserve"> </w:t>
      </w:r>
      <w:r>
        <w:t>and</w:t>
      </w:r>
      <w:r>
        <w:rPr>
          <w:spacing w:val="27"/>
        </w:rPr>
        <w:t xml:space="preserve"> </w:t>
      </w:r>
      <w:r>
        <w:t>recruitment</w:t>
      </w:r>
      <w:r>
        <w:rPr>
          <w:spacing w:val="27"/>
        </w:rPr>
        <w:t xml:space="preserve"> </w:t>
      </w:r>
      <w:r>
        <w:t>of</w:t>
      </w:r>
      <w:r>
        <w:rPr>
          <w:spacing w:val="28"/>
        </w:rPr>
        <w:t xml:space="preserve"> </w:t>
      </w:r>
      <w:r>
        <w:t>top</w:t>
      </w:r>
      <w:r>
        <w:rPr>
          <w:spacing w:val="27"/>
        </w:rPr>
        <w:t xml:space="preserve"> </w:t>
      </w:r>
      <w:r>
        <w:t>employees.</w:t>
      </w:r>
    </w:p>
    <w:p w:rsidR="00500558" w:rsidRDefault="00435042">
      <w:pPr>
        <w:pStyle w:val="BodyText"/>
        <w:spacing w:line="254" w:lineRule="auto"/>
        <w:ind w:left="1314" w:right="749" w:firstLine="189"/>
        <w:jc w:val="both"/>
      </w:pPr>
      <w:r>
        <w:t xml:space="preserve">So, a strong corporate identity and positive  </w:t>
      </w:r>
      <w:r>
        <w:t>corporate  image  are  clearly</w:t>
      </w:r>
      <w:r>
        <w:rPr>
          <w:spacing w:val="22"/>
        </w:rPr>
        <w:t xml:space="preserve"> </w:t>
      </w:r>
      <w:r>
        <w:t>beneﬁcial. But how easy are they to achieve? This chapter will explore the meaning of corporate identity and image. It will then consider identity and image management and conclude with</w:t>
      </w:r>
      <w:r>
        <w:rPr>
          <w:spacing w:val="26"/>
        </w:rPr>
        <w:t xml:space="preserve"> </w:t>
      </w:r>
      <w:r>
        <w:t>a</w:t>
      </w:r>
      <w:r>
        <w:rPr>
          <w:spacing w:val="26"/>
        </w:rPr>
        <w:t xml:space="preserve"> </w:t>
      </w:r>
      <w:r>
        <w:t>case</w:t>
      </w:r>
      <w:r>
        <w:rPr>
          <w:spacing w:val="27"/>
        </w:rPr>
        <w:t xml:space="preserve"> </w:t>
      </w:r>
      <w:r>
        <w:t>study</w:t>
      </w:r>
      <w:r>
        <w:rPr>
          <w:spacing w:val="26"/>
        </w:rPr>
        <w:t xml:space="preserve"> </w:t>
      </w:r>
      <w:r>
        <w:t>exploring</w:t>
      </w:r>
      <w:r>
        <w:rPr>
          <w:spacing w:val="27"/>
        </w:rPr>
        <w:t xml:space="preserve"> </w:t>
      </w:r>
      <w:r>
        <w:t>an</w:t>
      </w:r>
      <w:r>
        <w:rPr>
          <w:spacing w:val="26"/>
        </w:rPr>
        <w:t xml:space="preserve"> </w:t>
      </w:r>
      <w:r>
        <w:t>identity</w:t>
      </w:r>
      <w:r>
        <w:rPr>
          <w:spacing w:val="27"/>
        </w:rPr>
        <w:t xml:space="preserve"> </w:t>
      </w:r>
      <w:r>
        <w:t>chan</w:t>
      </w:r>
      <w:r>
        <w:t>ge</w:t>
      </w:r>
      <w:r>
        <w:rPr>
          <w:spacing w:val="26"/>
        </w:rPr>
        <w:t xml:space="preserve"> </w:t>
      </w:r>
      <w:r>
        <w:t>programme.</w:t>
      </w:r>
    </w:p>
    <w:p w:rsidR="00500558" w:rsidRDefault="00500558">
      <w:pPr>
        <w:pStyle w:val="BodyText"/>
        <w:spacing w:before="8"/>
        <w:rPr>
          <w:sz w:val="23"/>
        </w:rPr>
      </w:pPr>
    </w:p>
    <w:p w:rsidR="00500558" w:rsidRDefault="00500558">
      <w:pPr>
        <w:pStyle w:val="Heading3"/>
        <w:ind w:left="1314"/>
        <w:jc w:val="left"/>
      </w:pPr>
      <w:r>
        <w:pict>
          <v:line id="_x0000_s1733" style="position:absolute;left:0;text-align:left;z-index:-251316224;mso-wrap-distance-left:0;mso-wrap-distance-right:0;mso-position-horizontal-relative:page" from="66.25pt,22.65pt" to="305pt,22.65pt" strokeweight=".21097mm">
            <v:stroke dashstyle="dot"/>
            <w10:wrap type="topAndBottom" anchorx="page"/>
          </v:line>
        </w:pict>
      </w:r>
      <w:r w:rsidR="00435042">
        <w:rPr>
          <w:w w:val="110"/>
        </w:rPr>
        <w:t>Corporate identity v. corporate</w:t>
      </w:r>
      <w:r w:rsidR="00435042">
        <w:rPr>
          <w:spacing w:val="56"/>
          <w:w w:val="110"/>
        </w:rPr>
        <w:t xml:space="preserve"> </w:t>
      </w:r>
      <w:r w:rsidR="00435042">
        <w:rPr>
          <w:w w:val="110"/>
        </w:rPr>
        <w:t>image</w:t>
      </w:r>
    </w:p>
    <w:p w:rsidR="00500558" w:rsidRDefault="00435042">
      <w:pPr>
        <w:pStyle w:val="BodyText"/>
        <w:spacing w:before="110" w:line="254" w:lineRule="auto"/>
        <w:ind w:left="1314" w:right="749"/>
        <w:jc w:val="right"/>
      </w:pPr>
      <w:r>
        <w:t>The terms ‘corporate identity’ and ‘corporate image’ are sometimes confused with each</w:t>
      </w:r>
      <w:r>
        <w:rPr>
          <w:w w:val="102"/>
        </w:rPr>
        <w:t xml:space="preserve"> </w:t>
      </w:r>
      <w:r>
        <w:t>other.</w:t>
      </w:r>
      <w:r>
        <w:rPr>
          <w:position w:val="6"/>
          <w:sz w:val="12"/>
        </w:rPr>
        <w:t xml:space="preserve">1 </w:t>
      </w:r>
      <w:r>
        <w:rPr>
          <w:i/>
        </w:rPr>
        <w:t xml:space="preserve">Corporate identity </w:t>
      </w:r>
      <w:r>
        <w:t>is what the organisation communicates (either intentionally or</w:t>
      </w:r>
      <w:r>
        <w:rPr>
          <w:w w:val="102"/>
        </w:rPr>
        <w:t xml:space="preserve"> </w:t>
      </w:r>
      <w:r>
        <w:t>unintentionally) via vario</w:t>
      </w:r>
      <w:r>
        <w:t xml:space="preserve">us cues, whereas its </w:t>
      </w:r>
      <w:r>
        <w:rPr>
          <w:i/>
        </w:rPr>
        <w:t xml:space="preserve">image </w:t>
      </w:r>
      <w:r>
        <w:t>is how its publics actually view it.</w:t>
      </w:r>
      <w:r>
        <w:rPr>
          <w:w w:val="102"/>
        </w:rPr>
        <w:t xml:space="preserve"> </w:t>
      </w:r>
      <w:r>
        <w:t>An image is a perception and exists only in the mind of the receiver. To formulate an</w:t>
      </w:r>
      <w:r>
        <w:rPr>
          <w:w w:val="102"/>
        </w:rPr>
        <w:t xml:space="preserve"> </w:t>
      </w:r>
      <w:r>
        <w:rPr>
          <w:i/>
        </w:rPr>
        <w:t>image</w:t>
      </w:r>
      <w:r>
        <w:t xml:space="preserve">, publics interpret an </w:t>
      </w:r>
      <w:r>
        <w:rPr>
          <w:i/>
        </w:rPr>
        <w:t xml:space="preserve">identity </w:t>
      </w:r>
      <w:r>
        <w:t>in a wider context with broader frames of reference.</w:t>
      </w:r>
      <w:r>
        <w:rPr>
          <w:w w:val="102"/>
        </w:rPr>
        <w:t xml:space="preserve"> </w:t>
      </w:r>
      <w:r>
        <w:t>For example, Nike’s corporate identity is a carefully managed amalgam of associa-</w:t>
      </w:r>
      <w:r>
        <w:rPr>
          <w:w w:val="102"/>
        </w:rPr>
        <w:t xml:space="preserve"> </w:t>
      </w:r>
      <w:r>
        <w:t>tions (with fashionable sports personalities, major sporting events such as the Olympics</w:t>
      </w:r>
    </w:p>
    <w:p w:rsidR="00500558" w:rsidRDefault="00500558">
      <w:pPr>
        <w:spacing w:line="254" w:lineRule="auto"/>
        <w:jc w:val="right"/>
        <w:sectPr w:rsidR="00500558">
          <w:headerReference w:type="default" r:id="rId81"/>
          <w:pgSz w:w="8640" w:h="12960"/>
          <w:pgMar w:top="720" w:right="0" w:bottom="280" w:left="0" w:header="0" w:footer="0" w:gutter="0"/>
          <w:cols w:space="720"/>
        </w:sectPr>
      </w:pPr>
    </w:p>
    <w:p w:rsidR="00500558" w:rsidRDefault="00500558">
      <w:pPr>
        <w:pStyle w:val="BodyText"/>
        <w:spacing w:before="6"/>
        <w:rPr>
          <w:sz w:val="12"/>
        </w:rPr>
      </w:pPr>
    </w:p>
    <w:p w:rsidR="00500558" w:rsidRDefault="00500558">
      <w:pPr>
        <w:spacing w:before="94"/>
        <w:ind w:left="940"/>
        <w:jc w:val="both"/>
        <w:rPr>
          <w:sz w:val="18"/>
        </w:rPr>
      </w:pPr>
      <w:r w:rsidRPr="00500558">
        <w:pict>
          <v:line id="_x0000_s1732" style="position:absolute;left:0;text-align:left;z-index:-251313152;mso-wrap-distance-left:0;mso-wrap-distance-right:0;mso-position-horizontal-relative:page" from="47pt,19.55pt" to="375.75pt,19.55pt" strokeweight=".35136mm">
            <w10:wrap type="topAndBottom" anchorx="page"/>
          </v:line>
        </w:pict>
      </w:r>
      <w:r w:rsidR="00435042">
        <w:rPr>
          <w:i/>
          <w:sz w:val="18"/>
        </w:rPr>
        <w:t xml:space="preserve">Table 7.1 </w:t>
      </w:r>
      <w:r w:rsidR="00435042">
        <w:rPr>
          <w:sz w:val="18"/>
        </w:rPr>
        <w:t>Beneﬁts of a strong corporate identity</w:t>
      </w:r>
    </w:p>
    <w:p w:rsidR="00500558" w:rsidRDefault="00435042">
      <w:pPr>
        <w:spacing w:before="41"/>
        <w:ind w:left="3569"/>
        <w:rPr>
          <w:i/>
          <w:sz w:val="16"/>
        </w:rPr>
      </w:pPr>
      <w:r>
        <w:rPr>
          <w:i/>
          <w:w w:val="105"/>
          <w:sz w:val="16"/>
        </w:rPr>
        <w:t>Percentage vote</w:t>
      </w:r>
      <w:r>
        <w:rPr>
          <w:i/>
          <w:w w:val="105"/>
          <w:sz w:val="16"/>
        </w:rPr>
        <w:t>s for each category by country</w:t>
      </w:r>
    </w:p>
    <w:p w:rsidR="00500558" w:rsidRDefault="00500558">
      <w:pPr>
        <w:pStyle w:val="BodyText"/>
        <w:spacing w:before="2"/>
        <w:rPr>
          <w:i/>
          <w:sz w:val="6"/>
        </w:rPr>
      </w:pPr>
    </w:p>
    <w:tbl>
      <w:tblPr>
        <w:tblW w:w="0" w:type="auto"/>
        <w:tblInd w:w="947" w:type="dxa"/>
        <w:tblLayout w:type="fixed"/>
        <w:tblCellMar>
          <w:left w:w="0" w:type="dxa"/>
          <w:right w:w="0" w:type="dxa"/>
        </w:tblCellMar>
        <w:tblLook w:val="01E0"/>
      </w:tblPr>
      <w:tblGrid>
        <w:gridCol w:w="2630"/>
        <w:gridCol w:w="1169"/>
        <w:gridCol w:w="1219"/>
        <w:gridCol w:w="1197"/>
        <w:gridCol w:w="360"/>
      </w:tblGrid>
      <w:tr w:rsidR="00500558">
        <w:trPr>
          <w:trHeight w:val="347"/>
        </w:trPr>
        <w:tc>
          <w:tcPr>
            <w:tcW w:w="2630" w:type="dxa"/>
            <w:tcBorders>
              <w:bottom w:val="single" w:sz="4" w:space="0" w:color="000000"/>
            </w:tcBorders>
          </w:tcPr>
          <w:p w:rsidR="00500558" w:rsidRDefault="00500558">
            <w:pPr>
              <w:pStyle w:val="TableParagraph"/>
              <w:rPr>
                <w:sz w:val="18"/>
              </w:rPr>
            </w:pPr>
          </w:p>
        </w:tc>
        <w:tc>
          <w:tcPr>
            <w:tcW w:w="1169" w:type="dxa"/>
            <w:tcBorders>
              <w:top w:val="single" w:sz="4" w:space="0" w:color="000000"/>
              <w:bottom w:val="single" w:sz="4" w:space="0" w:color="000000"/>
            </w:tcBorders>
          </w:tcPr>
          <w:p w:rsidR="00500558" w:rsidRDefault="00435042">
            <w:pPr>
              <w:pStyle w:val="TableParagraph"/>
              <w:spacing w:before="99"/>
              <w:ind w:left="-1"/>
              <w:rPr>
                <w:i/>
                <w:sz w:val="16"/>
              </w:rPr>
            </w:pPr>
            <w:r>
              <w:rPr>
                <w:i/>
                <w:w w:val="105"/>
                <w:sz w:val="16"/>
              </w:rPr>
              <w:t>Great Britain</w:t>
            </w:r>
          </w:p>
        </w:tc>
        <w:tc>
          <w:tcPr>
            <w:tcW w:w="1219" w:type="dxa"/>
            <w:tcBorders>
              <w:top w:val="single" w:sz="4" w:space="0" w:color="000000"/>
              <w:bottom w:val="single" w:sz="4" w:space="0" w:color="000000"/>
            </w:tcBorders>
          </w:tcPr>
          <w:p w:rsidR="00500558" w:rsidRDefault="00435042">
            <w:pPr>
              <w:pStyle w:val="TableParagraph"/>
              <w:spacing w:before="99"/>
              <w:ind w:left="264"/>
              <w:rPr>
                <w:i/>
                <w:sz w:val="16"/>
              </w:rPr>
            </w:pPr>
            <w:r>
              <w:rPr>
                <w:i/>
                <w:w w:val="105"/>
                <w:sz w:val="16"/>
              </w:rPr>
              <w:t>France</w:t>
            </w:r>
          </w:p>
        </w:tc>
        <w:tc>
          <w:tcPr>
            <w:tcW w:w="1197" w:type="dxa"/>
            <w:tcBorders>
              <w:top w:val="single" w:sz="4" w:space="0" w:color="000000"/>
              <w:bottom w:val="single" w:sz="4" w:space="0" w:color="000000"/>
            </w:tcBorders>
          </w:tcPr>
          <w:p w:rsidR="00500558" w:rsidRDefault="00435042">
            <w:pPr>
              <w:pStyle w:val="TableParagraph"/>
              <w:spacing w:before="99"/>
              <w:ind w:left="479"/>
              <w:rPr>
                <w:i/>
                <w:sz w:val="16"/>
              </w:rPr>
            </w:pPr>
            <w:r>
              <w:rPr>
                <w:i/>
                <w:w w:val="105"/>
                <w:sz w:val="16"/>
              </w:rPr>
              <w:t>Germany</w:t>
            </w:r>
          </w:p>
        </w:tc>
        <w:tc>
          <w:tcPr>
            <w:tcW w:w="360" w:type="dxa"/>
            <w:tcBorders>
              <w:bottom w:val="single" w:sz="4" w:space="0" w:color="000000"/>
            </w:tcBorders>
          </w:tcPr>
          <w:p w:rsidR="00500558" w:rsidRDefault="00500558">
            <w:pPr>
              <w:pStyle w:val="TableParagraph"/>
              <w:rPr>
                <w:sz w:val="18"/>
              </w:rPr>
            </w:pPr>
          </w:p>
        </w:tc>
      </w:tr>
      <w:tr w:rsidR="00500558">
        <w:trPr>
          <w:trHeight w:val="319"/>
        </w:trPr>
        <w:tc>
          <w:tcPr>
            <w:tcW w:w="2630" w:type="dxa"/>
            <w:tcBorders>
              <w:top w:val="single" w:sz="4" w:space="0" w:color="000000"/>
            </w:tcBorders>
          </w:tcPr>
          <w:p w:rsidR="00500558" w:rsidRDefault="00435042">
            <w:pPr>
              <w:pStyle w:val="TableParagraph"/>
              <w:spacing w:before="100"/>
              <w:rPr>
                <w:sz w:val="16"/>
              </w:rPr>
            </w:pPr>
            <w:r>
              <w:rPr>
                <w:w w:val="105"/>
                <w:sz w:val="16"/>
              </w:rPr>
              <w:t>Public proﬁle/recognition</w:t>
            </w:r>
          </w:p>
        </w:tc>
        <w:tc>
          <w:tcPr>
            <w:tcW w:w="1169" w:type="dxa"/>
            <w:tcBorders>
              <w:top w:val="single" w:sz="4" w:space="0" w:color="000000"/>
            </w:tcBorders>
          </w:tcPr>
          <w:p w:rsidR="00500558" w:rsidRDefault="00435042">
            <w:pPr>
              <w:pStyle w:val="TableParagraph"/>
              <w:spacing w:before="100"/>
              <w:ind w:left="-1"/>
              <w:rPr>
                <w:sz w:val="16"/>
              </w:rPr>
            </w:pPr>
            <w:r>
              <w:rPr>
                <w:w w:val="105"/>
                <w:sz w:val="16"/>
              </w:rPr>
              <w:t>53</w:t>
            </w:r>
          </w:p>
        </w:tc>
        <w:tc>
          <w:tcPr>
            <w:tcW w:w="1219" w:type="dxa"/>
            <w:tcBorders>
              <w:top w:val="single" w:sz="4" w:space="0" w:color="000000"/>
            </w:tcBorders>
          </w:tcPr>
          <w:p w:rsidR="00500558" w:rsidRDefault="00435042">
            <w:pPr>
              <w:pStyle w:val="TableParagraph"/>
              <w:spacing w:before="100"/>
              <w:ind w:left="265"/>
              <w:rPr>
                <w:sz w:val="16"/>
              </w:rPr>
            </w:pPr>
            <w:r>
              <w:rPr>
                <w:w w:val="105"/>
                <w:sz w:val="16"/>
              </w:rPr>
              <w:t>23</w:t>
            </w:r>
          </w:p>
        </w:tc>
        <w:tc>
          <w:tcPr>
            <w:tcW w:w="1197" w:type="dxa"/>
            <w:tcBorders>
              <w:top w:val="single" w:sz="4" w:space="0" w:color="000000"/>
            </w:tcBorders>
          </w:tcPr>
          <w:p w:rsidR="00500558" w:rsidRDefault="00435042">
            <w:pPr>
              <w:pStyle w:val="TableParagraph"/>
              <w:spacing w:before="100"/>
              <w:ind w:left="480"/>
              <w:rPr>
                <w:sz w:val="16"/>
              </w:rPr>
            </w:pPr>
            <w:r>
              <w:rPr>
                <w:w w:val="105"/>
                <w:sz w:val="16"/>
              </w:rPr>
              <w:t>68</w:t>
            </w:r>
          </w:p>
        </w:tc>
        <w:tc>
          <w:tcPr>
            <w:tcW w:w="360" w:type="dxa"/>
            <w:tcBorders>
              <w:top w:val="single" w:sz="4" w:space="0" w:color="000000"/>
            </w:tcBorders>
          </w:tcPr>
          <w:p w:rsidR="00500558" w:rsidRDefault="00500558">
            <w:pPr>
              <w:pStyle w:val="TableParagraph"/>
              <w:rPr>
                <w:sz w:val="18"/>
              </w:rPr>
            </w:pPr>
          </w:p>
        </w:tc>
      </w:tr>
      <w:tr w:rsidR="00500558">
        <w:trPr>
          <w:trHeight w:val="448"/>
        </w:trPr>
        <w:tc>
          <w:tcPr>
            <w:tcW w:w="2630" w:type="dxa"/>
          </w:tcPr>
          <w:p w:rsidR="00500558" w:rsidRDefault="00435042">
            <w:pPr>
              <w:pStyle w:val="TableParagraph"/>
              <w:spacing w:before="29" w:line="259" w:lineRule="auto"/>
              <w:ind w:right="456"/>
              <w:rPr>
                <w:sz w:val="16"/>
              </w:rPr>
            </w:pPr>
            <w:r>
              <w:rPr>
                <w:sz w:val="16"/>
              </w:rPr>
              <w:t xml:space="preserve">Attracts customers/helps </w:t>
            </w:r>
            <w:r>
              <w:rPr>
                <w:w w:val="105"/>
                <w:sz w:val="16"/>
              </w:rPr>
              <w:t>customer relations</w:t>
            </w:r>
          </w:p>
        </w:tc>
        <w:tc>
          <w:tcPr>
            <w:tcW w:w="1169" w:type="dxa"/>
          </w:tcPr>
          <w:p w:rsidR="00500558" w:rsidRDefault="00500558">
            <w:pPr>
              <w:pStyle w:val="TableParagraph"/>
              <w:spacing w:before="10"/>
              <w:rPr>
                <w:i/>
                <w:sz w:val="19"/>
              </w:rPr>
            </w:pPr>
          </w:p>
          <w:p w:rsidR="00500558" w:rsidRDefault="00435042">
            <w:pPr>
              <w:pStyle w:val="TableParagraph"/>
              <w:ind w:left="-1"/>
              <w:rPr>
                <w:sz w:val="16"/>
              </w:rPr>
            </w:pPr>
            <w:r>
              <w:rPr>
                <w:w w:val="105"/>
                <w:sz w:val="16"/>
              </w:rPr>
              <w:t>30</w:t>
            </w:r>
          </w:p>
        </w:tc>
        <w:tc>
          <w:tcPr>
            <w:tcW w:w="1219" w:type="dxa"/>
          </w:tcPr>
          <w:p w:rsidR="00500558" w:rsidRDefault="00500558">
            <w:pPr>
              <w:pStyle w:val="TableParagraph"/>
              <w:spacing w:before="10"/>
              <w:rPr>
                <w:i/>
                <w:sz w:val="19"/>
              </w:rPr>
            </w:pPr>
          </w:p>
          <w:p w:rsidR="00500558" w:rsidRDefault="00435042">
            <w:pPr>
              <w:pStyle w:val="TableParagraph"/>
              <w:ind w:left="264"/>
              <w:rPr>
                <w:sz w:val="16"/>
              </w:rPr>
            </w:pPr>
            <w:r>
              <w:rPr>
                <w:w w:val="105"/>
                <w:sz w:val="16"/>
              </w:rPr>
              <w:t>10</w:t>
            </w:r>
          </w:p>
        </w:tc>
        <w:tc>
          <w:tcPr>
            <w:tcW w:w="1197" w:type="dxa"/>
          </w:tcPr>
          <w:p w:rsidR="00500558" w:rsidRDefault="00500558">
            <w:pPr>
              <w:pStyle w:val="TableParagraph"/>
              <w:spacing w:before="10"/>
              <w:rPr>
                <w:i/>
                <w:sz w:val="19"/>
              </w:rPr>
            </w:pPr>
          </w:p>
          <w:p w:rsidR="00500558" w:rsidRDefault="00435042">
            <w:pPr>
              <w:pStyle w:val="TableParagraph"/>
              <w:ind w:left="9"/>
              <w:jc w:val="center"/>
              <w:rPr>
                <w:sz w:val="16"/>
              </w:rPr>
            </w:pPr>
            <w:r>
              <w:rPr>
                <w:w w:val="102"/>
                <w:sz w:val="16"/>
              </w:rPr>
              <w:t>3</w:t>
            </w:r>
          </w:p>
        </w:tc>
        <w:tc>
          <w:tcPr>
            <w:tcW w:w="360" w:type="dxa"/>
          </w:tcPr>
          <w:p w:rsidR="00500558" w:rsidRDefault="00500558">
            <w:pPr>
              <w:pStyle w:val="TableParagraph"/>
              <w:rPr>
                <w:sz w:val="18"/>
              </w:rPr>
            </w:pPr>
          </w:p>
        </w:tc>
      </w:tr>
      <w:tr w:rsidR="00500558">
        <w:trPr>
          <w:trHeight w:val="249"/>
        </w:trPr>
        <w:tc>
          <w:tcPr>
            <w:tcW w:w="2630" w:type="dxa"/>
          </w:tcPr>
          <w:p w:rsidR="00500558" w:rsidRDefault="00435042">
            <w:pPr>
              <w:pStyle w:val="TableParagraph"/>
              <w:spacing w:before="29"/>
              <w:rPr>
                <w:sz w:val="16"/>
              </w:rPr>
            </w:pPr>
            <w:r>
              <w:rPr>
                <w:w w:val="105"/>
                <w:sz w:val="16"/>
              </w:rPr>
              <w:t>Product/brand support</w:t>
            </w:r>
          </w:p>
        </w:tc>
        <w:tc>
          <w:tcPr>
            <w:tcW w:w="1169" w:type="dxa"/>
          </w:tcPr>
          <w:p w:rsidR="00500558" w:rsidRDefault="00435042">
            <w:pPr>
              <w:pStyle w:val="TableParagraph"/>
              <w:spacing w:before="29"/>
              <w:ind w:left="-1"/>
              <w:rPr>
                <w:sz w:val="16"/>
              </w:rPr>
            </w:pPr>
            <w:r>
              <w:rPr>
                <w:w w:val="105"/>
                <w:sz w:val="16"/>
              </w:rPr>
              <w:t>30</w:t>
            </w:r>
          </w:p>
        </w:tc>
        <w:tc>
          <w:tcPr>
            <w:tcW w:w="1219" w:type="dxa"/>
          </w:tcPr>
          <w:p w:rsidR="00500558" w:rsidRDefault="00435042">
            <w:pPr>
              <w:pStyle w:val="TableParagraph"/>
              <w:spacing w:before="29"/>
              <w:ind w:left="264"/>
              <w:rPr>
                <w:sz w:val="16"/>
              </w:rPr>
            </w:pPr>
            <w:r>
              <w:rPr>
                <w:w w:val="105"/>
                <w:sz w:val="16"/>
              </w:rPr>
              <w:t>17</w:t>
            </w:r>
          </w:p>
        </w:tc>
        <w:tc>
          <w:tcPr>
            <w:tcW w:w="1197" w:type="dxa"/>
          </w:tcPr>
          <w:p w:rsidR="00500558" w:rsidRDefault="00435042">
            <w:pPr>
              <w:pStyle w:val="TableParagraph"/>
              <w:spacing w:before="29"/>
              <w:ind w:left="9"/>
              <w:jc w:val="center"/>
              <w:rPr>
                <w:sz w:val="16"/>
              </w:rPr>
            </w:pPr>
            <w:r>
              <w:rPr>
                <w:w w:val="102"/>
                <w:sz w:val="16"/>
              </w:rPr>
              <w:t>0</w:t>
            </w:r>
          </w:p>
        </w:tc>
        <w:tc>
          <w:tcPr>
            <w:tcW w:w="360" w:type="dxa"/>
          </w:tcPr>
          <w:p w:rsidR="00500558" w:rsidRDefault="00500558">
            <w:pPr>
              <w:pStyle w:val="TableParagraph"/>
              <w:rPr>
                <w:sz w:val="18"/>
              </w:rPr>
            </w:pPr>
          </w:p>
        </w:tc>
      </w:tr>
      <w:tr w:rsidR="00500558">
        <w:trPr>
          <w:trHeight w:val="249"/>
        </w:trPr>
        <w:tc>
          <w:tcPr>
            <w:tcW w:w="2630" w:type="dxa"/>
          </w:tcPr>
          <w:p w:rsidR="00500558" w:rsidRDefault="00435042">
            <w:pPr>
              <w:pStyle w:val="TableParagraph"/>
              <w:spacing w:before="29"/>
              <w:rPr>
                <w:sz w:val="16"/>
              </w:rPr>
            </w:pPr>
            <w:r>
              <w:rPr>
                <w:w w:val="105"/>
                <w:sz w:val="16"/>
              </w:rPr>
              <w:t>Visual presentation/unity</w:t>
            </w:r>
          </w:p>
        </w:tc>
        <w:tc>
          <w:tcPr>
            <w:tcW w:w="1169" w:type="dxa"/>
          </w:tcPr>
          <w:p w:rsidR="00500558" w:rsidRDefault="00435042">
            <w:pPr>
              <w:pStyle w:val="TableParagraph"/>
              <w:spacing w:before="29"/>
              <w:ind w:left="-1"/>
              <w:rPr>
                <w:sz w:val="16"/>
              </w:rPr>
            </w:pPr>
            <w:r>
              <w:rPr>
                <w:w w:val="105"/>
                <w:sz w:val="16"/>
              </w:rPr>
              <w:t>10</w:t>
            </w:r>
          </w:p>
        </w:tc>
        <w:tc>
          <w:tcPr>
            <w:tcW w:w="1219" w:type="dxa"/>
          </w:tcPr>
          <w:p w:rsidR="00500558" w:rsidRDefault="00435042">
            <w:pPr>
              <w:pStyle w:val="TableParagraph"/>
              <w:spacing w:before="29"/>
              <w:ind w:left="346"/>
              <w:rPr>
                <w:sz w:val="16"/>
              </w:rPr>
            </w:pPr>
            <w:r>
              <w:rPr>
                <w:w w:val="102"/>
                <w:sz w:val="16"/>
              </w:rPr>
              <w:t>7</w:t>
            </w:r>
          </w:p>
        </w:tc>
        <w:tc>
          <w:tcPr>
            <w:tcW w:w="1197" w:type="dxa"/>
          </w:tcPr>
          <w:p w:rsidR="00500558" w:rsidRDefault="00435042">
            <w:pPr>
              <w:pStyle w:val="TableParagraph"/>
              <w:spacing w:before="29"/>
              <w:ind w:left="479"/>
              <w:rPr>
                <w:sz w:val="16"/>
              </w:rPr>
            </w:pPr>
            <w:r>
              <w:rPr>
                <w:w w:val="105"/>
                <w:sz w:val="16"/>
              </w:rPr>
              <w:t>10</w:t>
            </w:r>
          </w:p>
        </w:tc>
        <w:tc>
          <w:tcPr>
            <w:tcW w:w="360" w:type="dxa"/>
          </w:tcPr>
          <w:p w:rsidR="00500558" w:rsidRDefault="00500558">
            <w:pPr>
              <w:pStyle w:val="TableParagraph"/>
              <w:rPr>
                <w:sz w:val="18"/>
              </w:rPr>
            </w:pPr>
          </w:p>
        </w:tc>
      </w:tr>
      <w:tr w:rsidR="00500558">
        <w:trPr>
          <w:trHeight w:val="647"/>
        </w:trPr>
        <w:tc>
          <w:tcPr>
            <w:tcW w:w="2630" w:type="dxa"/>
          </w:tcPr>
          <w:p w:rsidR="00500558" w:rsidRDefault="00435042">
            <w:pPr>
              <w:pStyle w:val="TableParagraph"/>
              <w:spacing w:before="29" w:line="259" w:lineRule="auto"/>
              <w:ind w:right="1156"/>
              <w:jc w:val="both"/>
              <w:rPr>
                <w:sz w:val="16"/>
              </w:rPr>
            </w:pPr>
            <w:r>
              <w:rPr>
                <w:w w:val="105"/>
                <w:sz w:val="16"/>
              </w:rPr>
              <w:t>Financial advantages/ conﬁdence among</w:t>
            </w:r>
            <w:r>
              <w:rPr>
                <w:spacing w:val="-13"/>
                <w:w w:val="105"/>
                <w:sz w:val="16"/>
              </w:rPr>
              <w:t xml:space="preserve"> </w:t>
            </w:r>
            <w:r>
              <w:rPr>
                <w:w w:val="105"/>
                <w:sz w:val="16"/>
              </w:rPr>
              <w:t>the ﬁnancial</w:t>
            </w:r>
            <w:r>
              <w:rPr>
                <w:spacing w:val="-1"/>
                <w:w w:val="105"/>
                <w:sz w:val="16"/>
              </w:rPr>
              <w:t xml:space="preserve"> </w:t>
            </w:r>
            <w:r>
              <w:rPr>
                <w:w w:val="105"/>
                <w:sz w:val="16"/>
              </w:rPr>
              <w:t>community</w:t>
            </w:r>
          </w:p>
        </w:tc>
        <w:tc>
          <w:tcPr>
            <w:tcW w:w="1169" w:type="dxa"/>
          </w:tcPr>
          <w:p w:rsidR="00500558" w:rsidRDefault="00500558">
            <w:pPr>
              <w:pStyle w:val="TableParagraph"/>
              <w:rPr>
                <w:i/>
                <w:sz w:val="18"/>
              </w:rPr>
            </w:pPr>
          </w:p>
          <w:p w:rsidR="00500558" w:rsidRDefault="00500558">
            <w:pPr>
              <w:pStyle w:val="TableParagraph"/>
              <w:spacing w:before="2"/>
              <w:rPr>
                <w:i/>
                <w:sz w:val="19"/>
              </w:rPr>
            </w:pPr>
          </w:p>
          <w:p w:rsidR="00500558" w:rsidRDefault="00435042">
            <w:pPr>
              <w:pStyle w:val="TableParagraph"/>
              <w:ind w:left="-1"/>
              <w:rPr>
                <w:sz w:val="16"/>
              </w:rPr>
            </w:pPr>
            <w:r>
              <w:rPr>
                <w:w w:val="105"/>
                <w:sz w:val="16"/>
              </w:rPr>
              <w:t>20</w:t>
            </w:r>
          </w:p>
        </w:tc>
        <w:tc>
          <w:tcPr>
            <w:tcW w:w="1219" w:type="dxa"/>
          </w:tcPr>
          <w:p w:rsidR="00500558" w:rsidRDefault="00500558">
            <w:pPr>
              <w:pStyle w:val="TableParagraph"/>
              <w:rPr>
                <w:i/>
                <w:sz w:val="18"/>
              </w:rPr>
            </w:pPr>
          </w:p>
          <w:p w:rsidR="00500558" w:rsidRDefault="00500558">
            <w:pPr>
              <w:pStyle w:val="TableParagraph"/>
              <w:spacing w:before="2"/>
              <w:rPr>
                <w:i/>
                <w:sz w:val="19"/>
              </w:rPr>
            </w:pPr>
          </w:p>
          <w:p w:rsidR="00500558" w:rsidRDefault="00435042">
            <w:pPr>
              <w:pStyle w:val="TableParagraph"/>
              <w:ind w:left="264"/>
              <w:rPr>
                <w:sz w:val="16"/>
              </w:rPr>
            </w:pPr>
            <w:r>
              <w:rPr>
                <w:w w:val="105"/>
                <w:sz w:val="16"/>
              </w:rPr>
              <w:t>23</w:t>
            </w:r>
          </w:p>
        </w:tc>
        <w:tc>
          <w:tcPr>
            <w:tcW w:w="1197" w:type="dxa"/>
          </w:tcPr>
          <w:p w:rsidR="00500558" w:rsidRDefault="00500558">
            <w:pPr>
              <w:pStyle w:val="TableParagraph"/>
              <w:rPr>
                <w:i/>
                <w:sz w:val="18"/>
              </w:rPr>
            </w:pPr>
          </w:p>
          <w:p w:rsidR="00500558" w:rsidRDefault="00500558">
            <w:pPr>
              <w:pStyle w:val="TableParagraph"/>
              <w:spacing w:before="2"/>
              <w:rPr>
                <w:i/>
                <w:sz w:val="19"/>
              </w:rPr>
            </w:pPr>
          </w:p>
          <w:p w:rsidR="00500558" w:rsidRDefault="00435042">
            <w:pPr>
              <w:pStyle w:val="TableParagraph"/>
              <w:ind w:left="9"/>
              <w:jc w:val="center"/>
              <w:rPr>
                <w:sz w:val="16"/>
              </w:rPr>
            </w:pPr>
            <w:r>
              <w:rPr>
                <w:w w:val="102"/>
                <w:sz w:val="16"/>
              </w:rPr>
              <w:t>6</w:t>
            </w:r>
          </w:p>
        </w:tc>
        <w:tc>
          <w:tcPr>
            <w:tcW w:w="360" w:type="dxa"/>
          </w:tcPr>
          <w:p w:rsidR="00500558" w:rsidRDefault="00500558">
            <w:pPr>
              <w:pStyle w:val="TableParagraph"/>
              <w:rPr>
                <w:sz w:val="18"/>
              </w:rPr>
            </w:pPr>
          </w:p>
        </w:tc>
      </w:tr>
      <w:tr w:rsidR="00500558">
        <w:trPr>
          <w:trHeight w:val="249"/>
        </w:trPr>
        <w:tc>
          <w:tcPr>
            <w:tcW w:w="2630" w:type="dxa"/>
          </w:tcPr>
          <w:p w:rsidR="00500558" w:rsidRDefault="00435042">
            <w:pPr>
              <w:pStyle w:val="TableParagraph"/>
              <w:spacing w:before="29"/>
              <w:rPr>
                <w:sz w:val="16"/>
              </w:rPr>
            </w:pPr>
            <w:r>
              <w:rPr>
                <w:w w:val="105"/>
                <w:sz w:val="16"/>
              </w:rPr>
              <w:t>Express culture/values</w:t>
            </w:r>
          </w:p>
        </w:tc>
        <w:tc>
          <w:tcPr>
            <w:tcW w:w="1169" w:type="dxa"/>
          </w:tcPr>
          <w:p w:rsidR="00500558" w:rsidRDefault="00435042">
            <w:pPr>
              <w:pStyle w:val="TableParagraph"/>
              <w:spacing w:before="29"/>
              <w:ind w:left="-1"/>
              <w:rPr>
                <w:sz w:val="16"/>
              </w:rPr>
            </w:pPr>
            <w:r>
              <w:rPr>
                <w:w w:val="105"/>
                <w:sz w:val="16"/>
              </w:rPr>
              <w:t>30</w:t>
            </w:r>
          </w:p>
        </w:tc>
        <w:tc>
          <w:tcPr>
            <w:tcW w:w="1219" w:type="dxa"/>
          </w:tcPr>
          <w:p w:rsidR="00500558" w:rsidRDefault="00435042">
            <w:pPr>
              <w:pStyle w:val="TableParagraph"/>
              <w:spacing w:before="29"/>
              <w:ind w:left="346"/>
              <w:rPr>
                <w:sz w:val="16"/>
              </w:rPr>
            </w:pPr>
            <w:r>
              <w:rPr>
                <w:w w:val="102"/>
                <w:sz w:val="16"/>
              </w:rPr>
              <w:t>3</w:t>
            </w:r>
          </w:p>
        </w:tc>
        <w:tc>
          <w:tcPr>
            <w:tcW w:w="1197" w:type="dxa"/>
          </w:tcPr>
          <w:p w:rsidR="00500558" w:rsidRDefault="00435042">
            <w:pPr>
              <w:pStyle w:val="TableParagraph"/>
              <w:spacing w:before="29"/>
              <w:ind w:left="9"/>
              <w:jc w:val="center"/>
              <w:rPr>
                <w:sz w:val="16"/>
              </w:rPr>
            </w:pPr>
            <w:r>
              <w:rPr>
                <w:w w:val="102"/>
                <w:sz w:val="16"/>
              </w:rPr>
              <w:t>3</w:t>
            </w:r>
          </w:p>
        </w:tc>
        <w:tc>
          <w:tcPr>
            <w:tcW w:w="360" w:type="dxa"/>
          </w:tcPr>
          <w:p w:rsidR="00500558" w:rsidRDefault="00500558">
            <w:pPr>
              <w:pStyle w:val="TableParagraph"/>
              <w:rPr>
                <w:sz w:val="18"/>
              </w:rPr>
            </w:pPr>
          </w:p>
        </w:tc>
      </w:tr>
      <w:tr w:rsidR="00500558">
        <w:trPr>
          <w:trHeight w:val="249"/>
        </w:trPr>
        <w:tc>
          <w:tcPr>
            <w:tcW w:w="2630" w:type="dxa"/>
          </w:tcPr>
          <w:p w:rsidR="00500558" w:rsidRDefault="00435042">
            <w:pPr>
              <w:pStyle w:val="TableParagraph"/>
              <w:spacing w:before="29"/>
              <w:rPr>
                <w:sz w:val="16"/>
              </w:rPr>
            </w:pPr>
            <w:r>
              <w:rPr>
                <w:w w:val="105"/>
                <w:sz w:val="16"/>
              </w:rPr>
              <w:t>Staff motivation</w:t>
            </w:r>
          </w:p>
        </w:tc>
        <w:tc>
          <w:tcPr>
            <w:tcW w:w="1169" w:type="dxa"/>
          </w:tcPr>
          <w:p w:rsidR="00500558" w:rsidRDefault="00435042">
            <w:pPr>
              <w:pStyle w:val="TableParagraph"/>
              <w:spacing w:before="29"/>
              <w:ind w:left="-1"/>
              <w:rPr>
                <w:sz w:val="16"/>
              </w:rPr>
            </w:pPr>
            <w:r>
              <w:rPr>
                <w:w w:val="105"/>
                <w:sz w:val="16"/>
              </w:rPr>
              <w:t>10</w:t>
            </w:r>
          </w:p>
        </w:tc>
        <w:tc>
          <w:tcPr>
            <w:tcW w:w="1219" w:type="dxa"/>
          </w:tcPr>
          <w:p w:rsidR="00500558" w:rsidRDefault="00435042">
            <w:pPr>
              <w:pStyle w:val="TableParagraph"/>
              <w:spacing w:before="29"/>
              <w:ind w:left="347"/>
              <w:rPr>
                <w:sz w:val="16"/>
              </w:rPr>
            </w:pPr>
            <w:r>
              <w:rPr>
                <w:w w:val="102"/>
                <w:sz w:val="16"/>
              </w:rPr>
              <w:t>3</w:t>
            </w:r>
          </w:p>
        </w:tc>
        <w:tc>
          <w:tcPr>
            <w:tcW w:w="1197" w:type="dxa"/>
          </w:tcPr>
          <w:p w:rsidR="00500558" w:rsidRDefault="00435042">
            <w:pPr>
              <w:pStyle w:val="TableParagraph"/>
              <w:spacing w:before="29"/>
              <w:ind w:left="480"/>
              <w:rPr>
                <w:sz w:val="16"/>
              </w:rPr>
            </w:pPr>
            <w:r>
              <w:rPr>
                <w:w w:val="105"/>
                <w:sz w:val="16"/>
              </w:rPr>
              <w:t>23</w:t>
            </w:r>
          </w:p>
        </w:tc>
        <w:tc>
          <w:tcPr>
            <w:tcW w:w="360" w:type="dxa"/>
          </w:tcPr>
          <w:p w:rsidR="00500558" w:rsidRDefault="00500558">
            <w:pPr>
              <w:pStyle w:val="TableParagraph"/>
              <w:rPr>
                <w:sz w:val="18"/>
              </w:rPr>
            </w:pPr>
          </w:p>
        </w:tc>
      </w:tr>
      <w:tr w:rsidR="00500558">
        <w:trPr>
          <w:trHeight w:val="496"/>
        </w:trPr>
        <w:tc>
          <w:tcPr>
            <w:tcW w:w="2630" w:type="dxa"/>
            <w:tcBorders>
              <w:bottom w:val="single" w:sz="8" w:space="0" w:color="000000"/>
            </w:tcBorders>
          </w:tcPr>
          <w:p w:rsidR="00500558" w:rsidRDefault="00435042">
            <w:pPr>
              <w:pStyle w:val="TableParagraph"/>
              <w:spacing w:before="29" w:line="259" w:lineRule="auto"/>
              <w:rPr>
                <w:sz w:val="16"/>
              </w:rPr>
            </w:pPr>
            <w:r>
              <w:rPr>
                <w:w w:val="105"/>
                <w:sz w:val="16"/>
              </w:rPr>
              <w:t>Support for advertising/ communications</w:t>
            </w:r>
          </w:p>
        </w:tc>
        <w:tc>
          <w:tcPr>
            <w:tcW w:w="1169" w:type="dxa"/>
            <w:tcBorders>
              <w:bottom w:val="single" w:sz="8" w:space="0" w:color="000000"/>
            </w:tcBorders>
          </w:tcPr>
          <w:p w:rsidR="00500558" w:rsidRDefault="00500558">
            <w:pPr>
              <w:pStyle w:val="TableParagraph"/>
              <w:spacing w:before="10"/>
              <w:rPr>
                <w:i/>
                <w:sz w:val="19"/>
              </w:rPr>
            </w:pPr>
          </w:p>
          <w:p w:rsidR="00500558" w:rsidRDefault="00435042">
            <w:pPr>
              <w:pStyle w:val="TableParagraph"/>
              <w:ind w:left="-1"/>
              <w:rPr>
                <w:sz w:val="16"/>
              </w:rPr>
            </w:pPr>
            <w:r>
              <w:rPr>
                <w:w w:val="105"/>
                <w:sz w:val="16"/>
              </w:rPr>
              <w:t>13</w:t>
            </w:r>
          </w:p>
        </w:tc>
        <w:tc>
          <w:tcPr>
            <w:tcW w:w="1219" w:type="dxa"/>
            <w:tcBorders>
              <w:bottom w:val="single" w:sz="8" w:space="0" w:color="000000"/>
            </w:tcBorders>
          </w:tcPr>
          <w:p w:rsidR="00500558" w:rsidRDefault="00500558">
            <w:pPr>
              <w:pStyle w:val="TableParagraph"/>
              <w:spacing w:before="10"/>
              <w:rPr>
                <w:i/>
                <w:sz w:val="19"/>
              </w:rPr>
            </w:pPr>
          </w:p>
          <w:p w:rsidR="00500558" w:rsidRDefault="00435042">
            <w:pPr>
              <w:pStyle w:val="TableParagraph"/>
              <w:ind w:left="346"/>
              <w:rPr>
                <w:sz w:val="16"/>
              </w:rPr>
            </w:pPr>
            <w:r>
              <w:rPr>
                <w:w w:val="102"/>
                <w:sz w:val="16"/>
              </w:rPr>
              <w:t>3</w:t>
            </w:r>
          </w:p>
        </w:tc>
        <w:tc>
          <w:tcPr>
            <w:tcW w:w="1197" w:type="dxa"/>
            <w:tcBorders>
              <w:bottom w:val="single" w:sz="8" w:space="0" w:color="000000"/>
            </w:tcBorders>
          </w:tcPr>
          <w:p w:rsidR="00500558" w:rsidRDefault="00500558">
            <w:pPr>
              <w:pStyle w:val="TableParagraph"/>
              <w:spacing w:before="10"/>
              <w:rPr>
                <w:i/>
                <w:sz w:val="19"/>
              </w:rPr>
            </w:pPr>
          </w:p>
          <w:p w:rsidR="00500558" w:rsidRDefault="00435042">
            <w:pPr>
              <w:pStyle w:val="TableParagraph"/>
              <w:ind w:left="9"/>
              <w:jc w:val="center"/>
              <w:rPr>
                <w:sz w:val="16"/>
              </w:rPr>
            </w:pPr>
            <w:r>
              <w:rPr>
                <w:w w:val="102"/>
                <w:sz w:val="16"/>
              </w:rPr>
              <w:t>0</w:t>
            </w:r>
          </w:p>
        </w:tc>
        <w:tc>
          <w:tcPr>
            <w:tcW w:w="360" w:type="dxa"/>
            <w:tcBorders>
              <w:bottom w:val="single" w:sz="8" w:space="0" w:color="000000"/>
            </w:tcBorders>
          </w:tcPr>
          <w:p w:rsidR="00500558" w:rsidRDefault="00500558">
            <w:pPr>
              <w:pStyle w:val="TableParagraph"/>
              <w:rPr>
                <w:sz w:val="18"/>
              </w:rPr>
            </w:pPr>
          </w:p>
        </w:tc>
      </w:tr>
      <w:tr w:rsidR="00500558">
        <w:trPr>
          <w:trHeight w:val="272"/>
        </w:trPr>
        <w:tc>
          <w:tcPr>
            <w:tcW w:w="2630" w:type="dxa"/>
            <w:tcBorders>
              <w:top w:val="single" w:sz="8" w:space="0" w:color="000000"/>
            </w:tcBorders>
          </w:tcPr>
          <w:p w:rsidR="00500558" w:rsidRDefault="00435042">
            <w:pPr>
              <w:pStyle w:val="TableParagraph"/>
              <w:spacing w:before="100" w:line="152" w:lineRule="exact"/>
              <w:rPr>
                <w:sz w:val="15"/>
              </w:rPr>
            </w:pPr>
            <w:r>
              <w:rPr>
                <w:i/>
                <w:sz w:val="15"/>
              </w:rPr>
              <w:t>Source</w:t>
            </w:r>
            <w:r>
              <w:rPr>
                <w:sz w:val="15"/>
              </w:rPr>
              <w:t>: adapted from Schmidt 1997: 42</w:t>
            </w:r>
          </w:p>
        </w:tc>
        <w:tc>
          <w:tcPr>
            <w:tcW w:w="1169" w:type="dxa"/>
            <w:tcBorders>
              <w:top w:val="single" w:sz="8" w:space="0" w:color="000000"/>
            </w:tcBorders>
          </w:tcPr>
          <w:p w:rsidR="00500558" w:rsidRDefault="00500558">
            <w:pPr>
              <w:pStyle w:val="TableParagraph"/>
              <w:rPr>
                <w:sz w:val="18"/>
              </w:rPr>
            </w:pPr>
          </w:p>
        </w:tc>
        <w:tc>
          <w:tcPr>
            <w:tcW w:w="1219" w:type="dxa"/>
            <w:tcBorders>
              <w:top w:val="single" w:sz="8" w:space="0" w:color="000000"/>
            </w:tcBorders>
          </w:tcPr>
          <w:p w:rsidR="00500558" w:rsidRDefault="00500558">
            <w:pPr>
              <w:pStyle w:val="TableParagraph"/>
              <w:rPr>
                <w:sz w:val="18"/>
              </w:rPr>
            </w:pPr>
          </w:p>
        </w:tc>
        <w:tc>
          <w:tcPr>
            <w:tcW w:w="1197" w:type="dxa"/>
            <w:tcBorders>
              <w:top w:val="single" w:sz="8" w:space="0" w:color="000000"/>
            </w:tcBorders>
          </w:tcPr>
          <w:p w:rsidR="00500558" w:rsidRDefault="00500558">
            <w:pPr>
              <w:pStyle w:val="TableParagraph"/>
              <w:rPr>
                <w:sz w:val="18"/>
              </w:rPr>
            </w:pPr>
          </w:p>
        </w:tc>
        <w:tc>
          <w:tcPr>
            <w:tcW w:w="360" w:type="dxa"/>
            <w:tcBorders>
              <w:top w:val="single" w:sz="8" w:space="0" w:color="000000"/>
            </w:tcBorders>
          </w:tcPr>
          <w:p w:rsidR="00500558" w:rsidRDefault="00500558">
            <w:pPr>
              <w:pStyle w:val="TableParagraph"/>
              <w:rPr>
                <w:sz w:val="18"/>
              </w:rPr>
            </w:pPr>
          </w:p>
        </w:tc>
      </w:tr>
    </w:tbl>
    <w:p w:rsidR="00500558" w:rsidRDefault="00500558">
      <w:pPr>
        <w:pStyle w:val="BodyText"/>
        <w:rPr>
          <w:i/>
          <w:sz w:val="25"/>
        </w:rPr>
      </w:pPr>
    </w:p>
    <w:p w:rsidR="00500558" w:rsidRDefault="00435042">
      <w:pPr>
        <w:pStyle w:val="BodyText"/>
        <w:spacing w:line="252" w:lineRule="auto"/>
        <w:ind w:left="940" w:right="1123"/>
        <w:jc w:val="both"/>
        <w:rPr>
          <w:sz w:val="12"/>
        </w:rPr>
      </w:pPr>
      <w:r>
        <w:t>as well as local and charitable events), clear design and mission. Many people exposed     to these aspects of its identity may well formulate an image of Nike as a high quality     and fashionable arbiter of good design. Others, aware of some negative med</w:t>
      </w:r>
      <w:r>
        <w:t>ia coverage   of Nike’s  manufacturing  policy  in  third  world  countries  (interpreting  the  identity  in  a broader context), may form an image of Nike as exploitative and thus boycott its products.</w:t>
      </w:r>
      <w:r>
        <w:rPr>
          <w:position w:val="6"/>
          <w:sz w:val="12"/>
        </w:rPr>
        <w:t>2</w:t>
      </w:r>
    </w:p>
    <w:p w:rsidR="00500558" w:rsidRDefault="00435042">
      <w:pPr>
        <w:pStyle w:val="BodyText"/>
        <w:spacing w:before="7" w:line="254" w:lineRule="auto"/>
        <w:ind w:left="940" w:right="1123" w:firstLine="189"/>
        <w:jc w:val="both"/>
      </w:pPr>
      <w:r>
        <w:t xml:space="preserve">Clearly, then, organisations cannot </w:t>
      </w:r>
      <w:r>
        <w:rPr>
          <w:i/>
        </w:rPr>
        <w:t xml:space="preserve">construct </w:t>
      </w:r>
      <w:r>
        <w:t>a cor</w:t>
      </w:r>
      <w:r>
        <w:t xml:space="preserve">porate image because they cannot control the context in which their communication is received, interpreted or understood. Nevertheless, a clear, well-managed corporate identity can go some way to effecting </w:t>
      </w:r>
      <w:r>
        <w:rPr>
          <w:spacing w:val="-12"/>
        </w:rPr>
        <w:t xml:space="preserve">a </w:t>
      </w:r>
      <w:r>
        <w:t>strategically important image, and a neglected c</w:t>
      </w:r>
      <w:r>
        <w:t xml:space="preserve">orporate identity may send out all the wrong messages. ‘An organisation may commonly assume that it only communicates when it wants to, but unfortunately for many companies, a failure to control </w:t>
      </w:r>
      <w:r>
        <w:rPr>
          <w:spacing w:val="-4"/>
        </w:rPr>
        <w:t xml:space="preserve">com- </w:t>
      </w:r>
      <w:r>
        <w:t>munications</w:t>
      </w:r>
      <w:r>
        <w:rPr>
          <w:spacing w:val="26"/>
        </w:rPr>
        <w:t xml:space="preserve"> </w:t>
      </w:r>
      <w:r>
        <w:t>results</w:t>
      </w:r>
      <w:r>
        <w:rPr>
          <w:spacing w:val="26"/>
        </w:rPr>
        <w:t xml:space="preserve"> </w:t>
      </w:r>
      <w:r>
        <w:t>in</w:t>
      </w:r>
      <w:r>
        <w:rPr>
          <w:spacing w:val="26"/>
        </w:rPr>
        <w:t xml:space="preserve"> </w:t>
      </w:r>
      <w:r>
        <w:t>a</w:t>
      </w:r>
      <w:r>
        <w:rPr>
          <w:spacing w:val="26"/>
        </w:rPr>
        <w:t xml:space="preserve"> </w:t>
      </w:r>
      <w:r>
        <w:t>confused</w:t>
      </w:r>
      <w:r>
        <w:rPr>
          <w:spacing w:val="26"/>
        </w:rPr>
        <w:t xml:space="preserve"> </w:t>
      </w:r>
      <w:r>
        <w:t>image’</w:t>
      </w:r>
      <w:r>
        <w:rPr>
          <w:spacing w:val="26"/>
        </w:rPr>
        <w:t xml:space="preserve"> </w:t>
      </w:r>
      <w:r>
        <w:t>(Ind</w:t>
      </w:r>
      <w:r>
        <w:rPr>
          <w:spacing w:val="27"/>
        </w:rPr>
        <w:t xml:space="preserve"> </w:t>
      </w:r>
      <w:r>
        <w:t>1990:</w:t>
      </w:r>
      <w:r>
        <w:rPr>
          <w:spacing w:val="26"/>
        </w:rPr>
        <w:t xml:space="preserve"> </w:t>
      </w:r>
      <w:r>
        <w:t>21).</w:t>
      </w:r>
    </w:p>
    <w:p w:rsidR="00500558" w:rsidRDefault="00435042">
      <w:pPr>
        <w:pStyle w:val="BodyText"/>
        <w:spacing w:line="254" w:lineRule="auto"/>
        <w:ind w:left="940" w:right="1124" w:firstLine="189"/>
        <w:jc w:val="both"/>
      </w:pPr>
      <w:r>
        <w:t xml:space="preserve">But managing an identity well means embracing all aspects of what van Riel </w:t>
      </w:r>
      <w:r>
        <w:rPr>
          <w:spacing w:val="-3"/>
        </w:rPr>
        <w:t xml:space="preserve">(1995) </w:t>
      </w:r>
      <w:r>
        <w:t xml:space="preserve">calls the corporate identity (CI) mix – symbolism, communication and behaviour. </w:t>
      </w:r>
      <w:r>
        <w:rPr>
          <w:spacing w:val="-5"/>
        </w:rPr>
        <w:t xml:space="preserve">The </w:t>
      </w:r>
      <w:r>
        <w:t xml:space="preserve">Nike case illustrates this well. Despite well-managed </w:t>
      </w:r>
      <w:r>
        <w:rPr>
          <w:i/>
        </w:rPr>
        <w:t xml:space="preserve">symbolism </w:t>
      </w:r>
      <w:r>
        <w:t xml:space="preserve">and </w:t>
      </w:r>
      <w:r>
        <w:rPr>
          <w:i/>
        </w:rPr>
        <w:t>communication</w:t>
      </w:r>
      <w:r>
        <w:t>, percep</w:t>
      </w:r>
      <w:r>
        <w:t xml:space="preserve">tions of aspects of its </w:t>
      </w:r>
      <w:r>
        <w:rPr>
          <w:i/>
        </w:rPr>
        <w:t xml:space="preserve">behaviour </w:t>
      </w:r>
      <w:r>
        <w:t xml:space="preserve">(reported treatment of third world workers) </w:t>
      </w:r>
      <w:r>
        <w:rPr>
          <w:spacing w:val="-4"/>
        </w:rPr>
        <w:t xml:space="preserve">has </w:t>
      </w:r>
      <w:r>
        <w:t>affected</w:t>
      </w:r>
      <w:r>
        <w:rPr>
          <w:spacing w:val="25"/>
        </w:rPr>
        <w:t xml:space="preserve"> </w:t>
      </w:r>
      <w:r>
        <w:t>some</w:t>
      </w:r>
      <w:r>
        <w:rPr>
          <w:spacing w:val="25"/>
        </w:rPr>
        <w:t xml:space="preserve"> </w:t>
      </w:r>
      <w:r>
        <w:t>publics’</w:t>
      </w:r>
      <w:r>
        <w:rPr>
          <w:spacing w:val="26"/>
        </w:rPr>
        <w:t xml:space="preserve"> </w:t>
      </w:r>
      <w:r>
        <w:t>image</w:t>
      </w:r>
      <w:r>
        <w:rPr>
          <w:spacing w:val="25"/>
        </w:rPr>
        <w:t xml:space="preserve"> </w:t>
      </w:r>
      <w:r>
        <w:t>of</w:t>
      </w:r>
      <w:r>
        <w:rPr>
          <w:spacing w:val="26"/>
        </w:rPr>
        <w:t xml:space="preserve"> </w:t>
      </w:r>
      <w:r>
        <w:t>the</w:t>
      </w:r>
      <w:r>
        <w:rPr>
          <w:spacing w:val="25"/>
        </w:rPr>
        <w:t xml:space="preserve"> </w:t>
      </w:r>
      <w:r>
        <w:t>company.</w:t>
      </w:r>
    </w:p>
    <w:p w:rsidR="00500558" w:rsidRDefault="00435042">
      <w:pPr>
        <w:pStyle w:val="BodyText"/>
        <w:spacing w:line="206" w:lineRule="exact"/>
        <w:ind w:left="1129"/>
        <w:jc w:val="both"/>
      </w:pPr>
      <w:r>
        <w:t>So, can corporate identity be effectively managed? And, if so, how?</w:t>
      </w:r>
    </w:p>
    <w:p w:rsidR="00500558" w:rsidRDefault="00500558">
      <w:pPr>
        <w:pStyle w:val="BodyText"/>
        <w:spacing w:before="7"/>
        <w:rPr>
          <w:sz w:val="23"/>
        </w:rPr>
      </w:pPr>
    </w:p>
    <w:p w:rsidR="00500558" w:rsidRDefault="00500558">
      <w:pPr>
        <w:pStyle w:val="Heading3"/>
        <w:spacing w:before="0"/>
        <w:ind w:left="940"/>
      </w:pPr>
      <w:r>
        <w:pict>
          <v:line id="_x0000_s1731" style="position:absolute;left:0;text-align:left;z-index:-251312128;mso-wrap-distance-left:0;mso-wrap-distance-right:0;mso-position-horizontal-relative:page" from="47.5pt,17.5pt" to="268.35pt,17.5pt" strokeweight=".21097mm">
            <v:stroke dashstyle="dot"/>
            <w10:wrap type="topAndBottom" anchorx="page"/>
          </v:line>
        </w:pict>
      </w:r>
      <w:r w:rsidR="00435042">
        <w:rPr>
          <w:w w:val="110"/>
        </w:rPr>
        <w:t>Key concepts of corporate</w:t>
      </w:r>
      <w:r w:rsidR="00435042">
        <w:rPr>
          <w:spacing w:val="56"/>
          <w:w w:val="110"/>
        </w:rPr>
        <w:t xml:space="preserve"> </w:t>
      </w:r>
      <w:r w:rsidR="00435042">
        <w:rPr>
          <w:w w:val="110"/>
        </w:rPr>
        <w:t>identity</w:t>
      </w:r>
    </w:p>
    <w:p w:rsidR="00500558" w:rsidRDefault="00435042">
      <w:pPr>
        <w:pStyle w:val="BodyText"/>
        <w:spacing w:before="90"/>
        <w:ind w:left="940"/>
        <w:jc w:val="both"/>
      </w:pPr>
      <w:r>
        <w:t>Corporate identity management commonly involves:</w:t>
      </w:r>
    </w:p>
    <w:p w:rsidR="00500558" w:rsidRDefault="00435042">
      <w:pPr>
        <w:pStyle w:val="ListParagraph"/>
        <w:numPr>
          <w:ilvl w:val="0"/>
          <w:numId w:val="35"/>
        </w:numPr>
        <w:tabs>
          <w:tab w:val="left" w:pos="1180"/>
        </w:tabs>
        <w:spacing w:before="167" w:line="254" w:lineRule="auto"/>
        <w:ind w:right="1124"/>
        <w:rPr>
          <w:sz w:val="18"/>
        </w:rPr>
      </w:pPr>
      <w:r>
        <w:rPr>
          <w:sz w:val="18"/>
        </w:rPr>
        <w:t>conducting research to determine senior management and a range of stakeholders’</w:t>
      </w:r>
      <w:r>
        <w:rPr>
          <w:position w:val="6"/>
          <w:sz w:val="12"/>
        </w:rPr>
        <w:t>3</w:t>
      </w:r>
      <w:r>
        <w:rPr>
          <w:sz w:val="12"/>
        </w:rPr>
        <w:t xml:space="preserve"> </w:t>
      </w:r>
      <w:r>
        <w:rPr>
          <w:sz w:val="18"/>
        </w:rPr>
        <w:t>views</w:t>
      </w:r>
      <w:r>
        <w:rPr>
          <w:spacing w:val="25"/>
          <w:sz w:val="18"/>
        </w:rPr>
        <w:t xml:space="preserve"> </w:t>
      </w:r>
      <w:r>
        <w:rPr>
          <w:sz w:val="18"/>
        </w:rPr>
        <w:t>on</w:t>
      </w:r>
      <w:r>
        <w:rPr>
          <w:spacing w:val="26"/>
          <w:sz w:val="18"/>
        </w:rPr>
        <w:t xml:space="preserve"> </w:t>
      </w:r>
      <w:r>
        <w:rPr>
          <w:sz w:val="18"/>
        </w:rPr>
        <w:t>an</w:t>
      </w:r>
      <w:r>
        <w:rPr>
          <w:spacing w:val="26"/>
          <w:sz w:val="18"/>
        </w:rPr>
        <w:t xml:space="preserve"> </w:t>
      </w:r>
      <w:r>
        <w:rPr>
          <w:sz w:val="18"/>
        </w:rPr>
        <w:t>organisation’s</w:t>
      </w:r>
      <w:r>
        <w:rPr>
          <w:spacing w:val="26"/>
          <w:sz w:val="18"/>
        </w:rPr>
        <w:t xml:space="preserve"> </w:t>
      </w:r>
      <w:r>
        <w:rPr>
          <w:sz w:val="18"/>
        </w:rPr>
        <w:t>actual</w:t>
      </w:r>
      <w:r>
        <w:rPr>
          <w:spacing w:val="26"/>
          <w:sz w:val="18"/>
        </w:rPr>
        <w:t xml:space="preserve"> </w:t>
      </w:r>
      <w:r>
        <w:rPr>
          <w:sz w:val="18"/>
        </w:rPr>
        <w:t>and</w:t>
      </w:r>
      <w:r>
        <w:rPr>
          <w:spacing w:val="26"/>
          <w:sz w:val="18"/>
        </w:rPr>
        <w:t xml:space="preserve"> </w:t>
      </w:r>
      <w:r>
        <w:rPr>
          <w:sz w:val="18"/>
        </w:rPr>
        <w:t>desired</w:t>
      </w:r>
      <w:r>
        <w:rPr>
          <w:spacing w:val="26"/>
          <w:sz w:val="18"/>
        </w:rPr>
        <w:t xml:space="preserve"> </w:t>
      </w:r>
      <w:r>
        <w:rPr>
          <w:sz w:val="18"/>
        </w:rPr>
        <w:t>image</w:t>
      </w:r>
    </w:p>
    <w:p w:rsidR="00500558" w:rsidRDefault="00435042">
      <w:pPr>
        <w:pStyle w:val="ListParagraph"/>
        <w:numPr>
          <w:ilvl w:val="0"/>
          <w:numId w:val="35"/>
        </w:numPr>
        <w:tabs>
          <w:tab w:val="left" w:pos="1180"/>
        </w:tabs>
        <w:spacing w:before="50" w:line="254" w:lineRule="auto"/>
        <w:ind w:right="1125"/>
        <w:rPr>
          <w:sz w:val="18"/>
        </w:rPr>
      </w:pPr>
      <w:r>
        <w:rPr>
          <w:sz w:val="18"/>
        </w:rPr>
        <w:t xml:space="preserve">an audit of all elements of corporate identity to determine if they are congruent </w:t>
      </w:r>
      <w:r>
        <w:rPr>
          <w:spacing w:val="-4"/>
          <w:sz w:val="18"/>
        </w:rPr>
        <w:t xml:space="preserve">with </w:t>
      </w:r>
      <w:r>
        <w:rPr>
          <w:spacing w:val="37"/>
          <w:sz w:val="18"/>
        </w:rPr>
        <w:t xml:space="preserve"> </w:t>
      </w:r>
      <w:r>
        <w:rPr>
          <w:sz w:val="18"/>
        </w:rPr>
        <w:t>the desired</w:t>
      </w:r>
      <w:r>
        <w:rPr>
          <w:spacing w:val="3"/>
          <w:sz w:val="18"/>
        </w:rPr>
        <w:t xml:space="preserve"> </w:t>
      </w:r>
      <w:r>
        <w:rPr>
          <w:sz w:val="18"/>
        </w:rPr>
        <w:t>image</w:t>
      </w:r>
    </w:p>
    <w:p w:rsidR="00500558" w:rsidRDefault="00435042">
      <w:pPr>
        <w:pStyle w:val="ListParagraph"/>
        <w:numPr>
          <w:ilvl w:val="0"/>
          <w:numId w:val="35"/>
        </w:numPr>
        <w:tabs>
          <w:tab w:val="left" w:pos="1180"/>
        </w:tabs>
        <w:spacing w:before="49"/>
        <w:ind w:hanging="240"/>
        <w:rPr>
          <w:sz w:val="18"/>
        </w:rPr>
      </w:pPr>
      <w:r>
        <w:rPr>
          <w:sz w:val="18"/>
        </w:rPr>
        <w:t>formulating</w:t>
      </w:r>
      <w:r>
        <w:rPr>
          <w:spacing w:val="26"/>
          <w:sz w:val="18"/>
        </w:rPr>
        <w:t xml:space="preserve"> </w:t>
      </w:r>
      <w:r>
        <w:rPr>
          <w:sz w:val="18"/>
        </w:rPr>
        <w:t>a</w:t>
      </w:r>
      <w:r>
        <w:rPr>
          <w:spacing w:val="26"/>
          <w:sz w:val="18"/>
        </w:rPr>
        <w:t xml:space="preserve"> </w:t>
      </w:r>
      <w:r>
        <w:rPr>
          <w:sz w:val="18"/>
        </w:rPr>
        <w:t>plan</w:t>
      </w:r>
      <w:r>
        <w:rPr>
          <w:spacing w:val="26"/>
          <w:sz w:val="18"/>
        </w:rPr>
        <w:t xml:space="preserve"> </w:t>
      </w:r>
      <w:r>
        <w:rPr>
          <w:sz w:val="18"/>
        </w:rPr>
        <w:t>to</w:t>
      </w:r>
      <w:r>
        <w:rPr>
          <w:spacing w:val="26"/>
          <w:sz w:val="18"/>
        </w:rPr>
        <w:t xml:space="preserve"> </w:t>
      </w:r>
      <w:r>
        <w:rPr>
          <w:sz w:val="18"/>
        </w:rPr>
        <w:t>adjust</w:t>
      </w:r>
      <w:r>
        <w:rPr>
          <w:spacing w:val="26"/>
          <w:sz w:val="18"/>
        </w:rPr>
        <w:t xml:space="preserve"> </w:t>
      </w:r>
      <w:r>
        <w:rPr>
          <w:sz w:val="18"/>
        </w:rPr>
        <w:t>the</w:t>
      </w:r>
      <w:r>
        <w:rPr>
          <w:spacing w:val="26"/>
          <w:sz w:val="18"/>
        </w:rPr>
        <w:t xml:space="preserve"> </w:t>
      </w:r>
      <w:r>
        <w:rPr>
          <w:sz w:val="18"/>
        </w:rPr>
        <w:t>corporate</w:t>
      </w:r>
      <w:r>
        <w:rPr>
          <w:spacing w:val="26"/>
          <w:sz w:val="18"/>
        </w:rPr>
        <w:t xml:space="preserve"> </w:t>
      </w:r>
      <w:r>
        <w:rPr>
          <w:sz w:val="18"/>
        </w:rPr>
        <w:t>identity</w:t>
      </w:r>
      <w:r>
        <w:rPr>
          <w:spacing w:val="26"/>
          <w:sz w:val="18"/>
        </w:rPr>
        <w:t xml:space="preserve"> </w:t>
      </w:r>
      <w:r>
        <w:rPr>
          <w:sz w:val="18"/>
        </w:rPr>
        <w:t>if</w:t>
      </w:r>
      <w:r>
        <w:rPr>
          <w:spacing w:val="26"/>
          <w:sz w:val="18"/>
        </w:rPr>
        <w:t xml:space="preserve"> </w:t>
      </w:r>
      <w:r>
        <w:rPr>
          <w:sz w:val="18"/>
        </w:rPr>
        <w:t>necessary.</w:t>
      </w:r>
    </w:p>
    <w:p w:rsidR="00500558" w:rsidRDefault="00500558">
      <w:pPr>
        <w:rPr>
          <w:sz w:val="18"/>
        </w:rPr>
        <w:sectPr w:rsidR="00500558">
          <w:headerReference w:type="even" r:id="rId82"/>
          <w:headerReference w:type="default" r:id="rId83"/>
          <w:pgSz w:w="8640" w:h="12960"/>
          <w:pgMar w:top="780" w:right="0" w:bottom="280" w:left="0" w:header="526" w:footer="0" w:gutter="0"/>
          <w:pgNumType w:start="75"/>
          <w:cols w:space="720"/>
        </w:sectPr>
      </w:pPr>
    </w:p>
    <w:p w:rsidR="00500558" w:rsidRDefault="00500558">
      <w:pPr>
        <w:pStyle w:val="BodyText"/>
        <w:spacing w:before="6"/>
        <w:rPr>
          <w:sz w:val="12"/>
        </w:rPr>
      </w:pPr>
    </w:p>
    <w:p w:rsidR="00500558" w:rsidRDefault="00435042">
      <w:pPr>
        <w:pStyle w:val="BodyText"/>
        <w:spacing w:before="94" w:line="254" w:lineRule="auto"/>
        <w:ind w:left="1314" w:right="750"/>
        <w:jc w:val="both"/>
      </w:pPr>
      <w:r>
        <w:t xml:space="preserve">It all seems simple enough. Clearly though, controlling identity is not simple or straight- forward. So, before considering the management process, it’s important to consider </w:t>
      </w:r>
      <w:r>
        <w:rPr>
          <w:spacing w:val="-13"/>
        </w:rPr>
        <w:t xml:space="preserve">a  </w:t>
      </w:r>
      <w:r>
        <w:t>range</w:t>
      </w:r>
      <w:r>
        <w:rPr>
          <w:spacing w:val="24"/>
        </w:rPr>
        <w:t xml:space="preserve"> </w:t>
      </w:r>
      <w:r>
        <w:t>of</w:t>
      </w:r>
      <w:r>
        <w:rPr>
          <w:spacing w:val="25"/>
        </w:rPr>
        <w:t xml:space="preserve"> </w:t>
      </w:r>
      <w:r>
        <w:t>questions</w:t>
      </w:r>
      <w:r>
        <w:rPr>
          <w:spacing w:val="25"/>
        </w:rPr>
        <w:t xml:space="preserve"> </w:t>
      </w:r>
      <w:r>
        <w:t>and</w:t>
      </w:r>
      <w:r>
        <w:rPr>
          <w:spacing w:val="24"/>
        </w:rPr>
        <w:t xml:space="preserve"> </w:t>
      </w:r>
      <w:r>
        <w:t>issues.</w:t>
      </w:r>
    </w:p>
    <w:p w:rsidR="00500558" w:rsidRDefault="00500558">
      <w:pPr>
        <w:pStyle w:val="BodyText"/>
        <w:spacing w:before="5"/>
        <w:rPr>
          <w:sz w:val="22"/>
        </w:rPr>
      </w:pPr>
    </w:p>
    <w:p w:rsidR="00500558" w:rsidRDefault="00435042">
      <w:pPr>
        <w:pStyle w:val="Heading5"/>
      </w:pPr>
      <w:r>
        <w:rPr>
          <w:w w:val="110"/>
        </w:rPr>
        <w:t>Corporate strategy</w:t>
      </w:r>
    </w:p>
    <w:p w:rsidR="00500558" w:rsidRDefault="00435042">
      <w:pPr>
        <w:pStyle w:val="BodyText"/>
        <w:spacing w:before="109" w:line="252" w:lineRule="auto"/>
        <w:ind w:left="1314" w:right="749"/>
        <w:jc w:val="both"/>
      </w:pPr>
      <w:r>
        <w:t>One of the key issues of corporate identity management is its role in achieving overall organisational strategic objectives.</w:t>
      </w:r>
      <w:r>
        <w:rPr>
          <w:position w:val="6"/>
          <w:sz w:val="12"/>
        </w:rPr>
        <w:t xml:space="preserve">4 </w:t>
      </w:r>
      <w:r>
        <w:t xml:space="preserve">The aim of a corporate identity plan is to determine and communicate a corporate identity to meet </w:t>
      </w:r>
      <w:r>
        <w:t xml:space="preserve">these future strategic objectives. </w:t>
      </w:r>
      <w:r>
        <w:rPr>
          <w:spacing w:val="-5"/>
        </w:rPr>
        <w:t xml:space="preserve">For </w:t>
      </w:r>
      <w:r>
        <w:t>example, the Labour Party’s introduction of a new corporate identity in the 1990s (involving the introduction of a new logo, a red rose, and a new name, New Labour)      was</w:t>
      </w:r>
      <w:r>
        <w:rPr>
          <w:spacing w:val="31"/>
        </w:rPr>
        <w:t xml:space="preserve"> </w:t>
      </w:r>
      <w:r>
        <w:t>linked</w:t>
      </w:r>
      <w:r>
        <w:rPr>
          <w:spacing w:val="31"/>
        </w:rPr>
        <w:t xml:space="preserve"> </w:t>
      </w:r>
      <w:r>
        <w:t>to</w:t>
      </w:r>
      <w:r>
        <w:rPr>
          <w:spacing w:val="31"/>
        </w:rPr>
        <w:t xml:space="preserve"> </w:t>
      </w:r>
      <w:r>
        <w:t>its</w:t>
      </w:r>
      <w:r>
        <w:rPr>
          <w:spacing w:val="31"/>
        </w:rPr>
        <w:t xml:space="preserve"> </w:t>
      </w:r>
      <w:r>
        <w:t>overall</w:t>
      </w:r>
      <w:r>
        <w:rPr>
          <w:spacing w:val="31"/>
        </w:rPr>
        <w:t xml:space="preserve"> </w:t>
      </w:r>
      <w:r>
        <w:t>strategic</w:t>
      </w:r>
      <w:r>
        <w:rPr>
          <w:spacing w:val="31"/>
        </w:rPr>
        <w:t xml:space="preserve"> </w:t>
      </w:r>
      <w:r>
        <w:t>plan</w:t>
      </w:r>
      <w:r>
        <w:rPr>
          <w:spacing w:val="31"/>
        </w:rPr>
        <w:t xml:space="preserve"> </w:t>
      </w:r>
      <w:r>
        <w:t>to</w:t>
      </w:r>
      <w:r>
        <w:rPr>
          <w:spacing w:val="31"/>
        </w:rPr>
        <w:t xml:space="preserve"> </w:t>
      </w:r>
      <w:r>
        <w:t>mod</w:t>
      </w:r>
      <w:r>
        <w:t>ernise</w:t>
      </w:r>
      <w:r>
        <w:rPr>
          <w:spacing w:val="31"/>
        </w:rPr>
        <w:t xml:space="preserve"> </w:t>
      </w:r>
      <w:r>
        <w:t>the</w:t>
      </w:r>
      <w:r>
        <w:rPr>
          <w:spacing w:val="32"/>
        </w:rPr>
        <w:t xml:space="preserve"> </w:t>
      </w:r>
      <w:r>
        <w:t>party</w:t>
      </w:r>
      <w:r>
        <w:rPr>
          <w:spacing w:val="31"/>
        </w:rPr>
        <w:t xml:space="preserve"> </w:t>
      </w:r>
      <w:r>
        <w:t>to</w:t>
      </w:r>
      <w:r>
        <w:rPr>
          <w:spacing w:val="31"/>
        </w:rPr>
        <w:t xml:space="preserve"> </w:t>
      </w:r>
      <w:r>
        <w:t>make</w:t>
      </w:r>
      <w:r>
        <w:rPr>
          <w:spacing w:val="31"/>
        </w:rPr>
        <w:t xml:space="preserve"> </w:t>
      </w:r>
      <w:r>
        <w:t>it</w:t>
      </w:r>
      <w:r>
        <w:rPr>
          <w:spacing w:val="31"/>
        </w:rPr>
        <w:t xml:space="preserve"> </w:t>
      </w:r>
      <w:r>
        <w:t>electable.</w:t>
      </w:r>
    </w:p>
    <w:p w:rsidR="00500558" w:rsidRDefault="00435042">
      <w:pPr>
        <w:pStyle w:val="BodyText"/>
        <w:spacing w:before="6" w:line="252" w:lineRule="auto"/>
        <w:ind w:left="1314" w:right="749" w:firstLine="189"/>
        <w:jc w:val="both"/>
      </w:pPr>
      <w:r>
        <w:t xml:space="preserve">However, a number of thinkers in this area, most notably Grunig, would argue </w:t>
      </w:r>
      <w:r>
        <w:rPr>
          <w:spacing w:val="-4"/>
        </w:rPr>
        <w:t xml:space="preserve">that    </w:t>
      </w:r>
      <w:r>
        <w:rPr>
          <w:spacing w:val="37"/>
        </w:rPr>
        <w:t xml:space="preserve"> </w:t>
      </w:r>
      <w:r>
        <w:t>the corporate identity management process should not just be designed to help imple-  ment a predetermined strategy. Instead, strategy should be formulated partly in response  to stakeholders’ needs and views. ‘Excellent’ organisations (Grunig 1992), pract</w:t>
      </w:r>
      <w:r>
        <w:t>ising a two-way symmetric</w:t>
      </w:r>
      <w:r>
        <w:rPr>
          <w:position w:val="6"/>
          <w:sz w:val="12"/>
        </w:rPr>
        <w:t xml:space="preserve">5 </w:t>
      </w:r>
      <w:r>
        <w:t>approach to communication management, should adapt their corporate strategies according to publics’ opinions identiﬁed through research. Indeed, many would argue that the Labour Party’s strategic objective to modernise was formu-</w:t>
      </w:r>
      <w:r>
        <w:t xml:space="preserve"> lated in response to research conducted into publics’ perceptions of the party’s image.</w:t>
      </w:r>
      <w:r>
        <w:rPr>
          <w:position w:val="6"/>
          <w:sz w:val="12"/>
        </w:rPr>
        <w:t xml:space="preserve">6 </w:t>
      </w:r>
      <w:r>
        <w:t xml:space="preserve">Although few pundits deem the Labour Party ‘excellent’ for involving the public </w:t>
      </w:r>
      <w:r>
        <w:rPr>
          <w:spacing w:val="-4"/>
        </w:rPr>
        <w:t>rela-</w:t>
      </w:r>
      <w:r>
        <w:rPr>
          <w:spacing w:val="37"/>
        </w:rPr>
        <w:t xml:space="preserve"> </w:t>
      </w:r>
      <w:r>
        <w:t>tions</w:t>
      </w:r>
      <w:r>
        <w:rPr>
          <w:spacing w:val="25"/>
        </w:rPr>
        <w:t xml:space="preserve"> </w:t>
      </w:r>
      <w:r>
        <w:t>function</w:t>
      </w:r>
      <w:r>
        <w:rPr>
          <w:spacing w:val="25"/>
        </w:rPr>
        <w:t xml:space="preserve"> </w:t>
      </w:r>
      <w:r>
        <w:t>in</w:t>
      </w:r>
      <w:r>
        <w:rPr>
          <w:spacing w:val="26"/>
        </w:rPr>
        <w:t xml:space="preserve"> </w:t>
      </w:r>
      <w:r>
        <w:t>its</w:t>
      </w:r>
      <w:r>
        <w:rPr>
          <w:spacing w:val="25"/>
        </w:rPr>
        <w:t xml:space="preserve"> </w:t>
      </w:r>
      <w:r>
        <w:t>strategic</w:t>
      </w:r>
      <w:r>
        <w:rPr>
          <w:spacing w:val="26"/>
        </w:rPr>
        <w:t xml:space="preserve"> </w:t>
      </w:r>
      <w:r>
        <w:t>decision-making.</w:t>
      </w:r>
    </w:p>
    <w:p w:rsidR="00500558" w:rsidRDefault="00500558">
      <w:pPr>
        <w:pStyle w:val="BodyText"/>
        <w:spacing w:before="5"/>
        <w:rPr>
          <w:sz w:val="23"/>
        </w:rPr>
      </w:pPr>
    </w:p>
    <w:p w:rsidR="00500558" w:rsidRDefault="00435042">
      <w:pPr>
        <w:pStyle w:val="Heading5"/>
      </w:pPr>
      <w:r>
        <w:rPr>
          <w:w w:val="105"/>
        </w:rPr>
        <w:t>Symbolism</w:t>
      </w:r>
    </w:p>
    <w:p w:rsidR="00500558" w:rsidRDefault="00435042">
      <w:pPr>
        <w:pStyle w:val="BodyText"/>
        <w:spacing w:before="108" w:line="254" w:lineRule="auto"/>
        <w:ind w:left="1314" w:right="750"/>
        <w:jc w:val="both"/>
      </w:pPr>
      <w:r>
        <w:t>Using cultural codes</w:t>
      </w:r>
      <w:r>
        <w:t xml:space="preserve"> and associated meanings, designers choose particular  colours,  shapes and typefaces to provoke particular emotional responses or to connote particu-     lar meanings. For example, a serif typeface such as Times New Roman used in broad- sheets (the ‘quali</w:t>
      </w:r>
      <w:r>
        <w:t xml:space="preserve">ty’ press) has connotations of tradition, longevity and quality. A </w:t>
      </w:r>
      <w:r>
        <w:rPr>
          <w:spacing w:val="-4"/>
        </w:rPr>
        <w:t>sans</w:t>
      </w:r>
      <w:r>
        <w:rPr>
          <w:spacing w:val="37"/>
        </w:rPr>
        <w:t xml:space="preserve"> </w:t>
      </w:r>
      <w:r>
        <w:t>serif</w:t>
      </w:r>
      <w:r>
        <w:rPr>
          <w:spacing w:val="30"/>
        </w:rPr>
        <w:t xml:space="preserve"> </w:t>
      </w:r>
      <w:r>
        <w:t>typeface,</w:t>
      </w:r>
      <w:r>
        <w:rPr>
          <w:spacing w:val="30"/>
        </w:rPr>
        <w:t xml:space="preserve"> </w:t>
      </w:r>
      <w:r>
        <w:t>favoured</w:t>
      </w:r>
      <w:r>
        <w:rPr>
          <w:spacing w:val="30"/>
        </w:rPr>
        <w:t xml:space="preserve"> </w:t>
      </w:r>
      <w:r>
        <w:t>by</w:t>
      </w:r>
      <w:r>
        <w:rPr>
          <w:spacing w:val="30"/>
        </w:rPr>
        <w:t xml:space="preserve"> </w:t>
      </w:r>
      <w:r>
        <w:t>the</w:t>
      </w:r>
      <w:r>
        <w:rPr>
          <w:spacing w:val="30"/>
        </w:rPr>
        <w:t xml:space="preserve"> </w:t>
      </w:r>
      <w:r>
        <w:t>tabloids,</w:t>
      </w:r>
      <w:r>
        <w:rPr>
          <w:spacing w:val="30"/>
        </w:rPr>
        <w:t xml:space="preserve"> </w:t>
      </w:r>
      <w:r>
        <w:t>is</w:t>
      </w:r>
      <w:r>
        <w:rPr>
          <w:spacing w:val="30"/>
        </w:rPr>
        <w:t xml:space="preserve"> </w:t>
      </w:r>
      <w:r>
        <w:t>often</w:t>
      </w:r>
      <w:r>
        <w:rPr>
          <w:spacing w:val="30"/>
        </w:rPr>
        <w:t xml:space="preserve"> </w:t>
      </w:r>
      <w:r>
        <w:t>deemed</w:t>
      </w:r>
      <w:r>
        <w:rPr>
          <w:spacing w:val="30"/>
        </w:rPr>
        <w:t xml:space="preserve"> </w:t>
      </w:r>
      <w:r>
        <w:t>to</w:t>
      </w:r>
      <w:r>
        <w:rPr>
          <w:spacing w:val="30"/>
        </w:rPr>
        <w:t xml:space="preserve"> </w:t>
      </w:r>
      <w:r>
        <w:t>invoke</w:t>
      </w:r>
      <w:r>
        <w:rPr>
          <w:spacing w:val="30"/>
        </w:rPr>
        <w:t xml:space="preserve"> </w:t>
      </w:r>
      <w:r>
        <w:t>modernity.</w:t>
      </w:r>
    </w:p>
    <w:p w:rsidR="00500558" w:rsidRDefault="00435042">
      <w:pPr>
        <w:pStyle w:val="BodyText"/>
        <w:spacing w:line="254" w:lineRule="auto"/>
        <w:ind w:left="1314" w:right="749" w:firstLine="189"/>
        <w:jc w:val="both"/>
      </w:pPr>
      <w:r>
        <w:t>The controversy triggered by Labour’s adoption of the red rose logo to replace the      red ﬂag illustrat</w:t>
      </w:r>
      <w:r>
        <w:t>es the power of the symbol. The change in visuals was interpreted as symbolising a major ideological shift from hard left to centrist politics. A semiotic</w:t>
      </w:r>
      <w:r>
        <w:rPr>
          <w:position w:val="6"/>
          <w:sz w:val="12"/>
        </w:rPr>
        <w:t xml:space="preserve">7 </w:t>
      </w:r>
      <w:r>
        <w:t>analysis would infer that ‘Labour abandoned the symbolism of the red ﬂag (viewed by   the leadership</w:t>
      </w:r>
      <w:r>
        <w:t xml:space="preserve"> as a sign with negative connotations of bureaucratic,  Soviet-style  socialism) in favour of the red rose, a logo ﬁrst successfully employed by the </w:t>
      </w:r>
      <w:r>
        <w:rPr>
          <w:spacing w:val="-3"/>
        </w:rPr>
        <w:t xml:space="preserve">French </w:t>
      </w:r>
      <w:r>
        <w:t>socialists’ (McNair</w:t>
      </w:r>
      <w:r>
        <w:rPr>
          <w:spacing w:val="4"/>
        </w:rPr>
        <w:t xml:space="preserve"> </w:t>
      </w:r>
      <w:r>
        <w:t>1994).</w:t>
      </w:r>
    </w:p>
    <w:p w:rsidR="00500558" w:rsidRDefault="00435042">
      <w:pPr>
        <w:pStyle w:val="BodyText"/>
        <w:spacing w:line="201" w:lineRule="exact"/>
        <w:ind w:left="1503"/>
        <w:jc w:val="both"/>
      </w:pPr>
      <w:r>
        <w:t>Olins (1999: 73) suggests that</w:t>
      </w:r>
    </w:p>
    <w:p w:rsidR="00500558" w:rsidRDefault="00500558">
      <w:pPr>
        <w:pStyle w:val="BodyText"/>
        <w:spacing w:before="8"/>
        <w:rPr>
          <w:sz w:val="15"/>
        </w:rPr>
      </w:pPr>
    </w:p>
    <w:p w:rsidR="00500558" w:rsidRDefault="00435042">
      <w:pPr>
        <w:pStyle w:val="BodyText"/>
        <w:spacing w:line="254" w:lineRule="auto"/>
        <w:ind w:left="1553" w:right="749"/>
        <w:jc w:val="both"/>
      </w:pPr>
      <w:r>
        <w:t>The problems in developing symbols are co</w:t>
      </w:r>
      <w:r>
        <w:t>mplex. In addition to avoiding negative connotations, technical, creative, fashion and cost requirements all have to be consid- ered. Creating something which will encapsulate the  idea  behind  the</w:t>
      </w:r>
      <w:r>
        <w:rPr>
          <w:spacing w:val="21"/>
        </w:rPr>
        <w:t xml:space="preserve"> </w:t>
      </w:r>
      <w:r>
        <w:t xml:space="preserve">organisation, that won’t go out of date, that is ﬂexible </w:t>
      </w:r>
      <w:r>
        <w:t>and cheap in  use,  and  that  will  evoke strong, positive emotional feelings in all those who come into contact with it, is actually</w:t>
      </w:r>
      <w:r>
        <w:rPr>
          <w:spacing w:val="24"/>
        </w:rPr>
        <w:t xml:space="preserve"> </w:t>
      </w:r>
      <w:r>
        <w:t>a</w:t>
      </w:r>
      <w:r>
        <w:rPr>
          <w:spacing w:val="25"/>
        </w:rPr>
        <w:t xml:space="preserve"> </w:t>
      </w:r>
      <w:r>
        <w:t>very</w:t>
      </w:r>
      <w:r>
        <w:rPr>
          <w:spacing w:val="25"/>
        </w:rPr>
        <w:t xml:space="preserve"> </w:t>
      </w:r>
      <w:r>
        <w:t>difﬁcult</w:t>
      </w:r>
      <w:r>
        <w:rPr>
          <w:spacing w:val="25"/>
        </w:rPr>
        <w:t xml:space="preserve"> </w:t>
      </w:r>
      <w:r>
        <w:t>thing</w:t>
      </w:r>
      <w:r>
        <w:rPr>
          <w:spacing w:val="25"/>
        </w:rPr>
        <w:t xml:space="preserve"> </w:t>
      </w:r>
      <w:r>
        <w:t>to</w:t>
      </w:r>
      <w:r>
        <w:rPr>
          <w:spacing w:val="25"/>
        </w:rPr>
        <w:t xml:space="preserve"> </w:t>
      </w:r>
      <w:r>
        <w:t>do.</w:t>
      </w:r>
    </w:p>
    <w:p w:rsidR="00500558" w:rsidRDefault="00435042">
      <w:pPr>
        <w:pStyle w:val="BodyText"/>
        <w:spacing w:before="167" w:line="254" w:lineRule="auto"/>
        <w:ind w:left="1314" w:right="750"/>
        <w:jc w:val="both"/>
      </w:pPr>
      <w:r>
        <w:t xml:space="preserve">Of course, the signiﬁcance of symbols within an organisation goes beyond aspects </w:t>
      </w:r>
      <w:r>
        <w:rPr>
          <w:spacing w:val="-6"/>
        </w:rPr>
        <w:t xml:space="preserve">of </w:t>
      </w:r>
      <w:r>
        <w:t xml:space="preserve">design, such as the logo. It includes the existence (or absence) and distribution of </w:t>
      </w:r>
      <w:r>
        <w:rPr>
          <w:spacing w:val="-3"/>
        </w:rPr>
        <w:t xml:space="preserve">status </w:t>
      </w:r>
      <w:r>
        <w:t>symbols such as executive washrooms, plush carpets and parking spaces. This aspect    will</w:t>
      </w:r>
      <w:r>
        <w:rPr>
          <w:spacing w:val="28"/>
        </w:rPr>
        <w:t xml:space="preserve"> </w:t>
      </w:r>
      <w:r>
        <w:t>be</w:t>
      </w:r>
      <w:r>
        <w:rPr>
          <w:spacing w:val="29"/>
        </w:rPr>
        <w:t xml:space="preserve"> </w:t>
      </w:r>
      <w:r>
        <w:t>referred</w:t>
      </w:r>
      <w:r>
        <w:rPr>
          <w:spacing w:val="29"/>
        </w:rPr>
        <w:t xml:space="preserve"> </w:t>
      </w:r>
      <w:r>
        <w:t>to</w:t>
      </w:r>
      <w:r>
        <w:rPr>
          <w:spacing w:val="29"/>
        </w:rPr>
        <w:t xml:space="preserve"> </w:t>
      </w:r>
      <w:r>
        <w:t>later</w:t>
      </w:r>
      <w:r>
        <w:rPr>
          <w:spacing w:val="28"/>
        </w:rPr>
        <w:t xml:space="preserve"> </w:t>
      </w:r>
      <w:r>
        <w:t>as</w:t>
      </w:r>
      <w:r>
        <w:rPr>
          <w:spacing w:val="29"/>
        </w:rPr>
        <w:t xml:space="preserve"> </w:t>
      </w:r>
      <w:r>
        <w:t>part</w:t>
      </w:r>
      <w:r>
        <w:rPr>
          <w:spacing w:val="29"/>
        </w:rPr>
        <w:t xml:space="preserve"> </w:t>
      </w:r>
      <w:r>
        <w:t>of</w:t>
      </w:r>
      <w:r>
        <w:rPr>
          <w:spacing w:val="29"/>
        </w:rPr>
        <w:t xml:space="preserve"> </w:t>
      </w:r>
      <w:r>
        <w:t>a</w:t>
      </w:r>
      <w:r>
        <w:rPr>
          <w:spacing w:val="28"/>
        </w:rPr>
        <w:t xml:space="preserve"> </w:t>
      </w:r>
      <w:r>
        <w:t>consideration</w:t>
      </w:r>
      <w:r>
        <w:rPr>
          <w:spacing w:val="29"/>
        </w:rPr>
        <w:t xml:space="preserve"> </w:t>
      </w:r>
      <w:r>
        <w:t>of</w:t>
      </w:r>
      <w:r>
        <w:rPr>
          <w:spacing w:val="29"/>
        </w:rPr>
        <w:t xml:space="preserve"> </w:t>
      </w:r>
      <w:r>
        <w:t>organisational</w:t>
      </w:r>
      <w:r>
        <w:rPr>
          <w:spacing w:val="29"/>
        </w:rPr>
        <w:t xml:space="preserve"> </w:t>
      </w:r>
      <w:r>
        <w:t>culture.</w:t>
      </w:r>
    </w:p>
    <w:p w:rsidR="00500558" w:rsidRDefault="00500558">
      <w:pPr>
        <w:spacing w:line="254" w:lineRule="auto"/>
        <w:jc w:val="both"/>
        <w:sectPr w:rsidR="00500558">
          <w:pgSz w:w="8640" w:h="12960"/>
          <w:pgMar w:top="780" w:right="0" w:bottom="280" w:left="0" w:header="526" w:footer="0" w:gutter="0"/>
          <w:cols w:space="720"/>
        </w:sectPr>
      </w:pPr>
    </w:p>
    <w:p w:rsidR="00500558" w:rsidRDefault="00500558">
      <w:pPr>
        <w:pStyle w:val="BodyText"/>
        <w:spacing w:before="4"/>
        <w:rPr>
          <w:sz w:val="11"/>
        </w:rPr>
      </w:pPr>
    </w:p>
    <w:p w:rsidR="00500558" w:rsidRDefault="00435042">
      <w:pPr>
        <w:pStyle w:val="Heading5"/>
        <w:spacing w:before="102"/>
        <w:ind w:left="940"/>
      </w:pPr>
      <w:r>
        <w:rPr>
          <w:w w:val="105"/>
        </w:rPr>
        <w:t>Consistency</w:t>
      </w:r>
    </w:p>
    <w:p w:rsidR="00500558" w:rsidRDefault="00435042">
      <w:pPr>
        <w:pStyle w:val="BodyText"/>
        <w:spacing w:before="108" w:line="254" w:lineRule="auto"/>
        <w:ind w:left="940" w:right="1124"/>
        <w:jc w:val="both"/>
      </w:pPr>
      <w:r>
        <w:t xml:space="preserve">To ensure that a visual identity communicates the messages for which it was painstak- ingly designed, it must be applied consistently across all media. So ‘house style’ </w:t>
      </w:r>
      <w:r>
        <w:rPr>
          <w:spacing w:val="-3"/>
        </w:rPr>
        <w:t xml:space="preserve">manuals </w:t>
      </w:r>
      <w:r>
        <w:t>are developed to control every aspect o</w:t>
      </w:r>
      <w:r>
        <w:t xml:space="preserve">f application, from pantone number </w:t>
      </w:r>
      <w:r>
        <w:rPr>
          <w:spacing w:val="-2"/>
        </w:rPr>
        <w:t xml:space="preserve">(representing </w:t>
      </w:r>
      <w:r>
        <w:t xml:space="preserve">exact colours) to typeface. Not all organisations want to represent themselves as </w:t>
      </w:r>
      <w:r>
        <w:rPr>
          <w:spacing w:val="-15"/>
        </w:rPr>
        <w:t xml:space="preserve">a </w:t>
      </w:r>
      <w:r>
        <w:t xml:space="preserve">homogenised unit though. Some are decentralised  and  a  corporate  identity  </w:t>
      </w:r>
      <w:r>
        <w:rPr>
          <w:spacing w:val="-3"/>
        </w:rPr>
        <w:t xml:space="preserve">should  </w:t>
      </w:r>
      <w:r>
        <w:t>signal</w:t>
      </w:r>
      <w:r>
        <w:rPr>
          <w:spacing w:val="24"/>
        </w:rPr>
        <w:t xml:space="preserve"> </w:t>
      </w:r>
      <w:r>
        <w:t>this.</w:t>
      </w:r>
    </w:p>
    <w:p w:rsidR="00500558" w:rsidRDefault="00435042">
      <w:pPr>
        <w:pStyle w:val="BodyText"/>
        <w:spacing w:line="205" w:lineRule="exact"/>
        <w:ind w:left="1129"/>
        <w:jc w:val="both"/>
      </w:pPr>
      <w:r>
        <w:t>Olins (1999) speciﬁes th</w:t>
      </w:r>
      <w:r>
        <w:t>ree categories to encapsulate different structures of identity:</w:t>
      </w:r>
    </w:p>
    <w:p w:rsidR="00500558" w:rsidRDefault="00500558">
      <w:pPr>
        <w:pStyle w:val="BodyText"/>
        <w:spacing w:before="2"/>
        <w:rPr>
          <w:sz w:val="20"/>
        </w:rPr>
      </w:pPr>
    </w:p>
    <w:p w:rsidR="00500558" w:rsidRDefault="00435042">
      <w:pPr>
        <w:pStyle w:val="ListParagraph"/>
        <w:numPr>
          <w:ilvl w:val="0"/>
          <w:numId w:val="30"/>
        </w:numPr>
        <w:tabs>
          <w:tab w:val="left" w:pos="1180"/>
        </w:tabs>
        <w:ind w:hanging="240"/>
        <w:rPr>
          <w:sz w:val="18"/>
        </w:rPr>
      </w:pPr>
      <w:r>
        <w:rPr>
          <w:i/>
          <w:sz w:val="18"/>
        </w:rPr>
        <w:t>Monolithic</w:t>
      </w:r>
      <w:r>
        <w:rPr>
          <w:i/>
          <w:spacing w:val="27"/>
          <w:sz w:val="18"/>
        </w:rPr>
        <w:t xml:space="preserve"> </w:t>
      </w:r>
      <w:r>
        <w:rPr>
          <w:sz w:val="18"/>
        </w:rPr>
        <w:t>–</w:t>
      </w:r>
      <w:r>
        <w:rPr>
          <w:spacing w:val="28"/>
          <w:sz w:val="18"/>
        </w:rPr>
        <w:t xml:space="preserve"> </w:t>
      </w:r>
      <w:r>
        <w:rPr>
          <w:sz w:val="18"/>
        </w:rPr>
        <w:t>where</w:t>
      </w:r>
      <w:r>
        <w:rPr>
          <w:spacing w:val="28"/>
          <w:sz w:val="18"/>
        </w:rPr>
        <w:t xml:space="preserve"> </w:t>
      </w:r>
      <w:r>
        <w:rPr>
          <w:sz w:val="18"/>
        </w:rPr>
        <w:t>one</w:t>
      </w:r>
      <w:r>
        <w:rPr>
          <w:spacing w:val="28"/>
          <w:sz w:val="18"/>
        </w:rPr>
        <w:t xml:space="preserve"> </w:t>
      </w:r>
      <w:r>
        <w:rPr>
          <w:sz w:val="18"/>
        </w:rPr>
        <w:t>name</w:t>
      </w:r>
      <w:r>
        <w:rPr>
          <w:spacing w:val="29"/>
          <w:sz w:val="18"/>
        </w:rPr>
        <w:t xml:space="preserve"> </w:t>
      </w:r>
      <w:r>
        <w:rPr>
          <w:sz w:val="18"/>
        </w:rPr>
        <w:t>and</w:t>
      </w:r>
      <w:r>
        <w:rPr>
          <w:spacing w:val="28"/>
          <w:sz w:val="18"/>
        </w:rPr>
        <w:t xml:space="preserve"> </w:t>
      </w:r>
      <w:r>
        <w:rPr>
          <w:sz w:val="18"/>
        </w:rPr>
        <w:t>visual</w:t>
      </w:r>
      <w:r>
        <w:rPr>
          <w:spacing w:val="28"/>
          <w:sz w:val="18"/>
        </w:rPr>
        <w:t xml:space="preserve"> </w:t>
      </w:r>
      <w:r>
        <w:rPr>
          <w:sz w:val="18"/>
        </w:rPr>
        <w:t>identity</w:t>
      </w:r>
      <w:r>
        <w:rPr>
          <w:spacing w:val="28"/>
          <w:sz w:val="18"/>
        </w:rPr>
        <w:t xml:space="preserve"> </w:t>
      </w:r>
      <w:r>
        <w:rPr>
          <w:sz w:val="18"/>
        </w:rPr>
        <w:t>are</w:t>
      </w:r>
      <w:r>
        <w:rPr>
          <w:spacing w:val="29"/>
          <w:sz w:val="18"/>
        </w:rPr>
        <w:t xml:space="preserve"> </w:t>
      </w:r>
      <w:r>
        <w:rPr>
          <w:sz w:val="18"/>
        </w:rPr>
        <w:t>used</w:t>
      </w:r>
      <w:r>
        <w:rPr>
          <w:spacing w:val="28"/>
          <w:sz w:val="18"/>
        </w:rPr>
        <w:t xml:space="preserve"> </w:t>
      </w:r>
      <w:r>
        <w:rPr>
          <w:sz w:val="18"/>
        </w:rPr>
        <w:t>throughout</w:t>
      </w:r>
      <w:r>
        <w:rPr>
          <w:spacing w:val="28"/>
          <w:sz w:val="18"/>
        </w:rPr>
        <w:t xml:space="preserve"> </w:t>
      </w:r>
      <w:r>
        <w:rPr>
          <w:sz w:val="18"/>
        </w:rPr>
        <w:t>(e.g.</w:t>
      </w:r>
      <w:r>
        <w:rPr>
          <w:spacing w:val="28"/>
          <w:sz w:val="18"/>
        </w:rPr>
        <w:t xml:space="preserve"> </w:t>
      </w:r>
      <w:r>
        <w:rPr>
          <w:sz w:val="18"/>
        </w:rPr>
        <w:t>IBM).</w:t>
      </w:r>
    </w:p>
    <w:p w:rsidR="00500558" w:rsidRDefault="00435042">
      <w:pPr>
        <w:pStyle w:val="ListParagraph"/>
        <w:numPr>
          <w:ilvl w:val="0"/>
          <w:numId w:val="30"/>
        </w:numPr>
        <w:tabs>
          <w:tab w:val="left" w:pos="1180"/>
        </w:tabs>
        <w:spacing w:before="72" w:line="254" w:lineRule="auto"/>
        <w:ind w:right="1123"/>
        <w:rPr>
          <w:sz w:val="18"/>
        </w:rPr>
      </w:pPr>
      <w:r>
        <w:rPr>
          <w:i/>
          <w:sz w:val="18"/>
        </w:rPr>
        <w:t xml:space="preserve">Endorsed </w:t>
      </w:r>
      <w:r>
        <w:rPr>
          <w:sz w:val="18"/>
        </w:rPr>
        <w:t xml:space="preserve">– where an organisation has a group of activities or subsidiaries which </w:t>
      </w:r>
      <w:r>
        <w:rPr>
          <w:spacing w:val="-6"/>
          <w:sz w:val="18"/>
        </w:rPr>
        <w:t xml:space="preserve">it </w:t>
      </w:r>
      <w:r>
        <w:rPr>
          <w:sz w:val="18"/>
        </w:rPr>
        <w:t>endorses</w:t>
      </w:r>
      <w:r>
        <w:rPr>
          <w:spacing w:val="26"/>
          <w:sz w:val="18"/>
        </w:rPr>
        <w:t xml:space="preserve"> </w:t>
      </w:r>
      <w:r>
        <w:rPr>
          <w:sz w:val="18"/>
        </w:rPr>
        <w:t>with</w:t>
      </w:r>
      <w:r>
        <w:rPr>
          <w:spacing w:val="26"/>
          <w:sz w:val="18"/>
        </w:rPr>
        <w:t xml:space="preserve"> </w:t>
      </w:r>
      <w:r>
        <w:rPr>
          <w:sz w:val="18"/>
        </w:rPr>
        <w:t>the</w:t>
      </w:r>
      <w:r>
        <w:rPr>
          <w:spacing w:val="26"/>
          <w:sz w:val="18"/>
        </w:rPr>
        <w:t xml:space="preserve"> </w:t>
      </w:r>
      <w:r>
        <w:rPr>
          <w:sz w:val="18"/>
        </w:rPr>
        <w:t>same</w:t>
      </w:r>
      <w:r>
        <w:rPr>
          <w:spacing w:val="27"/>
          <w:sz w:val="18"/>
        </w:rPr>
        <w:t xml:space="preserve"> </w:t>
      </w:r>
      <w:r>
        <w:rPr>
          <w:sz w:val="18"/>
        </w:rPr>
        <w:t>name</w:t>
      </w:r>
      <w:r>
        <w:rPr>
          <w:spacing w:val="26"/>
          <w:sz w:val="18"/>
        </w:rPr>
        <w:t xml:space="preserve"> </w:t>
      </w:r>
      <w:r>
        <w:rPr>
          <w:sz w:val="18"/>
        </w:rPr>
        <w:t>and</w:t>
      </w:r>
      <w:r>
        <w:rPr>
          <w:spacing w:val="26"/>
          <w:sz w:val="18"/>
        </w:rPr>
        <w:t xml:space="preserve"> </w:t>
      </w:r>
      <w:r>
        <w:rPr>
          <w:sz w:val="18"/>
        </w:rPr>
        <w:t>identity</w:t>
      </w:r>
      <w:r>
        <w:rPr>
          <w:spacing w:val="27"/>
          <w:sz w:val="18"/>
        </w:rPr>
        <w:t xml:space="preserve"> </w:t>
      </w:r>
      <w:r>
        <w:rPr>
          <w:sz w:val="18"/>
        </w:rPr>
        <w:t>(e.g.</w:t>
      </w:r>
      <w:r>
        <w:rPr>
          <w:spacing w:val="26"/>
          <w:sz w:val="18"/>
        </w:rPr>
        <w:t xml:space="preserve"> </w:t>
      </w:r>
      <w:r>
        <w:rPr>
          <w:sz w:val="18"/>
        </w:rPr>
        <w:t>Chanel).</w:t>
      </w:r>
    </w:p>
    <w:p w:rsidR="00500558" w:rsidRDefault="00435042">
      <w:pPr>
        <w:pStyle w:val="ListParagraph"/>
        <w:numPr>
          <w:ilvl w:val="0"/>
          <w:numId w:val="30"/>
        </w:numPr>
        <w:tabs>
          <w:tab w:val="left" w:pos="1180"/>
        </w:tabs>
        <w:spacing w:before="59" w:line="254" w:lineRule="auto"/>
        <w:ind w:right="1124"/>
        <w:rPr>
          <w:sz w:val="18"/>
        </w:rPr>
      </w:pPr>
      <w:r>
        <w:rPr>
          <w:i/>
          <w:sz w:val="18"/>
        </w:rPr>
        <w:t xml:space="preserve">Branded </w:t>
      </w:r>
      <w:r>
        <w:rPr>
          <w:sz w:val="18"/>
        </w:rPr>
        <w:t>– where an organisation operates through a series of brands which may be unrelated</w:t>
      </w:r>
      <w:r>
        <w:rPr>
          <w:spacing w:val="24"/>
          <w:sz w:val="18"/>
        </w:rPr>
        <w:t xml:space="preserve"> </w:t>
      </w:r>
      <w:r>
        <w:rPr>
          <w:sz w:val="18"/>
        </w:rPr>
        <w:t>(e.g.</w:t>
      </w:r>
      <w:r>
        <w:rPr>
          <w:spacing w:val="25"/>
          <w:sz w:val="18"/>
        </w:rPr>
        <w:t xml:space="preserve"> </w:t>
      </w:r>
      <w:r>
        <w:rPr>
          <w:sz w:val="18"/>
        </w:rPr>
        <w:t>Procter</w:t>
      </w:r>
      <w:r>
        <w:rPr>
          <w:spacing w:val="25"/>
          <w:sz w:val="18"/>
        </w:rPr>
        <w:t xml:space="preserve"> </w:t>
      </w:r>
      <w:r>
        <w:rPr>
          <w:sz w:val="18"/>
        </w:rPr>
        <w:t>&amp;</w:t>
      </w:r>
      <w:r>
        <w:rPr>
          <w:spacing w:val="25"/>
          <w:sz w:val="18"/>
        </w:rPr>
        <w:t xml:space="preserve"> </w:t>
      </w:r>
      <w:r>
        <w:rPr>
          <w:sz w:val="18"/>
        </w:rPr>
        <w:t>Gamble).</w:t>
      </w:r>
    </w:p>
    <w:p w:rsidR="00500558" w:rsidRDefault="00500558">
      <w:pPr>
        <w:pStyle w:val="BodyText"/>
        <w:spacing w:before="3"/>
        <w:rPr>
          <w:sz w:val="17"/>
        </w:rPr>
      </w:pPr>
    </w:p>
    <w:p w:rsidR="00500558" w:rsidRDefault="00435042">
      <w:pPr>
        <w:pStyle w:val="BodyText"/>
        <w:spacing w:line="254" w:lineRule="auto"/>
        <w:ind w:left="940" w:right="1123"/>
        <w:jc w:val="both"/>
      </w:pPr>
      <w:r>
        <w:t>This seems relatively straightforward, but can, and should,  other  aspects  of  identity, such as communicati</w:t>
      </w:r>
      <w:r>
        <w:t xml:space="preserve">on and behaviour, be homogenised? Markwick and  Fill  (1997)  argue that ‘it is important to establish consistent and sustainable internal images </w:t>
      </w:r>
      <w:r>
        <w:rPr>
          <w:spacing w:val="-3"/>
        </w:rPr>
        <w:t xml:space="preserve">among   </w:t>
      </w:r>
      <w:r>
        <w:t>all employees in order that this consistency be projected as a positive cue to other stakeholder group</w:t>
      </w:r>
      <w:r>
        <w:t xml:space="preserve">s’. Clearly, organisations should involve a range of stakeholders </w:t>
      </w:r>
      <w:r>
        <w:rPr>
          <w:spacing w:val="-7"/>
        </w:rPr>
        <w:t xml:space="preserve">in </w:t>
      </w:r>
      <w:r>
        <w:t xml:space="preserve">determining core philosophies and values and clearly  communicate  the  agreed  goals. But different stakeholder groups often have differing needs and expectations of </w:t>
      </w:r>
      <w:r>
        <w:rPr>
          <w:spacing w:val="-3"/>
        </w:rPr>
        <w:t xml:space="preserve">single </w:t>
      </w:r>
      <w:r>
        <w:t>organisations</w:t>
      </w:r>
      <w:r>
        <w:t>, so expecting uniformity seems an unrealistic goal. This demonstrates the importance</w:t>
      </w:r>
      <w:r>
        <w:rPr>
          <w:spacing w:val="26"/>
        </w:rPr>
        <w:t xml:space="preserve"> </w:t>
      </w:r>
      <w:r>
        <w:t>of</w:t>
      </w:r>
      <w:r>
        <w:rPr>
          <w:spacing w:val="27"/>
        </w:rPr>
        <w:t xml:space="preserve"> </w:t>
      </w:r>
      <w:r>
        <w:t>deﬁning</w:t>
      </w:r>
      <w:r>
        <w:rPr>
          <w:spacing w:val="27"/>
        </w:rPr>
        <w:t xml:space="preserve"> </w:t>
      </w:r>
      <w:r>
        <w:t>what</w:t>
      </w:r>
      <w:r>
        <w:rPr>
          <w:spacing w:val="27"/>
        </w:rPr>
        <w:t xml:space="preserve"> </w:t>
      </w:r>
      <w:r>
        <w:t>is</w:t>
      </w:r>
      <w:r>
        <w:rPr>
          <w:spacing w:val="27"/>
        </w:rPr>
        <w:t xml:space="preserve"> </w:t>
      </w:r>
      <w:r>
        <w:t>meant</w:t>
      </w:r>
      <w:r>
        <w:rPr>
          <w:spacing w:val="27"/>
        </w:rPr>
        <w:t xml:space="preserve"> </w:t>
      </w:r>
      <w:r>
        <w:t>by</w:t>
      </w:r>
      <w:r>
        <w:rPr>
          <w:spacing w:val="27"/>
        </w:rPr>
        <w:t xml:space="preserve"> </w:t>
      </w:r>
      <w:r>
        <w:t>the</w:t>
      </w:r>
      <w:r>
        <w:rPr>
          <w:spacing w:val="27"/>
        </w:rPr>
        <w:t xml:space="preserve"> </w:t>
      </w:r>
      <w:r>
        <w:t>term</w:t>
      </w:r>
      <w:r>
        <w:rPr>
          <w:spacing w:val="27"/>
        </w:rPr>
        <w:t xml:space="preserve"> </w:t>
      </w:r>
      <w:r>
        <w:t>‘consistency’.</w:t>
      </w:r>
    </w:p>
    <w:p w:rsidR="00500558" w:rsidRDefault="00435042">
      <w:pPr>
        <w:pStyle w:val="BodyText"/>
        <w:spacing w:line="254" w:lineRule="auto"/>
        <w:ind w:left="940" w:right="1122" w:firstLine="189"/>
        <w:jc w:val="both"/>
      </w:pPr>
      <w:r>
        <w:t xml:space="preserve">Van Riel (1995) overcomes the problematic notion of imposed uniformity with his concept of ‘common starting points’ (CSPs). CSPs are central values developed </w:t>
      </w:r>
      <w:r>
        <w:rPr>
          <w:spacing w:val="-7"/>
        </w:rPr>
        <w:t>by</w:t>
      </w:r>
      <w:r>
        <w:rPr>
          <w:spacing w:val="31"/>
        </w:rPr>
        <w:t xml:space="preserve"> </w:t>
      </w:r>
      <w:r>
        <w:t>communications staff from research into an  organisation’s  desired  corporate  identity  and i</w:t>
      </w:r>
      <w:r>
        <w:t>mage. Examples of CSPs include reliability, innovation, quality, proﬁt-making and synergy (van Riel 1995). CSPs function as ‘wavelengths’ or ‘parameters’ to guide communication activity. The concept of CSPs fosters a notion of an organic process of develop</w:t>
      </w:r>
      <w:r>
        <w:t>ing and communicating organisational images rather than a top–down approach which limits staff to static, agreed perceptions. As Leitch and Motion (1999:  195)  explain: ‘An organisation may present multiple images to its various publics provided   that th</w:t>
      </w:r>
      <w:r>
        <w:t>ese images are consistent, not with each other, but with the organisation’s CSPs.  The</w:t>
      </w:r>
      <w:r>
        <w:rPr>
          <w:spacing w:val="32"/>
        </w:rPr>
        <w:t xml:space="preserve"> </w:t>
      </w:r>
      <w:r>
        <w:t>corporate</w:t>
      </w:r>
      <w:r>
        <w:rPr>
          <w:spacing w:val="32"/>
        </w:rPr>
        <w:t xml:space="preserve"> </w:t>
      </w:r>
      <w:r>
        <w:t>identity</w:t>
      </w:r>
      <w:r>
        <w:rPr>
          <w:spacing w:val="32"/>
        </w:rPr>
        <w:t xml:space="preserve"> </w:t>
      </w:r>
      <w:r>
        <w:t>task</w:t>
      </w:r>
      <w:r>
        <w:rPr>
          <w:spacing w:val="32"/>
        </w:rPr>
        <w:t xml:space="preserve"> </w:t>
      </w:r>
      <w:r>
        <w:t>is</w:t>
      </w:r>
      <w:r>
        <w:rPr>
          <w:spacing w:val="32"/>
        </w:rPr>
        <w:t xml:space="preserve"> </w:t>
      </w:r>
      <w:r>
        <w:t>to</w:t>
      </w:r>
      <w:r>
        <w:rPr>
          <w:spacing w:val="32"/>
        </w:rPr>
        <w:t xml:space="preserve"> </w:t>
      </w:r>
      <w:r>
        <w:t>manage</w:t>
      </w:r>
      <w:r>
        <w:rPr>
          <w:spacing w:val="32"/>
        </w:rPr>
        <w:t xml:space="preserve"> </w:t>
      </w:r>
      <w:r>
        <w:t>the</w:t>
      </w:r>
      <w:r>
        <w:rPr>
          <w:spacing w:val="32"/>
        </w:rPr>
        <w:t xml:space="preserve"> </w:t>
      </w:r>
      <w:r>
        <w:t>multiplicity</w:t>
      </w:r>
      <w:r>
        <w:rPr>
          <w:spacing w:val="32"/>
        </w:rPr>
        <w:t xml:space="preserve"> </w:t>
      </w:r>
      <w:r>
        <w:t>rather</w:t>
      </w:r>
      <w:r>
        <w:rPr>
          <w:spacing w:val="32"/>
        </w:rPr>
        <w:t xml:space="preserve"> </w:t>
      </w:r>
      <w:r>
        <w:t>than</w:t>
      </w:r>
      <w:r>
        <w:rPr>
          <w:spacing w:val="32"/>
        </w:rPr>
        <w:t xml:space="preserve"> </w:t>
      </w:r>
      <w:r>
        <w:t>to</w:t>
      </w:r>
      <w:r>
        <w:rPr>
          <w:spacing w:val="33"/>
        </w:rPr>
        <w:t xml:space="preserve"> </w:t>
      </w:r>
      <w:r>
        <w:t>suppress</w:t>
      </w:r>
      <w:r>
        <w:rPr>
          <w:spacing w:val="32"/>
        </w:rPr>
        <w:t xml:space="preserve"> </w:t>
      </w:r>
      <w:r>
        <w:t>it.’</w:t>
      </w:r>
    </w:p>
    <w:p w:rsidR="00500558" w:rsidRDefault="00500558">
      <w:pPr>
        <w:pStyle w:val="BodyText"/>
        <w:spacing w:before="3"/>
        <w:rPr>
          <w:sz w:val="27"/>
        </w:rPr>
      </w:pPr>
    </w:p>
    <w:p w:rsidR="00500558" w:rsidRDefault="00435042">
      <w:pPr>
        <w:pStyle w:val="Heading5"/>
        <w:ind w:left="940"/>
      </w:pPr>
      <w:r>
        <w:rPr>
          <w:w w:val="110"/>
        </w:rPr>
        <w:t>Corporate culture</w:t>
      </w:r>
    </w:p>
    <w:p w:rsidR="00500558" w:rsidRDefault="00435042">
      <w:pPr>
        <w:pStyle w:val="BodyText"/>
        <w:spacing w:before="108" w:line="254" w:lineRule="auto"/>
        <w:ind w:left="940" w:right="1123"/>
        <w:jc w:val="both"/>
      </w:pPr>
      <w:r>
        <w:t>An organisation’s behaviour reﬂects, or is reﬂected in, its culture (sometimes referred       to as ‘the way we do things around here’</w:t>
      </w:r>
      <w:r>
        <w:rPr>
          <w:position w:val="6"/>
          <w:sz w:val="12"/>
        </w:rPr>
        <w:t>8</w:t>
      </w:r>
      <w:r>
        <w:t xml:space="preserve">). Changing organisational cultures to </w:t>
      </w:r>
      <w:r>
        <w:rPr>
          <w:spacing w:val="-3"/>
        </w:rPr>
        <w:t xml:space="preserve">improve </w:t>
      </w:r>
      <w:r>
        <w:t>performance in our global economy is the subject of an entire industry  of</w:t>
      </w:r>
      <w:r>
        <w:t xml:space="preserve">  ‘culture  change’ gurus. And a plethora of recipes for changing organisational cultures  </w:t>
      </w:r>
      <w:r>
        <w:rPr>
          <w:spacing w:val="-4"/>
        </w:rPr>
        <w:t>are</w:t>
      </w:r>
      <w:r>
        <w:rPr>
          <w:spacing w:val="37"/>
        </w:rPr>
        <w:t xml:space="preserve"> </w:t>
      </w:r>
      <w:r>
        <w:t>currently on offer. Known as ‘culture  change  programmes’,  Wilson  (1992)  explains  that these often  offer  ‘generalised  templates’  developed  from  analys</w:t>
      </w:r>
      <w:r>
        <w:t>is  of  a  handful  of ‘successful’ processes observed in particular companies (or sometimes productive national</w:t>
      </w:r>
      <w:r>
        <w:rPr>
          <w:spacing w:val="25"/>
        </w:rPr>
        <w:t xml:space="preserve"> </w:t>
      </w:r>
      <w:r>
        <w:t>cultures</w:t>
      </w:r>
      <w:r>
        <w:rPr>
          <w:spacing w:val="25"/>
        </w:rPr>
        <w:t xml:space="preserve"> </w:t>
      </w:r>
      <w:r>
        <w:t>such</w:t>
      </w:r>
      <w:r>
        <w:rPr>
          <w:spacing w:val="25"/>
        </w:rPr>
        <w:t xml:space="preserve"> </w:t>
      </w:r>
      <w:r>
        <w:t>as</w:t>
      </w:r>
      <w:r>
        <w:rPr>
          <w:spacing w:val="25"/>
        </w:rPr>
        <w:t xml:space="preserve"> </w:t>
      </w:r>
      <w:r>
        <w:t>in</w:t>
      </w:r>
      <w:r>
        <w:rPr>
          <w:spacing w:val="25"/>
        </w:rPr>
        <w:t xml:space="preserve"> </w:t>
      </w:r>
      <w:r>
        <w:t>the</w:t>
      </w:r>
      <w:r>
        <w:rPr>
          <w:spacing w:val="25"/>
        </w:rPr>
        <w:t xml:space="preserve"> </w:t>
      </w:r>
      <w:r>
        <w:t>Far</w:t>
      </w:r>
      <w:r>
        <w:rPr>
          <w:spacing w:val="25"/>
        </w:rPr>
        <w:t xml:space="preserve"> </w:t>
      </w:r>
      <w:r>
        <w:t>East).</w:t>
      </w:r>
    </w:p>
    <w:p w:rsidR="00500558" w:rsidRDefault="00435042">
      <w:pPr>
        <w:pStyle w:val="BodyText"/>
        <w:spacing w:line="254" w:lineRule="auto"/>
        <w:ind w:left="940" w:right="1124" w:firstLine="189"/>
        <w:jc w:val="both"/>
      </w:pPr>
      <w:r>
        <w:t xml:space="preserve">These approaches indicate that  strong  uniﬁed  cultures  can  be  created  through  strong leadership. The </w:t>
      </w:r>
      <w:r>
        <w:t xml:space="preserve">‘recipes’ promise that cultures will become more effective </w:t>
      </w:r>
      <w:r>
        <w:rPr>
          <w:spacing w:val="-8"/>
        </w:rPr>
        <w:t xml:space="preserve">by </w:t>
      </w:r>
      <w:r>
        <w:t>re-engineering</w:t>
      </w:r>
      <w:r>
        <w:rPr>
          <w:spacing w:val="19"/>
        </w:rPr>
        <w:t xml:space="preserve"> </w:t>
      </w:r>
      <w:r>
        <w:t>particular</w:t>
      </w:r>
      <w:r>
        <w:rPr>
          <w:spacing w:val="19"/>
        </w:rPr>
        <w:t xml:space="preserve"> </w:t>
      </w:r>
      <w:r>
        <w:t>aspects</w:t>
      </w:r>
      <w:r>
        <w:rPr>
          <w:spacing w:val="19"/>
        </w:rPr>
        <w:t xml:space="preserve"> </w:t>
      </w:r>
      <w:r>
        <w:t>such</w:t>
      </w:r>
      <w:r>
        <w:rPr>
          <w:spacing w:val="19"/>
        </w:rPr>
        <w:t xml:space="preserve"> </w:t>
      </w:r>
      <w:r>
        <w:t>as</w:t>
      </w:r>
      <w:r>
        <w:rPr>
          <w:spacing w:val="20"/>
        </w:rPr>
        <w:t xml:space="preserve"> </w:t>
      </w:r>
      <w:r>
        <w:t>leadership</w:t>
      </w:r>
      <w:r>
        <w:rPr>
          <w:spacing w:val="19"/>
        </w:rPr>
        <w:t xml:space="preserve"> </w:t>
      </w:r>
      <w:r>
        <w:t>styles</w:t>
      </w:r>
      <w:r>
        <w:rPr>
          <w:spacing w:val="19"/>
        </w:rPr>
        <w:t xml:space="preserve"> </w:t>
      </w:r>
      <w:r>
        <w:t>or</w:t>
      </w:r>
      <w:r>
        <w:rPr>
          <w:spacing w:val="19"/>
        </w:rPr>
        <w:t xml:space="preserve"> </w:t>
      </w:r>
      <w:r>
        <w:t>communication</w:t>
      </w:r>
      <w:r>
        <w:rPr>
          <w:spacing w:val="20"/>
        </w:rPr>
        <w:t xml:space="preserve"> </w:t>
      </w:r>
      <w:r>
        <w:t>techniques.</w:t>
      </w:r>
    </w:p>
    <w:p w:rsidR="00500558" w:rsidRDefault="00500558">
      <w:pPr>
        <w:spacing w:line="254" w:lineRule="auto"/>
        <w:jc w:val="both"/>
        <w:sectPr w:rsidR="00500558">
          <w:pgSz w:w="8640" w:h="12960"/>
          <w:pgMar w:top="780" w:right="0" w:bottom="280" w:left="0" w:header="526" w:footer="0" w:gutter="0"/>
          <w:cols w:space="720"/>
        </w:sectPr>
      </w:pPr>
    </w:p>
    <w:p w:rsidR="00500558" w:rsidRDefault="00500558">
      <w:pPr>
        <w:pStyle w:val="BodyText"/>
        <w:spacing w:before="10"/>
        <w:rPr>
          <w:sz w:val="27"/>
        </w:rPr>
      </w:pPr>
    </w:p>
    <w:p w:rsidR="00500558" w:rsidRDefault="00500558">
      <w:pPr>
        <w:pStyle w:val="BodyText"/>
        <w:ind w:left="2170"/>
        <w:rPr>
          <w:sz w:val="20"/>
        </w:rPr>
      </w:pPr>
      <w:r>
        <w:rPr>
          <w:sz w:val="20"/>
        </w:rPr>
      </w:r>
      <w:r>
        <w:rPr>
          <w:sz w:val="20"/>
        </w:rPr>
        <w:pict>
          <v:group id="_x0000_s1722" style="width:242.7pt;height:223pt;mso-position-horizontal-relative:char;mso-position-vertical-relative:line" coordsize="4854,4460">
            <v:shape id="_x0000_s1730" type="#_x0000_t75" style="position:absolute;width:4854;height:4460">
              <v:imagedata r:id="rId84" o:title=""/>
            </v:shape>
            <v:shape id="_x0000_s1729" type="#_x0000_t202" style="position:absolute;left:1455;top:840;width:496;height:176" filled="f" stroked="f">
              <v:textbox inset="0,0,0,0">
                <w:txbxContent>
                  <w:p w:rsidR="00500558" w:rsidRDefault="00435042">
                    <w:pPr>
                      <w:spacing w:before="1"/>
                      <w:rPr>
                        <w:rFonts w:ascii="Arial"/>
                        <w:sz w:val="15"/>
                      </w:rPr>
                    </w:pPr>
                    <w:r>
                      <w:rPr>
                        <w:rFonts w:ascii="Arial"/>
                        <w:sz w:val="15"/>
                      </w:rPr>
                      <w:t>Stories</w:t>
                    </w:r>
                  </w:p>
                </w:txbxContent>
              </v:textbox>
            </v:shape>
            <v:shape id="_x0000_s1728" type="#_x0000_t202" style="position:absolute;left:2869;top:840;width:603;height:176" filled="f" stroked="f">
              <v:textbox inset="0,0,0,0">
                <w:txbxContent>
                  <w:p w:rsidR="00500558" w:rsidRDefault="00435042">
                    <w:pPr>
                      <w:spacing w:before="1"/>
                      <w:rPr>
                        <w:rFonts w:ascii="Arial"/>
                        <w:sz w:val="15"/>
                      </w:rPr>
                    </w:pPr>
                    <w:r>
                      <w:rPr>
                        <w:rFonts w:ascii="Arial"/>
                        <w:sz w:val="15"/>
                      </w:rPr>
                      <w:t>Symbols</w:t>
                    </w:r>
                  </w:p>
                </w:txbxContent>
              </v:textbox>
            </v:shape>
            <v:shape id="_x0000_s1727" type="#_x0000_t202" style="position:absolute;left:483;top:2031;width:857;height:357" filled="f" stroked="f">
              <v:textbox inset="0,0,0,0">
                <w:txbxContent>
                  <w:p w:rsidR="00500558" w:rsidRDefault="00435042">
                    <w:pPr>
                      <w:spacing w:before="1" w:line="252" w:lineRule="auto"/>
                      <w:ind w:right="11" w:firstLine="185"/>
                      <w:rPr>
                        <w:rFonts w:ascii="Arial"/>
                        <w:sz w:val="15"/>
                      </w:rPr>
                    </w:pPr>
                    <w:r>
                      <w:rPr>
                        <w:rFonts w:ascii="Arial"/>
                        <w:sz w:val="15"/>
                      </w:rPr>
                      <w:t>Rituals and routines</w:t>
                    </w:r>
                  </w:p>
                </w:txbxContent>
              </v:textbox>
            </v:shape>
            <v:shape id="_x0000_s1726" type="#_x0000_t202" style="position:absolute;left:2084;top:2026;width:705;height:362" filled="f" stroked="f">
              <v:textbox inset="0,0,0,0">
                <w:txbxContent>
                  <w:p w:rsidR="00500558" w:rsidRDefault="00435042">
                    <w:pPr>
                      <w:spacing w:before="5" w:line="252" w:lineRule="auto"/>
                      <w:ind w:right="9" w:firstLine="206"/>
                      <w:rPr>
                        <w:rFonts w:ascii="Arial"/>
                        <w:b/>
                        <w:sz w:val="15"/>
                      </w:rPr>
                    </w:pPr>
                    <w:r>
                      <w:rPr>
                        <w:rFonts w:ascii="Arial"/>
                        <w:b/>
                        <w:color w:val="FFFFFF"/>
                        <w:sz w:val="15"/>
                      </w:rPr>
                      <w:t>The paradigm</w:t>
                    </w:r>
                  </w:p>
                </w:txbxContent>
              </v:textbox>
            </v:shape>
            <v:shape id="_x0000_s1725" type="#_x0000_t202" style="position:absolute;left:3617;top:2031;width:690;height:357" filled="f" stroked="f">
              <v:textbox inset="0,0,0,0">
                <w:txbxContent>
                  <w:p w:rsidR="00500558" w:rsidRDefault="00435042">
                    <w:pPr>
                      <w:spacing w:before="1" w:line="252" w:lineRule="auto"/>
                      <w:ind w:right="11" w:firstLine="125"/>
                      <w:rPr>
                        <w:rFonts w:ascii="Arial"/>
                        <w:sz w:val="15"/>
                      </w:rPr>
                    </w:pPr>
                    <w:r>
                      <w:rPr>
                        <w:rFonts w:ascii="Arial"/>
                        <w:sz w:val="15"/>
                      </w:rPr>
                      <w:t>Power structures</w:t>
                    </w:r>
                  </w:p>
                </w:txbxContent>
              </v:textbox>
            </v:shape>
            <v:shape id="_x0000_s1724" type="#_x0000_t202" style="position:absolute;left:1357;top:3380;width:578;height:357" filled="f" stroked="f">
              <v:textbox inset="0,0,0,0">
                <w:txbxContent>
                  <w:p w:rsidR="00500558" w:rsidRDefault="00435042">
                    <w:pPr>
                      <w:spacing w:before="1" w:line="252" w:lineRule="auto"/>
                      <w:ind w:right="7" w:firstLine="33"/>
                      <w:rPr>
                        <w:rFonts w:ascii="Arial"/>
                        <w:sz w:val="15"/>
                      </w:rPr>
                    </w:pPr>
                    <w:r>
                      <w:rPr>
                        <w:rFonts w:ascii="Arial"/>
                        <w:sz w:val="15"/>
                      </w:rPr>
                      <w:t>Control systems</w:t>
                    </w:r>
                  </w:p>
                </w:txbxContent>
              </v:textbox>
            </v:shape>
            <v:shape id="_x0000_s1723" type="#_x0000_t202" style="position:absolute;left:2728;top:3380;width:1000;height:357" filled="f" stroked="f">
              <v:textbox inset="0,0,0,0">
                <w:txbxContent>
                  <w:p w:rsidR="00500558" w:rsidRDefault="00435042">
                    <w:pPr>
                      <w:spacing w:before="1" w:line="252" w:lineRule="auto"/>
                      <w:ind w:left="155" w:right="13" w:hanging="156"/>
                      <w:rPr>
                        <w:rFonts w:ascii="Arial"/>
                        <w:sz w:val="15"/>
                      </w:rPr>
                    </w:pPr>
                    <w:r>
                      <w:rPr>
                        <w:rFonts w:ascii="Arial"/>
                        <w:sz w:val="15"/>
                      </w:rPr>
                      <w:t>Organisational structures</w:t>
                    </w:r>
                  </w:p>
                </w:txbxContent>
              </v:textbox>
            </v:shape>
            <w10:wrap type="none"/>
            <w10:anchorlock/>
          </v:group>
        </w:pict>
      </w:r>
    </w:p>
    <w:p w:rsidR="00500558" w:rsidRDefault="00500558">
      <w:pPr>
        <w:pStyle w:val="BodyText"/>
        <w:spacing w:before="7"/>
        <w:rPr>
          <w:sz w:val="7"/>
        </w:rPr>
      </w:pPr>
    </w:p>
    <w:p w:rsidR="00500558" w:rsidRDefault="00435042">
      <w:pPr>
        <w:spacing w:before="98"/>
        <w:ind w:left="1314"/>
        <w:rPr>
          <w:sz w:val="16"/>
        </w:rPr>
      </w:pPr>
      <w:r>
        <w:rPr>
          <w:i/>
          <w:w w:val="105"/>
          <w:sz w:val="16"/>
        </w:rPr>
        <w:t xml:space="preserve">Figure 7.1 </w:t>
      </w:r>
      <w:r>
        <w:rPr>
          <w:w w:val="105"/>
          <w:sz w:val="16"/>
        </w:rPr>
        <w:t>The cultural web</w:t>
      </w:r>
    </w:p>
    <w:p w:rsidR="00500558" w:rsidRDefault="00435042">
      <w:pPr>
        <w:spacing w:before="112"/>
        <w:ind w:left="1314"/>
        <w:rPr>
          <w:rFonts w:ascii="Arial"/>
          <w:sz w:val="12"/>
        </w:rPr>
      </w:pPr>
      <w:r>
        <w:rPr>
          <w:rFonts w:ascii="Arial"/>
          <w:i/>
          <w:sz w:val="12"/>
        </w:rPr>
        <w:t>Source</w:t>
      </w:r>
      <w:r>
        <w:rPr>
          <w:rFonts w:ascii="Arial"/>
          <w:sz w:val="12"/>
        </w:rPr>
        <w:t>: Johnson and Scholes 1999. Used by permission of Prentice-Hall/Pearson</w:t>
      </w:r>
    </w:p>
    <w:p w:rsidR="00500558" w:rsidRDefault="00500558">
      <w:pPr>
        <w:pStyle w:val="BodyText"/>
        <w:spacing w:before="3"/>
        <w:rPr>
          <w:rFonts w:ascii="Arial"/>
        </w:rPr>
      </w:pPr>
    </w:p>
    <w:p w:rsidR="00500558" w:rsidRDefault="00435042">
      <w:pPr>
        <w:pStyle w:val="BodyText"/>
        <w:spacing w:before="94" w:line="254" w:lineRule="auto"/>
        <w:ind w:left="1314" w:right="749" w:firstLine="189"/>
        <w:jc w:val="both"/>
      </w:pPr>
      <w:r>
        <w:t xml:space="preserve">Space precludes a lengthy analysis of the concept of organisational culture  and  attempts to change it, but Wilson (1992) offers an interesting critical appraisal of </w:t>
      </w:r>
      <w:r>
        <w:rPr>
          <w:spacing w:val="-4"/>
        </w:rPr>
        <w:t xml:space="preserve">many </w:t>
      </w:r>
      <w:r>
        <w:t>ideas and</w:t>
      </w:r>
      <w:r>
        <w:rPr>
          <w:spacing w:val="3"/>
        </w:rPr>
        <w:t xml:space="preserve"> </w:t>
      </w:r>
      <w:r>
        <w:t>approaches.</w:t>
      </w:r>
    </w:p>
    <w:p w:rsidR="00500558" w:rsidRDefault="00435042">
      <w:pPr>
        <w:pStyle w:val="BodyText"/>
        <w:spacing w:line="254" w:lineRule="auto"/>
        <w:ind w:left="1314" w:right="750" w:firstLine="189"/>
        <w:jc w:val="both"/>
      </w:pPr>
      <w:r>
        <w:t xml:space="preserve">Johnson and Scholes’ (1999) cultural web is a useful tool for </w:t>
      </w:r>
      <w:r>
        <w:t>mapping and under- standing organisational culture (Figure 7.1). The cultural web illustrates the complexity   of organisational culture and, in practical terms, the areas that should be investigated        as part of any attempt to audit culture as part o</w:t>
      </w:r>
      <w:r>
        <w:t xml:space="preserve">f corporate identity. For example, Johnson and Scholes detail a whole range of appropriate research questions investigating </w:t>
      </w:r>
      <w:r>
        <w:rPr>
          <w:spacing w:val="-3"/>
        </w:rPr>
        <w:t>areas</w:t>
      </w:r>
      <w:r>
        <w:rPr>
          <w:spacing w:val="39"/>
        </w:rPr>
        <w:t xml:space="preserve"> </w:t>
      </w:r>
      <w:r>
        <w:t xml:space="preserve">such as the type of behaviour encouraged by particular routines; core beliefs reﬂected      by stories; ways in which power is distributed in the organisation; and the status </w:t>
      </w:r>
      <w:r>
        <w:rPr>
          <w:spacing w:val="-3"/>
        </w:rPr>
        <w:t xml:space="preserve">symbols </w:t>
      </w:r>
      <w:r>
        <w:t>favoured.</w:t>
      </w:r>
    </w:p>
    <w:p w:rsidR="00500558" w:rsidRDefault="00435042">
      <w:pPr>
        <w:pStyle w:val="BodyText"/>
        <w:spacing w:line="254" w:lineRule="auto"/>
        <w:ind w:left="1314" w:right="749" w:firstLine="189"/>
        <w:jc w:val="both"/>
      </w:pPr>
      <w:r>
        <w:t>The model refers to an organisation’s paradigm which can be exp</w:t>
      </w:r>
      <w:r>
        <w:t xml:space="preserve">lained as its ‘taken   for granted assumptions’ (Johnson and Scholes 1999) or the link between structure </w:t>
      </w:r>
      <w:r>
        <w:rPr>
          <w:spacing w:val="-5"/>
        </w:rPr>
        <w:t xml:space="preserve">and </w:t>
      </w:r>
      <w:r>
        <w:t>culture (Grundy 1993). It could also be argued as being a similar concept to corporate personality . .</w:t>
      </w:r>
      <w:r>
        <w:rPr>
          <w:spacing w:val="-19"/>
        </w:rPr>
        <w:t xml:space="preserve"> </w:t>
      </w:r>
      <w:r>
        <w:t>.</w:t>
      </w:r>
    </w:p>
    <w:p w:rsidR="00500558" w:rsidRDefault="00500558">
      <w:pPr>
        <w:pStyle w:val="BodyText"/>
        <w:spacing w:before="4"/>
        <w:rPr>
          <w:sz w:val="27"/>
        </w:rPr>
      </w:pPr>
    </w:p>
    <w:p w:rsidR="00500558" w:rsidRDefault="00435042">
      <w:pPr>
        <w:pStyle w:val="Heading5"/>
      </w:pPr>
      <w:r>
        <w:rPr>
          <w:w w:val="110"/>
        </w:rPr>
        <w:t>Corporate personality</w:t>
      </w:r>
    </w:p>
    <w:p w:rsidR="00500558" w:rsidRDefault="00435042">
      <w:pPr>
        <w:pStyle w:val="BodyText"/>
        <w:spacing w:before="108" w:line="254" w:lineRule="auto"/>
        <w:ind w:left="1314" w:right="909"/>
      </w:pPr>
      <w:r>
        <w:t xml:space="preserve">Many approaches to </w:t>
      </w:r>
      <w:r>
        <w:t>corporate identity management are informed by the concept of corporate personality.</w:t>
      </w:r>
    </w:p>
    <w:p w:rsidR="00500558" w:rsidRDefault="00500558">
      <w:pPr>
        <w:pStyle w:val="BodyText"/>
        <w:rPr>
          <w:sz w:val="19"/>
        </w:rPr>
      </w:pPr>
    </w:p>
    <w:p w:rsidR="00500558" w:rsidRDefault="00435042">
      <w:pPr>
        <w:pStyle w:val="BodyText"/>
        <w:spacing w:line="254" w:lineRule="auto"/>
        <w:ind w:left="1553" w:right="750"/>
        <w:jc w:val="both"/>
      </w:pPr>
      <w:r>
        <w:t xml:space="preserve">Corporate personality is made up of the organisation’s history, culture, values </w:t>
      </w:r>
      <w:r>
        <w:rPr>
          <w:spacing w:val="-4"/>
        </w:rPr>
        <w:t xml:space="preserve">and </w:t>
      </w:r>
      <w:r>
        <w:t xml:space="preserve">beliefs (which drives its philosophy, mission and strategies) as realised through </w:t>
      </w:r>
      <w:r>
        <w:rPr>
          <w:spacing w:val="-5"/>
        </w:rPr>
        <w:t xml:space="preserve">its  </w:t>
      </w:r>
      <w:r>
        <w:t>staff,</w:t>
      </w:r>
      <w:r>
        <w:rPr>
          <w:spacing w:val="26"/>
        </w:rPr>
        <w:t xml:space="preserve"> </w:t>
      </w:r>
      <w:r>
        <w:t>structures</w:t>
      </w:r>
      <w:r>
        <w:rPr>
          <w:spacing w:val="26"/>
        </w:rPr>
        <w:t xml:space="preserve"> </w:t>
      </w:r>
      <w:r>
        <w:t>systems,</w:t>
      </w:r>
      <w:r>
        <w:rPr>
          <w:spacing w:val="26"/>
        </w:rPr>
        <w:t xml:space="preserve"> </w:t>
      </w:r>
      <w:r>
        <w:t>its</w:t>
      </w:r>
      <w:r>
        <w:rPr>
          <w:spacing w:val="26"/>
        </w:rPr>
        <w:t xml:space="preserve"> </w:t>
      </w:r>
      <w:r>
        <w:t>products</w:t>
      </w:r>
      <w:r>
        <w:rPr>
          <w:spacing w:val="26"/>
        </w:rPr>
        <w:t xml:space="preserve"> </w:t>
      </w:r>
      <w:r>
        <w:t>and</w:t>
      </w:r>
      <w:r>
        <w:rPr>
          <w:spacing w:val="26"/>
        </w:rPr>
        <w:t xml:space="preserve"> </w:t>
      </w:r>
      <w:r>
        <w:t>or</w:t>
      </w:r>
      <w:r>
        <w:rPr>
          <w:spacing w:val="26"/>
        </w:rPr>
        <w:t xml:space="preserve"> </w:t>
      </w:r>
      <w:r>
        <w:t>services.</w:t>
      </w:r>
    </w:p>
    <w:p w:rsidR="00500558" w:rsidRDefault="00435042">
      <w:pPr>
        <w:pStyle w:val="BodyText"/>
        <w:ind w:left="1314" w:right="750"/>
        <w:jc w:val="right"/>
      </w:pPr>
      <w:r>
        <w:t>(Gregory 1999: 1)</w:t>
      </w:r>
    </w:p>
    <w:p w:rsidR="00500558" w:rsidRDefault="00500558">
      <w:pPr>
        <w:jc w:val="right"/>
        <w:sectPr w:rsidR="00500558">
          <w:pgSz w:w="8640" w:h="12960"/>
          <w:pgMar w:top="780" w:right="0" w:bottom="280" w:left="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940" w:right="1124"/>
        <w:jc w:val="both"/>
      </w:pPr>
      <w:r>
        <w:t>Bernstein (1989: 56) talks about stakeholders’ experiences of an organisation building  into a mosaic – ‘the picture is that of an individual, a corporate portrai</w:t>
      </w:r>
      <w:r>
        <w:t xml:space="preserve">t of  a  </w:t>
      </w:r>
      <w:r>
        <w:rPr>
          <w:spacing w:val="-5"/>
        </w:rPr>
        <w:t xml:space="preserve">“Mr  </w:t>
      </w:r>
      <w:r>
        <w:t>Cadbury”</w:t>
      </w:r>
      <w:r>
        <w:rPr>
          <w:spacing w:val="25"/>
        </w:rPr>
        <w:t xml:space="preserve"> </w:t>
      </w:r>
      <w:r>
        <w:t>or</w:t>
      </w:r>
      <w:r>
        <w:rPr>
          <w:spacing w:val="25"/>
        </w:rPr>
        <w:t xml:space="preserve"> </w:t>
      </w:r>
      <w:r>
        <w:t>a</w:t>
      </w:r>
      <w:r>
        <w:rPr>
          <w:spacing w:val="25"/>
        </w:rPr>
        <w:t xml:space="preserve"> </w:t>
      </w:r>
      <w:r>
        <w:t>“Mr</w:t>
      </w:r>
      <w:r>
        <w:rPr>
          <w:spacing w:val="26"/>
        </w:rPr>
        <w:t xml:space="preserve"> </w:t>
      </w:r>
      <w:r>
        <w:t>Shell”</w:t>
      </w:r>
      <w:r>
        <w:rPr>
          <w:spacing w:val="25"/>
        </w:rPr>
        <w:t xml:space="preserve"> </w:t>
      </w:r>
      <w:r>
        <w:t>or</w:t>
      </w:r>
      <w:r>
        <w:rPr>
          <w:spacing w:val="25"/>
        </w:rPr>
        <w:t xml:space="preserve"> </w:t>
      </w:r>
      <w:r>
        <w:t>“Ms</w:t>
      </w:r>
      <w:r>
        <w:rPr>
          <w:spacing w:val="26"/>
        </w:rPr>
        <w:t xml:space="preserve"> </w:t>
      </w:r>
      <w:r>
        <w:t>Avon”’.</w:t>
      </w:r>
    </w:p>
    <w:p w:rsidR="00500558" w:rsidRDefault="00435042">
      <w:pPr>
        <w:pStyle w:val="BodyText"/>
        <w:spacing w:line="254" w:lineRule="auto"/>
        <w:ind w:left="940" w:right="1123" w:firstLine="189"/>
        <w:jc w:val="both"/>
      </w:pPr>
      <w:r>
        <w:t xml:space="preserve">Olins (1978: 82) links the notion of corporate personality to an actual human person- ality: ‘The carefully cultivated corporate identity becomes the substitute for the </w:t>
      </w:r>
      <w:r>
        <w:rPr>
          <w:spacing w:val="-3"/>
        </w:rPr>
        <w:t xml:space="preserve">person- </w:t>
      </w:r>
      <w:r>
        <w:t xml:space="preserve">ality of the entrepreneur, just as the carefully planned marketing policy is the substitute  for his intuitive feeling for what the market wants.’ Markwick and Fill (1997) </w:t>
      </w:r>
      <w:r>
        <w:rPr>
          <w:spacing w:val="-3"/>
        </w:rPr>
        <w:t xml:space="preserve">argue     </w:t>
      </w:r>
      <w:r>
        <w:rPr>
          <w:spacing w:val="39"/>
        </w:rPr>
        <w:t xml:space="preserve"> </w:t>
      </w:r>
      <w:r>
        <w:t>that the strategic management process, the way in which strategy is formu</w:t>
      </w:r>
      <w:r>
        <w:t>lated, is</w:t>
      </w:r>
      <w:r>
        <w:rPr>
          <w:spacing w:val="14"/>
        </w:rPr>
        <w:t xml:space="preserve"> </w:t>
      </w:r>
      <w:r>
        <w:rPr>
          <w:spacing w:val="-13"/>
        </w:rPr>
        <w:t xml:space="preserve">a </w:t>
      </w:r>
      <w:r>
        <w:t xml:space="preserve">signiﬁcant component of the corporate personality. Van Riel (1995: 34) explains </w:t>
      </w:r>
      <w:r>
        <w:rPr>
          <w:spacing w:val="-4"/>
        </w:rPr>
        <w:t xml:space="preserve">that </w:t>
      </w:r>
      <w:r>
        <w:t xml:space="preserve">personality is displayed or revealed by corporate identity: ‘unique corporate character- istics’ are ‘revealed in the company’s products and buildings, in the </w:t>
      </w:r>
      <w:r>
        <w:t xml:space="preserve">nature and </w:t>
      </w:r>
      <w:r>
        <w:rPr>
          <w:spacing w:val="-3"/>
        </w:rPr>
        <w:t xml:space="preserve">scale       </w:t>
      </w:r>
      <w:r>
        <w:rPr>
          <w:spacing w:val="39"/>
        </w:rPr>
        <w:t xml:space="preserve"> </w:t>
      </w:r>
      <w:r>
        <w:t>of</w:t>
      </w:r>
      <w:r>
        <w:rPr>
          <w:spacing w:val="25"/>
        </w:rPr>
        <w:t xml:space="preserve"> </w:t>
      </w:r>
      <w:r>
        <w:t>its</w:t>
      </w:r>
      <w:r>
        <w:rPr>
          <w:spacing w:val="25"/>
        </w:rPr>
        <w:t xml:space="preserve"> </w:t>
      </w:r>
      <w:r>
        <w:t>communication,</w:t>
      </w:r>
      <w:r>
        <w:rPr>
          <w:spacing w:val="25"/>
        </w:rPr>
        <w:t xml:space="preserve"> </w:t>
      </w:r>
      <w:r>
        <w:t>and</w:t>
      </w:r>
      <w:r>
        <w:rPr>
          <w:spacing w:val="26"/>
        </w:rPr>
        <w:t xml:space="preserve"> </w:t>
      </w:r>
      <w:r>
        <w:t>in</w:t>
      </w:r>
      <w:r>
        <w:rPr>
          <w:spacing w:val="25"/>
        </w:rPr>
        <w:t xml:space="preserve"> </w:t>
      </w:r>
      <w:r>
        <w:t>its</w:t>
      </w:r>
      <w:r>
        <w:rPr>
          <w:spacing w:val="25"/>
        </w:rPr>
        <w:t xml:space="preserve"> </w:t>
      </w:r>
      <w:r>
        <w:t>behaviour’.</w:t>
      </w:r>
    </w:p>
    <w:p w:rsidR="00500558" w:rsidRDefault="00435042">
      <w:pPr>
        <w:pStyle w:val="BodyText"/>
        <w:spacing w:line="254" w:lineRule="auto"/>
        <w:ind w:left="940" w:right="1122" w:firstLine="189"/>
        <w:jc w:val="both"/>
      </w:pPr>
      <w:r>
        <w:t>Those that view an organisation as a collection of individuals may ﬁnd the concept       of a corporate personality difﬁcult. In terms of trying to effect a particular corporate  image, however, the notion of a corporate portrait (not an actual personality</w:t>
      </w:r>
      <w:r>
        <w:t xml:space="preserve"> but a </w:t>
      </w:r>
      <w:r>
        <w:rPr>
          <w:spacing w:val="-3"/>
        </w:rPr>
        <w:t xml:space="preserve">care- </w:t>
      </w:r>
      <w:r>
        <w:t xml:space="preserve">fully constructed replica of a personality) is useful. In the same way that an actor </w:t>
      </w:r>
      <w:r>
        <w:rPr>
          <w:spacing w:val="-3"/>
        </w:rPr>
        <w:t xml:space="preserve">would </w:t>
      </w:r>
      <w:r>
        <w:t>express human personalities through cues such as body language, tone of  voice  and choice of clothes, the public relations strategist highlights cues v</w:t>
      </w:r>
      <w:r>
        <w:t xml:space="preserve">ia ‘behaviour, </w:t>
      </w:r>
      <w:r>
        <w:rPr>
          <w:spacing w:val="-3"/>
        </w:rPr>
        <w:t xml:space="preserve">commu- </w:t>
      </w:r>
      <w:r>
        <w:t>nication</w:t>
      </w:r>
      <w:r>
        <w:rPr>
          <w:spacing w:val="28"/>
        </w:rPr>
        <w:t xml:space="preserve"> </w:t>
      </w:r>
      <w:r>
        <w:t>and</w:t>
      </w:r>
      <w:r>
        <w:rPr>
          <w:spacing w:val="29"/>
        </w:rPr>
        <w:t xml:space="preserve"> </w:t>
      </w:r>
      <w:r>
        <w:t>symbolism’</w:t>
      </w:r>
      <w:r>
        <w:rPr>
          <w:spacing w:val="29"/>
        </w:rPr>
        <w:t xml:space="preserve"> </w:t>
      </w:r>
      <w:r>
        <w:t>(van</w:t>
      </w:r>
      <w:r>
        <w:rPr>
          <w:spacing w:val="29"/>
        </w:rPr>
        <w:t xml:space="preserve"> </w:t>
      </w:r>
      <w:r>
        <w:t>Riel</w:t>
      </w:r>
      <w:r>
        <w:rPr>
          <w:spacing w:val="29"/>
        </w:rPr>
        <w:t xml:space="preserve"> </w:t>
      </w:r>
      <w:r>
        <w:t>1995)</w:t>
      </w:r>
      <w:r>
        <w:rPr>
          <w:spacing w:val="29"/>
        </w:rPr>
        <w:t xml:space="preserve"> </w:t>
      </w:r>
      <w:r>
        <w:t>to</w:t>
      </w:r>
      <w:r>
        <w:rPr>
          <w:spacing w:val="29"/>
        </w:rPr>
        <w:t xml:space="preserve"> </w:t>
      </w:r>
      <w:r>
        <w:t>express</w:t>
      </w:r>
      <w:r>
        <w:rPr>
          <w:spacing w:val="29"/>
        </w:rPr>
        <w:t xml:space="preserve"> </w:t>
      </w:r>
      <w:r>
        <w:t>a</w:t>
      </w:r>
      <w:r>
        <w:rPr>
          <w:spacing w:val="28"/>
        </w:rPr>
        <w:t xml:space="preserve"> </w:t>
      </w:r>
      <w:r>
        <w:t>desired</w:t>
      </w:r>
      <w:r>
        <w:rPr>
          <w:spacing w:val="29"/>
        </w:rPr>
        <w:t xml:space="preserve"> </w:t>
      </w:r>
      <w:r>
        <w:t>personality.</w:t>
      </w:r>
    </w:p>
    <w:p w:rsidR="00500558" w:rsidRDefault="00435042">
      <w:pPr>
        <w:pStyle w:val="BodyText"/>
        <w:spacing w:line="254" w:lineRule="auto"/>
        <w:ind w:left="940" w:right="1124" w:firstLine="189"/>
        <w:jc w:val="both"/>
      </w:pPr>
      <w:r>
        <w:t>However, this notion becomes problematic if the projected personality does not reﬂect reality.</w:t>
      </w:r>
    </w:p>
    <w:p w:rsidR="00500558" w:rsidRDefault="00500558">
      <w:pPr>
        <w:pStyle w:val="BodyText"/>
        <w:spacing w:before="2"/>
        <w:rPr>
          <w:sz w:val="27"/>
        </w:rPr>
      </w:pPr>
    </w:p>
    <w:p w:rsidR="00500558" w:rsidRDefault="00435042">
      <w:pPr>
        <w:pStyle w:val="Heading5"/>
        <w:ind w:left="940"/>
        <w:jc w:val="both"/>
      </w:pPr>
      <w:r>
        <w:rPr>
          <w:w w:val="110"/>
        </w:rPr>
        <w:t>Reﬂecting reality?</w:t>
      </w:r>
    </w:p>
    <w:p w:rsidR="00500558" w:rsidRDefault="00435042">
      <w:pPr>
        <w:pStyle w:val="BodyText"/>
        <w:spacing w:before="109" w:line="254" w:lineRule="auto"/>
        <w:ind w:left="1179" w:right="1123"/>
        <w:jc w:val="both"/>
      </w:pPr>
      <w:r>
        <w:t>Our preoccupation with, and reliance on, imag</w:t>
      </w:r>
      <w:r>
        <w:t xml:space="preserve">es has important implications for </w:t>
      </w:r>
      <w:r>
        <w:rPr>
          <w:spacing w:val="-5"/>
        </w:rPr>
        <w:t xml:space="preserve">the </w:t>
      </w:r>
      <w:r>
        <w:t xml:space="preserve">study and practice of corporate communications. The image without any clear  </w:t>
      </w:r>
      <w:r>
        <w:rPr>
          <w:spacing w:val="-6"/>
        </w:rPr>
        <w:t xml:space="preserve">or </w:t>
      </w:r>
      <w:r>
        <w:t>certain relation to ‘reality’ is perhaps becoming the dominant form in both external   and</w:t>
      </w:r>
      <w:r>
        <w:rPr>
          <w:spacing w:val="25"/>
        </w:rPr>
        <w:t xml:space="preserve"> </w:t>
      </w:r>
      <w:r>
        <w:t>internal</w:t>
      </w:r>
      <w:r>
        <w:rPr>
          <w:spacing w:val="26"/>
        </w:rPr>
        <w:t xml:space="preserve"> </w:t>
      </w:r>
      <w:r>
        <w:t>corporate</w:t>
      </w:r>
      <w:r>
        <w:rPr>
          <w:spacing w:val="26"/>
        </w:rPr>
        <w:t xml:space="preserve"> </w:t>
      </w:r>
      <w:r>
        <w:t>public</w:t>
      </w:r>
      <w:r>
        <w:rPr>
          <w:spacing w:val="25"/>
        </w:rPr>
        <w:t xml:space="preserve"> </w:t>
      </w:r>
      <w:r>
        <w:t>communications.</w:t>
      </w:r>
    </w:p>
    <w:p w:rsidR="00500558" w:rsidRDefault="00435042">
      <w:pPr>
        <w:pStyle w:val="BodyText"/>
        <w:spacing w:line="206" w:lineRule="exact"/>
        <w:ind w:left="1314" w:right="1124"/>
        <w:jc w:val="right"/>
      </w:pPr>
      <w:r>
        <w:t>(Chen</w:t>
      </w:r>
      <w:r>
        <w:t>ey 1992: 173)</w:t>
      </w:r>
    </w:p>
    <w:p w:rsidR="00500558" w:rsidRDefault="00500558">
      <w:pPr>
        <w:pStyle w:val="BodyText"/>
        <w:spacing w:before="1"/>
        <w:rPr>
          <w:sz w:val="20"/>
        </w:rPr>
      </w:pPr>
    </w:p>
    <w:p w:rsidR="00500558" w:rsidRDefault="00435042">
      <w:pPr>
        <w:pStyle w:val="BodyText"/>
        <w:spacing w:line="254" w:lineRule="auto"/>
        <w:ind w:left="940" w:right="1123"/>
        <w:jc w:val="both"/>
      </w:pPr>
      <w:r>
        <w:t>The media revelled in ridiculing the BBC for spending reputed millions to adjust its     logo from a slanting to an upright typeface. They gloried in maligning the Labour Party  for replacing the red ﬂag with a red rose. The source of the cr</w:t>
      </w:r>
      <w:r>
        <w:t xml:space="preserve">iticism was the perception that highly paid ‘spin doctors’ were concentrating on style as opposed to substance </w:t>
      </w:r>
      <w:r>
        <w:rPr>
          <w:spacing w:val="-14"/>
        </w:rPr>
        <w:t>–</w:t>
      </w:r>
      <w:r>
        <w:rPr>
          <w:spacing w:val="17"/>
        </w:rPr>
        <w:t xml:space="preserve"> </w:t>
      </w:r>
      <w:r>
        <w:t xml:space="preserve">trying to gloss over the problems both institutions were experiencing by creating </w:t>
      </w:r>
      <w:r>
        <w:rPr>
          <w:spacing w:val="-6"/>
        </w:rPr>
        <w:t xml:space="preserve">an </w:t>
      </w:r>
      <w:r>
        <w:t>illusion of sleek professionalism. Whether this perception</w:t>
      </w:r>
      <w:r>
        <w:t xml:space="preserve"> was fair or not will be debated elsewhere. The point here is that public relations practitioners must carefully consider    the</w:t>
      </w:r>
      <w:r>
        <w:rPr>
          <w:spacing w:val="25"/>
        </w:rPr>
        <w:t xml:space="preserve"> </w:t>
      </w:r>
      <w:r>
        <w:t>motives</w:t>
      </w:r>
      <w:r>
        <w:rPr>
          <w:spacing w:val="25"/>
        </w:rPr>
        <w:t xml:space="preserve"> </w:t>
      </w:r>
      <w:r>
        <w:t>and</w:t>
      </w:r>
      <w:r>
        <w:rPr>
          <w:spacing w:val="25"/>
        </w:rPr>
        <w:t xml:space="preserve"> </w:t>
      </w:r>
      <w:r>
        <w:t>ethics</w:t>
      </w:r>
      <w:r>
        <w:rPr>
          <w:spacing w:val="25"/>
        </w:rPr>
        <w:t xml:space="preserve"> </w:t>
      </w:r>
      <w:r>
        <w:t>of</w:t>
      </w:r>
      <w:r>
        <w:rPr>
          <w:spacing w:val="25"/>
        </w:rPr>
        <w:t xml:space="preserve"> </w:t>
      </w:r>
      <w:r>
        <w:t>their</w:t>
      </w:r>
      <w:r>
        <w:rPr>
          <w:spacing w:val="25"/>
        </w:rPr>
        <w:t xml:space="preserve"> </w:t>
      </w:r>
      <w:r>
        <w:t>practice.</w:t>
      </w:r>
    </w:p>
    <w:p w:rsidR="00500558" w:rsidRDefault="00435042">
      <w:pPr>
        <w:pStyle w:val="BodyText"/>
        <w:spacing w:line="205" w:lineRule="exact"/>
        <w:ind w:left="1129"/>
        <w:jc w:val="both"/>
      </w:pPr>
      <w:r>
        <w:t>As Cheney points out</w:t>
      </w:r>
    </w:p>
    <w:p w:rsidR="00500558" w:rsidRDefault="00500558">
      <w:pPr>
        <w:pStyle w:val="BodyText"/>
        <w:spacing w:before="1"/>
        <w:rPr>
          <w:sz w:val="20"/>
        </w:rPr>
      </w:pPr>
    </w:p>
    <w:p w:rsidR="00500558" w:rsidRDefault="00435042">
      <w:pPr>
        <w:pStyle w:val="BodyText"/>
        <w:spacing w:line="254" w:lineRule="auto"/>
        <w:ind w:left="1179" w:right="1123"/>
        <w:jc w:val="both"/>
      </w:pPr>
      <w:r>
        <w:t xml:space="preserve">Contemporary public relations is fundamentally concerned with representing </w:t>
      </w:r>
      <w:r>
        <w:rPr>
          <w:spacing w:val="-3"/>
        </w:rPr>
        <w:t xml:space="preserve">major </w:t>
      </w:r>
      <w:r>
        <w:t xml:space="preserve">organisations and institutions of our society with values, images, identities, </w:t>
      </w:r>
      <w:r>
        <w:rPr>
          <w:spacing w:val="-3"/>
        </w:rPr>
        <w:t xml:space="preserve">issue </w:t>
      </w:r>
      <w:r>
        <w:t xml:space="preserve">positions and so forth. Thus, it is crucial that we probe the structure and meaning       </w:t>
      </w:r>
      <w:r>
        <w:t xml:space="preserve"> of</w:t>
      </w:r>
      <w:r>
        <w:rPr>
          <w:spacing w:val="24"/>
        </w:rPr>
        <w:t xml:space="preserve"> </w:t>
      </w:r>
      <w:r>
        <w:t>that</w:t>
      </w:r>
      <w:r>
        <w:rPr>
          <w:spacing w:val="25"/>
        </w:rPr>
        <w:t xml:space="preserve"> </w:t>
      </w:r>
      <w:r>
        <w:t>process</w:t>
      </w:r>
      <w:r>
        <w:rPr>
          <w:spacing w:val="25"/>
        </w:rPr>
        <w:t xml:space="preserve"> </w:t>
      </w:r>
      <w:r>
        <w:t>of</w:t>
      </w:r>
      <w:r>
        <w:rPr>
          <w:spacing w:val="25"/>
        </w:rPr>
        <w:t xml:space="preserve"> </w:t>
      </w:r>
      <w:r>
        <w:t>representation.</w:t>
      </w:r>
    </w:p>
    <w:p w:rsidR="00500558" w:rsidRDefault="00435042">
      <w:pPr>
        <w:pStyle w:val="BodyText"/>
        <w:spacing w:line="206" w:lineRule="exact"/>
        <w:ind w:left="1314" w:right="1124"/>
        <w:jc w:val="right"/>
      </w:pPr>
      <w:r>
        <w:t>(Cheney  1992:</w:t>
      </w:r>
      <w:r>
        <w:rPr>
          <w:spacing w:val="34"/>
        </w:rPr>
        <w:t xml:space="preserve"> </w:t>
      </w:r>
      <w:r>
        <w:t>170)</w:t>
      </w:r>
    </w:p>
    <w:p w:rsidR="00500558" w:rsidRDefault="00500558">
      <w:pPr>
        <w:pStyle w:val="BodyText"/>
        <w:spacing w:before="1"/>
        <w:rPr>
          <w:sz w:val="20"/>
        </w:rPr>
      </w:pPr>
    </w:p>
    <w:p w:rsidR="00500558" w:rsidRDefault="00435042">
      <w:pPr>
        <w:pStyle w:val="BodyText"/>
        <w:spacing w:line="254" w:lineRule="auto"/>
        <w:ind w:left="940" w:right="1124"/>
        <w:jc w:val="both"/>
      </w:pPr>
      <w:r>
        <w:t>In constructing carefully planned corporate identities, the practitioner  must  not  lose  sight of whose interests are served. The practitioner truly committed to the notion of          a stakeholder society (which in this context emphasises employees’ in</w:t>
      </w:r>
      <w:r>
        <w:t xml:space="preserve">terests in </w:t>
      </w:r>
      <w:r>
        <w:rPr>
          <w:spacing w:val="-3"/>
        </w:rPr>
        <w:t xml:space="preserve">particu-  </w:t>
      </w:r>
      <w:r>
        <w:t xml:space="preserve">lar) </w:t>
      </w:r>
      <w:r>
        <w:rPr>
          <w:spacing w:val="12"/>
        </w:rPr>
        <w:t xml:space="preserve"> </w:t>
      </w:r>
      <w:r>
        <w:t xml:space="preserve">should </w:t>
      </w:r>
      <w:r>
        <w:rPr>
          <w:spacing w:val="12"/>
        </w:rPr>
        <w:t xml:space="preserve"> </w:t>
      </w:r>
      <w:r>
        <w:t xml:space="preserve">strive </w:t>
      </w:r>
      <w:r>
        <w:rPr>
          <w:spacing w:val="13"/>
        </w:rPr>
        <w:t xml:space="preserve"> </w:t>
      </w:r>
      <w:r>
        <w:t xml:space="preserve">to </w:t>
      </w:r>
      <w:r>
        <w:rPr>
          <w:spacing w:val="12"/>
        </w:rPr>
        <w:t xml:space="preserve"> </w:t>
      </w:r>
      <w:r>
        <w:t xml:space="preserve">ensure </w:t>
      </w:r>
      <w:r>
        <w:rPr>
          <w:spacing w:val="13"/>
        </w:rPr>
        <w:t xml:space="preserve"> </w:t>
      </w:r>
      <w:r>
        <w:t xml:space="preserve">that </w:t>
      </w:r>
      <w:r>
        <w:rPr>
          <w:spacing w:val="12"/>
        </w:rPr>
        <w:t xml:space="preserve"> </w:t>
      </w:r>
      <w:r>
        <w:t xml:space="preserve">identity </w:t>
      </w:r>
      <w:r>
        <w:rPr>
          <w:spacing w:val="13"/>
        </w:rPr>
        <w:t xml:space="preserve"> </w:t>
      </w:r>
      <w:r>
        <w:t xml:space="preserve">reﬂects, </w:t>
      </w:r>
      <w:r>
        <w:rPr>
          <w:spacing w:val="12"/>
        </w:rPr>
        <w:t xml:space="preserve"> </w:t>
      </w:r>
      <w:r>
        <w:t xml:space="preserve">rather </w:t>
      </w:r>
      <w:r>
        <w:rPr>
          <w:spacing w:val="12"/>
        </w:rPr>
        <w:t xml:space="preserve"> </w:t>
      </w:r>
      <w:r>
        <w:t xml:space="preserve">than </w:t>
      </w:r>
      <w:r>
        <w:rPr>
          <w:spacing w:val="13"/>
        </w:rPr>
        <w:t xml:space="preserve"> </w:t>
      </w:r>
      <w:r>
        <w:t xml:space="preserve">conceals, </w:t>
      </w:r>
      <w:r>
        <w:rPr>
          <w:spacing w:val="12"/>
        </w:rPr>
        <w:t xml:space="preserve"> </w:t>
      </w:r>
      <w:r>
        <w:t xml:space="preserve">reality. </w:t>
      </w:r>
      <w:r>
        <w:rPr>
          <w:spacing w:val="13"/>
        </w:rPr>
        <w:t xml:space="preserve"> </w:t>
      </w:r>
      <w:r>
        <w:t>And</w:t>
      </w:r>
    </w:p>
    <w:p w:rsidR="00500558" w:rsidRDefault="00500558">
      <w:pPr>
        <w:spacing w:line="254" w:lineRule="auto"/>
        <w:jc w:val="both"/>
        <w:sectPr w:rsidR="00500558">
          <w:pgSz w:w="8640" w:h="12960"/>
          <w:pgMar w:top="780" w:right="0" w:bottom="280" w:left="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1314" w:right="750"/>
        <w:jc w:val="both"/>
      </w:pPr>
      <w:r>
        <w:t>if an organisation’s ‘reality’ is too undesirable to promote, a two-way symmetrical practitioner would set about coun</w:t>
      </w:r>
      <w:r>
        <w:t>selling management to change the reality rather than designing a corporate identity plan to mask it.</w:t>
      </w:r>
    </w:p>
    <w:p w:rsidR="00500558" w:rsidRDefault="00500558">
      <w:pPr>
        <w:pStyle w:val="BodyText"/>
        <w:spacing w:before="1"/>
        <w:rPr>
          <w:sz w:val="24"/>
        </w:rPr>
      </w:pPr>
    </w:p>
    <w:p w:rsidR="00500558" w:rsidRDefault="00500558">
      <w:pPr>
        <w:pStyle w:val="Heading3"/>
        <w:ind w:left="1314"/>
        <w:jc w:val="left"/>
      </w:pPr>
      <w:r>
        <w:pict>
          <v:line id="_x0000_s1721" style="position:absolute;left:0;text-align:left;z-index:-251302912;mso-wrap-distance-left:0;mso-wrap-distance-right:0;mso-position-horizontal-relative:page" from="66.25pt,22.6pt" to="283.35pt,22.6pt" strokeweight=".21097mm">
            <v:stroke dashstyle="dot"/>
            <w10:wrap type="topAndBottom" anchorx="page"/>
          </v:line>
        </w:pict>
      </w:r>
      <w:r w:rsidR="00435042">
        <w:rPr>
          <w:w w:val="110"/>
        </w:rPr>
        <w:t>Researching corporate personality</w:t>
      </w:r>
    </w:p>
    <w:p w:rsidR="00500558" w:rsidRDefault="00435042">
      <w:pPr>
        <w:pStyle w:val="BodyText"/>
        <w:spacing w:before="112"/>
        <w:ind w:left="1314"/>
      </w:pPr>
      <w:r>
        <w:t>Identifying reality and a ‘real’ corporate personality can be problematic.</w:t>
      </w:r>
    </w:p>
    <w:p w:rsidR="00500558" w:rsidRDefault="00500558">
      <w:pPr>
        <w:pStyle w:val="BodyText"/>
        <w:spacing w:before="1"/>
        <w:rPr>
          <w:sz w:val="20"/>
        </w:rPr>
      </w:pPr>
    </w:p>
    <w:p w:rsidR="00500558" w:rsidRDefault="00435042">
      <w:pPr>
        <w:pStyle w:val="BodyText"/>
        <w:spacing w:line="254" w:lineRule="auto"/>
        <w:ind w:left="1553" w:right="748"/>
        <w:jc w:val="both"/>
      </w:pPr>
      <w:r>
        <w:t>To know the identity of a person is to be a</w:t>
      </w:r>
      <w:r>
        <w:t xml:space="preserve">ble to identify him or her – to distin-       guish him or her from others and to recognise him or her as a unique individual. Addresses, nationalities, ages and physical features are observable data, which </w:t>
      </w:r>
      <w:r>
        <w:rPr>
          <w:spacing w:val="-4"/>
        </w:rPr>
        <w:t xml:space="preserve">are </w:t>
      </w:r>
      <w:r>
        <w:t>frequently used to identify an individual. Do</w:t>
      </w:r>
      <w:r>
        <w:t xml:space="preserve">es this mean that one  person  really  knows the identity of another person after having read his or her passport? Simple observation quickly becomes an insufﬁcient method for understanding identity. </w:t>
      </w:r>
      <w:r>
        <w:rPr>
          <w:spacing w:val="-3"/>
        </w:rPr>
        <w:t xml:space="preserve">Truly  </w:t>
      </w:r>
      <w:r>
        <w:t>to know the identity of people, we must go much f</w:t>
      </w:r>
      <w:r>
        <w:t xml:space="preserve">urther. We must have long discus- sions with them, we must ask them about their tastes and convictions, and we </w:t>
      </w:r>
      <w:r>
        <w:rPr>
          <w:spacing w:val="-4"/>
        </w:rPr>
        <w:t xml:space="preserve">must </w:t>
      </w:r>
      <w:r>
        <w:t>learn their</w:t>
      </w:r>
      <w:r>
        <w:rPr>
          <w:spacing w:val="3"/>
        </w:rPr>
        <w:t xml:space="preserve"> </w:t>
      </w:r>
      <w:r>
        <w:t>histories.</w:t>
      </w:r>
    </w:p>
    <w:p w:rsidR="00500558" w:rsidRDefault="00435042">
      <w:pPr>
        <w:pStyle w:val="BodyText"/>
        <w:spacing w:line="205" w:lineRule="exact"/>
        <w:ind w:left="4961"/>
      </w:pPr>
      <w:r>
        <w:t>(Moingeon  and  Ramanantsoa  1997:</w:t>
      </w:r>
      <w:r>
        <w:rPr>
          <w:spacing w:val="21"/>
        </w:rPr>
        <w:t xml:space="preserve"> </w:t>
      </w:r>
      <w:r>
        <w:t>1)</w:t>
      </w:r>
    </w:p>
    <w:p w:rsidR="00500558" w:rsidRDefault="00500558">
      <w:pPr>
        <w:pStyle w:val="BodyText"/>
        <w:spacing w:before="1"/>
        <w:rPr>
          <w:sz w:val="20"/>
        </w:rPr>
      </w:pPr>
    </w:p>
    <w:p w:rsidR="00500558" w:rsidRDefault="00435042">
      <w:pPr>
        <w:pStyle w:val="BodyText"/>
        <w:spacing w:line="254" w:lineRule="auto"/>
        <w:ind w:left="1314" w:right="749"/>
        <w:jc w:val="right"/>
      </w:pPr>
      <w:r>
        <w:t>To</w:t>
      </w:r>
      <w:r>
        <w:rPr>
          <w:spacing w:val="21"/>
        </w:rPr>
        <w:t xml:space="preserve"> </w:t>
      </w:r>
      <w:r>
        <w:t>gain</w:t>
      </w:r>
      <w:r>
        <w:rPr>
          <w:spacing w:val="21"/>
        </w:rPr>
        <w:t xml:space="preserve"> </w:t>
      </w:r>
      <w:r>
        <w:t>a</w:t>
      </w:r>
      <w:r>
        <w:rPr>
          <w:spacing w:val="21"/>
        </w:rPr>
        <w:t xml:space="preserve"> </w:t>
      </w:r>
      <w:r>
        <w:t>real</w:t>
      </w:r>
      <w:r>
        <w:rPr>
          <w:spacing w:val="21"/>
        </w:rPr>
        <w:t xml:space="preserve"> </w:t>
      </w:r>
      <w:r>
        <w:t>insight</w:t>
      </w:r>
      <w:r>
        <w:rPr>
          <w:spacing w:val="21"/>
        </w:rPr>
        <w:t xml:space="preserve"> </w:t>
      </w:r>
      <w:r>
        <w:t>into</w:t>
      </w:r>
      <w:r>
        <w:rPr>
          <w:spacing w:val="21"/>
        </w:rPr>
        <w:t xml:space="preserve"> </w:t>
      </w:r>
      <w:r>
        <w:t>a</w:t>
      </w:r>
      <w:r>
        <w:rPr>
          <w:spacing w:val="21"/>
        </w:rPr>
        <w:t xml:space="preserve"> </w:t>
      </w:r>
      <w:r>
        <w:t>personality,</w:t>
      </w:r>
      <w:r>
        <w:rPr>
          <w:spacing w:val="21"/>
        </w:rPr>
        <w:t xml:space="preserve"> </w:t>
      </w:r>
      <w:r>
        <w:t>it</w:t>
      </w:r>
      <w:r>
        <w:rPr>
          <w:spacing w:val="21"/>
        </w:rPr>
        <w:t xml:space="preserve"> </w:t>
      </w:r>
      <w:r>
        <w:t>is</w:t>
      </w:r>
      <w:r>
        <w:rPr>
          <w:spacing w:val="21"/>
        </w:rPr>
        <w:t xml:space="preserve"> </w:t>
      </w:r>
      <w:r>
        <w:t>also</w:t>
      </w:r>
      <w:r>
        <w:rPr>
          <w:spacing w:val="21"/>
        </w:rPr>
        <w:t xml:space="preserve"> </w:t>
      </w:r>
      <w:r>
        <w:t>important</w:t>
      </w:r>
      <w:r>
        <w:rPr>
          <w:spacing w:val="21"/>
        </w:rPr>
        <w:t xml:space="preserve"> </w:t>
      </w:r>
      <w:r>
        <w:t>to</w:t>
      </w:r>
      <w:r>
        <w:rPr>
          <w:spacing w:val="22"/>
        </w:rPr>
        <w:t xml:space="preserve"> </w:t>
      </w:r>
      <w:r>
        <w:t>talk</w:t>
      </w:r>
      <w:r>
        <w:rPr>
          <w:spacing w:val="21"/>
        </w:rPr>
        <w:t xml:space="preserve"> </w:t>
      </w:r>
      <w:r>
        <w:t>to</w:t>
      </w:r>
      <w:r>
        <w:rPr>
          <w:spacing w:val="21"/>
        </w:rPr>
        <w:t xml:space="preserve"> </w:t>
      </w:r>
      <w:r>
        <w:t>a</w:t>
      </w:r>
      <w:r>
        <w:rPr>
          <w:spacing w:val="21"/>
        </w:rPr>
        <w:t xml:space="preserve"> </w:t>
      </w:r>
      <w:r>
        <w:t>whole</w:t>
      </w:r>
      <w:r>
        <w:rPr>
          <w:spacing w:val="21"/>
        </w:rPr>
        <w:t xml:space="preserve"> </w:t>
      </w:r>
      <w:r>
        <w:t>range</w:t>
      </w:r>
      <w:r>
        <w:rPr>
          <w:spacing w:val="21"/>
        </w:rPr>
        <w:t xml:space="preserve"> </w:t>
      </w:r>
      <w:r>
        <w:rPr>
          <w:spacing w:val="-8"/>
        </w:rPr>
        <w:t>of</w:t>
      </w:r>
      <w:r>
        <w:rPr>
          <w:w w:val="102"/>
        </w:rPr>
        <w:t xml:space="preserve"> </w:t>
      </w:r>
      <w:r>
        <w:t>friends,</w:t>
      </w:r>
      <w:r>
        <w:rPr>
          <w:spacing w:val="9"/>
        </w:rPr>
        <w:t xml:space="preserve"> </w:t>
      </w:r>
      <w:r>
        <w:t>family</w:t>
      </w:r>
      <w:r>
        <w:rPr>
          <w:spacing w:val="10"/>
        </w:rPr>
        <w:t xml:space="preserve"> </w:t>
      </w:r>
      <w:r>
        <w:t>and</w:t>
      </w:r>
      <w:r>
        <w:rPr>
          <w:spacing w:val="9"/>
        </w:rPr>
        <w:t xml:space="preserve"> </w:t>
      </w:r>
      <w:r>
        <w:t>acquaintances</w:t>
      </w:r>
      <w:r>
        <w:rPr>
          <w:spacing w:val="10"/>
        </w:rPr>
        <w:t xml:space="preserve"> </w:t>
      </w:r>
      <w:r>
        <w:t>to</w:t>
      </w:r>
      <w:r>
        <w:rPr>
          <w:spacing w:val="9"/>
        </w:rPr>
        <w:t xml:space="preserve"> </w:t>
      </w:r>
      <w:r>
        <w:t>assess</w:t>
      </w:r>
      <w:r>
        <w:rPr>
          <w:spacing w:val="10"/>
        </w:rPr>
        <w:t xml:space="preserve"> </w:t>
      </w:r>
      <w:r>
        <w:t>their</w:t>
      </w:r>
      <w:r>
        <w:rPr>
          <w:spacing w:val="9"/>
        </w:rPr>
        <w:t xml:space="preserve"> </w:t>
      </w:r>
      <w:r>
        <w:t>views</w:t>
      </w:r>
      <w:r>
        <w:rPr>
          <w:spacing w:val="10"/>
        </w:rPr>
        <w:t xml:space="preserve"> </w:t>
      </w:r>
      <w:r>
        <w:t>and</w:t>
      </w:r>
      <w:r>
        <w:rPr>
          <w:spacing w:val="10"/>
        </w:rPr>
        <w:t xml:space="preserve"> </w:t>
      </w:r>
      <w:r>
        <w:t>experiences.</w:t>
      </w:r>
      <w:r>
        <w:rPr>
          <w:spacing w:val="9"/>
        </w:rPr>
        <w:t xml:space="preserve"> </w:t>
      </w:r>
      <w:r>
        <w:t>In</w:t>
      </w:r>
      <w:r>
        <w:rPr>
          <w:spacing w:val="10"/>
        </w:rPr>
        <w:t xml:space="preserve"> </w:t>
      </w:r>
      <w:r>
        <w:t>the</w:t>
      </w:r>
      <w:r>
        <w:rPr>
          <w:spacing w:val="9"/>
        </w:rPr>
        <w:t xml:space="preserve"> </w:t>
      </w:r>
      <w:r>
        <w:t>same</w:t>
      </w:r>
      <w:r>
        <w:rPr>
          <w:spacing w:val="10"/>
        </w:rPr>
        <w:t xml:space="preserve"> </w:t>
      </w:r>
      <w:r>
        <w:t>way,</w:t>
      </w:r>
      <w:r>
        <w:rPr>
          <w:w w:val="102"/>
        </w:rPr>
        <w:t xml:space="preserve"> </w:t>
      </w:r>
      <w:r>
        <w:t>when</w:t>
      </w:r>
      <w:r>
        <w:rPr>
          <w:spacing w:val="13"/>
        </w:rPr>
        <w:t xml:space="preserve"> </w:t>
      </w:r>
      <w:r>
        <w:t>attempting</w:t>
      </w:r>
      <w:r>
        <w:rPr>
          <w:spacing w:val="14"/>
        </w:rPr>
        <w:t xml:space="preserve"> </w:t>
      </w:r>
      <w:r>
        <w:t>to</w:t>
      </w:r>
      <w:r>
        <w:rPr>
          <w:spacing w:val="13"/>
        </w:rPr>
        <w:t xml:space="preserve"> </w:t>
      </w:r>
      <w:r>
        <w:t>determine</w:t>
      </w:r>
      <w:r>
        <w:rPr>
          <w:spacing w:val="14"/>
        </w:rPr>
        <w:t xml:space="preserve"> </w:t>
      </w:r>
      <w:r>
        <w:t>an</w:t>
      </w:r>
      <w:r>
        <w:rPr>
          <w:spacing w:val="13"/>
        </w:rPr>
        <w:t xml:space="preserve"> </w:t>
      </w:r>
      <w:r>
        <w:t>accurate</w:t>
      </w:r>
      <w:r>
        <w:rPr>
          <w:spacing w:val="14"/>
        </w:rPr>
        <w:t xml:space="preserve"> </w:t>
      </w:r>
      <w:r>
        <w:t>picture</w:t>
      </w:r>
      <w:r>
        <w:rPr>
          <w:spacing w:val="13"/>
        </w:rPr>
        <w:t xml:space="preserve"> </w:t>
      </w:r>
      <w:r>
        <w:t>of</w:t>
      </w:r>
      <w:r>
        <w:rPr>
          <w:spacing w:val="14"/>
        </w:rPr>
        <w:t xml:space="preserve"> </w:t>
      </w:r>
      <w:r>
        <w:t>the</w:t>
      </w:r>
      <w:r>
        <w:rPr>
          <w:spacing w:val="13"/>
        </w:rPr>
        <w:t xml:space="preserve"> </w:t>
      </w:r>
      <w:r>
        <w:t>corporate</w:t>
      </w:r>
      <w:r>
        <w:rPr>
          <w:spacing w:val="14"/>
        </w:rPr>
        <w:t xml:space="preserve"> </w:t>
      </w:r>
      <w:r>
        <w:t>personality,</w:t>
      </w:r>
      <w:r>
        <w:rPr>
          <w:spacing w:val="13"/>
        </w:rPr>
        <w:t xml:space="preserve"> </w:t>
      </w:r>
      <w:r>
        <w:t>a</w:t>
      </w:r>
      <w:r>
        <w:rPr>
          <w:spacing w:val="14"/>
        </w:rPr>
        <w:t xml:space="preserve"> </w:t>
      </w:r>
      <w:r>
        <w:t>range</w:t>
      </w:r>
      <w:r>
        <w:rPr>
          <w:spacing w:val="13"/>
        </w:rPr>
        <w:t xml:space="preserve"> </w:t>
      </w:r>
      <w:r>
        <w:rPr>
          <w:spacing w:val="-8"/>
        </w:rPr>
        <w:t>of</w:t>
      </w:r>
      <w:r>
        <w:rPr>
          <w:w w:val="102"/>
        </w:rPr>
        <w:t xml:space="preserve"> </w:t>
      </w:r>
      <w:r>
        <w:t>stakeholders’</w:t>
      </w:r>
      <w:r>
        <w:rPr>
          <w:spacing w:val="26"/>
        </w:rPr>
        <w:t xml:space="preserve"> </w:t>
      </w:r>
      <w:r>
        <w:t>views</w:t>
      </w:r>
      <w:r>
        <w:rPr>
          <w:spacing w:val="27"/>
        </w:rPr>
        <w:t xml:space="preserve"> </w:t>
      </w:r>
      <w:r>
        <w:t>must</w:t>
      </w:r>
      <w:r>
        <w:rPr>
          <w:spacing w:val="26"/>
        </w:rPr>
        <w:t xml:space="preserve"> </w:t>
      </w:r>
      <w:r>
        <w:t>be</w:t>
      </w:r>
      <w:r>
        <w:rPr>
          <w:spacing w:val="27"/>
        </w:rPr>
        <w:t xml:space="preserve"> </w:t>
      </w:r>
      <w:r>
        <w:t>sought.</w:t>
      </w:r>
      <w:r>
        <w:rPr>
          <w:spacing w:val="26"/>
        </w:rPr>
        <w:t xml:space="preserve"> </w:t>
      </w:r>
      <w:r>
        <w:t>Stakeholder</w:t>
      </w:r>
      <w:r>
        <w:rPr>
          <w:spacing w:val="27"/>
        </w:rPr>
        <w:t xml:space="preserve"> </w:t>
      </w:r>
      <w:r>
        <w:t>analysis</w:t>
      </w:r>
      <w:r>
        <w:rPr>
          <w:spacing w:val="26"/>
        </w:rPr>
        <w:t xml:space="preserve"> </w:t>
      </w:r>
      <w:r>
        <w:t>techniques</w:t>
      </w:r>
      <w:r>
        <w:rPr>
          <w:spacing w:val="27"/>
        </w:rPr>
        <w:t xml:space="preserve"> </w:t>
      </w:r>
      <w:r>
        <w:t>(discussed</w:t>
      </w:r>
      <w:r>
        <w:rPr>
          <w:spacing w:val="27"/>
        </w:rPr>
        <w:t xml:space="preserve"> </w:t>
      </w:r>
      <w:r>
        <w:rPr>
          <w:spacing w:val="-8"/>
        </w:rPr>
        <w:t>in</w:t>
      </w:r>
      <w:r>
        <w:rPr>
          <w:w w:val="102"/>
        </w:rPr>
        <w:t xml:space="preserve"> </w:t>
      </w:r>
      <w:r>
        <w:t>Chapter</w:t>
      </w:r>
      <w:r>
        <w:rPr>
          <w:spacing w:val="9"/>
        </w:rPr>
        <w:t xml:space="preserve"> </w:t>
      </w:r>
      <w:r>
        <w:t>6)</w:t>
      </w:r>
      <w:r>
        <w:rPr>
          <w:spacing w:val="9"/>
        </w:rPr>
        <w:t xml:space="preserve"> </w:t>
      </w:r>
      <w:r>
        <w:t>should</w:t>
      </w:r>
      <w:r>
        <w:rPr>
          <w:spacing w:val="9"/>
        </w:rPr>
        <w:t xml:space="preserve"> </w:t>
      </w:r>
      <w:r>
        <w:t>be</w:t>
      </w:r>
      <w:r>
        <w:rPr>
          <w:spacing w:val="10"/>
        </w:rPr>
        <w:t xml:space="preserve"> </w:t>
      </w:r>
      <w:r>
        <w:t>used</w:t>
      </w:r>
      <w:r>
        <w:rPr>
          <w:spacing w:val="9"/>
        </w:rPr>
        <w:t xml:space="preserve"> </w:t>
      </w:r>
      <w:r>
        <w:t>to</w:t>
      </w:r>
      <w:r>
        <w:rPr>
          <w:spacing w:val="9"/>
        </w:rPr>
        <w:t xml:space="preserve"> </w:t>
      </w:r>
      <w:r>
        <w:t>identify</w:t>
      </w:r>
      <w:r>
        <w:rPr>
          <w:spacing w:val="9"/>
        </w:rPr>
        <w:t xml:space="preserve"> </w:t>
      </w:r>
      <w:r>
        <w:t>the</w:t>
      </w:r>
      <w:r>
        <w:rPr>
          <w:spacing w:val="10"/>
        </w:rPr>
        <w:t xml:space="preserve"> </w:t>
      </w:r>
      <w:r>
        <w:t>relevant</w:t>
      </w:r>
      <w:r>
        <w:rPr>
          <w:spacing w:val="9"/>
        </w:rPr>
        <w:t xml:space="preserve"> </w:t>
      </w:r>
      <w:r>
        <w:t>stakeholders</w:t>
      </w:r>
      <w:r>
        <w:rPr>
          <w:spacing w:val="9"/>
        </w:rPr>
        <w:t xml:space="preserve"> </w:t>
      </w:r>
      <w:r>
        <w:t>to</w:t>
      </w:r>
      <w:r>
        <w:rPr>
          <w:spacing w:val="9"/>
        </w:rPr>
        <w:t xml:space="preserve"> </w:t>
      </w:r>
      <w:r>
        <w:t>be</w:t>
      </w:r>
      <w:r>
        <w:rPr>
          <w:spacing w:val="10"/>
        </w:rPr>
        <w:t xml:space="preserve"> </w:t>
      </w:r>
      <w:r>
        <w:t>used</w:t>
      </w:r>
      <w:r>
        <w:rPr>
          <w:spacing w:val="9"/>
        </w:rPr>
        <w:t xml:space="preserve"> </w:t>
      </w:r>
      <w:r>
        <w:t>in</w:t>
      </w:r>
      <w:r>
        <w:rPr>
          <w:spacing w:val="9"/>
        </w:rPr>
        <w:t xml:space="preserve"> </w:t>
      </w:r>
      <w:r>
        <w:t>the</w:t>
      </w:r>
      <w:r>
        <w:rPr>
          <w:spacing w:val="10"/>
        </w:rPr>
        <w:t xml:space="preserve"> </w:t>
      </w:r>
      <w:r>
        <w:t>research.</w:t>
      </w:r>
    </w:p>
    <w:p w:rsidR="00500558" w:rsidRDefault="00435042">
      <w:pPr>
        <w:pStyle w:val="BodyText"/>
        <w:spacing w:line="254" w:lineRule="auto"/>
        <w:ind w:left="1314" w:right="749" w:firstLine="189"/>
        <w:jc w:val="both"/>
      </w:pPr>
      <w:r>
        <w:t>So how can we engineer ‘long discussions’ to learn more about  an  organisation’s tastes, convictions and</w:t>
      </w:r>
      <w:r>
        <w:rPr>
          <w:spacing w:val="-16"/>
        </w:rPr>
        <w:t xml:space="preserve"> </w:t>
      </w:r>
      <w:r>
        <w:t>histories?</w:t>
      </w:r>
    </w:p>
    <w:p w:rsidR="00500558" w:rsidRDefault="00435042">
      <w:pPr>
        <w:pStyle w:val="BodyText"/>
        <w:spacing w:line="252" w:lineRule="auto"/>
        <w:ind w:left="1314" w:right="749" w:firstLine="189"/>
        <w:jc w:val="both"/>
        <w:rPr>
          <w:sz w:val="12"/>
        </w:rPr>
      </w:pPr>
      <w:r>
        <w:t xml:space="preserve">As with any research, </w:t>
      </w:r>
      <w:r>
        <w:t>triangulation</w:t>
      </w:r>
      <w:r>
        <w:rPr>
          <w:position w:val="6"/>
          <w:sz w:val="12"/>
        </w:rPr>
        <w:t xml:space="preserve">9  </w:t>
      </w:r>
      <w:r>
        <w:t xml:space="preserve">is essential to ensure validity. So a combination    of research methodologies must be adopted, targeted at a range of stakeholders. </w:t>
      </w:r>
      <w:r>
        <w:rPr>
          <w:spacing w:val="-3"/>
        </w:rPr>
        <w:t xml:space="preserve">These </w:t>
      </w:r>
      <w:r>
        <w:t>could include content analysis of corporate documents, surveys, focus groups,  inter-  views</w:t>
      </w:r>
      <w:r>
        <w:rPr>
          <w:spacing w:val="24"/>
        </w:rPr>
        <w:t xml:space="preserve"> </w:t>
      </w:r>
      <w:r>
        <w:t>and</w:t>
      </w:r>
      <w:r>
        <w:rPr>
          <w:spacing w:val="25"/>
        </w:rPr>
        <w:t xml:space="preserve"> </w:t>
      </w:r>
      <w:r>
        <w:t>crit</w:t>
      </w:r>
      <w:r>
        <w:t>ical</w:t>
      </w:r>
      <w:r>
        <w:rPr>
          <w:spacing w:val="25"/>
        </w:rPr>
        <w:t xml:space="preserve"> </w:t>
      </w:r>
      <w:r>
        <w:t>incident</w:t>
      </w:r>
      <w:r>
        <w:rPr>
          <w:spacing w:val="25"/>
        </w:rPr>
        <w:t xml:space="preserve"> </w:t>
      </w:r>
      <w:r>
        <w:t>analysis.</w:t>
      </w:r>
      <w:r>
        <w:rPr>
          <w:position w:val="6"/>
          <w:sz w:val="12"/>
        </w:rPr>
        <w:t>10</w:t>
      </w:r>
    </w:p>
    <w:p w:rsidR="00500558" w:rsidRDefault="00500558">
      <w:pPr>
        <w:pStyle w:val="BodyText"/>
        <w:rPr>
          <w:sz w:val="20"/>
        </w:rPr>
      </w:pPr>
    </w:p>
    <w:p w:rsidR="00500558" w:rsidRDefault="00435042">
      <w:pPr>
        <w:pStyle w:val="Heading5"/>
        <w:spacing w:before="126"/>
        <w:jc w:val="both"/>
      </w:pPr>
      <w:r>
        <w:rPr>
          <w:w w:val="110"/>
        </w:rPr>
        <w:t>Researching actual and desired corporate image</w:t>
      </w:r>
    </w:p>
    <w:p w:rsidR="00500558" w:rsidRDefault="00435042">
      <w:pPr>
        <w:pStyle w:val="BodyText"/>
        <w:spacing w:before="109" w:line="254" w:lineRule="auto"/>
        <w:ind w:left="1314" w:right="750"/>
        <w:jc w:val="both"/>
      </w:pPr>
      <w:r>
        <w:t xml:space="preserve">Balmer’s Afﬁnity Audit (1996 in van Riel and Balmer 1997) is an innovative approach    to revealing internal publics’ views of organisations’ ‘dominant systems of values </w:t>
      </w:r>
      <w:r>
        <w:rPr>
          <w:spacing w:val="-5"/>
        </w:rPr>
        <w:t xml:space="preserve">and </w:t>
      </w:r>
      <w:r>
        <w:t>beliefs’</w:t>
      </w:r>
      <w:r>
        <w:t xml:space="preserve"> (Figure 7.2). Using a variety of methods of data collection, including semi- structured interviews, observation and an examination of organisational documentation, the</w:t>
      </w:r>
      <w:r>
        <w:rPr>
          <w:spacing w:val="25"/>
        </w:rPr>
        <w:t xml:space="preserve"> </w:t>
      </w:r>
      <w:r>
        <w:t>Afﬁnity</w:t>
      </w:r>
      <w:r>
        <w:rPr>
          <w:spacing w:val="25"/>
        </w:rPr>
        <w:t xml:space="preserve"> </w:t>
      </w:r>
      <w:r>
        <w:t>Audit</w:t>
      </w:r>
      <w:r>
        <w:rPr>
          <w:spacing w:val="25"/>
        </w:rPr>
        <w:t xml:space="preserve"> </w:t>
      </w:r>
      <w:r>
        <w:t>involves</w:t>
      </w:r>
      <w:r>
        <w:rPr>
          <w:spacing w:val="25"/>
        </w:rPr>
        <w:t xml:space="preserve"> </w:t>
      </w:r>
      <w:r>
        <w:t>four</w:t>
      </w:r>
      <w:r>
        <w:rPr>
          <w:spacing w:val="25"/>
        </w:rPr>
        <w:t xml:space="preserve"> </w:t>
      </w:r>
      <w:r>
        <w:t>stages:</w:t>
      </w:r>
    </w:p>
    <w:p w:rsidR="00500558" w:rsidRDefault="00500558">
      <w:pPr>
        <w:pStyle w:val="BodyText"/>
        <w:spacing w:before="10"/>
      </w:pPr>
    </w:p>
    <w:p w:rsidR="00500558" w:rsidRDefault="00435042">
      <w:pPr>
        <w:pStyle w:val="ListParagraph"/>
        <w:numPr>
          <w:ilvl w:val="1"/>
          <w:numId w:val="30"/>
        </w:numPr>
        <w:tabs>
          <w:tab w:val="left" w:pos="1554"/>
        </w:tabs>
        <w:ind w:hanging="240"/>
        <w:rPr>
          <w:sz w:val="18"/>
        </w:rPr>
      </w:pPr>
      <w:r>
        <w:rPr>
          <w:sz w:val="18"/>
        </w:rPr>
        <w:t>Establish</w:t>
      </w:r>
      <w:r>
        <w:rPr>
          <w:spacing w:val="25"/>
          <w:sz w:val="18"/>
        </w:rPr>
        <w:t xml:space="preserve"> </w:t>
      </w:r>
      <w:r>
        <w:rPr>
          <w:sz w:val="18"/>
        </w:rPr>
        <w:t>the</w:t>
      </w:r>
      <w:r>
        <w:rPr>
          <w:spacing w:val="25"/>
          <w:sz w:val="18"/>
        </w:rPr>
        <w:t xml:space="preserve"> </w:t>
      </w:r>
      <w:r>
        <w:rPr>
          <w:sz w:val="18"/>
        </w:rPr>
        <w:t>corporate</w:t>
      </w:r>
      <w:r>
        <w:rPr>
          <w:spacing w:val="25"/>
          <w:sz w:val="18"/>
        </w:rPr>
        <w:t xml:space="preserve"> </w:t>
      </w:r>
      <w:r>
        <w:rPr>
          <w:sz w:val="18"/>
        </w:rPr>
        <w:t>mission</w:t>
      </w:r>
      <w:r>
        <w:rPr>
          <w:spacing w:val="25"/>
          <w:sz w:val="18"/>
        </w:rPr>
        <w:t xml:space="preserve"> </w:t>
      </w:r>
      <w:r>
        <w:rPr>
          <w:sz w:val="18"/>
        </w:rPr>
        <w:t>and</w:t>
      </w:r>
      <w:r>
        <w:rPr>
          <w:spacing w:val="26"/>
          <w:sz w:val="18"/>
        </w:rPr>
        <w:t xml:space="preserve"> </w:t>
      </w:r>
      <w:r>
        <w:rPr>
          <w:sz w:val="18"/>
        </w:rPr>
        <w:t>strategy.</w:t>
      </w:r>
    </w:p>
    <w:p w:rsidR="00500558" w:rsidRDefault="00435042">
      <w:pPr>
        <w:pStyle w:val="ListParagraph"/>
        <w:numPr>
          <w:ilvl w:val="1"/>
          <w:numId w:val="30"/>
        </w:numPr>
        <w:tabs>
          <w:tab w:val="left" w:pos="1554"/>
        </w:tabs>
        <w:spacing w:before="72"/>
        <w:ind w:hanging="240"/>
        <w:rPr>
          <w:sz w:val="18"/>
        </w:rPr>
      </w:pPr>
      <w:r>
        <w:rPr>
          <w:sz w:val="18"/>
        </w:rPr>
        <w:t>Reveal</w:t>
      </w:r>
      <w:r>
        <w:rPr>
          <w:spacing w:val="27"/>
          <w:sz w:val="18"/>
        </w:rPr>
        <w:t xml:space="preserve"> </w:t>
      </w:r>
      <w:r>
        <w:rPr>
          <w:sz w:val="18"/>
        </w:rPr>
        <w:t>the</w:t>
      </w:r>
      <w:r>
        <w:rPr>
          <w:spacing w:val="28"/>
          <w:sz w:val="18"/>
        </w:rPr>
        <w:t xml:space="preserve"> </w:t>
      </w:r>
      <w:r>
        <w:rPr>
          <w:sz w:val="18"/>
        </w:rPr>
        <w:t>dominant</w:t>
      </w:r>
      <w:r>
        <w:rPr>
          <w:spacing w:val="28"/>
          <w:sz w:val="18"/>
        </w:rPr>
        <w:t xml:space="preserve"> </w:t>
      </w:r>
      <w:r>
        <w:rPr>
          <w:sz w:val="18"/>
        </w:rPr>
        <w:t>systems</w:t>
      </w:r>
      <w:r>
        <w:rPr>
          <w:spacing w:val="28"/>
          <w:sz w:val="18"/>
        </w:rPr>
        <w:t xml:space="preserve"> </w:t>
      </w:r>
      <w:r>
        <w:rPr>
          <w:sz w:val="18"/>
        </w:rPr>
        <w:t>of</w:t>
      </w:r>
      <w:r>
        <w:rPr>
          <w:spacing w:val="28"/>
          <w:sz w:val="18"/>
        </w:rPr>
        <w:t xml:space="preserve"> </w:t>
      </w:r>
      <w:r>
        <w:rPr>
          <w:sz w:val="18"/>
        </w:rPr>
        <w:t>values</w:t>
      </w:r>
      <w:r>
        <w:rPr>
          <w:spacing w:val="28"/>
          <w:sz w:val="18"/>
        </w:rPr>
        <w:t xml:space="preserve"> </w:t>
      </w:r>
      <w:r>
        <w:rPr>
          <w:sz w:val="18"/>
        </w:rPr>
        <w:t>and</w:t>
      </w:r>
      <w:r>
        <w:rPr>
          <w:spacing w:val="28"/>
          <w:sz w:val="18"/>
        </w:rPr>
        <w:t xml:space="preserve"> </w:t>
      </w:r>
      <w:r>
        <w:rPr>
          <w:sz w:val="18"/>
        </w:rPr>
        <w:t>beliefs</w:t>
      </w:r>
      <w:r>
        <w:rPr>
          <w:spacing w:val="28"/>
          <w:sz w:val="18"/>
        </w:rPr>
        <w:t xml:space="preserve"> </w:t>
      </w:r>
      <w:r>
        <w:rPr>
          <w:sz w:val="18"/>
        </w:rPr>
        <w:t>within</w:t>
      </w:r>
      <w:r>
        <w:rPr>
          <w:spacing w:val="28"/>
          <w:sz w:val="18"/>
        </w:rPr>
        <w:t xml:space="preserve"> </w:t>
      </w:r>
      <w:r>
        <w:rPr>
          <w:sz w:val="18"/>
        </w:rPr>
        <w:t>the</w:t>
      </w:r>
      <w:r>
        <w:rPr>
          <w:spacing w:val="28"/>
          <w:sz w:val="18"/>
        </w:rPr>
        <w:t xml:space="preserve"> </w:t>
      </w:r>
      <w:r>
        <w:rPr>
          <w:sz w:val="18"/>
        </w:rPr>
        <w:t>organisation.</w:t>
      </w:r>
    </w:p>
    <w:p w:rsidR="00500558" w:rsidRDefault="00435042">
      <w:pPr>
        <w:pStyle w:val="ListParagraph"/>
        <w:numPr>
          <w:ilvl w:val="1"/>
          <w:numId w:val="30"/>
        </w:numPr>
        <w:tabs>
          <w:tab w:val="left" w:pos="1554"/>
        </w:tabs>
        <w:spacing w:before="72" w:line="254" w:lineRule="auto"/>
        <w:ind w:right="751"/>
        <w:rPr>
          <w:sz w:val="18"/>
        </w:rPr>
      </w:pPr>
      <w:r>
        <w:rPr>
          <w:sz w:val="18"/>
        </w:rPr>
        <w:t xml:space="preserve">Evaluate such systems of values and beliefs against the corporate  mission  </w:t>
      </w:r>
      <w:r>
        <w:rPr>
          <w:spacing w:val="-4"/>
          <w:sz w:val="18"/>
        </w:rPr>
        <w:t xml:space="preserve">and  </w:t>
      </w:r>
      <w:r>
        <w:rPr>
          <w:sz w:val="18"/>
        </w:rPr>
        <w:t>strategy.</w:t>
      </w:r>
    </w:p>
    <w:p w:rsidR="00500558" w:rsidRDefault="00435042">
      <w:pPr>
        <w:pStyle w:val="ListParagraph"/>
        <w:numPr>
          <w:ilvl w:val="1"/>
          <w:numId w:val="30"/>
        </w:numPr>
        <w:tabs>
          <w:tab w:val="left" w:pos="1554"/>
        </w:tabs>
        <w:spacing w:before="59"/>
        <w:ind w:hanging="240"/>
        <w:rPr>
          <w:sz w:val="18"/>
        </w:rPr>
      </w:pPr>
      <w:r>
        <w:rPr>
          <w:sz w:val="18"/>
        </w:rPr>
        <w:t>Nurture</w:t>
      </w:r>
      <w:r>
        <w:rPr>
          <w:spacing w:val="29"/>
          <w:sz w:val="18"/>
        </w:rPr>
        <w:t xml:space="preserve"> </w:t>
      </w:r>
      <w:r>
        <w:rPr>
          <w:sz w:val="18"/>
        </w:rPr>
        <w:t>those</w:t>
      </w:r>
      <w:r>
        <w:rPr>
          <w:spacing w:val="29"/>
          <w:sz w:val="18"/>
        </w:rPr>
        <w:t xml:space="preserve"> </w:t>
      </w:r>
      <w:r>
        <w:rPr>
          <w:sz w:val="18"/>
        </w:rPr>
        <w:t>values</w:t>
      </w:r>
      <w:r>
        <w:rPr>
          <w:spacing w:val="29"/>
          <w:sz w:val="18"/>
        </w:rPr>
        <w:t xml:space="preserve"> </w:t>
      </w:r>
      <w:r>
        <w:rPr>
          <w:sz w:val="18"/>
        </w:rPr>
        <w:t>and</w:t>
      </w:r>
      <w:r>
        <w:rPr>
          <w:spacing w:val="29"/>
          <w:sz w:val="18"/>
        </w:rPr>
        <w:t xml:space="preserve"> </w:t>
      </w:r>
      <w:r>
        <w:rPr>
          <w:sz w:val="18"/>
        </w:rPr>
        <w:t>beliefs</w:t>
      </w:r>
      <w:r>
        <w:rPr>
          <w:spacing w:val="29"/>
          <w:sz w:val="18"/>
        </w:rPr>
        <w:t xml:space="preserve"> </w:t>
      </w:r>
      <w:r>
        <w:rPr>
          <w:sz w:val="18"/>
        </w:rPr>
        <w:t>that</w:t>
      </w:r>
      <w:r>
        <w:rPr>
          <w:spacing w:val="29"/>
          <w:sz w:val="18"/>
        </w:rPr>
        <w:t xml:space="preserve"> </w:t>
      </w:r>
      <w:r>
        <w:rPr>
          <w:sz w:val="18"/>
        </w:rPr>
        <w:t>support</w:t>
      </w:r>
      <w:r>
        <w:rPr>
          <w:spacing w:val="29"/>
          <w:sz w:val="18"/>
        </w:rPr>
        <w:t xml:space="preserve"> </w:t>
      </w:r>
      <w:r>
        <w:rPr>
          <w:sz w:val="18"/>
        </w:rPr>
        <w:t>the</w:t>
      </w:r>
      <w:r>
        <w:rPr>
          <w:spacing w:val="29"/>
          <w:sz w:val="18"/>
        </w:rPr>
        <w:t xml:space="preserve"> </w:t>
      </w:r>
      <w:r>
        <w:rPr>
          <w:sz w:val="18"/>
        </w:rPr>
        <w:t>corporate</w:t>
      </w:r>
      <w:r>
        <w:rPr>
          <w:spacing w:val="29"/>
          <w:sz w:val="18"/>
        </w:rPr>
        <w:t xml:space="preserve"> </w:t>
      </w:r>
      <w:r>
        <w:rPr>
          <w:sz w:val="18"/>
        </w:rPr>
        <w:t>mission</w:t>
      </w:r>
      <w:r>
        <w:rPr>
          <w:spacing w:val="29"/>
          <w:sz w:val="18"/>
        </w:rPr>
        <w:t xml:space="preserve"> </w:t>
      </w:r>
      <w:r>
        <w:rPr>
          <w:sz w:val="18"/>
        </w:rPr>
        <w:t>and</w:t>
      </w:r>
      <w:r>
        <w:rPr>
          <w:spacing w:val="30"/>
          <w:sz w:val="18"/>
        </w:rPr>
        <w:t xml:space="preserve"> </w:t>
      </w:r>
      <w:r>
        <w:rPr>
          <w:sz w:val="18"/>
        </w:rPr>
        <w:t>strategy.</w:t>
      </w:r>
    </w:p>
    <w:p w:rsidR="00500558" w:rsidRDefault="00500558">
      <w:pPr>
        <w:pStyle w:val="BodyText"/>
        <w:spacing w:before="1"/>
        <w:rPr>
          <w:sz w:val="20"/>
        </w:rPr>
      </w:pPr>
    </w:p>
    <w:p w:rsidR="00500558" w:rsidRDefault="00435042">
      <w:pPr>
        <w:pStyle w:val="BodyText"/>
        <w:spacing w:line="254" w:lineRule="auto"/>
        <w:ind w:left="1314" w:right="750"/>
        <w:jc w:val="both"/>
      </w:pPr>
      <w:r>
        <w:t xml:space="preserve">The Afﬁnity Audit provides a useful blueprint for approaching research into the </w:t>
      </w:r>
      <w:r>
        <w:rPr>
          <w:spacing w:val="-3"/>
        </w:rPr>
        <w:t>cor-</w:t>
      </w:r>
      <w:r>
        <w:rPr>
          <w:spacing w:val="39"/>
        </w:rPr>
        <w:t xml:space="preserve"> </w:t>
      </w:r>
      <w:r>
        <w:t>porate</w:t>
      </w:r>
      <w:r>
        <w:rPr>
          <w:spacing w:val="35"/>
        </w:rPr>
        <w:t xml:space="preserve"> </w:t>
      </w:r>
      <w:r>
        <w:t>personality,</w:t>
      </w:r>
      <w:r>
        <w:rPr>
          <w:spacing w:val="36"/>
        </w:rPr>
        <w:t xml:space="preserve"> </w:t>
      </w:r>
      <w:r>
        <w:t>‘a</w:t>
      </w:r>
      <w:r>
        <w:rPr>
          <w:spacing w:val="36"/>
        </w:rPr>
        <w:t xml:space="preserve"> </w:t>
      </w:r>
      <w:r>
        <w:t>pre-requisite</w:t>
      </w:r>
      <w:r>
        <w:rPr>
          <w:spacing w:val="36"/>
        </w:rPr>
        <w:t xml:space="preserve"> </w:t>
      </w:r>
      <w:r>
        <w:t>for</w:t>
      </w:r>
      <w:r>
        <w:rPr>
          <w:spacing w:val="36"/>
        </w:rPr>
        <w:t xml:space="preserve"> </w:t>
      </w:r>
      <w:r>
        <w:t>an</w:t>
      </w:r>
      <w:r>
        <w:rPr>
          <w:spacing w:val="36"/>
        </w:rPr>
        <w:t xml:space="preserve"> </w:t>
      </w:r>
      <w:r>
        <w:t>understanding</w:t>
      </w:r>
      <w:r>
        <w:rPr>
          <w:spacing w:val="36"/>
        </w:rPr>
        <w:t xml:space="preserve"> </w:t>
      </w:r>
      <w:r>
        <w:t>of</w:t>
      </w:r>
      <w:r>
        <w:rPr>
          <w:spacing w:val="36"/>
        </w:rPr>
        <w:t xml:space="preserve"> </w:t>
      </w:r>
      <w:r>
        <w:t>the</w:t>
      </w:r>
      <w:r>
        <w:rPr>
          <w:spacing w:val="36"/>
        </w:rPr>
        <w:t xml:space="preserve"> </w:t>
      </w:r>
      <w:r>
        <w:t>organisation’s</w:t>
      </w:r>
      <w:r>
        <w:rPr>
          <w:spacing w:val="36"/>
        </w:rPr>
        <w:t xml:space="preserve"> </w:t>
      </w:r>
      <w:r>
        <w:t>identity’</w:t>
      </w:r>
    </w:p>
    <w:p w:rsidR="00500558" w:rsidRDefault="00500558">
      <w:pPr>
        <w:spacing w:line="254" w:lineRule="auto"/>
        <w:jc w:val="both"/>
        <w:sectPr w:rsidR="00500558">
          <w:pgSz w:w="8640" w:h="12960"/>
          <w:pgMar w:top="780" w:right="0" w:bottom="280" w:left="0" w:header="526" w:footer="0" w:gutter="0"/>
          <w:cols w:space="720"/>
        </w:sectPr>
      </w:pPr>
    </w:p>
    <w:p w:rsidR="00500558" w:rsidRDefault="00500558">
      <w:pPr>
        <w:pStyle w:val="BodyText"/>
        <w:spacing w:before="5"/>
        <w:rPr>
          <w:sz w:val="27"/>
        </w:rPr>
      </w:pPr>
      <w:r w:rsidRPr="00500558">
        <w:lastRenderedPageBreak/>
        <w:pict>
          <v:group id="_x0000_s1716" style="position:absolute;margin-left:52.45pt;margin-top:80.5pt;width:112.4pt;height:74.6pt;z-index:252028928;mso-position-horizontal-relative:page;mso-position-vertical-relative:page" coordorigin="1049,1610" coordsize="2248,1492">
            <v:shape id="_x0000_s1720" style="position:absolute;left:2188;top:1625;width:1078;height:1184" coordorigin="2189,1625" coordsize="1078,1184" path="m2189,2809r29,-74l2250,2663r35,-70l2321,2524r40,-68l2402,2390r44,-64l2492,2263r48,-61l2591,2143r52,-58l2697,2030r56,-54l2812,1925r60,-49l2933,1828r64,-45l3062,1740r66,-41l3196,1661r70,-36e" filled="f" strokeweight=".49pt">
              <v:path arrowok="t"/>
            </v:shape>
            <v:shape id="_x0000_s1719" style="position:absolute;left:3180;top:1610;width:117;height:87" coordorigin="3180,1610" coordsize="117,87" path="m3297,1610r-117,5l3217,1648r2,49l3297,1610xe" fillcolor="black" stroked="f">
              <v:path arrowok="t"/>
            </v:shape>
            <v:shape id="_x0000_s1718" type="#_x0000_t202" style="position:absolute;left:1939;top:1610;width:1358;height:1204" filled="f" stroked="f">
              <v:textbox inset="0,0,0,0">
                <w:txbxContent>
                  <w:p w:rsidR="00500558" w:rsidRDefault="00500558">
                    <w:pPr>
                      <w:spacing w:before="11"/>
                      <w:rPr>
                        <w:sz w:val="26"/>
                      </w:rPr>
                    </w:pPr>
                  </w:p>
                  <w:p w:rsidR="00500558" w:rsidRDefault="00435042">
                    <w:pPr>
                      <w:rPr>
                        <w:rFonts w:ascii="Arial"/>
                        <w:sz w:val="15"/>
                      </w:rPr>
                    </w:pPr>
                    <w:r>
                      <w:rPr>
                        <w:rFonts w:ascii="Arial"/>
                        <w:w w:val="105"/>
                        <w:sz w:val="15"/>
                      </w:rPr>
                      <w:t>Cyclical</w:t>
                    </w:r>
                  </w:p>
                </w:txbxContent>
              </v:textbox>
            </v:shape>
            <v:shape id="_x0000_s1717" type="#_x0000_t202" style="position:absolute;left:1054;top:2811;width:2033;height:286" filled="f" strokeweight=".49pt">
              <v:textbox inset="0,0,0,0">
                <w:txbxContent>
                  <w:p w:rsidR="00500558" w:rsidRDefault="00435042">
                    <w:pPr>
                      <w:spacing w:before="58"/>
                      <w:ind w:left="630"/>
                      <w:rPr>
                        <w:rFonts w:ascii="Arial"/>
                        <w:sz w:val="15"/>
                      </w:rPr>
                    </w:pPr>
                    <w:r>
                      <w:rPr>
                        <w:rFonts w:ascii="Arial"/>
                        <w:w w:val="105"/>
                        <w:sz w:val="15"/>
                      </w:rPr>
                      <w:t>NURTURE</w:t>
                    </w:r>
                  </w:p>
                </w:txbxContent>
              </v:textbox>
            </v:shape>
            <w10:wrap anchorx="page" anchory="page"/>
          </v:group>
        </w:pict>
      </w:r>
      <w:r w:rsidRPr="00500558">
        <w:pict>
          <v:shape id="_x0000_s1715" type="#_x0000_t202" style="position:absolute;margin-left:52.7pt;margin-top:154.85pt;width:101.65pt;height:63pt;z-index:252029952;mso-position-horizontal-relative:page;mso-position-vertical-relative:page" filled="f" strokeweight=".49pt">
            <v:textbox inset="0,0,0,0">
              <w:txbxContent>
                <w:p w:rsidR="00500558" w:rsidRDefault="00435042">
                  <w:pPr>
                    <w:spacing w:before="63" w:line="259" w:lineRule="auto"/>
                    <w:ind w:left="90" w:right="175"/>
                    <w:rPr>
                      <w:rFonts w:ascii="Arial"/>
                      <w:sz w:val="15"/>
                    </w:rPr>
                  </w:pPr>
                  <w:r>
                    <w:rPr>
                      <w:rFonts w:ascii="Arial"/>
                      <w:w w:val="105"/>
                      <w:sz w:val="15"/>
                    </w:rPr>
                    <w:t>Nurture those internal and external ideologies which underpin the core</w:t>
                  </w:r>
                </w:p>
                <w:p w:rsidR="00500558" w:rsidRDefault="00435042">
                  <w:pPr>
                    <w:spacing w:line="259" w:lineRule="auto"/>
                    <w:ind w:left="90"/>
                    <w:rPr>
                      <w:rFonts w:ascii="Arial"/>
                      <w:sz w:val="15"/>
                    </w:rPr>
                  </w:pPr>
                  <w:r>
                    <w:rPr>
                      <w:rFonts w:ascii="Arial"/>
                      <w:w w:val="105"/>
                      <w:sz w:val="15"/>
                    </w:rPr>
                    <w:t>CI (and where appropriate change core mission</w:t>
                  </w:r>
                </w:p>
                <w:p w:rsidR="00500558" w:rsidRDefault="00435042">
                  <w:pPr>
                    <w:ind w:left="90"/>
                    <w:rPr>
                      <w:rFonts w:ascii="Arial"/>
                      <w:sz w:val="15"/>
                    </w:rPr>
                  </w:pPr>
                  <w:r>
                    <w:rPr>
                      <w:rFonts w:ascii="Arial"/>
                      <w:w w:val="105"/>
                      <w:sz w:val="15"/>
                    </w:rPr>
                    <w:t>and philosophy)</w:t>
                  </w:r>
                </w:p>
              </w:txbxContent>
            </v:textbox>
            <w10:wrap anchorx="page" anchory="page"/>
          </v:shape>
        </w:pict>
      </w:r>
    </w:p>
    <w:p w:rsidR="00500558" w:rsidRDefault="00500558">
      <w:pPr>
        <w:pStyle w:val="BodyText"/>
        <w:ind w:left="3295"/>
        <w:rPr>
          <w:sz w:val="20"/>
        </w:rPr>
      </w:pPr>
      <w:r>
        <w:rPr>
          <w:sz w:val="20"/>
        </w:rPr>
      </w:r>
      <w:r>
        <w:rPr>
          <w:sz w:val="20"/>
        </w:rPr>
        <w:pict>
          <v:group id="_x0000_s1709" style="width:162.2pt;height:98.75pt;mso-position-horizontal-relative:char;mso-position-vertical-relative:line" coordsize="3244,1975">
            <v:shape id="_x0000_s1714" style="position:absolute;left:1852;top:490;width:1197;height:1441" coordorigin="1853,491" coordsize="1197,1441" path="m1853,491r69,34l1991,561r67,39l2123,641r64,43l2249,730r61,47l2369,827r57,51l2481,932r53,55l2585,1044r49,59l2682,1164r45,63l2770,1291r40,65l2849,1423r36,69l2918,1562r32,72l2978,1706r26,74l3028,1855r21,77e" filled="f" strokeweight=".49pt">
              <v:path arrowok="t"/>
            </v:shape>
            <v:shape id="_x0000_s1713" style="position:absolute;left:2990;top:1859;width:89;height:115" coordorigin="2991,1860" coordsize="89,115" o:spt="100" adj="0,,0" path="m2991,1880r68,95l3074,1889r-35,l2991,1880xm3079,1860r-40,29l3074,1889r5,-29xe" fillcolor="black" stroked="f">
              <v:stroke joinstyle="round"/>
              <v:formulas/>
              <v:path arrowok="t" o:connecttype="segments"/>
            </v:shape>
            <v:shape id="_x0000_s1712" type="#_x0000_t202" style="position:absolute;left:2683;top:801;width:561;height:182" filled="f" stroked="f">
              <v:textbox inset="0,0,0,0">
                <w:txbxContent>
                  <w:p w:rsidR="00500558" w:rsidRDefault="00435042">
                    <w:pPr>
                      <w:spacing w:before="5"/>
                      <w:rPr>
                        <w:rFonts w:ascii="Arial"/>
                        <w:sz w:val="15"/>
                      </w:rPr>
                    </w:pPr>
                    <w:r>
                      <w:rPr>
                        <w:rFonts w:ascii="Arial"/>
                        <w:w w:val="105"/>
                        <w:sz w:val="15"/>
                      </w:rPr>
                      <w:t>Cyclical</w:t>
                    </w:r>
                  </w:p>
                </w:txbxContent>
              </v:textbox>
            </v:shape>
            <v:shape id="_x0000_s1711" type="#_x0000_t202" style="position:absolute;left:4;top:290;width:1858;height:891" filled="f" strokeweight=".49pt">
              <v:textbox inset="0,0,0,0">
                <w:txbxContent>
                  <w:p w:rsidR="00500558" w:rsidRDefault="00435042">
                    <w:pPr>
                      <w:spacing w:before="63" w:line="259" w:lineRule="auto"/>
                      <w:ind w:left="90" w:right="18"/>
                      <w:rPr>
                        <w:rFonts w:ascii="Arial"/>
                        <w:sz w:val="15"/>
                      </w:rPr>
                    </w:pPr>
                    <w:r>
                      <w:rPr>
                        <w:rFonts w:ascii="Arial"/>
                        <w:w w:val="105"/>
                        <w:sz w:val="15"/>
                      </w:rPr>
                      <w:t>Core mission and philosophy established by founder or management board</w:t>
                    </w:r>
                  </w:p>
                </w:txbxContent>
              </v:textbox>
            </v:shape>
            <v:shape id="_x0000_s1710" type="#_x0000_t202" style="position:absolute;left:4;top:4;width:1858;height:286" filled="f" strokeweight=".49pt">
              <v:textbox inset="0,0,0,0">
                <w:txbxContent>
                  <w:p w:rsidR="00500558" w:rsidRDefault="00435042">
                    <w:pPr>
                      <w:spacing w:before="58"/>
                      <w:ind w:left="596" w:right="633"/>
                      <w:jc w:val="center"/>
                      <w:rPr>
                        <w:rFonts w:ascii="Arial"/>
                        <w:sz w:val="15"/>
                      </w:rPr>
                    </w:pPr>
                    <w:r>
                      <w:rPr>
                        <w:rFonts w:ascii="Arial"/>
                        <w:w w:val="105"/>
                        <w:sz w:val="15"/>
                      </w:rPr>
                      <w:t>DEFINE</w:t>
                    </w:r>
                  </w:p>
                </w:txbxContent>
              </v:textbox>
            </v:shape>
            <w10:wrap type="none"/>
            <w10:anchorlock/>
          </v:group>
        </w:pict>
      </w: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spacing w:before="5"/>
        <w:rPr>
          <w:sz w:val="24"/>
        </w:rPr>
      </w:pPr>
      <w:r w:rsidRPr="00500558">
        <w:pict>
          <v:group id="_x0000_s1703" style="position:absolute;margin-left:97pt;margin-top:16pt;width:161.2pt;height:93.85pt;z-index:-251294720;mso-wrap-distance-left:0;mso-wrap-distance-right:0;mso-position-horizontal-relative:page" coordorigin="1940,320" coordsize="3224,1877">
            <v:shape id="_x0000_s1708" style="position:absolute;left:2205;top:364;width:1093;height:1156" coordorigin="2206,365" coordsize="1093,1156" path="m3298,1520r-70,-34l3160,1449r-67,-40l3028,1368r-64,-44l2902,1278r-61,-48l2783,1180r-57,-52l2671,1073r-53,-56l2567,960r-49,-60l2471,838r-45,-63l2384,711r-41,-67l2305,577r-35,-70l2237,437r-31,-72e" filled="f" strokeweight=".49pt">
              <v:path arrowok="t"/>
            </v:shape>
            <v:shape id="_x0000_s1707" style="position:absolute;left:2184;top:320;width:86;height:117" coordorigin="2184,320" coordsize="86,117" o:spt="100" adj="0,,0" path="m2189,320r-5,117l2220,403r47,l2189,320xm2267,403r-47,l2269,405r-2,-2xe" fillcolor="black" stroked="f">
              <v:stroke joinstyle="round"/>
              <v:formulas/>
              <v:path arrowok="t" o:connecttype="segments"/>
            </v:shape>
            <v:shape id="_x0000_s1706" type="#_x0000_t202" style="position:absolute;left:1939;top:320;width:1364;height:1205" filled="f" stroked="f">
              <v:textbox inset="0,0,0,0">
                <w:txbxContent>
                  <w:p w:rsidR="00500558" w:rsidRDefault="00500558">
                    <w:pPr>
                      <w:rPr>
                        <w:sz w:val="18"/>
                      </w:rPr>
                    </w:pPr>
                  </w:p>
                  <w:p w:rsidR="00500558" w:rsidRDefault="00500558">
                    <w:pPr>
                      <w:rPr>
                        <w:sz w:val="18"/>
                      </w:rPr>
                    </w:pPr>
                  </w:p>
                  <w:p w:rsidR="00500558" w:rsidRDefault="00500558">
                    <w:pPr>
                      <w:spacing w:before="6"/>
                      <w:rPr>
                        <w:sz w:val="26"/>
                      </w:rPr>
                    </w:pPr>
                  </w:p>
                  <w:p w:rsidR="00500558" w:rsidRDefault="00435042">
                    <w:pPr>
                      <w:rPr>
                        <w:rFonts w:ascii="Arial"/>
                        <w:sz w:val="15"/>
                      </w:rPr>
                    </w:pPr>
                    <w:r>
                      <w:rPr>
                        <w:rFonts w:ascii="Arial"/>
                        <w:w w:val="105"/>
                        <w:sz w:val="15"/>
                      </w:rPr>
                      <w:t>Cyclical</w:t>
                    </w:r>
                  </w:p>
                </w:txbxContent>
              </v:textbox>
            </v:shape>
            <v:shape id="_x0000_s1705" type="#_x0000_t202" style="position:absolute;left:3300;top:1121;width:1858;height:1070" filled="f" strokeweight=".49pt">
              <v:textbox inset="0,0,0,0">
                <w:txbxContent>
                  <w:p w:rsidR="00500558" w:rsidRDefault="00435042">
                    <w:pPr>
                      <w:spacing w:before="63" w:line="259" w:lineRule="auto"/>
                      <w:ind w:left="90" w:right="18"/>
                      <w:rPr>
                        <w:rFonts w:ascii="Arial" w:hAnsi="Arial"/>
                        <w:sz w:val="15"/>
                      </w:rPr>
                    </w:pPr>
                    <w:r>
                      <w:rPr>
                        <w:rFonts w:ascii="Arial" w:hAnsi="Arial"/>
                        <w:w w:val="105"/>
                        <w:sz w:val="15"/>
                      </w:rPr>
                      <w:t>Evaluate individual ideologies based on the benefits of individual ideologies vis à vis core philosophy</w:t>
                    </w:r>
                  </w:p>
                </w:txbxContent>
              </v:textbox>
            </v:shape>
            <v:shape id="_x0000_s1704" type="#_x0000_t202" style="position:absolute;left:3300;top:835;width:1858;height:286" filled="f" strokeweight=".49pt">
              <v:textbox inset="0,0,0,0">
                <w:txbxContent>
                  <w:p w:rsidR="00500558" w:rsidRDefault="00435042">
                    <w:pPr>
                      <w:spacing w:before="58"/>
                      <w:ind w:left="513"/>
                      <w:rPr>
                        <w:rFonts w:ascii="Arial"/>
                        <w:sz w:val="15"/>
                      </w:rPr>
                    </w:pPr>
                    <w:r>
                      <w:rPr>
                        <w:rFonts w:ascii="Arial"/>
                        <w:w w:val="105"/>
                        <w:sz w:val="15"/>
                      </w:rPr>
                      <w:t>EVALUATE</w:t>
                    </w:r>
                  </w:p>
                </w:txbxContent>
              </v:textbox>
            </v:shape>
            <w10:wrap type="topAndBottom" anchorx="page"/>
          </v:group>
        </w:pict>
      </w:r>
    </w:p>
    <w:p w:rsidR="00500558" w:rsidRDefault="00500558">
      <w:pPr>
        <w:pStyle w:val="BodyText"/>
        <w:spacing w:before="7"/>
        <w:rPr>
          <w:sz w:val="6"/>
        </w:rPr>
      </w:pPr>
    </w:p>
    <w:p w:rsidR="00500558" w:rsidRDefault="00500558">
      <w:pPr>
        <w:spacing w:before="98"/>
        <w:ind w:left="940"/>
        <w:rPr>
          <w:sz w:val="16"/>
        </w:rPr>
      </w:pPr>
      <w:r w:rsidRPr="00500558">
        <w:pict>
          <v:group id="_x0000_s1697" style="position:absolute;left:0;text-align:left;margin-left:257.55pt;margin-top:-162.85pt;width:112.95pt;height:124pt;z-index:252025856;mso-position-horizontal-relative:page" coordorigin="5151,-3257" coordsize="2259,2480">
            <v:shape id="_x0000_s1702" style="position:absolute;left:5214;top:-2265;width:1143;height:1457" coordorigin="5214,-2265" coordsize="1143,1457" path="m6356,-2265r-19,76l6316,-2114r-24,74l6265,-1968r-29,72l6204,-1826r-34,69l6134,-1690r-38,66l6055,-1560r-43,63l5967,-1436r-47,60l5871,-1318r-51,56l5767,-1208r-55,53l5656,-1105r-59,49l5538,-1009r-62,44l5413,-922r-65,40l5282,-844r-68,36e" filled="f" strokeweight=".49pt">
              <v:path arrowok="t"/>
            </v:shape>
            <v:shape id="_x0000_s1701" style="position:absolute;left:5151;top:-865;width:117;height:87" coordorigin="5151,-864" coordsize="117,87" path="m5230,-864r-79,86l5268,-782r-37,-33l5230,-864xe" fillcolor="black" stroked="f">
              <v:path arrowok="t"/>
            </v:shape>
            <v:shape id="_x0000_s1700" type="#_x0000_t202" style="position:absolute;left:5979;top:-1268;width:561;height:182" filled="f" stroked="f">
              <v:textbox inset="0,0,0,0">
                <w:txbxContent>
                  <w:p w:rsidR="00500558" w:rsidRDefault="00435042">
                    <w:pPr>
                      <w:spacing w:before="5"/>
                      <w:rPr>
                        <w:rFonts w:ascii="Arial"/>
                        <w:sz w:val="15"/>
                      </w:rPr>
                    </w:pPr>
                    <w:r>
                      <w:rPr>
                        <w:rFonts w:ascii="Arial"/>
                        <w:w w:val="105"/>
                        <w:sz w:val="15"/>
                      </w:rPr>
                      <w:t>Cyclical</w:t>
                    </w:r>
                  </w:p>
                </w:txbxContent>
              </v:textbox>
            </v:shape>
            <v:shape id="_x0000_s1699" type="#_x0000_t202" style="position:absolute;left:5586;top:-2967;width:1819;height:706" filled="f" strokeweight=".49pt">
              <v:textbox inset="0,0,0,0">
                <w:txbxContent>
                  <w:p w:rsidR="00500558" w:rsidRDefault="00435042">
                    <w:pPr>
                      <w:spacing w:before="63" w:line="259" w:lineRule="auto"/>
                      <w:ind w:left="90"/>
                      <w:rPr>
                        <w:rFonts w:ascii="Arial"/>
                        <w:sz w:val="15"/>
                      </w:rPr>
                    </w:pPr>
                    <w:r>
                      <w:rPr>
                        <w:rFonts w:ascii="Arial"/>
                        <w:w w:val="105"/>
                        <w:sz w:val="15"/>
                      </w:rPr>
                      <w:t>Be sensitive to multiple ideologies present in organisation</w:t>
                    </w:r>
                  </w:p>
                </w:txbxContent>
              </v:textbox>
            </v:shape>
            <v:shape id="_x0000_s1698" type="#_x0000_t202" style="position:absolute;left:5586;top:-3253;width:1819;height:286" filled="f" strokeweight=".49pt">
              <v:textbox inset="0,0,0,0">
                <w:txbxContent>
                  <w:p w:rsidR="00500558" w:rsidRDefault="00435042">
                    <w:pPr>
                      <w:spacing w:before="58"/>
                      <w:ind w:left="161"/>
                      <w:rPr>
                        <w:rFonts w:ascii="Arial"/>
                        <w:sz w:val="15"/>
                      </w:rPr>
                    </w:pPr>
                    <w:r>
                      <w:rPr>
                        <w:rFonts w:ascii="Arial"/>
                        <w:w w:val="105"/>
                        <w:sz w:val="15"/>
                      </w:rPr>
                      <w:t>SHOW SENSITIVITY</w:t>
                    </w:r>
                  </w:p>
                </w:txbxContent>
              </v:textbox>
            </v:shape>
            <w10:wrap anchorx="page"/>
          </v:group>
        </w:pict>
      </w:r>
      <w:r w:rsidR="00435042">
        <w:rPr>
          <w:i/>
          <w:w w:val="105"/>
          <w:sz w:val="16"/>
        </w:rPr>
        <w:t xml:space="preserve">Figure 7.2 </w:t>
      </w:r>
      <w:r w:rsidR="00435042">
        <w:rPr>
          <w:w w:val="105"/>
          <w:sz w:val="16"/>
        </w:rPr>
        <w:t>Balmer’s Afﬁnity Audit</w:t>
      </w:r>
    </w:p>
    <w:p w:rsidR="00500558" w:rsidRDefault="00435042">
      <w:pPr>
        <w:spacing w:before="112"/>
        <w:ind w:left="940"/>
        <w:rPr>
          <w:rFonts w:ascii="Arial"/>
          <w:i/>
          <w:sz w:val="12"/>
        </w:rPr>
      </w:pPr>
      <w:r>
        <w:rPr>
          <w:rFonts w:ascii="Arial"/>
          <w:i/>
          <w:sz w:val="12"/>
        </w:rPr>
        <w:t>Source</w:t>
      </w:r>
      <w:r>
        <w:rPr>
          <w:rFonts w:ascii="Arial"/>
          <w:sz w:val="12"/>
        </w:rPr>
        <w:t xml:space="preserve">: van Riel and Balmer, 1997. Used by permission of </w:t>
      </w:r>
      <w:r>
        <w:rPr>
          <w:rFonts w:ascii="Arial"/>
          <w:i/>
          <w:sz w:val="12"/>
        </w:rPr>
        <w:t>The European Journal of Identity</w:t>
      </w:r>
    </w:p>
    <w:p w:rsidR="00500558" w:rsidRDefault="00500558">
      <w:pPr>
        <w:pStyle w:val="BodyText"/>
        <w:spacing w:before="3"/>
        <w:rPr>
          <w:rFonts w:ascii="Arial"/>
          <w:i/>
        </w:rPr>
      </w:pPr>
    </w:p>
    <w:p w:rsidR="00500558" w:rsidRDefault="00435042">
      <w:pPr>
        <w:pStyle w:val="BodyText"/>
        <w:spacing w:before="94" w:line="252" w:lineRule="auto"/>
        <w:ind w:left="940" w:right="1123"/>
        <w:jc w:val="both"/>
      </w:pPr>
      <w:r>
        <w:t xml:space="preserve">(van Riel and Balmer 1997). This type of research </w:t>
      </w:r>
      <w:r>
        <w:t xml:space="preserve">provides a valuable insight  into  internal publics’ views on an organisation’s mission and strategy.  So,  care  must  </w:t>
      </w:r>
      <w:r>
        <w:rPr>
          <w:spacing w:val="-6"/>
        </w:rPr>
        <w:t>be</w:t>
      </w:r>
      <w:r>
        <w:rPr>
          <w:spacing w:val="33"/>
        </w:rPr>
        <w:t xml:space="preserve"> </w:t>
      </w:r>
      <w:r>
        <w:t>taken to recognise Balmer’s third and fourth stages as a two-way (symmetrical)</w:t>
      </w:r>
      <w:r>
        <w:rPr>
          <w:position w:val="6"/>
          <w:sz w:val="12"/>
        </w:rPr>
        <w:t xml:space="preserve">11 </w:t>
      </w:r>
      <w:r>
        <w:t>process rather than value engineering. Balmer speciﬁes that core missions and philosophies may  be changed where appropriate. As in ‘excellent’ (Grunig 1992) companies, dominant coalitions</w:t>
      </w:r>
      <w:r>
        <w:rPr>
          <w:position w:val="6"/>
          <w:sz w:val="12"/>
        </w:rPr>
        <w:t xml:space="preserve">12 </w:t>
      </w:r>
      <w:r>
        <w:t>may use corporate identity research as an opportunity to re-evalu</w:t>
      </w:r>
      <w:r>
        <w:t xml:space="preserve">ate corpo-  rate strategies in light of public opinion, rather than using it to engineer the </w:t>
      </w:r>
      <w:r>
        <w:rPr>
          <w:spacing w:val="-5"/>
        </w:rPr>
        <w:t xml:space="preserve">most  </w:t>
      </w:r>
      <w:r>
        <w:t>persuasive messages to communicate predetermined, management led, values (an asym- metrical</w:t>
      </w:r>
      <w:r>
        <w:rPr>
          <w:spacing w:val="25"/>
        </w:rPr>
        <w:t xml:space="preserve"> </w:t>
      </w:r>
      <w:r>
        <w:t>approach,</w:t>
      </w:r>
      <w:r>
        <w:rPr>
          <w:spacing w:val="25"/>
        </w:rPr>
        <w:t xml:space="preserve"> </w:t>
      </w:r>
      <w:r>
        <w:t>Grunig</w:t>
      </w:r>
      <w:r>
        <w:rPr>
          <w:spacing w:val="25"/>
        </w:rPr>
        <w:t xml:space="preserve"> </w:t>
      </w:r>
      <w:r>
        <w:t>and</w:t>
      </w:r>
      <w:r>
        <w:rPr>
          <w:spacing w:val="26"/>
        </w:rPr>
        <w:t xml:space="preserve"> </w:t>
      </w:r>
      <w:r>
        <w:t>Hunt</w:t>
      </w:r>
      <w:r>
        <w:rPr>
          <w:spacing w:val="25"/>
        </w:rPr>
        <w:t xml:space="preserve"> </w:t>
      </w:r>
      <w:r>
        <w:t>1984).</w:t>
      </w:r>
    </w:p>
    <w:p w:rsidR="00500558" w:rsidRDefault="00435042">
      <w:pPr>
        <w:pStyle w:val="BodyText"/>
        <w:spacing w:before="8" w:line="254" w:lineRule="auto"/>
        <w:ind w:left="940" w:right="1124" w:firstLine="189"/>
        <w:jc w:val="both"/>
      </w:pPr>
      <w:r>
        <w:t>Once internal perceptions have b</w:t>
      </w:r>
      <w:r>
        <w:t>een mapped, further research  must  be  conducted  with</w:t>
      </w:r>
      <w:r>
        <w:rPr>
          <w:spacing w:val="31"/>
        </w:rPr>
        <w:t xml:space="preserve"> </w:t>
      </w:r>
      <w:r>
        <w:t>external</w:t>
      </w:r>
      <w:r>
        <w:rPr>
          <w:spacing w:val="31"/>
        </w:rPr>
        <w:t xml:space="preserve"> </w:t>
      </w:r>
      <w:r>
        <w:t>groups</w:t>
      </w:r>
      <w:r>
        <w:rPr>
          <w:spacing w:val="31"/>
        </w:rPr>
        <w:t xml:space="preserve"> </w:t>
      </w:r>
      <w:r>
        <w:t>to</w:t>
      </w:r>
      <w:r>
        <w:rPr>
          <w:spacing w:val="31"/>
        </w:rPr>
        <w:t xml:space="preserve"> </w:t>
      </w:r>
      <w:r>
        <w:t>determine</w:t>
      </w:r>
      <w:r>
        <w:rPr>
          <w:spacing w:val="31"/>
        </w:rPr>
        <w:t xml:space="preserve"> </w:t>
      </w:r>
      <w:r>
        <w:t>their</w:t>
      </w:r>
      <w:r>
        <w:rPr>
          <w:spacing w:val="31"/>
        </w:rPr>
        <w:t xml:space="preserve"> </w:t>
      </w:r>
      <w:r>
        <w:t>perceptions</w:t>
      </w:r>
      <w:r>
        <w:rPr>
          <w:spacing w:val="31"/>
        </w:rPr>
        <w:t xml:space="preserve"> </w:t>
      </w:r>
      <w:r>
        <w:t>of</w:t>
      </w:r>
      <w:r>
        <w:rPr>
          <w:spacing w:val="31"/>
        </w:rPr>
        <w:t xml:space="preserve"> </w:t>
      </w:r>
      <w:r>
        <w:t>actual</w:t>
      </w:r>
      <w:r>
        <w:rPr>
          <w:spacing w:val="31"/>
        </w:rPr>
        <w:t xml:space="preserve"> </w:t>
      </w:r>
      <w:r>
        <w:t>and</w:t>
      </w:r>
      <w:r>
        <w:rPr>
          <w:spacing w:val="32"/>
        </w:rPr>
        <w:t xml:space="preserve"> </w:t>
      </w:r>
      <w:r>
        <w:t>desired</w:t>
      </w:r>
      <w:r>
        <w:rPr>
          <w:spacing w:val="31"/>
        </w:rPr>
        <w:t xml:space="preserve"> </w:t>
      </w:r>
      <w:r>
        <w:t>image.</w:t>
      </w:r>
    </w:p>
    <w:p w:rsidR="00500558" w:rsidRDefault="00435042">
      <w:pPr>
        <w:pStyle w:val="BodyText"/>
        <w:spacing w:line="254" w:lineRule="auto"/>
        <w:ind w:left="940" w:right="1124" w:firstLine="189"/>
        <w:jc w:val="both"/>
      </w:pPr>
      <w:r>
        <w:t xml:space="preserve">When agreement has been reached on what image the organisation wishes to </w:t>
      </w:r>
      <w:r>
        <w:rPr>
          <w:spacing w:val="-3"/>
        </w:rPr>
        <w:t xml:space="preserve">have,       </w:t>
      </w:r>
      <w:r>
        <w:rPr>
          <w:spacing w:val="39"/>
        </w:rPr>
        <w:t xml:space="preserve"> </w:t>
      </w:r>
      <w:r>
        <w:t xml:space="preserve">it can be compared to perceptions of its current or ‘actual’ image. Narrowing the </w:t>
      </w:r>
      <w:r>
        <w:rPr>
          <w:spacing w:val="-4"/>
        </w:rPr>
        <w:t xml:space="preserve">gap </w:t>
      </w:r>
      <w:r>
        <w:t xml:space="preserve">between actual and desired image is the objective of a corporate identity programme.   Each aspect of corporate identity must be audited to determine if it helps or </w:t>
      </w:r>
      <w:r>
        <w:rPr>
          <w:spacing w:val="-3"/>
        </w:rPr>
        <w:t>hinde</w:t>
      </w:r>
      <w:r>
        <w:rPr>
          <w:spacing w:val="-3"/>
        </w:rPr>
        <w:t xml:space="preserve">rs        </w:t>
      </w:r>
      <w:r>
        <w:rPr>
          <w:spacing w:val="39"/>
        </w:rPr>
        <w:t xml:space="preserve"> </w:t>
      </w:r>
      <w:r>
        <w:t>the</w:t>
      </w:r>
      <w:r>
        <w:rPr>
          <w:spacing w:val="24"/>
        </w:rPr>
        <w:t xml:space="preserve"> </w:t>
      </w:r>
      <w:r>
        <w:t>formation</w:t>
      </w:r>
      <w:r>
        <w:rPr>
          <w:spacing w:val="25"/>
        </w:rPr>
        <w:t xml:space="preserve"> </w:t>
      </w:r>
      <w:r>
        <w:t>of</w:t>
      </w:r>
      <w:r>
        <w:rPr>
          <w:spacing w:val="25"/>
        </w:rPr>
        <w:t xml:space="preserve"> </w:t>
      </w:r>
      <w:r>
        <w:t>the</w:t>
      </w:r>
      <w:r>
        <w:rPr>
          <w:spacing w:val="25"/>
        </w:rPr>
        <w:t xml:space="preserve"> </w:t>
      </w:r>
      <w:r>
        <w:t>desired</w:t>
      </w:r>
      <w:r>
        <w:rPr>
          <w:spacing w:val="25"/>
        </w:rPr>
        <w:t xml:space="preserve"> </w:t>
      </w:r>
      <w:r>
        <w:t>image.</w:t>
      </w:r>
    </w:p>
    <w:p w:rsidR="00500558" w:rsidRDefault="00500558">
      <w:pPr>
        <w:pStyle w:val="BodyText"/>
        <w:spacing w:before="6"/>
        <w:rPr>
          <w:sz w:val="27"/>
        </w:rPr>
      </w:pPr>
    </w:p>
    <w:p w:rsidR="00500558" w:rsidRDefault="00435042">
      <w:pPr>
        <w:pStyle w:val="Heading5"/>
        <w:ind w:left="940"/>
        <w:jc w:val="both"/>
      </w:pPr>
      <w:r>
        <w:rPr>
          <w:w w:val="110"/>
        </w:rPr>
        <w:t>Auditing existing corporate identity</w:t>
      </w:r>
    </w:p>
    <w:p w:rsidR="00500558" w:rsidRDefault="00435042">
      <w:pPr>
        <w:pStyle w:val="BodyText"/>
        <w:spacing w:before="109" w:line="254" w:lineRule="auto"/>
        <w:ind w:left="940" w:right="1122"/>
        <w:jc w:val="both"/>
      </w:pPr>
      <w:r>
        <w:t>Van Riel’s (1995) CI mix (communication, behaviour and symbolism) provides a useful guide to the aspects of identity to be audited.</w:t>
      </w:r>
    </w:p>
    <w:p w:rsidR="00500558" w:rsidRDefault="00500558">
      <w:pPr>
        <w:spacing w:line="254" w:lineRule="auto"/>
        <w:jc w:val="both"/>
        <w:sectPr w:rsidR="00500558">
          <w:pgSz w:w="8640" w:h="12960"/>
          <w:pgMar w:top="780" w:right="0" w:bottom="280" w:left="0" w:header="526" w:footer="0" w:gutter="0"/>
          <w:cols w:space="720"/>
        </w:sectPr>
      </w:pPr>
    </w:p>
    <w:p w:rsidR="00500558" w:rsidRDefault="00500558">
      <w:pPr>
        <w:pStyle w:val="BodyText"/>
        <w:spacing w:before="10"/>
        <w:rPr>
          <w:sz w:val="11"/>
        </w:rPr>
      </w:pPr>
    </w:p>
    <w:p w:rsidR="00500558" w:rsidRDefault="00435042">
      <w:pPr>
        <w:spacing w:before="105"/>
        <w:ind w:left="1314"/>
        <w:jc w:val="both"/>
        <w:rPr>
          <w:rFonts w:ascii="Arial"/>
          <w:b/>
          <w:sz w:val="16"/>
        </w:rPr>
      </w:pPr>
      <w:r>
        <w:rPr>
          <w:rFonts w:ascii="Arial"/>
          <w:b/>
          <w:sz w:val="16"/>
        </w:rPr>
        <w:t>Communication and be</w:t>
      </w:r>
      <w:r>
        <w:rPr>
          <w:rFonts w:ascii="Arial"/>
          <w:b/>
          <w:sz w:val="16"/>
        </w:rPr>
        <w:t>havioural audits</w:t>
      </w:r>
    </w:p>
    <w:p w:rsidR="00500558" w:rsidRDefault="00435042">
      <w:pPr>
        <w:pStyle w:val="BodyText"/>
        <w:spacing w:before="17" w:line="254" w:lineRule="auto"/>
        <w:ind w:left="1314" w:right="750"/>
        <w:jc w:val="both"/>
      </w:pPr>
      <w:r>
        <w:t>Behavioural audits, more commonly known as attitude surveys, measure job satisfac-   tion, gather feedback on the effectiveness of internal policies and provide insight into     the</w:t>
      </w:r>
      <w:r>
        <w:rPr>
          <w:spacing w:val="25"/>
        </w:rPr>
        <w:t xml:space="preserve"> </w:t>
      </w:r>
      <w:r>
        <w:t>attitudes</w:t>
      </w:r>
      <w:r>
        <w:rPr>
          <w:spacing w:val="25"/>
        </w:rPr>
        <w:t xml:space="preserve"> </w:t>
      </w:r>
      <w:r>
        <w:t>and</w:t>
      </w:r>
      <w:r>
        <w:rPr>
          <w:spacing w:val="26"/>
        </w:rPr>
        <w:t xml:space="preserve"> </w:t>
      </w:r>
      <w:r>
        <w:t>behaviour</w:t>
      </w:r>
      <w:r>
        <w:rPr>
          <w:spacing w:val="25"/>
        </w:rPr>
        <w:t xml:space="preserve"> </w:t>
      </w:r>
      <w:r>
        <w:t>of</w:t>
      </w:r>
      <w:r>
        <w:rPr>
          <w:spacing w:val="26"/>
        </w:rPr>
        <w:t xml:space="preserve"> </w:t>
      </w:r>
      <w:r>
        <w:t>staff</w:t>
      </w:r>
      <w:r>
        <w:rPr>
          <w:spacing w:val="25"/>
        </w:rPr>
        <w:t xml:space="preserve"> </w:t>
      </w:r>
      <w:r>
        <w:t>at</w:t>
      </w:r>
      <w:r>
        <w:rPr>
          <w:spacing w:val="26"/>
        </w:rPr>
        <w:t xml:space="preserve"> </w:t>
      </w:r>
      <w:r>
        <w:t>all</w:t>
      </w:r>
      <w:r>
        <w:rPr>
          <w:spacing w:val="25"/>
        </w:rPr>
        <w:t xml:space="preserve"> </w:t>
      </w:r>
      <w:r>
        <w:t>levels.</w:t>
      </w:r>
    </w:p>
    <w:p w:rsidR="00500558" w:rsidRDefault="00435042">
      <w:pPr>
        <w:pStyle w:val="BodyText"/>
        <w:spacing w:line="254" w:lineRule="auto"/>
        <w:ind w:left="1314" w:right="750" w:firstLine="189"/>
        <w:jc w:val="both"/>
      </w:pPr>
      <w:r>
        <w:t>Communication audits survey the ‘communication climate’</w:t>
      </w:r>
      <w:r>
        <w:rPr>
          <w:position w:val="6"/>
          <w:sz w:val="12"/>
        </w:rPr>
        <w:t xml:space="preserve">13 </w:t>
      </w:r>
      <w:r>
        <w:t>including communica-  tion</w:t>
      </w:r>
      <w:r>
        <w:rPr>
          <w:spacing w:val="25"/>
        </w:rPr>
        <w:t xml:space="preserve"> </w:t>
      </w:r>
      <w:r>
        <w:t>style</w:t>
      </w:r>
      <w:r>
        <w:rPr>
          <w:spacing w:val="25"/>
        </w:rPr>
        <w:t xml:space="preserve"> </w:t>
      </w:r>
      <w:r>
        <w:t>and</w:t>
      </w:r>
      <w:r>
        <w:rPr>
          <w:spacing w:val="25"/>
        </w:rPr>
        <w:t xml:space="preserve"> </w:t>
      </w:r>
      <w:r>
        <w:t>structures</w:t>
      </w:r>
      <w:r>
        <w:rPr>
          <w:spacing w:val="25"/>
        </w:rPr>
        <w:t xml:space="preserve"> </w:t>
      </w:r>
      <w:r>
        <w:t>as</w:t>
      </w:r>
      <w:r>
        <w:rPr>
          <w:spacing w:val="25"/>
        </w:rPr>
        <w:t xml:space="preserve"> </w:t>
      </w:r>
      <w:r>
        <w:t>well</w:t>
      </w:r>
      <w:r>
        <w:rPr>
          <w:spacing w:val="26"/>
        </w:rPr>
        <w:t xml:space="preserve"> </w:t>
      </w:r>
      <w:r>
        <w:t>as</w:t>
      </w:r>
      <w:r>
        <w:rPr>
          <w:spacing w:val="25"/>
        </w:rPr>
        <w:t xml:space="preserve"> </w:t>
      </w:r>
      <w:r>
        <w:t>content.</w:t>
      </w:r>
    </w:p>
    <w:p w:rsidR="00500558" w:rsidRDefault="00435042">
      <w:pPr>
        <w:pStyle w:val="BodyText"/>
        <w:spacing w:line="254" w:lineRule="auto"/>
        <w:ind w:left="1314" w:right="749" w:firstLine="189"/>
        <w:jc w:val="both"/>
      </w:pPr>
      <w:r>
        <w:t xml:space="preserve">Clearly communication and behaviour are ‘inextricably linked’. Communication </w:t>
      </w:r>
      <w:r>
        <w:rPr>
          <w:spacing w:val="-3"/>
        </w:rPr>
        <w:t xml:space="preserve">must </w:t>
      </w:r>
      <w:r>
        <w:t>be deﬁned as more than merely communication tech</w:t>
      </w:r>
      <w:r>
        <w:t xml:space="preserve">niques or styles of delivery. Organisations must not see the introduction of a team brieﬁng system and some presen- tation training for managers as the panacea for all the problems identiﬁed through </w:t>
      </w:r>
      <w:r>
        <w:rPr>
          <w:spacing w:val="-16"/>
        </w:rPr>
        <w:t xml:space="preserve">a </w:t>
      </w:r>
      <w:r>
        <w:t>communication</w:t>
      </w:r>
      <w:r>
        <w:rPr>
          <w:spacing w:val="33"/>
        </w:rPr>
        <w:t xml:space="preserve"> </w:t>
      </w:r>
      <w:r>
        <w:t>audit</w:t>
      </w:r>
      <w:r>
        <w:rPr>
          <w:spacing w:val="33"/>
        </w:rPr>
        <w:t xml:space="preserve"> </w:t>
      </w:r>
      <w:r>
        <w:t>or</w:t>
      </w:r>
      <w:r>
        <w:rPr>
          <w:spacing w:val="33"/>
        </w:rPr>
        <w:t xml:space="preserve"> </w:t>
      </w:r>
      <w:r>
        <w:t>attitudes</w:t>
      </w:r>
      <w:r>
        <w:rPr>
          <w:spacing w:val="33"/>
        </w:rPr>
        <w:t xml:space="preserve"> </w:t>
      </w:r>
      <w:r>
        <w:t>survey.</w:t>
      </w:r>
      <w:r>
        <w:rPr>
          <w:spacing w:val="33"/>
        </w:rPr>
        <w:t xml:space="preserve"> </w:t>
      </w:r>
      <w:r>
        <w:t>As</w:t>
      </w:r>
      <w:r>
        <w:rPr>
          <w:spacing w:val="33"/>
        </w:rPr>
        <w:t xml:space="preserve"> </w:t>
      </w:r>
      <w:r>
        <w:t>Grunig</w:t>
      </w:r>
      <w:r>
        <w:rPr>
          <w:spacing w:val="33"/>
        </w:rPr>
        <w:t xml:space="preserve"> </w:t>
      </w:r>
      <w:r>
        <w:t>and</w:t>
      </w:r>
      <w:r>
        <w:rPr>
          <w:spacing w:val="33"/>
        </w:rPr>
        <w:t xml:space="preserve"> </w:t>
      </w:r>
      <w:r>
        <w:t>Hunt</w:t>
      </w:r>
      <w:r>
        <w:rPr>
          <w:spacing w:val="33"/>
        </w:rPr>
        <w:t xml:space="preserve"> </w:t>
      </w:r>
      <w:r>
        <w:t>(1984:</w:t>
      </w:r>
      <w:r>
        <w:rPr>
          <w:spacing w:val="33"/>
        </w:rPr>
        <w:t xml:space="preserve"> </w:t>
      </w:r>
      <w:r>
        <w:t>248)</w:t>
      </w:r>
      <w:r>
        <w:rPr>
          <w:spacing w:val="33"/>
        </w:rPr>
        <w:t xml:space="preserve"> </w:t>
      </w:r>
      <w:r>
        <w:t>explain,</w:t>
      </w:r>
    </w:p>
    <w:p w:rsidR="00500558" w:rsidRDefault="00500558">
      <w:pPr>
        <w:pStyle w:val="BodyText"/>
        <w:spacing w:before="5"/>
      </w:pPr>
    </w:p>
    <w:p w:rsidR="00500558" w:rsidRDefault="00435042">
      <w:pPr>
        <w:pStyle w:val="BodyText"/>
        <w:spacing w:before="1" w:line="254" w:lineRule="auto"/>
        <w:ind w:left="1553" w:right="749"/>
        <w:jc w:val="both"/>
      </w:pPr>
      <w:r>
        <w:t>Too often, management wants an easy  way  to  gain  the  loyalty  of  employees</w:t>
      </w:r>
      <w:r>
        <w:rPr>
          <w:spacing w:val="22"/>
        </w:rPr>
        <w:t xml:space="preserve"> </w:t>
      </w:r>
      <w:r>
        <w:rPr>
          <w:spacing w:val="-5"/>
        </w:rPr>
        <w:t xml:space="preserve">and </w:t>
      </w:r>
      <w:r>
        <w:t xml:space="preserve">get more work out of them. And it’s much easier to change the methods of commu- nication than it is to change the organisational  structure  and  role  relationships  </w:t>
      </w:r>
      <w:r>
        <w:rPr>
          <w:spacing w:val="-15"/>
        </w:rPr>
        <w:t xml:space="preserve">–  </w:t>
      </w:r>
      <w:r>
        <w:t>more</w:t>
      </w:r>
      <w:r>
        <w:rPr>
          <w:spacing w:val="27"/>
        </w:rPr>
        <w:t xml:space="preserve"> </w:t>
      </w:r>
      <w:r>
        <w:t>realistic</w:t>
      </w:r>
      <w:r>
        <w:rPr>
          <w:spacing w:val="27"/>
        </w:rPr>
        <w:t xml:space="preserve"> </w:t>
      </w:r>
      <w:r>
        <w:t>ways</w:t>
      </w:r>
      <w:r>
        <w:rPr>
          <w:spacing w:val="27"/>
        </w:rPr>
        <w:t xml:space="preserve"> </w:t>
      </w:r>
      <w:r>
        <w:t>of</w:t>
      </w:r>
      <w:r>
        <w:rPr>
          <w:spacing w:val="27"/>
        </w:rPr>
        <w:t xml:space="preserve"> </w:t>
      </w:r>
      <w:r>
        <w:t>affecting</w:t>
      </w:r>
      <w:r>
        <w:rPr>
          <w:spacing w:val="27"/>
        </w:rPr>
        <w:t xml:space="preserve"> </w:t>
      </w:r>
      <w:r>
        <w:t>performance</w:t>
      </w:r>
      <w:r>
        <w:rPr>
          <w:spacing w:val="28"/>
        </w:rPr>
        <w:t xml:space="preserve"> </w:t>
      </w:r>
      <w:r>
        <w:t>and</w:t>
      </w:r>
      <w:r>
        <w:rPr>
          <w:spacing w:val="27"/>
        </w:rPr>
        <w:t xml:space="preserve"> </w:t>
      </w:r>
      <w:r>
        <w:t>satisfaction.</w:t>
      </w:r>
    </w:p>
    <w:p w:rsidR="00500558" w:rsidRDefault="00500558">
      <w:pPr>
        <w:pStyle w:val="BodyText"/>
        <w:spacing w:before="10"/>
      </w:pPr>
    </w:p>
    <w:p w:rsidR="00500558" w:rsidRDefault="00435042">
      <w:pPr>
        <w:pStyle w:val="BodyText"/>
        <w:spacing w:before="1" w:line="254" w:lineRule="auto"/>
        <w:ind w:left="1314" w:right="749"/>
        <w:jc w:val="both"/>
      </w:pPr>
      <w:r>
        <w:t>This raises broader is</w:t>
      </w:r>
      <w:r>
        <w:t>sues relating to organisational structure and power. For example,      if an organisation professes innovation as a core value, but has a highly bureaucratic structure involving layers of decision-making and centralised  power,  then  innovation will not b</w:t>
      </w:r>
      <w:r>
        <w:t xml:space="preserve">e fostered. A corporate identity analysis must address corporate ‘behaviour’       in its broadest sense and embrace all aspects of corporate culture discussed in  the  previous chapter, as well as structure and power. Johnson’s culture web (p. 78) </w:t>
      </w:r>
      <w:r>
        <w:rPr>
          <w:spacing w:val="-5"/>
        </w:rPr>
        <w:t xml:space="preserve">and </w:t>
      </w:r>
      <w:r>
        <w:t>Lew</w:t>
      </w:r>
      <w:r>
        <w:t>in’s (1935) force ﬁeld analysis</w:t>
      </w:r>
      <w:r>
        <w:rPr>
          <w:position w:val="6"/>
          <w:sz w:val="12"/>
        </w:rPr>
        <w:t xml:space="preserve">14  </w:t>
      </w:r>
      <w:r>
        <w:t>are useful for mapping a number of dimensions       of corporate</w:t>
      </w:r>
      <w:r>
        <w:rPr>
          <w:spacing w:val="4"/>
        </w:rPr>
        <w:t xml:space="preserve"> </w:t>
      </w:r>
      <w:r>
        <w:t>behaviour.</w:t>
      </w:r>
    </w:p>
    <w:p w:rsidR="00500558" w:rsidRDefault="00500558">
      <w:pPr>
        <w:pStyle w:val="BodyText"/>
        <w:rPr>
          <w:sz w:val="20"/>
        </w:rPr>
      </w:pPr>
    </w:p>
    <w:p w:rsidR="00500558" w:rsidRDefault="00435042">
      <w:pPr>
        <w:ind w:left="1314"/>
        <w:jc w:val="both"/>
        <w:rPr>
          <w:rFonts w:ascii="Arial"/>
          <w:b/>
          <w:sz w:val="16"/>
        </w:rPr>
      </w:pPr>
      <w:r>
        <w:rPr>
          <w:rFonts w:ascii="Arial"/>
          <w:b/>
          <w:sz w:val="16"/>
        </w:rPr>
        <w:t>The visual or design audit</w:t>
      </w:r>
    </w:p>
    <w:p w:rsidR="00500558" w:rsidRDefault="00500558">
      <w:pPr>
        <w:pStyle w:val="BodyText"/>
        <w:spacing w:before="7"/>
        <w:rPr>
          <w:rFonts w:ascii="Arial"/>
          <w:b/>
          <w:sz w:val="20"/>
        </w:rPr>
      </w:pPr>
    </w:p>
    <w:p w:rsidR="00500558" w:rsidRDefault="00435042">
      <w:pPr>
        <w:pStyle w:val="BodyText"/>
        <w:spacing w:line="254" w:lineRule="auto"/>
        <w:ind w:left="1553" w:right="749"/>
        <w:jc w:val="both"/>
      </w:pPr>
      <w:r>
        <w:t>The design audit is led by one of the designers on the corporate identity consultants’ team. Its task is to study and document the way in which the different parts of the organisation present themselves in terms of the three traditional areas of design – f</w:t>
      </w:r>
      <w:r>
        <w:t>actories, showrooms and so on; product, packaging and information material; vehicle liveries, signs, brochures, advertising, instruction manuals and every other form of graphics. What does it all look like? What message is it meant to convey?</w:t>
      </w:r>
    </w:p>
    <w:p w:rsidR="00500558" w:rsidRDefault="00435042">
      <w:pPr>
        <w:pStyle w:val="BodyText"/>
        <w:spacing w:line="205" w:lineRule="exact"/>
        <w:ind w:left="6531"/>
        <w:jc w:val="both"/>
      </w:pPr>
      <w:r>
        <w:t xml:space="preserve">(Olins 1999: </w:t>
      </w:r>
      <w:r>
        <w:t>162)</w:t>
      </w:r>
    </w:p>
    <w:p w:rsidR="00500558" w:rsidRDefault="00500558">
      <w:pPr>
        <w:pStyle w:val="BodyText"/>
        <w:spacing w:before="1"/>
        <w:rPr>
          <w:sz w:val="20"/>
        </w:rPr>
      </w:pPr>
    </w:p>
    <w:p w:rsidR="00500558" w:rsidRDefault="00435042">
      <w:pPr>
        <w:pStyle w:val="BodyText"/>
        <w:spacing w:line="254" w:lineRule="auto"/>
        <w:ind w:left="1314" w:right="749"/>
        <w:jc w:val="both"/>
      </w:pPr>
      <w:r>
        <w:t xml:space="preserve">A visual audit is not superﬁcial and should reveal more than where a new coat of paint      is needed. Baker and Balmer (1997: 378) illustrate the value of the visual audit as </w:t>
      </w:r>
      <w:r>
        <w:rPr>
          <w:spacing w:val="-17"/>
        </w:rPr>
        <w:t xml:space="preserve">a </w:t>
      </w:r>
      <w:r>
        <w:t>research tool and its contribution to strategy formulation at Strathclyd</w:t>
      </w:r>
      <w:r>
        <w:t xml:space="preserve">e University, </w:t>
      </w:r>
      <w:r>
        <w:rPr>
          <w:spacing w:val="-6"/>
        </w:rPr>
        <w:t xml:space="preserve">for </w:t>
      </w:r>
      <w:r>
        <w:t>example, where ‘the visual audit revealed important characteristics of the University’s identity i.e. the University was highly decentralised and had fragmented corporate communications’.</w:t>
      </w:r>
    </w:p>
    <w:p w:rsidR="00500558" w:rsidRDefault="00435042">
      <w:pPr>
        <w:pStyle w:val="BodyText"/>
        <w:spacing w:line="254" w:lineRule="auto"/>
        <w:ind w:left="1314" w:right="749" w:firstLine="189"/>
        <w:jc w:val="both"/>
      </w:pPr>
      <w:r>
        <w:t>However, the design audit is only one aspect of th</w:t>
      </w:r>
      <w:r>
        <w:t xml:space="preserve">e research into an organisation’s corporate identity. ‘The design audit is in a sense both complementary to, and an </w:t>
      </w:r>
      <w:r>
        <w:rPr>
          <w:spacing w:val="-3"/>
        </w:rPr>
        <w:t xml:space="preserve">inte- </w:t>
      </w:r>
      <w:r>
        <w:rPr>
          <w:spacing w:val="39"/>
        </w:rPr>
        <w:t xml:space="preserve"> </w:t>
      </w:r>
      <w:r>
        <w:t xml:space="preserve">gral part of the communications audit, and both are inextricably involved with </w:t>
      </w:r>
      <w:r>
        <w:rPr>
          <w:spacing w:val="-5"/>
        </w:rPr>
        <w:t xml:space="preserve">the </w:t>
      </w:r>
      <w:r>
        <w:t>behavioural</w:t>
      </w:r>
      <w:r>
        <w:rPr>
          <w:spacing w:val="25"/>
        </w:rPr>
        <w:t xml:space="preserve"> </w:t>
      </w:r>
      <w:r>
        <w:t>audit’</w:t>
      </w:r>
      <w:r>
        <w:rPr>
          <w:spacing w:val="25"/>
        </w:rPr>
        <w:t xml:space="preserve"> </w:t>
      </w:r>
      <w:r>
        <w:t>(Olins</w:t>
      </w:r>
      <w:r>
        <w:rPr>
          <w:spacing w:val="25"/>
        </w:rPr>
        <w:t xml:space="preserve"> </w:t>
      </w:r>
      <w:r>
        <w:t>1999:</w:t>
      </w:r>
      <w:r>
        <w:rPr>
          <w:spacing w:val="25"/>
        </w:rPr>
        <w:t xml:space="preserve"> </w:t>
      </w:r>
      <w:r>
        <w:t>162).</w:t>
      </w:r>
    </w:p>
    <w:p w:rsidR="00500558" w:rsidRDefault="00500558">
      <w:pPr>
        <w:spacing w:line="254" w:lineRule="auto"/>
        <w:jc w:val="both"/>
        <w:sectPr w:rsidR="00500558">
          <w:pgSz w:w="8640" w:h="12960"/>
          <w:pgMar w:top="780" w:right="0" w:bottom="280" w:left="0" w:header="526" w:footer="0" w:gutter="0"/>
          <w:cols w:space="720"/>
        </w:sectPr>
      </w:pPr>
    </w:p>
    <w:p w:rsidR="00500558" w:rsidRDefault="00500558">
      <w:pPr>
        <w:pStyle w:val="BodyText"/>
        <w:spacing w:before="6"/>
        <w:rPr>
          <w:sz w:val="10"/>
        </w:rPr>
      </w:pPr>
    </w:p>
    <w:p w:rsidR="00500558" w:rsidRDefault="00500558">
      <w:pPr>
        <w:pStyle w:val="Heading3"/>
        <w:ind w:left="940"/>
      </w:pPr>
      <w:r>
        <w:pict>
          <v:line id="_x0000_s1696" style="position:absolute;left:0;text-align:left;z-index:-251285504;mso-wrap-distance-left:0;mso-wrap-distance-right:0;mso-position-horizontal-relative:page" from="47.5pt,22.6pt" to="220.25pt,22.6pt" strokeweight=".21097mm">
            <v:stroke dashstyle="dot"/>
            <w10:wrap type="topAndBottom" anchorx="page"/>
          </v:line>
        </w:pict>
      </w:r>
      <w:r w:rsidR="00435042">
        <w:rPr>
          <w:w w:val="110"/>
        </w:rPr>
        <w:t>Corporate identity planning</w:t>
      </w:r>
    </w:p>
    <w:p w:rsidR="00500558" w:rsidRDefault="00435042">
      <w:pPr>
        <w:pStyle w:val="BodyText"/>
        <w:spacing w:before="114" w:line="256" w:lineRule="auto"/>
        <w:ind w:left="940" w:right="1123"/>
        <w:jc w:val="both"/>
      </w:pPr>
      <w:r>
        <w:t xml:space="preserve">The purpose in the process outlined above (researching the actual and desired </w:t>
      </w:r>
      <w:r>
        <w:rPr>
          <w:spacing w:val="-3"/>
        </w:rPr>
        <w:t xml:space="preserve">image     </w:t>
      </w:r>
      <w:r>
        <w:rPr>
          <w:spacing w:val="39"/>
        </w:rPr>
        <w:t xml:space="preserve"> </w:t>
      </w:r>
      <w:r>
        <w:t xml:space="preserve">and identifying which aspects of corporate identity should be changed to connote appro- priate meaning) is to use this information to formulate a corporate identity plan. Such        a plan would often aim to manipulate the variables of corporate identity </w:t>
      </w:r>
      <w:r>
        <w:t xml:space="preserve">to ensure </w:t>
      </w:r>
      <w:r>
        <w:rPr>
          <w:spacing w:val="-5"/>
        </w:rPr>
        <w:t xml:space="preserve">they </w:t>
      </w:r>
      <w:r>
        <w:t xml:space="preserve">suggest a coherent and desirable personality. But is it really possible to manipulate </w:t>
      </w:r>
      <w:r>
        <w:rPr>
          <w:spacing w:val="-5"/>
        </w:rPr>
        <w:t xml:space="preserve">the </w:t>
      </w:r>
      <w:r>
        <w:t>appropriate</w:t>
      </w:r>
      <w:r>
        <w:rPr>
          <w:spacing w:val="32"/>
        </w:rPr>
        <w:t xml:space="preserve"> </w:t>
      </w:r>
      <w:r>
        <w:t>variables</w:t>
      </w:r>
      <w:r>
        <w:rPr>
          <w:spacing w:val="32"/>
        </w:rPr>
        <w:t xml:space="preserve"> </w:t>
      </w:r>
      <w:r>
        <w:t>(symbolism,</w:t>
      </w:r>
      <w:r>
        <w:rPr>
          <w:spacing w:val="32"/>
        </w:rPr>
        <w:t xml:space="preserve"> </w:t>
      </w:r>
      <w:r>
        <w:t>communication</w:t>
      </w:r>
      <w:r>
        <w:rPr>
          <w:spacing w:val="32"/>
        </w:rPr>
        <w:t xml:space="preserve"> </w:t>
      </w:r>
      <w:r>
        <w:t>and</w:t>
      </w:r>
      <w:r>
        <w:rPr>
          <w:spacing w:val="32"/>
        </w:rPr>
        <w:t xml:space="preserve"> </w:t>
      </w:r>
      <w:r>
        <w:t>behaviour)</w:t>
      </w:r>
      <w:r>
        <w:rPr>
          <w:spacing w:val="32"/>
        </w:rPr>
        <w:t xml:space="preserve"> </w:t>
      </w:r>
      <w:r>
        <w:t>effectively?</w:t>
      </w:r>
    </w:p>
    <w:p w:rsidR="00500558" w:rsidRDefault="00435042">
      <w:pPr>
        <w:pStyle w:val="BodyText"/>
        <w:spacing w:before="1" w:line="256" w:lineRule="auto"/>
        <w:ind w:left="940" w:right="1124" w:firstLine="189"/>
        <w:jc w:val="both"/>
      </w:pPr>
      <w:r>
        <w:t>Corporate identity is such a complex concept, it is difﬁcult to imagine tha</w:t>
      </w:r>
      <w:r>
        <w:t xml:space="preserve">t it is </w:t>
      </w:r>
      <w:r>
        <w:rPr>
          <w:spacing w:val="-3"/>
        </w:rPr>
        <w:t xml:space="preserve">easily </w:t>
      </w:r>
      <w:r>
        <w:t>manipulated and controlled. However, consultants sometimes claim just this. Schmidt (1997), for example, promotes an approach to corporate identity management involving ﬁve dimensions: ‘products and services, communications and design, corpo</w:t>
      </w:r>
      <w:r>
        <w:t xml:space="preserve">rate </w:t>
      </w:r>
      <w:r>
        <w:rPr>
          <w:spacing w:val="-3"/>
        </w:rPr>
        <w:t xml:space="preserve">beha- </w:t>
      </w:r>
      <w:r>
        <w:t>viour, market conditions and strategies and corporate culture’. He claims, ‘our successful holistic approach made it possible to analyse, structure and control all relevant dimen- sions,</w:t>
      </w:r>
      <w:r>
        <w:rPr>
          <w:spacing w:val="24"/>
        </w:rPr>
        <w:t xml:space="preserve"> </w:t>
      </w:r>
      <w:r>
        <w:t>including</w:t>
      </w:r>
      <w:r>
        <w:rPr>
          <w:spacing w:val="25"/>
        </w:rPr>
        <w:t xml:space="preserve"> </w:t>
      </w:r>
      <w:r>
        <w:t>culture’</w:t>
      </w:r>
      <w:r>
        <w:rPr>
          <w:spacing w:val="25"/>
        </w:rPr>
        <w:t xml:space="preserve"> </w:t>
      </w:r>
      <w:r>
        <w:t>(1997:</w:t>
      </w:r>
      <w:r>
        <w:rPr>
          <w:spacing w:val="25"/>
        </w:rPr>
        <w:t xml:space="preserve"> </w:t>
      </w:r>
      <w:r>
        <w:t>40).</w:t>
      </w:r>
    </w:p>
    <w:p w:rsidR="00500558" w:rsidRDefault="00435042">
      <w:pPr>
        <w:pStyle w:val="BodyText"/>
        <w:spacing w:before="2"/>
        <w:ind w:left="1129"/>
        <w:jc w:val="both"/>
      </w:pPr>
      <w:r>
        <w:t>Others hold conﬂicting views, Hatch and Schultz (1997) argue</w:t>
      </w:r>
    </w:p>
    <w:p w:rsidR="00500558" w:rsidRDefault="00500558">
      <w:pPr>
        <w:pStyle w:val="BodyText"/>
        <w:spacing w:before="3"/>
        <w:rPr>
          <w:sz w:val="20"/>
        </w:rPr>
      </w:pPr>
    </w:p>
    <w:p w:rsidR="00500558" w:rsidRDefault="00435042">
      <w:pPr>
        <w:pStyle w:val="BodyText"/>
        <w:spacing w:before="1" w:line="256" w:lineRule="auto"/>
        <w:ind w:left="1179" w:right="1123"/>
        <w:jc w:val="both"/>
      </w:pPr>
      <w:r>
        <w:t>strategies and visions are created and interpreted  through  culturally-mediated language such as metaphor, stories and humour and demonstrated by material arte- facts of culture such as product</w:t>
      </w:r>
      <w:r>
        <w:t>s, buildings and physical arrangements. Corporate identity</w:t>
      </w:r>
      <w:r>
        <w:rPr>
          <w:spacing w:val="25"/>
        </w:rPr>
        <w:t xml:space="preserve"> </w:t>
      </w:r>
      <w:r>
        <w:t>can,</w:t>
      </w:r>
      <w:r>
        <w:rPr>
          <w:spacing w:val="26"/>
        </w:rPr>
        <w:t xml:space="preserve"> </w:t>
      </w:r>
      <w:r>
        <w:t>therefore,</w:t>
      </w:r>
      <w:r>
        <w:rPr>
          <w:spacing w:val="26"/>
        </w:rPr>
        <w:t xml:space="preserve"> </w:t>
      </w:r>
      <w:r>
        <w:t>never</w:t>
      </w:r>
      <w:r>
        <w:rPr>
          <w:spacing w:val="26"/>
        </w:rPr>
        <w:t xml:space="preserve"> </w:t>
      </w:r>
      <w:r>
        <w:t>be</w:t>
      </w:r>
      <w:r>
        <w:rPr>
          <w:spacing w:val="26"/>
        </w:rPr>
        <w:t xml:space="preserve"> </w:t>
      </w:r>
      <w:r>
        <w:t>wholly</w:t>
      </w:r>
      <w:r>
        <w:rPr>
          <w:spacing w:val="25"/>
        </w:rPr>
        <w:t xml:space="preserve"> </w:t>
      </w:r>
      <w:r>
        <w:t>managed.</w:t>
      </w:r>
    </w:p>
    <w:p w:rsidR="00500558" w:rsidRDefault="00500558">
      <w:pPr>
        <w:pStyle w:val="BodyText"/>
        <w:spacing w:before="1"/>
        <w:rPr>
          <w:sz w:val="19"/>
        </w:rPr>
      </w:pPr>
    </w:p>
    <w:p w:rsidR="00500558" w:rsidRDefault="00435042">
      <w:pPr>
        <w:pStyle w:val="BodyText"/>
        <w:spacing w:line="256" w:lineRule="auto"/>
        <w:ind w:left="940" w:right="1123"/>
        <w:jc w:val="both"/>
      </w:pPr>
      <w:r>
        <w:t xml:space="preserve">Although perhaps not ‘wholly managed’, important inroads can be  made  into  </w:t>
      </w:r>
      <w:r>
        <w:rPr>
          <w:spacing w:val="-4"/>
        </w:rPr>
        <w:t xml:space="preserve">identi- </w:t>
      </w:r>
      <w:r>
        <w:t xml:space="preserve">fying and communicating a strategically important corporate identity. </w:t>
      </w:r>
      <w:r>
        <w:t xml:space="preserve">Provided readers retain a realistic mindset about what can really be effected, a number of useful </w:t>
      </w:r>
      <w:r>
        <w:rPr>
          <w:spacing w:val="-3"/>
        </w:rPr>
        <w:t xml:space="preserve">multi-   </w:t>
      </w:r>
      <w:r>
        <w:rPr>
          <w:spacing w:val="39"/>
        </w:rPr>
        <w:t xml:space="preserve"> </w:t>
      </w:r>
      <w:r>
        <w:t xml:space="preserve">step corporate identity management plans are available in the literature: Dowling </w:t>
      </w:r>
      <w:r>
        <w:rPr>
          <w:spacing w:val="-6"/>
        </w:rPr>
        <w:t xml:space="preserve">(1994), </w:t>
      </w:r>
      <w:r>
        <w:t xml:space="preserve">Olins (1999), Bernstein (1989), van Riel </w:t>
      </w:r>
      <w:r>
        <w:rPr>
          <w:spacing w:val="-3"/>
        </w:rPr>
        <w:t xml:space="preserve">(1995), </w:t>
      </w:r>
      <w:r>
        <w:t xml:space="preserve">Abratt </w:t>
      </w:r>
      <w:r>
        <w:rPr>
          <w:spacing w:val="-4"/>
        </w:rPr>
        <w:t>(1</w:t>
      </w:r>
      <w:r>
        <w:rPr>
          <w:spacing w:val="-4"/>
        </w:rPr>
        <w:t xml:space="preserve">989)  </w:t>
      </w:r>
      <w:r>
        <w:t xml:space="preserve">and  Ind  </w:t>
      </w:r>
      <w:r>
        <w:rPr>
          <w:spacing w:val="-3"/>
        </w:rPr>
        <w:t xml:space="preserve">(1997).  </w:t>
      </w:r>
      <w:r>
        <w:rPr>
          <w:spacing w:val="-5"/>
        </w:rPr>
        <w:t>Van</w:t>
      </w:r>
      <w:r>
        <w:rPr>
          <w:spacing w:val="35"/>
        </w:rPr>
        <w:t xml:space="preserve"> </w:t>
      </w:r>
      <w:r>
        <w:t>Riel’s</w:t>
      </w:r>
      <w:r>
        <w:rPr>
          <w:spacing w:val="25"/>
        </w:rPr>
        <w:t xml:space="preserve"> </w:t>
      </w:r>
      <w:r>
        <w:t>contribution</w:t>
      </w:r>
      <w:r>
        <w:rPr>
          <w:spacing w:val="25"/>
        </w:rPr>
        <w:t xml:space="preserve"> </w:t>
      </w:r>
      <w:r>
        <w:t>is</w:t>
      </w:r>
      <w:r>
        <w:rPr>
          <w:spacing w:val="26"/>
        </w:rPr>
        <w:t xml:space="preserve"> </w:t>
      </w:r>
      <w:r>
        <w:t>among</w:t>
      </w:r>
      <w:r>
        <w:rPr>
          <w:spacing w:val="25"/>
        </w:rPr>
        <w:t xml:space="preserve"> </w:t>
      </w:r>
      <w:r>
        <w:t>the</w:t>
      </w:r>
      <w:r>
        <w:rPr>
          <w:spacing w:val="25"/>
        </w:rPr>
        <w:t xml:space="preserve"> </w:t>
      </w:r>
      <w:r>
        <w:t>most</w:t>
      </w:r>
      <w:r>
        <w:rPr>
          <w:spacing w:val="26"/>
        </w:rPr>
        <w:t xml:space="preserve"> </w:t>
      </w:r>
      <w:r>
        <w:t>useful.</w:t>
      </w:r>
    </w:p>
    <w:p w:rsidR="00500558" w:rsidRDefault="00435042">
      <w:pPr>
        <w:pStyle w:val="BodyText"/>
        <w:spacing w:before="2" w:line="256" w:lineRule="auto"/>
        <w:ind w:left="940" w:right="1124" w:firstLine="189"/>
        <w:jc w:val="both"/>
      </w:pPr>
      <w:r>
        <w:t>Van Riel’s model (Figure 7.3) illustrates how comprehensive research (of the type investigated above) affects the corporate  identity  management  plan.  It  should  enable the</w:t>
      </w:r>
      <w:r>
        <w:rPr>
          <w:spacing w:val="25"/>
        </w:rPr>
        <w:t xml:space="preserve"> </w:t>
      </w:r>
      <w:r>
        <w:t>foll</w:t>
      </w:r>
      <w:r>
        <w:t>owing</w:t>
      </w:r>
      <w:r>
        <w:rPr>
          <w:spacing w:val="25"/>
        </w:rPr>
        <w:t xml:space="preserve"> </w:t>
      </w:r>
      <w:r>
        <w:t>questions</w:t>
      </w:r>
      <w:r>
        <w:rPr>
          <w:spacing w:val="25"/>
        </w:rPr>
        <w:t xml:space="preserve"> </w:t>
      </w:r>
      <w:r>
        <w:t>to</w:t>
      </w:r>
      <w:r>
        <w:rPr>
          <w:spacing w:val="25"/>
        </w:rPr>
        <w:t xml:space="preserve"> </w:t>
      </w:r>
      <w:r>
        <w:t>be</w:t>
      </w:r>
      <w:r>
        <w:rPr>
          <w:spacing w:val="25"/>
        </w:rPr>
        <w:t xml:space="preserve"> </w:t>
      </w:r>
      <w:r>
        <w:t>answered:</w:t>
      </w:r>
    </w:p>
    <w:p w:rsidR="00500558" w:rsidRDefault="00500558">
      <w:pPr>
        <w:pStyle w:val="BodyText"/>
        <w:spacing w:before="1"/>
        <w:rPr>
          <w:sz w:val="19"/>
        </w:rPr>
      </w:pPr>
    </w:p>
    <w:p w:rsidR="00500558" w:rsidRDefault="00435042">
      <w:pPr>
        <w:pStyle w:val="ListParagraph"/>
        <w:numPr>
          <w:ilvl w:val="0"/>
          <w:numId w:val="29"/>
        </w:numPr>
        <w:tabs>
          <w:tab w:val="left" w:pos="1180"/>
        </w:tabs>
        <w:ind w:hanging="240"/>
        <w:rPr>
          <w:sz w:val="18"/>
        </w:rPr>
      </w:pPr>
      <w:r>
        <w:rPr>
          <w:sz w:val="18"/>
        </w:rPr>
        <w:t>What</w:t>
      </w:r>
      <w:r>
        <w:rPr>
          <w:spacing w:val="24"/>
          <w:sz w:val="18"/>
        </w:rPr>
        <w:t xml:space="preserve"> </w:t>
      </w:r>
      <w:r>
        <w:rPr>
          <w:sz w:val="18"/>
        </w:rPr>
        <w:t>is</w:t>
      </w:r>
      <w:r>
        <w:rPr>
          <w:spacing w:val="25"/>
          <w:sz w:val="18"/>
        </w:rPr>
        <w:t xml:space="preserve"> </w:t>
      </w:r>
      <w:r>
        <w:rPr>
          <w:sz w:val="18"/>
        </w:rPr>
        <w:t>our</w:t>
      </w:r>
      <w:r>
        <w:rPr>
          <w:spacing w:val="24"/>
          <w:sz w:val="18"/>
        </w:rPr>
        <w:t xml:space="preserve"> </w:t>
      </w:r>
      <w:r>
        <w:rPr>
          <w:sz w:val="18"/>
        </w:rPr>
        <w:t>current</w:t>
      </w:r>
      <w:r>
        <w:rPr>
          <w:spacing w:val="25"/>
          <w:sz w:val="18"/>
        </w:rPr>
        <w:t xml:space="preserve"> </w:t>
      </w:r>
      <w:r>
        <w:rPr>
          <w:sz w:val="18"/>
        </w:rPr>
        <w:t>image?</w:t>
      </w:r>
    </w:p>
    <w:p w:rsidR="00500558" w:rsidRDefault="00435042">
      <w:pPr>
        <w:pStyle w:val="ListParagraph"/>
        <w:numPr>
          <w:ilvl w:val="0"/>
          <w:numId w:val="29"/>
        </w:numPr>
        <w:tabs>
          <w:tab w:val="left" w:pos="1180"/>
        </w:tabs>
        <w:spacing w:before="74"/>
        <w:ind w:hanging="240"/>
        <w:rPr>
          <w:sz w:val="18"/>
        </w:rPr>
      </w:pPr>
      <w:r>
        <w:rPr>
          <w:sz w:val="18"/>
        </w:rPr>
        <w:t>In</w:t>
      </w:r>
      <w:r>
        <w:rPr>
          <w:spacing w:val="26"/>
          <w:sz w:val="18"/>
        </w:rPr>
        <w:t xml:space="preserve"> </w:t>
      </w:r>
      <w:r>
        <w:rPr>
          <w:sz w:val="18"/>
        </w:rPr>
        <w:t>order</w:t>
      </w:r>
      <w:r>
        <w:rPr>
          <w:spacing w:val="27"/>
          <w:sz w:val="18"/>
        </w:rPr>
        <w:t xml:space="preserve"> </w:t>
      </w:r>
      <w:r>
        <w:rPr>
          <w:sz w:val="18"/>
        </w:rPr>
        <w:t>to</w:t>
      </w:r>
      <w:r>
        <w:rPr>
          <w:spacing w:val="26"/>
          <w:sz w:val="18"/>
        </w:rPr>
        <w:t xml:space="preserve"> </w:t>
      </w:r>
      <w:r>
        <w:rPr>
          <w:sz w:val="18"/>
        </w:rPr>
        <w:t>meet</w:t>
      </w:r>
      <w:r>
        <w:rPr>
          <w:spacing w:val="27"/>
          <w:sz w:val="18"/>
        </w:rPr>
        <w:t xml:space="preserve"> </w:t>
      </w:r>
      <w:r>
        <w:rPr>
          <w:sz w:val="18"/>
        </w:rPr>
        <w:t>strategic</w:t>
      </w:r>
      <w:r>
        <w:rPr>
          <w:spacing w:val="27"/>
          <w:sz w:val="18"/>
        </w:rPr>
        <w:t xml:space="preserve"> </w:t>
      </w:r>
      <w:r>
        <w:rPr>
          <w:sz w:val="18"/>
        </w:rPr>
        <w:t>objectives,</w:t>
      </w:r>
      <w:r>
        <w:rPr>
          <w:spacing w:val="26"/>
          <w:sz w:val="18"/>
        </w:rPr>
        <w:t xml:space="preserve"> </w:t>
      </w:r>
      <w:r>
        <w:rPr>
          <w:sz w:val="18"/>
        </w:rPr>
        <w:t>what</w:t>
      </w:r>
      <w:r>
        <w:rPr>
          <w:spacing w:val="27"/>
          <w:sz w:val="18"/>
        </w:rPr>
        <w:t xml:space="preserve"> </w:t>
      </w:r>
      <w:r>
        <w:rPr>
          <w:sz w:val="18"/>
        </w:rPr>
        <w:t>do</w:t>
      </w:r>
      <w:r>
        <w:rPr>
          <w:spacing w:val="27"/>
          <w:sz w:val="18"/>
        </w:rPr>
        <w:t xml:space="preserve"> </w:t>
      </w:r>
      <w:r>
        <w:rPr>
          <w:sz w:val="18"/>
        </w:rPr>
        <w:t>we</w:t>
      </w:r>
      <w:r>
        <w:rPr>
          <w:spacing w:val="26"/>
          <w:sz w:val="18"/>
        </w:rPr>
        <w:t xml:space="preserve"> </w:t>
      </w:r>
      <w:r>
        <w:rPr>
          <w:sz w:val="18"/>
        </w:rPr>
        <w:t>need</w:t>
      </w:r>
      <w:r>
        <w:rPr>
          <w:spacing w:val="27"/>
          <w:sz w:val="18"/>
        </w:rPr>
        <w:t xml:space="preserve"> </w:t>
      </w:r>
      <w:r>
        <w:rPr>
          <w:sz w:val="18"/>
        </w:rPr>
        <w:t>our</w:t>
      </w:r>
      <w:r>
        <w:rPr>
          <w:spacing w:val="27"/>
          <w:sz w:val="18"/>
        </w:rPr>
        <w:t xml:space="preserve"> </w:t>
      </w:r>
      <w:r>
        <w:rPr>
          <w:sz w:val="18"/>
        </w:rPr>
        <w:t>image</w:t>
      </w:r>
      <w:r>
        <w:rPr>
          <w:spacing w:val="26"/>
          <w:sz w:val="18"/>
        </w:rPr>
        <w:t xml:space="preserve"> </w:t>
      </w:r>
      <w:r>
        <w:rPr>
          <w:sz w:val="18"/>
        </w:rPr>
        <w:t>to</w:t>
      </w:r>
      <w:r>
        <w:rPr>
          <w:spacing w:val="27"/>
          <w:sz w:val="18"/>
        </w:rPr>
        <w:t xml:space="preserve"> </w:t>
      </w:r>
      <w:r>
        <w:rPr>
          <w:sz w:val="18"/>
        </w:rPr>
        <w:t>be?</w:t>
      </w:r>
    </w:p>
    <w:p w:rsidR="00500558" w:rsidRDefault="00435042">
      <w:pPr>
        <w:pStyle w:val="ListParagraph"/>
        <w:numPr>
          <w:ilvl w:val="0"/>
          <w:numId w:val="29"/>
        </w:numPr>
        <w:tabs>
          <w:tab w:val="left" w:pos="1180"/>
        </w:tabs>
        <w:spacing w:before="75"/>
        <w:ind w:hanging="240"/>
        <w:rPr>
          <w:sz w:val="18"/>
        </w:rPr>
      </w:pPr>
      <w:r>
        <w:rPr>
          <w:sz w:val="18"/>
        </w:rPr>
        <w:t>What’s</w:t>
      </w:r>
      <w:r>
        <w:rPr>
          <w:spacing w:val="24"/>
          <w:sz w:val="18"/>
        </w:rPr>
        <w:t xml:space="preserve"> </w:t>
      </w:r>
      <w:r>
        <w:rPr>
          <w:sz w:val="18"/>
        </w:rPr>
        <w:t>the</w:t>
      </w:r>
      <w:r>
        <w:rPr>
          <w:spacing w:val="25"/>
          <w:sz w:val="18"/>
        </w:rPr>
        <w:t xml:space="preserve"> </w:t>
      </w:r>
      <w:r>
        <w:rPr>
          <w:sz w:val="18"/>
        </w:rPr>
        <w:t>difference</w:t>
      </w:r>
      <w:r>
        <w:rPr>
          <w:spacing w:val="25"/>
          <w:sz w:val="18"/>
        </w:rPr>
        <w:t xml:space="preserve"> </w:t>
      </w:r>
      <w:r>
        <w:rPr>
          <w:sz w:val="18"/>
        </w:rPr>
        <w:t>between</w:t>
      </w:r>
      <w:r>
        <w:rPr>
          <w:spacing w:val="25"/>
          <w:sz w:val="18"/>
        </w:rPr>
        <w:t xml:space="preserve"> </w:t>
      </w:r>
      <w:r>
        <w:rPr>
          <w:sz w:val="18"/>
        </w:rPr>
        <w:t>1</w:t>
      </w:r>
      <w:r>
        <w:rPr>
          <w:spacing w:val="25"/>
          <w:sz w:val="18"/>
        </w:rPr>
        <w:t xml:space="preserve"> </w:t>
      </w:r>
      <w:r>
        <w:rPr>
          <w:sz w:val="18"/>
        </w:rPr>
        <w:t>and</w:t>
      </w:r>
      <w:r>
        <w:rPr>
          <w:spacing w:val="25"/>
          <w:sz w:val="18"/>
        </w:rPr>
        <w:t xml:space="preserve"> </w:t>
      </w:r>
      <w:r>
        <w:rPr>
          <w:sz w:val="18"/>
        </w:rPr>
        <w:t>2?</w:t>
      </w:r>
    </w:p>
    <w:p w:rsidR="00500558" w:rsidRDefault="00435042">
      <w:pPr>
        <w:pStyle w:val="ListParagraph"/>
        <w:numPr>
          <w:ilvl w:val="0"/>
          <w:numId w:val="29"/>
        </w:numPr>
        <w:tabs>
          <w:tab w:val="left" w:pos="1180"/>
        </w:tabs>
        <w:spacing w:before="74" w:line="256" w:lineRule="auto"/>
        <w:ind w:right="1124"/>
        <w:rPr>
          <w:sz w:val="18"/>
        </w:rPr>
      </w:pPr>
      <w:r>
        <w:rPr>
          <w:sz w:val="18"/>
        </w:rPr>
        <w:t>What changes must be made to our corporate personality to narrow any gap between    1 and</w:t>
      </w:r>
      <w:r>
        <w:rPr>
          <w:spacing w:val="3"/>
          <w:sz w:val="18"/>
        </w:rPr>
        <w:t xml:space="preserve"> </w:t>
      </w:r>
      <w:r>
        <w:rPr>
          <w:sz w:val="18"/>
        </w:rPr>
        <w:t>2?</w:t>
      </w:r>
    </w:p>
    <w:p w:rsidR="00500558" w:rsidRDefault="00500558">
      <w:pPr>
        <w:pStyle w:val="BodyText"/>
        <w:spacing w:before="1"/>
        <w:rPr>
          <w:sz w:val="19"/>
        </w:rPr>
      </w:pPr>
    </w:p>
    <w:p w:rsidR="00500558" w:rsidRDefault="00435042">
      <w:pPr>
        <w:pStyle w:val="BodyText"/>
        <w:spacing w:line="256" w:lineRule="auto"/>
        <w:ind w:left="940" w:right="1125"/>
        <w:jc w:val="both"/>
      </w:pPr>
      <w:r>
        <w:t>Van Riel’s model suggests that the objectives of the corporate identity policy programme (CIPP) could be:</w:t>
      </w:r>
    </w:p>
    <w:p w:rsidR="00500558" w:rsidRDefault="00500558">
      <w:pPr>
        <w:pStyle w:val="BodyText"/>
        <w:spacing w:before="1"/>
        <w:rPr>
          <w:sz w:val="19"/>
        </w:rPr>
      </w:pPr>
    </w:p>
    <w:p w:rsidR="00500558" w:rsidRDefault="00435042">
      <w:pPr>
        <w:pStyle w:val="ListParagraph"/>
        <w:numPr>
          <w:ilvl w:val="0"/>
          <w:numId w:val="35"/>
        </w:numPr>
        <w:tabs>
          <w:tab w:val="left" w:pos="1180"/>
        </w:tabs>
        <w:spacing w:before="1" w:line="256" w:lineRule="auto"/>
        <w:ind w:right="1125"/>
        <w:rPr>
          <w:sz w:val="18"/>
        </w:rPr>
      </w:pPr>
      <w:r>
        <w:rPr>
          <w:sz w:val="18"/>
        </w:rPr>
        <w:t>to maintain an organisation’s current position (researc</w:t>
      </w:r>
      <w:r>
        <w:rPr>
          <w:sz w:val="18"/>
        </w:rPr>
        <w:t xml:space="preserve">h shows that 1 and 2 are </w:t>
      </w:r>
      <w:r>
        <w:rPr>
          <w:spacing w:val="-5"/>
          <w:sz w:val="18"/>
        </w:rPr>
        <w:t xml:space="preserve">the </w:t>
      </w:r>
      <w:r>
        <w:rPr>
          <w:sz w:val="18"/>
        </w:rPr>
        <w:t>same),</w:t>
      </w:r>
      <w:r>
        <w:rPr>
          <w:spacing w:val="24"/>
          <w:sz w:val="18"/>
        </w:rPr>
        <w:t xml:space="preserve"> </w:t>
      </w:r>
      <w:r>
        <w:rPr>
          <w:sz w:val="18"/>
        </w:rPr>
        <w:t>or</w:t>
      </w:r>
    </w:p>
    <w:p w:rsidR="00500558" w:rsidRDefault="00435042">
      <w:pPr>
        <w:pStyle w:val="ListParagraph"/>
        <w:numPr>
          <w:ilvl w:val="0"/>
          <w:numId w:val="35"/>
        </w:numPr>
        <w:tabs>
          <w:tab w:val="left" w:pos="1180"/>
        </w:tabs>
        <w:spacing w:before="60"/>
        <w:ind w:hanging="240"/>
        <w:rPr>
          <w:sz w:val="18"/>
        </w:rPr>
      </w:pPr>
      <w:r>
        <w:rPr>
          <w:sz w:val="18"/>
        </w:rPr>
        <w:t>to</w:t>
      </w:r>
      <w:r>
        <w:rPr>
          <w:spacing w:val="25"/>
          <w:sz w:val="18"/>
        </w:rPr>
        <w:t xml:space="preserve"> </w:t>
      </w:r>
      <w:r>
        <w:rPr>
          <w:sz w:val="18"/>
        </w:rPr>
        <w:t>adjust</w:t>
      </w:r>
      <w:r>
        <w:rPr>
          <w:spacing w:val="26"/>
          <w:sz w:val="18"/>
        </w:rPr>
        <w:t xml:space="preserve"> </w:t>
      </w:r>
      <w:r>
        <w:rPr>
          <w:sz w:val="18"/>
        </w:rPr>
        <w:t>its</w:t>
      </w:r>
      <w:r>
        <w:rPr>
          <w:spacing w:val="26"/>
          <w:sz w:val="18"/>
        </w:rPr>
        <w:t xml:space="preserve"> </w:t>
      </w:r>
      <w:r>
        <w:rPr>
          <w:sz w:val="18"/>
        </w:rPr>
        <w:t>current</w:t>
      </w:r>
      <w:r>
        <w:rPr>
          <w:spacing w:val="26"/>
          <w:sz w:val="18"/>
        </w:rPr>
        <w:t xml:space="preserve"> </w:t>
      </w:r>
      <w:r>
        <w:rPr>
          <w:sz w:val="18"/>
        </w:rPr>
        <w:t>position</w:t>
      </w:r>
      <w:r>
        <w:rPr>
          <w:spacing w:val="26"/>
          <w:sz w:val="18"/>
        </w:rPr>
        <w:t xml:space="preserve"> </w:t>
      </w:r>
      <w:r>
        <w:rPr>
          <w:sz w:val="18"/>
        </w:rPr>
        <w:t>(1</w:t>
      </w:r>
      <w:r>
        <w:rPr>
          <w:spacing w:val="26"/>
          <w:sz w:val="18"/>
        </w:rPr>
        <w:t xml:space="preserve"> </w:t>
      </w:r>
      <w:r>
        <w:rPr>
          <w:sz w:val="18"/>
        </w:rPr>
        <w:t>and</w:t>
      </w:r>
      <w:r>
        <w:rPr>
          <w:spacing w:val="26"/>
          <w:sz w:val="18"/>
        </w:rPr>
        <w:t xml:space="preserve"> </w:t>
      </w:r>
      <w:r>
        <w:rPr>
          <w:sz w:val="18"/>
        </w:rPr>
        <w:t>2</w:t>
      </w:r>
      <w:r>
        <w:rPr>
          <w:spacing w:val="26"/>
          <w:sz w:val="18"/>
        </w:rPr>
        <w:t xml:space="preserve"> </w:t>
      </w:r>
      <w:r>
        <w:rPr>
          <w:sz w:val="18"/>
        </w:rPr>
        <w:t>are</w:t>
      </w:r>
      <w:r>
        <w:rPr>
          <w:spacing w:val="26"/>
          <w:sz w:val="18"/>
        </w:rPr>
        <w:t xml:space="preserve"> </w:t>
      </w:r>
      <w:r>
        <w:rPr>
          <w:sz w:val="18"/>
        </w:rPr>
        <w:t>slightly</w:t>
      </w:r>
      <w:r>
        <w:rPr>
          <w:spacing w:val="26"/>
          <w:sz w:val="18"/>
        </w:rPr>
        <w:t xml:space="preserve"> </w:t>
      </w:r>
      <w:r>
        <w:rPr>
          <w:sz w:val="18"/>
        </w:rPr>
        <w:t>dissonant),</w:t>
      </w:r>
      <w:r>
        <w:rPr>
          <w:spacing w:val="26"/>
          <w:sz w:val="18"/>
        </w:rPr>
        <w:t xml:space="preserve"> </w:t>
      </w:r>
      <w:r>
        <w:rPr>
          <w:sz w:val="18"/>
        </w:rPr>
        <w:t>or</w:t>
      </w:r>
    </w:p>
    <w:p w:rsidR="00500558" w:rsidRDefault="00435042">
      <w:pPr>
        <w:pStyle w:val="ListParagraph"/>
        <w:numPr>
          <w:ilvl w:val="0"/>
          <w:numId w:val="35"/>
        </w:numPr>
        <w:tabs>
          <w:tab w:val="left" w:pos="1180"/>
        </w:tabs>
        <w:spacing w:before="74"/>
        <w:ind w:hanging="240"/>
        <w:rPr>
          <w:sz w:val="18"/>
        </w:rPr>
      </w:pPr>
      <w:r>
        <w:rPr>
          <w:sz w:val="18"/>
        </w:rPr>
        <w:t>to</w:t>
      </w:r>
      <w:r>
        <w:rPr>
          <w:spacing w:val="26"/>
          <w:sz w:val="18"/>
        </w:rPr>
        <w:t xml:space="preserve"> </w:t>
      </w:r>
      <w:r>
        <w:rPr>
          <w:sz w:val="18"/>
        </w:rPr>
        <w:t>determine</w:t>
      </w:r>
      <w:r>
        <w:rPr>
          <w:spacing w:val="26"/>
          <w:sz w:val="18"/>
        </w:rPr>
        <w:t xml:space="preserve"> </w:t>
      </w:r>
      <w:r>
        <w:rPr>
          <w:sz w:val="18"/>
        </w:rPr>
        <w:t>an</w:t>
      </w:r>
      <w:r>
        <w:rPr>
          <w:spacing w:val="27"/>
          <w:sz w:val="18"/>
        </w:rPr>
        <w:t xml:space="preserve"> </w:t>
      </w:r>
      <w:r>
        <w:rPr>
          <w:sz w:val="18"/>
        </w:rPr>
        <w:t>entirely</w:t>
      </w:r>
      <w:r>
        <w:rPr>
          <w:spacing w:val="26"/>
          <w:sz w:val="18"/>
        </w:rPr>
        <w:t xml:space="preserve"> </w:t>
      </w:r>
      <w:r>
        <w:rPr>
          <w:sz w:val="18"/>
        </w:rPr>
        <w:t>new</w:t>
      </w:r>
      <w:r>
        <w:rPr>
          <w:spacing w:val="27"/>
          <w:sz w:val="18"/>
        </w:rPr>
        <w:t xml:space="preserve"> </w:t>
      </w:r>
      <w:r>
        <w:rPr>
          <w:sz w:val="18"/>
        </w:rPr>
        <w:t>position</w:t>
      </w:r>
      <w:r>
        <w:rPr>
          <w:spacing w:val="26"/>
          <w:sz w:val="18"/>
        </w:rPr>
        <w:t xml:space="preserve"> </w:t>
      </w:r>
      <w:r>
        <w:rPr>
          <w:sz w:val="18"/>
        </w:rPr>
        <w:t>(1</w:t>
      </w:r>
      <w:r>
        <w:rPr>
          <w:spacing w:val="26"/>
          <w:sz w:val="18"/>
        </w:rPr>
        <w:t xml:space="preserve"> </w:t>
      </w:r>
      <w:r>
        <w:rPr>
          <w:sz w:val="18"/>
        </w:rPr>
        <w:t>and</w:t>
      </w:r>
      <w:r>
        <w:rPr>
          <w:spacing w:val="27"/>
          <w:sz w:val="18"/>
        </w:rPr>
        <w:t xml:space="preserve"> </w:t>
      </w:r>
      <w:r>
        <w:rPr>
          <w:sz w:val="18"/>
        </w:rPr>
        <w:t>2</w:t>
      </w:r>
      <w:r>
        <w:rPr>
          <w:spacing w:val="26"/>
          <w:sz w:val="18"/>
        </w:rPr>
        <w:t xml:space="preserve"> </w:t>
      </w:r>
      <w:r>
        <w:rPr>
          <w:sz w:val="18"/>
        </w:rPr>
        <w:t>are</w:t>
      </w:r>
      <w:r>
        <w:rPr>
          <w:spacing w:val="27"/>
          <w:sz w:val="18"/>
        </w:rPr>
        <w:t xml:space="preserve"> </w:t>
      </w:r>
      <w:r>
        <w:rPr>
          <w:sz w:val="18"/>
        </w:rPr>
        <w:t>vastly</w:t>
      </w:r>
      <w:r>
        <w:rPr>
          <w:spacing w:val="26"/>
          <w:sz w:val="18"/>
        </w:rPr>
        <w:t xml:space="preserve"> </w:t>
      </w:r>
      <w:r>
        <w:rPr>
          <w:sz w:val="18"/>
        </w:rPr>
        <w:t>dissonant).</w:t>
      </w:r>
    </w:p>
    <w:p w:rsidR="00500558" w:rsidRDefault="00500558">
      <w:pPr>
        <w:pStyle w:val="BodyText"/>
        <w:spacing w:before="4"/>
        <w:rPr>
          <w:sz w:val="20"/>
        </w:rPr>
      </w:pPr>
    </w:p>
    <w:p w:rsidR="00500558" w:rsidRDefault="00435042">
      <w:pPr>
        <w:pStyle w:val="BodyText"/>
        <w:spacing w:line="256" w:lineRule="auto"/>
        <w:ind w:left="940" w:right="1122"/>
        <w:jc w:val="both"/>
      </w:pPr>
      <w:r>
        <w:t>A variety of tactics, centred around adjusting communication, behaviour and symbolism can then be employed.</w:t>
      </w:r>
    </w:p>
    <w:p w:rsidR="00500558" w:rsidRDefault="00500558">
      <w:pPr>
        <w:spacing w:line="256" w:lineRule="auto"/>
        <w:jc w:val="both"/>
        <w:sectPr w:rsidR="00500558">
          <w:pgSz w:w="8640" w:h="12960"/>
          <w:pgMar w:top="780" w:right="0" w:bottom="280" w:left="0" w:header="526" w:footer="0" w:gutter="0"/>
          <w:cols w:space="720"/>
        </w:sectPr>
      </w:pPr>
    </w:p>
    <w:p w:rsidR="00500558" w:rsidRDefault="00500558">
      <w:pPr>
        <w:pStyle w:val="BodyText"/>
        <w:spacing w:before="10"/>
        <w:rPr>
          <w:sz w:val="26"/>
        </w:rPr>
      </w:pPr>
    </w:p>
    <w:p w:rsidR="00500558" w:rsidRDefault="00500558">
      <w:pPr>
        <w:pStyle w:val="BodyText"/>
        <w:ind w:left="1309"/>
        <w:rPr>
          <w:sz w:val="20"/>
        </w:rPr>
      </w:pPr>
      <w:r>
        <w:rPr>
          <w:sz w:val="20"/>
        </w:rPr>
      </w:r>
      <w:r>
        <w:rPr>
          <w:sz w:val="20"/>
        </w:rPr>
        <w:pict>
          <v:group id="_x0000_s1604" style="width:320pt;height:403.85pt;mso-position-horizontal-relative:char;mso-position-vertical-relative:line" coordsize="6400,8077">
            <v:shape id="_x0000_s1695" style="position:absolute;left:20;top:177;width:6360;height:7723" coordorigin="20,177" coordsize="6360,7723" path="m3792,177r2588,l6380,7899r-6360,l20,177r2066,e" filled="f" strokeweight="2pt">
              <v:stroke dashstyle="dot"/>
              <v:path arrowok="t"/>
            </v:shape>
            <v:rect id="_x0000_s1694" style="position:absolute;left:2186;top:5;width:1557;height:345" stroked="f"/>
            <v:rect id="_x0000_s1693" style="position:absolute;left:2186;top:5;width:1557;height:345" filled="f" strokeweight=".5pt"/>
            <v:line id="_x0000_s1692" style="position:absolute" from="2964,347" to="2964,550" strokeweight=".5pt"/>
            <v:shape id="_x0000_s1691" style="position:absolute;left:2926;top:521;width:75;height:88" coordorigin="2927,522" coordsize="75,88" o:spt="100" adj="0,,0" path="m2927,522r37,87l2994,537r-30,l2927,522xm3001,522r-37,15l2994,537r7,-15xe" fillcolor="black" stroked="f">
              <v:stroke joinstyle="round"/>
              <v:formulas/>
              <v:path arrowok="t" o:connecttype="segments"/>
            </v:shape>
            <v:rect id="_x0000_s1690" style="position:absolute;left:839;top:1285;width:4462;height:345" filled="f" strokeweight=".5pt"/>
            <v:line id="_x0000_s1689" style="position:absolute" from="2964,957" to="2964,1220" strokeweight=".5pt"/>
            <v:shape id="_x0000_s1688" style="position:absolute;left:2926;top:1191;width:75;height:88" coordorigin="2927,1192" coordsize="75,88" o:spt="100" adj="0,,0" path="m2927,1192r37,87l2994,1207r-30,l2927,1192xm3001,1192r-37,15l2994,1207r7,-15xe" fillcolor="black" stroked="f">
              <v:stroke joinstyle="round"/>
              <v:formulas/>
              <v:path arrowok="t" o:connecttype="segments"/>
            </v:shape>
            <v:line id="_x0000_s1687" style="position:absolute" from="1063,3483" to="1063,3891" strokeweight=".5pt"/>
            <v:shape id="_x0000_s1686" style="position:absolute;left:1025;top:3862;width:75;height:88" coordorigin="1026,3863" coordsize="75,88" o:spt="100" adj="0,,0" path="m1026,3863r37,88l1093,3879r-30,l1026,3863xm1100,3863r-37,16l1093,3879r7,-16xe" fillcolor="black" stroked="f">
              <v:stroke joinstyle="round"/>
              <v:formulas/>
              <v:path arrowok="t" o:connecttype="segments"/>
            </v:shape>
            <v:line id="_x0000_s1685" style="position:absolute" from="1776,1630" to="1776,2866" strokeweight=".5pt"/>
            <v:shape id="_x0000_s1684" style="position:absolute;left:1738;top:2838;width:75;height:88" coordorigin="1739,2838" coordsize="75,88" o:spt="100" adj="0,,0" path="m1739,2838r37,88l1806,2854r-30,l1739,2838xm1813,2838r-37,16l1806,2854r7,-16xe" fillcolor="black" stroked="f">
              <v:stroke joinstyle="round"/>
              <v:formulas/>
              <v:path arrowok="t" o:connecttype="segments"/>
            </v:shape>
            <v:rect id="_x0000_s1683" style="position:absolute;left:534;top:1989;width:1058;height:557" filled="f" strokeweight=".5pt"/>
            <v:line id="_x0000_s1682" style="position:absolute" from="3914,1630" to="3914,2866" strokeweight=".5pt"/>
            <v:shape id="_x0000_s1681" style="position:absolute;left:3877;top:2838;width:75;height:88" coordorigin="3877,2838" coordsize="75,88" o:spt="100" adj="0,,0" path="m3877,2838r37,88l3945,2854r-31,l3877,2838xm3951,2838r-37,16l3945,2854r6,-16xe" fillcolor="black" stroked="f">
              <v:stroke joinstyle="round"/>
              <v:formulas/>
              <v:path arrowok="t" o:connecttype="segments"/>
            </v:shape>
            <v:line id="_x0000_s1680" style="position:absolute" from="3201,3483" to="3201,3891" strokeweight=".5pt"/>
            <v:shape id="_x0000_s1679" style="position:absolute;left:3164;top:3862;width:75;height:88" coordorigin="3164,3863" coordsize="75,88" o:spt="100" adj="0,,0" path="m3164,3863r37,88l3232,3879r-31,l3164,3863xm3238,3863r-37,16l3232,3879r6,-16xe" fillcolor="black" stroked="f">
              <v:stroke joinstyle="round"/>
              <v:formulas/>
              <v:path arrowok="t" o:connecttype="segments"/>
            </v:shape>
            <v:line id="_x0000_s1678" style="position:absolute" from="3201,5218" to="3201,5432" strokeweight=".5pt"/>
            <v:shape id="_x0000_s1677" style="position:absolute;left:3164;top:5404;width:75;height:88" coordorigin="3164,5404" coordsize="75,88" o:spt="100" adj="0,,0" path="m3164,5404r37,88l3232,5420r-31,l3164,5404xm3238,5404r-37,16l3232,5420r6,-16xe" fillcolor="black" stroked="f">
              <v:stroke joinstyle="round"/>
              <v:formulas/>
              <v:path arrowok="t" o:connecttype="segments"/>
            </v:shape>
            <v:line id="_x0000_s1676" style="position:absolute" from="3945,5501" to="3945,5716" strokeweight=".5pt"/>
            <v:shape id="_x0000_s1675" style="position:absolute;left:3908;top:5687;width:75;height:88" coordorigin="3908,5687" coordsize="75,88" o:spt="100" adj="0,,0" path="m3908,5687r37,88l3976,5703r-31,l3908,5687xm3982,5687r-37,16l3976,5703r6,-16xe" fillcolor="black" stroked="f">
              <v:stroke joinstyle="round"/>
              <v:formulas/>
              <v:path arrowok="t" o:connecttype="segments"/>
            </v:shape>
            <v:rect id="_x0000_s1674" style="position:absolute;left:3336;top:7727;width:1217;height:345" stroked="f"/>
            <v:rect id="_x0000_s1673" style="position:absolute;left:3336;top:7727;width:1217;height:345" filled="f" strokeweight=".5pt"/>
            <v:rect id="_x0000_s1672" style="position:absolute;left:4848;top:7727;width:1217;height:345" stroked="f"/>
            <v:rect id="_x0000_s1671" style="position:absolute;left:4848;top:7727;width:1217;height:345" filled="f" strokeweight=".5pt"/>
            <v:rect id="_x0000_s1670" style="position:absolute;left:325;top:7727;width:1217;height:345" stroked="f"/>
            <v:rect id="_x0000_s1669" style="position:absolute;left:325;top:7727;width:1217;height:345" filled="f" strokeweight=".5pt"/>
            <v:rect id="_x0000_s1668" style="position:absolute;left:1836;top:7727;width:1217;height:345" stroked="f"/>
            <v:rect id="_x0000_s1667" style="position:absolute;left:1836;top:7727;width:1217;height:345" filled="f" strokeweight=".5pt"/>
            <v:line id="_x0000_s1666" style="position:absolute" from="3945,6120" to="3945,6334" strokeweight=".5pt"/>
            <v:shape id="_x0000_s1665" style="position:absolute;left:3908;top:6306;width:75;height:88" coordorigin="3908,6306" coordsize="75,88" o:spt="100" adj="0,,0" path="m3908,6306r37,88l3976,6322r-31,l3908,6306xm3982,6306r-37,16l3976,6322r6,-16xe" fillcolor="black" stroked="f">
              <v:stroke joinstyle="round"/>
              <v:formulas/>
              <v:path arrowok="t" o:connecttype="segments"/>
            </v:shape>
            <v:line id="_x0000_s1664" style="position:absolute" from="3945,6739" to="3945,6953" strokeweight=".5pt"/>
            <v:shape id="_x0000_s1663" style="position:absolute;left:3908;top:6925;width:75;height:88" coordorigin="3908,6925" coordsize="75,88" o:spt="100" adj="0,,0" path="m3908,6925r37,88l3976,6941r-31,l3908,6925xm3982,6925r-37,16l3976,6941r6,-16xe" fillcolor="black" stroked="f">
              <v:stroke joinstyle="round"/>
              <v:formulas/>
              <v:path arrowok="t" o:connecttype="segments"/>
            </v:shape>
            <v:shape id="_x0000_s1662" style="position:absolute;left:5411;top:5687;width:75;height:88" coordorigin="5411,5687" coordsize="75,88" o:spt="100" adj="0,,0" path="m5411,5687r37,88l5479,5703r-31,l5411,5687xm5485,5687r-37,16l5479,5703r6,-16xe" fillcolor="black" stroked="f">
              <v:stroke joinstyle="round"/>
              <v:formulas/>
              <v:path arrowok="t" o:connecttype="segments"/>
            </v:shape>
            <v:line id="_x0000_s1661" style="position:absolute" from="2442,5501" to="2442,5716" strokeweight=".5pt"/>
            <v:shape id="_x0000_s1660" style="position:absolute;left:2405;top:5687;width:75;height:88" coordorigin="2405,5687" coordsize="75,88" o:spt="100" adj="0,,0" path="m2405,5687r37,88l2473,5703r-31,l2405,5687xm2479,5687r-37,16l2473,5703r6,-16xe" fillcolor="black" stroked="f">
              <v:stroke joinstyle="round"/>
              <v:formulas/>
              <v:path arrowok="t" o:connecttype="segments"/>
            </v:shape>
            <v:shape id="_x0000_s1659" style="position:absolute;left:946;top:5500;width:4503;height:215" coordorigin="946,5501" coordsize="4503,215" path="m946,5716r,-215l5448,5501r,215e" filled="f" strokeweight=".5pt">
              <v:path arrowok="t"/>
            </v:shape>
            <v:shape id="_x0000_s1658" style="position:absolute;left:909;top:5687;width:75;height:88" coordorigin="909,5687" coordsize="75,88" o:spt="100" adj="0,,0" path="m909,5687r37,88l976,5703r-30,l909,5687xm983,5687r-37,16l976,5703r7,-16xe" fillcolor="black" stroked="f">
              <v:stroke joinstyle="round"/>
              <v:formulas/>
              <v:path arrowok="t" o:connecttype="segments"/>
            </v:shape>
            <v:line id="_x0000_s1657" style="position:absolute" from="3201,4506" to="3201,4721" strokeweight=".5pt"/>
            <v:shape id="_x0000_s1656" style="position:absolute;left:3164;top:4693;width:75;height:88" coordorigin="3164,4693" coordsize="75,88" o:spt="100" adj="0,,0" path="m3164,4693r37,88l3232,4709r-31,l3164,4693xm3238,4693r-37,16l3232,4709r6,-16xe" fillcolor="black" stroked="f">
              <v:stroke joinstyle="round"/>
              <v:formulas/>
              <v:path arrowok="t" o:connecttype="segments"/>
            </v:shape>
            <v:line id="_x0000_s1655" style="position:absolute" from="3939,7453" to="3939,7667" strokeweight=".5pt"/>
            <v:shape id="_x0000_s1654" style="position:absolute;left:3902;top:7639;width:75;height:88" coordorigin="3902,7639" coordsize="75,88" o:spt="100" adj="0,,0" path="m3902,7639r37,88l3970,7655r-31,l3902,7639xm3976,7639r-37,16l3970,7655r6,-16xe" fillcolor="black" stroked="f">
              <v:stroke joinstyle="round"/>
              <v:formulas/>
              <v:path arrowok="t" o:connecttype="segments"/>
            </v:shape>
            <v:line id="_x0000_s1653" style="position:absolute" from="2442,6120" to="2442,7667" strokeweight=".5pt">
              <v:stroke dashstyle="3 1"/>
            </v:line>
            <v:shape id="_x0000_s1652" style="position:absolute;left:2405;top:7639;width:75;height:88" coordorigin="2405,7639" coordsize="75,88" o:spt="100" adj="0,,0" path="m2405,7639r37,88l2473,7655r-31,l2405,7639xm2479,7639r-37,16l2473,7655r6,-16xe" fillcolor="black" stroked="f">
              <v:stroke joinstyle="round"/>
              <v:formulas/>
              <v:path arrowok="t" o:connecttype="segments"/>
            </v:shape>
            <v:line id="_x0000_s1651" style="position:absolute" from="5448,6120" to="5448,7667" strokeweight=".5pt">
              <v:stroke dashstyle="3 1"/>
            </v:line>
            <v:shape id="_x0000_s1650" style="position:absolute;left:5411;top:7639;width:75;height:88" coordorigin="5411,7639" coordsize="75,88" o:spt="100" adj="0,,0" path="m5411,7639r37,88l5479,7655r-31,l5411,7639xm5485,7639r-37,16l5479,7655r6,-16xe" fillcolor="black" stroked="f">
              <v:stroke joinstyle="round"/>
              <v:formulas/>
              <v:path arrowok="t" o:connecttype="segments"/>
            </v:shape>
            <v:line id="_x0000_s1649" style="position:absolute" from="945,6120" to="945,7667" strokeweight=".5pt">
              <v:stroke dashstyle="3 1"/>
            </v:line>
            <v:shape id="_x0000_s1648" style="position:absolute;left:908;top:7639;width:75;height:88" coordorigin="908,7639" coordsize="75,88" o:spt="100" adj="0,,0" path="m908,7639r37,88l976,7655r-31,l908,7639xm982,7639r-37,16l976,7655r6,-16xe" fillcolor="black" stroked="f">
              <v:stroke joinstyle="round"/>
              <v:formulas/>
              <v:path arrowok="t" o:connecttype="segments"/>
            </v:shape>
            <v:rect id="_x0000_s1647" style="position:absolute;left:4500;top:1989;width:1359;height:557" filled="f" strokeweight=".5pt"/>
            <v:line id="_x0000_s1646" style="position:absolute" from="1063,1689" to="1063,1930" strokeweight=".5pt"/>
            <v:shape id="_x0000_s1645" style="position:absolute;left:1025;top:1901;width:75;height:88" coordorigin="1026,1902" coordsize="75,88" o:spt="100" adj="0,,0" path="m1026,1902r37,88l1093,1918r-30,l1026,1902xm1100,1902r-37,16l1093,1918r7,-16xe" fillcolor="black" stroked="f">
              <v:stroke joinstyle="round"/>
              <v:formulas/>
              <v:path arrowok="t" o:connecttype="segments"/>
            </v:shape>
            <v:shape id="_x0000_s1644" style="position:absolute;left:1025;top:1629;width:75;height:88" coordorigin="1026,1630" coordsize="75,88" o:spt="100" adj="0,,0" path="m1063,1630r-37,87l1063,1702r30,l1063,1630xm1093,1702r-30,l1100,1717r-7,-15xe" fillcolor="black" stroked="f">
              <v:stroke joinstyle="round"/>
              <v:formulas/>
              <v:path arrowok="t" o:connecttype="segments"/>
            </v:shape>
            <v:line id="_x0000_s1643" style="position:absolute" from="5180,1689" to="5180,1930" strokeweight=".5pt"/>
            <v:shape id="_x0000_s1642" style="position:absolute;left:5142;top:1901;width:75;height:88" coordorigin="5143,1902" coordsize="75,88" o:spt="100" adj="0,,0" path="m5143,1902r37,88l5210,1918r-30,l5143,1902xm5217,1902r-37,16l5210,1918r7,-16xe" fillcolor="black" stroked="f">
              <v:stroke joinstyle="round"/>
              <v:formulas/>
              <v:path arrowok="t" o:connecttype="segments"/>
            </v:shape>
            <v:shape id="_x0000_s1641" style="position:absolute;left:5142;top:1629;width:75;height:88" coordorigin="5143,1630" coordsize="75,88" o:spt="100" adj="0,,0" path="m5180,1630r-37,87l5180,1702r30,l5180,1630xm5210,1702r-30,l5217,1717r-7,-15xe" fillcolor="black" stroked="f">
              <v:stroke joinstyle="round"/>
              <v:formulas/>
              <v:path arrowok="t" o:connecttype="segments"/>
            </v:shape>
            <v:line id="_x0000_s1640" style="position:absolute" from="1651,2268" to="2347,2268" strokeweight=".5pt"/>
            <v:shape id="_x0000_s1639" style="position:absolute;left:2318;top:2231;width:88;height:75" coordorigin="2319,2231" coordsize="88,75" path="m2319,2231r15,37l2319,2305r88,-37l2319,2231xe" fillcolor="black" stroked="f">
              <v:path arrowok="t"/>
            </v:shape>
            <v:shape id="_x0000_s1638" style="position:absolute;left:2096;top:140;width:88;height:75" coordorigin="2096,140" coordsize="88,75" path="m2096,140r16,37l2096,214r88,-37l2096,140xe" fillcolor="black" stroked="f">
              <v:path arrowok="t"/>
            </v:shape>
            <v:shape id="_x0000_s1637" style="position:absolute;left:1591;top:2231;width:88;height:75" coordorigin="1591,2231" coordsize="88,75" path="m1679,2231r-88,37l1679,2305r-15,-37l1679,2231xe" fillcolor="black" stroked="f">
              <v:path arrowok="t"/>
            </v:shape>
            <v:line id="_x0000_s1636" style="position:absolute" from="3745,2268" to="4441,2268" strokeweight=".5pt"/>
            <v:shape id="_x0000_s1635" style="position:absolute;left:4412;top:2231;width:88;height:75" coordorigin="4413,2231" coordsize="88,75" path="m4413,2231r15,37l4413,2305r87,-37l4413,2231xe" fillcolor="black" stroked="f">
              <v:path arrowok="t"/>
            </v:shape>
            <v:shape id="_x0000_s1634" style="position:absolute;left:3685;top:2231;width:88;height:75" coordorigin="3685,2231" coordsize="88,75" path="m3773,2231r-88,37l3773,2305r-16,-37l3773,2231xe" fillcolor="black" stroked="f">
              <v:path arrowok="t"/>
            </v:shape>
            <v:shape id="_x0000_s1633" style="position:absolute;left:3739;top:140;width:88;height:75" coordorigin="3740,140" coordsize="88,75" path="m3827,140r-87,37l3827,214r-15,-37l3827,140xe" fillcolor="black" stroked="f">
              <v:path arrowok="t"/>
            </v:shape>
            <v:shape id="_x0000_s1632" style="position:absolute;left:3743;top:787;width:2377;height:1481" coordorigin="3744,787" coordsize="2377,1481" path="m3744,787r2376,l6120,2268r-202,e" filled="f" strokeweight=".5pt">
              <v:path arrowok="t"/>
            </v:shape>
            <v:shape id="_x0000_s1631" style="position:absolute;left:5858;top:2231;width:88;height:75" coordorigin="5858,2231" coordsize="88,75" path="m5946,2231r-88,37l5946,2305r-16,-37l5946,2231xe" fillcolor="black" stroked="f">
              <v:path arrowok="t"/>
            </v:shape>
            <v:shape id="_x0000_s1630" style="position:absolute;left:270;top:787;width:1914;height:1481" coordorigin="270,787" coordsize="1914,1481" path="m2184,787r-1914,l270,2268r202,e" filled="f" strokeweight=".5pt">
              <v:path arrowok="t"/>
            </v:shape>
            <v:shape id="_x0000_s1629" style="position:absolute;left:444;top:2231;width:88;height:75" coordorigin="444,2231" coordsize="88,75" path="m444,2231r16,37l444,2305r88,-37l444,2231xe" fillcolor="black" stroked="f">
              <v:path arrowok="t"/>
            </v:shape>
            <v:shape id="_x0000_s1628" style="position:absolute;left:3859;top:3472;width:1443;height:419" coordorigin="3859,3472" coordsize="1443,419" path="m5301,3472r,194l3859,3666r,225e" filled="f" strokeweight=".5pt">
              <v:path arrowok="t"/>
            </v:shape>
            <v:shape id="_x0000_s1627" style="position:absolute;left:3822;top:3862;width:75;height:88" coordorigin="3822,3863" coordsize="75,88" o:spt="100" adj="0,,0" path="m3822,3863r37,88l3889,3879r-30,l3822,3863xm3896,3863r-37,16l3889,3879r7,-16xe" fillcolor="black" stroked="f">
              <v:stroke joinstyle="round"/>
              <v:formulas/>
              <v:path arrowok="t" o:connecttype="segments"/>
            </v:shape>
            <v:shape id="_x0000_s1626" type="#_x0000_t202" style="position:absolute;left:631;top:2097;width:861;height:332" filled="f" stroked="f">
              <v:textbox inset="0,0,0,0">
                <w:txbxContent>
                  <w:p w:rsidR="00500558" w:rsidRDefault="00435042">
                    <w:pPr>
                      <w:spacing w:line="254" w:lineRule="auto"/>
                      <w:ind w:left="153" w:right="-7" w:hanging="154"/>
                      <w:rPr>
                        <w:rFonts w:ascii="Arial"/>
                        <w:sz w:val="14"/>
                      </w:rPr>
                    </w:pPr>
                    <w:r>
                      <w:rPr>
                        <w:rFonts w:ascii="Arial"/>
                        <w:sz w:val="14"/>
                      </w:rPr>
                      <w:t>3. Translation into CI mix</w:t>
                    </w:r>
                  </w:p>
                </w:txbxContent>
              </v:textbox>
            </v:shape>
            <v:shape id="_x0000_s1625" type="#_x0000_t202" style="position:absolute;left:4597;top:2097;width:1146;height:332" filled="f" stroked="f">
              <v:textbox inset="0,0,0,0">
                <w:txbxContent>
                  <w:p w:rsidR="00500558" w:rsidRDefault="00435042">
                    <w:pPr>
                      <w:spacing w:line="254" w:lineRule="auto"/>
                      <w:ind w:left="153" w:hanging="154"/>
                      <w:rPr>
                        <w:rFonts w:ascii="Arial"/>
                        <w:sz w:val="14"/>
                      </w:rPr>
                    </w:pPr>
                    <w:r>
                      <w:rPr>
                        <w:rFonts w:ascii="Arial"/>
                        <w:sz w:val="14"/>
                      </w:rPr>
                      <w:t>5. Competition market analysis</w:t>
                    </w:r>
                  </w:p>
                </w:txbxContent>
              </v:textbox>
            </v:shape>
            <v:shape id="_x0000_s1624" type="#_x0000_t202" style="position:absolute;left:606;top:7819;width:674;height:162" filled="f" stroked="f">
              <v:textbox inset="0,0,0,0">
                <w:txbxContent>
                  <w:p w:rsidR="00500558" w:rsidRDefault="00435042">
                    <w:pPr>
                      <w:spacing w:line="160" w:lineRule="exact"/>
                      <w:rPr>
                        <w:rFonts w:ascii="Arial"/>
                        <w:sz w:val="14"/>
                      </w:rPr>
                    </w:pPr>
                    <w:r>
                      <w:rPr>
                        <w:rFonts w:ascii="Arial"/>
                        <w:sz w:val="14"/>
                      </w:rPr>
                      <w:t>Evaluation</w:t>
                    </w:r>
                  </w:p>
                </w:txbxContent>
              </v:textbox>
            </v:shape>
            <v:shape id="_x0000_s1623" type="#_x0000_t202" style="position:absolute;left:2118;top:7819;width:674;height:162" filled="f" stroked="f">
              <v:textbox inset="0,0,0,0">
                <w:txbxContent>
                  <w:p w:rsidR="00500558" w:rsidRDefault="00435042">
                    <w:pPr>
                      <w:spacing w:line="160" w:lineRule="exact"/>
                      <w:rPr>
                        <w:rFonts w:ascii="Arial"/>
                        <w:sz w:val="14"/>
                      </w:rPr>
                    </w:pPr>
                    <w:r>
                      <w:rPr>
                        <w:rFonts w:ascii="Arial"/>
                        <w:sz w:val="14"/>
                      </w:rPr>
                      <w:t>Evaluation</w:t>
                    </w:r>
                  </w:p>
                </w:txbxContent>
              </v:textbox>
            </v:shape>
            <v:shape id="_x0000_s1622" type="#_x0000_t202" style="position:absolute;left:3618;top:7819;width:674;height:162" filled="f" stroked="f">
              <v:textbox inset="0,0,0,0">
                <w:txbxContent>
                  <w:p w:rsidR="00500558" w:rsidRDefault="00435042">
                    <w:pPr>
                      <w:spacing w:line="160" w:lineRule="exact"/>
                      <w:rPr>
                        <w:rFonts w:ascii="Arial"/>
                        <w:sz w:val="14"/>
                      </w:rPr>
                    </w:pPr>
                    <w:r>
                      <w:rPr>
                        <w:rFonts w:ascii="Arial"/>
                        <w:sz w:val="14"/>
                      </w:rPr>
                      <w:t>Evaluation</w:t>
                    </w:r>
                  </w:p>
                </w:txbxContent>
              </v:textbox>
            </v:shape>
            <v:shape id="_x0000_s1621" type="#_x0000_t202" style="position:absolute;left:5129;top:7819;width:674;height:162" filled="f" stroked="f">
              <v:textbox inset="0,0,0,0">
                <w:txbxContent>
                  <w:p w:rsidR="00500558" w:rsidRDefault="00435042">
                    <w:pPr>
                      <w:spacing w:line="160" w:lineRule="exact"/>
                      <w:rPr>
                        <w:rFonts w:ascii="Arial"/>
                        <w:sz w:val="14"/>
                      </w:rPr>
                    </w:pPr>
                    <w:r>
                      <w:rPr>
                        <w:rFonts w:ascii="Arial"/>
                        <w:sz w:val="14"/>
                      </w:rPr>
                      <w:t>Evaluation</w:t>
                    </w:r>
                  </w:p>
                </w:txbxContent>
              </v:textbox>
            </v:shape>
            <v:shape id="_x0000_s1620" type="#_x0000_t202" style="position:absolute;left:3341;top:7017;width:1209;height:437" filled="f" strokeweight=".5pt">
              <v:textbox inset="0,0,0,0">
                <w:txbxContent>
                  <w:p w:rsidR="00500558" w:rsidRDefault="00435042">
                    <w:pPr>
                      <w:spacing w:before="41" w:line="254" w:lineRule="auto"/>
                      <w:ind w:left="93" w:right="128"/>
                      <w:rPr>
                        <w:rFonts w:ascii="Arial"/>
                        <w:sz w:val="14"/>
                      </w:rPr>
                    </w:pPr>
                    <w:r>
                      <w:rPr>
                        <w:rFonts w:ascii="Arial"/>
                        <w:sz w:val="14"/>
                      </w:rPr>
                      <w:t>Implementation of CIPP</w:t>
                    </w:r>
                  </w:p>
                </w:txbxContent>
              </v:textbox>
            </v:shape>
            <v:shape id="_x0000_s1619" type="#_x0000_t202" style="position:absolute;left:3197;top:6394;width:1497;height:345" filled="f" strokeweight=".5pt">
              <v:textbox inset="0,0,0,0">
                <w:txbxContent>
                  <w:p w:rsidR="00500558" w:rsidRDefault="00435042">
                    <w:pPr>
                      <w:spacing w:before="86"/>
                      <w:ind w:left="101"/>
                      <w:rPr>
                        <w:rFonts w:ascii="Arial"/>
                        <w:sz w:val="14"/>
                      </w:rPr>
                    </w:pPr>
                    <w:r>
                      <w:rPr>
                        <w:rFonts w:ascii="Arial"/>
                        <w:sz w:val="14"/>
                      </w:rPr>
                      <w:t>9. Five key elements</w:t>
                    </w:r>
                  </w:p>
                </w:txbxContent>
              </v:textbox>
            </v:shape>
            <v:shape id="_x0000_s1618" type="#_x0000_t202" style="position:absolute;left:4875;top:5775;width:1147;height:345" filled="f" strokeweight=".5pt">
              <v:textbox inset="0,0,0,0">
                <w:txbxContent>
                  <w:p w:rsidR="00500558" w:rsidRDefault="00435042">
                    <w:pPr>
                      <w:spacing w:before="86"/>
                      <w:ind w:left="109"/>
                      <w:rPr>
                        <w:rFonts w:ascii="Arial"/>
                        <w:sz w:val="14"/>
                      </w:rPr>
                    </w:pPr>
                    <w:r>
                      <w:rPr>
                        <w:rFonts w:ascii="Arial"/>
                        <w:sz w:val="14"/>
                      </w:rPr>
                      <w:t>8d. Symbolism</w:t>
                    </w:r>
                  </w:p>
                </w:txbxContent>
              </v:textbox>
            </v:shape>
            <v:shape id="_x0000_s1617" type="#_x0000_t202" style="position:absolute;left:3197;top:5775;width:1497;height:345" filled="f" strokeweight=".5pt">
              <v:textbox inset="0,0,0,0">
                <w:txbxContent>
                  <w:p w:rsidR="00500558" w:rsidRDefault="00435042">
                    <w:pPr>
                      <w:spacing w:before="86"/>
                      <w:ind w:left="144"/>
                      <w:rPr>
                        <w:rFonts w:ascii="Arial"/>
                        <w:sz w:val="14"/>
                      </w:rPr>
                    </w:pPr>
                    <w:r>
                      <w:rPr>
                        <w:rFonts w:ascii="Arial"/>
                        <w:sz w:val="14"/>
                      </w:rPr>
                      <w:t>8c. Communication</w:t>
                    </w:r>
                  </w:p>
                </w:txbxContent>
              </v:textbox>
            </v:shape>
            <v:shape id="_x0000_s1616" type="#_x0000_t202" style="position:absolute;left:1920;top:5775;width:1044;height:345" filled="f" strokeweight=".5pt">
              <v:textbox inset="0,0,0,0">
                <w:txbxContent>
                  <w:p w:rsidR="00500558" w:rsidRDefault="00435042">
                    <w:pPr>
                      <w:spacing w:before="86"/>
                      <w:ind w:left="84"/>
                      <w:rPr>
                        <w:rFonts w:ascii="Arial"/>
                        <w:sz w:val="14"/>
                      </w:rPr>
                    </w:pPr>
                    <w:r>
                      <w:rPr>
                        <w:rFonts w:ascii="Arial"/>
                        <w:sz w:val="14"/>
                      </w:rPr>
                      <w:t>8b. Behaviour</w:t>
                    </w:r>
                  </w:p>
                </w:txbxContent>
              </v:textbox>
            </v:shape>
            <v:shape id="_x0000_s1615" type="#_x0000_t202" style="position:absolute;left:373;top:5775;width:1147;height:345" filled="f" strokeweight=".5pt">
              <v:textbox inset="0,0,0,0">
                <w:txbxContent>
                  <w:p w:rsidR="00500558" w:rsidRDefault="00435042">
                    <w:pPr>
                      <w:spacing w:before="86"/>
                      <w:ind w:left="105"/>
                      <w:rPr>
                        <w:rFonts w:ascii="Arial"/>
                        <w:sz w:val="14"/>
                      </w:rPr>
                    </w:pPr>
                    <w:r>
                      <w:rPr>
                        <w:rFonts w:ascii="Arial"/>
                        <w:sz w:val="14"/>
                      </w:rPr>
                      <w:t>8a. Personality</w:t>
                    </w:r>
                  </w:p>
                </w:txbxContent>
              </v:textbox>
            </v:shape>
            <v:shape id="_x0000_s1614" type="#_x0000_t202" style="position:absolute;left:2273;top:4781;width:1868;height:437" filled="f" strokeweight=".5pt">
              <v:textbox inset="0,0,0,0">
                <w:txbxContent>
                  <w:p w:rsidR="00500558" w:rsidRDefault="00435042">
                    <w:pPr>
                      <w:spacing w:before="41" w:line="254" w:lineRule="auto"/>
                      <w:ind w:left="244" w:right="53" w:hanging="154"/>
                      <w:rPr>
                        <w:rFonts w:ascii="Arial"/>
                        <w:sz w:val="14"/>
                      </w:rPr>
                    </w:pPr>
                    <w:r>
                      <w:rPr>
                        <w:rFonts w:ascii="Arial"/>
                        <w:sz w:val="14"/>
                      </w:rPr>
                      <w:t>8. Determination of consequences for CI mix</w:t>
                    </w:r>
                  </w:p>
                </w:txbxContent>
              </v:textbox>
            </v:shape>
            <v:shape id="_x0000_s1613" type="#_x0000_t202" style="position:absolute;left:2406;top:3950;width:1602;height:557" filled="f" strokeweight=".5pt">
              <v:textbox inset="0,0,0,0">
                <w:txbxContent>
                  <w:p w:rsidR="00500558" w:rsidRDefault="00435042">
                    <w:pPr>
                      <w:spacing w:before="101" w:line="254" w:lineRule="auto"/>
                      <w:ind w:left="331" w:right="671" w:hanging="240"/>
                      <w:rPr>
                        <w:rFonts w:ascii="Arial"/>
                        <w:sz w:val="14"/>
                      </w:rPr>
                    </w:pPr>
                    <w:r>
                      <w:rPr>
                        <w:rFonts w:ascii="Arial"/>
                        <w:sz w:val="14"/>
                      </w:rPr>
                      <w:t>7e. Adjusting CI mix</w:t>
                    </w:r>
                  </w:p>
                </w:txbxContent>
              </v:textbox>
            </v:shape>
            <v:shape id="_x0000_s1612" type="#_x0000_t202" style="position:absolute;left:4500;top:2925;width:1602;height:557" filled="f" strokeweight=".5pt">
              <v:textbox inset="0,0,0,0">
                <w:txbxContent>
                  <w:p w:rsidR="00500558" w:rsidRDefault="00435042">
                    <w:pPr>
                      <w:spacing w:before="101" w:line="254" w:lineRule="auto"/>
                      <w:ind w:left="331" w:right="307" w:hanging="240"/>
                      <w:rPr>
                        <w:rFonts w:ascii="Arial"/>
                        <w:sz w:val="14"/>
                      </w:rPr>
                    </w:pPr>
                    <w:r>
                      <w:rPr>
                        <w:rFonts w:ascii="Arial"/>
                        <w:sz w:val="14"/>
                      </w:rPr>
                      <w:t>7c. Determination of new position</w:t>
                    </w:r>
                  </w:p>
                </w:txbxContent>
              </v:textbox>
            </v:shape>
            <v:shape id="_x0000_s1611" type="#_x0000_t202" style="position:absolute;left:2406;top:2925;width:1602;height:557" filled="f" strokeweight=".5pt">
              <v:textbox inset="0,0,0,0">
                <w:txbxContent>
                  <w:p w:rsidR="00500558" w:rsidRDefault="00435042">
                    <w:pPr>
                      <w:spacing w:before="101" w:line="254" w:lineRule="auto"/>
                      <w:ind w:left="331" w:right="196" w:hanging="240"/>
                      <w:rPr>
                        <w:rFonts w:ascii="Arial"/>
                        <w:sz w:val="14"/>
                      </w:rPr>
                    </w:pPr>
                    <w:r>
                      <w:rPr>
                        <w:rFonts w:ascii="Arial"/>
                        <w:sz w:val="14"/>
                      </w:rPr>
                      <w:t>7b. Adjusting current positioning</w:t>
                    </w:r>
                  </w:p>
                </w:txbxContent>
              </v:textbox>
            </v:shape>
            <v:shape id="_x0000_s1610" type="#_x0000_t202" style="position:absolute;left:268;top:2925;width:1602;height:557" filled="f" strokeweight=".5pt">
              <v:textbox inset="0,0,0,0">
                <w:txbxContent>
                  <w:p w:rsidR="00500558" w:rsidRDefault="00435042">
                    <w:pPr>
                      <w:spacing w:before="101" w:line="254" w:lineRule="auto"/>
                      <w:ind w:left="331" w:right="114" w:hanging="240"/>
                      <w:rPr>
                        <w:rFonts w:ascii="Arial"/>
                        <w:sz w:val="14"/>
                      </w:rPr>
                    </w:pPr>
                    <w:r>
                      <w:rPr>
                        <w:rFonts w:ascii="Arial"/>
                        <w:sz w:val="14"/>
                      </w:rPr>
                      <w:t>7a. Maintaining current</w:t>
                    </w:r>
                    <w:r>
                      <w:rPr>
                        <w:rFonts w:ascii="Arial"/>
                        <w:spacing w:val="-12"/>
                        <w:sz w:val="14"/>
                      </w:rPr>
                      <w:t xml:space="preserve"> </w:t>
                    </w:r>
                    <w:r>
                      <w:rPr>
                        <w:rFonts w:ascii="Arial"/>
                        <w:sz w:val="14"/>
                      </w:rPr>
                      <w:t>positioning</w:t>
                    </w:r>
                  </w:p>
                </w:txbxContent>
              </v:textbox>
            </v:shape>
            <v:shape id="_x0000_s1609" type="#_x0000_t202" style="position:absolute;left:839;top:1285;width:4462;height:345" filled="f" strokeweight=".5pt">
              <v:textbox inset="0,0,0,0">
                <w:txbxContent>
                  <w:p w:rsidR="00500558" w:rsidRDefault="00435042">
                    <w:pPr>
                      <w:spacing w:before="86"/>
                      <w:ind w:left="1636"/>
                      <w:rPr>
                        <w:rFonts w:ascii="Arial"/>
                        <w:sz w:val="14"/>
                      </w:rPr>
                    </w:pPr>
                    <w:r>
                      <w:rPr>
                        <w:rFonts w:ascii="Arial"/>
                        <w:sz w:val="14"/>
                      </w:rPr>
                      <w:t>6. Gap analysis</w:t>
                    </w:r>
                  </w:p>
                </w:txbxContent>
              </v:textbox>
            </v:shape>
            <v:shape id="_x0000_s1608" type="#_x0000_t202" style="position:absolute;left:2186;top:615;width:1557;height:345" filled="f" strokeweight=".5pt">
              <v:textbox inset="0,0,0,0">
                <w:txbxContent>
                  <w:p w:rsidR="00500558" w:rsidRDefault="00435042">
                    <w:pPr>
                      <w:spacing w:before="86"/>
                      <w:ind w:left="107"/>
                      <w:rPr>
                        <w:rFonts w:ascii="Arial"/>
                        <w:sz w:val="14"/>
                      </w:rPr>
                    </w:pPr>
                    <w:r>
                      <w:rPr>
                        <w:rFonts w:ascii="Arial"/>
                        <w:sz w:val="14"/>
                      </w:rPr>
                      <w:t>2. Current positioning</w:t>
                    </w:r>
                  </w:p>
                </w:txbxContent>
              </v:textbox>
            </v:shape>
            <v:shape id="_x0000_s1607" type="#_x0000_t202" style="position:absolute;left:2186;top:5;width:1557;height:345" filled="f" strokeweight=".5pt">
              <v:textbox inset="0,0,0,0">
                <w:txbxContent>
                  <w:p w:rsidR="00500558" w:rsidRDefault="00435042">
                    <w:pPr>
                      <w:spacing w:before="86"/>
                      <w:ind w:left="162"/>
                      <w:rPr>
                        <w:rFonts w:ascii="Arial"/>
                        <w:sz w:val="14"/>
                      </w:rPr>
                    </w:pPr>
                    <w:r>
                      <w:rPr>
                        <w:rFonts w:ascii="Arial"/>
                        <w:sz w:val="14"/>
                      </w:rPr>
                      <w:t>1. Problem analysis</w:t>
                    </w:r>
                  </w:p>
                </w:txbxContent>
              </v:textbox>
            </v:shape>
            <v:shape id="_x0000_s1606" type="#_x0000_t202" style="position:absolute;left:268;top:3950;width:1602;height:557" filled="f" strokeweight=".5pt">
              <v:textbox inset="0,0,0,0">
                <w:txbxContent>
                  <w:p w:rsidR="00500558" w:rsidRDefault="00435042">
                    <w:pPr>
                      <w:spacing w:before="101" w:line="254" w:lineRule="auto"/>
                      <w:ind w:left="331" w:right="531" w:hanging="240"/>
                      <w:rPr>
                        <w:rFonts w:ascii="Arial"/>
                        <w:sz w:val="14"/>
                      </w:rPr>
                    </w:pPr>
                    <w:r>
                      <w:rPr>
                        <w:rFonts w:ascii="Arial"/>
                        <w:sz w:val="14"/>
                      </w:rPr>
                      <w:t>7d. Maintaining CI policy</w:t>
                    </w:r>
                  </w:p>
                </w:txbxContent>
              </v:textbox>
            </v:shape>
            <v:shape id="_x0000_s1605" type="#_x0000_t202" style="position:absolute;left:2406;top:1989;width:1279;height:557" filled="f" strokeweight=".5pt">
              <v:textbox inset="0,0,0,0">
                <w:txbxContent>
                  <w:p w:rsidR="00500558" w:rsidRDefault="00435042">
                    <w:pPr>
                      <w:spacing w:before="101" w:line="254" w:lineRule="auto"/>
                      <w:ind w:left="244" w:right="69" w:hanging="154"/>
                      <w:rPr>
                        <w:rFonts w:ascii="Arial"/>
                        <w:sz w:val="14"/>
                      </w:rPr>
                    </w:pPr>
                    <w:r>
                      <w:rPr>
                        <w:rFonts w:ascii="Arial"/>
                        <w:sz w:val="14"/>
                      </w:rPr>
                      <w:t>4. External image research</w:t>
                    </w:r>
                  </w:p>
                </w:txbxContent>
              </v:textbox>
            </v:shape>
            <w10:wrap type="none"/>
            <w10:anchorlock/>
          </v:group>
        </w:pict>
      </w:r>
    </w:p>
    <w:p w:rsidR="00500558" w:rsidRDefault="00500558">
      <w:pPr>
        <w:pStyle w:val="BodyText"/>
        <w:spacing w:before="1"/>
        <w:rPr>
          <w:sz w:val="8"/>
        </w:rPr>
      </w:pPr>
    </w:p>
    <w:p w:rsidR="00500558" w:rsidRDefault="00435042">
      <w:pPr>
        <w:spacing w:before="98"/>
        <w:ind w:left="1314"/>
        <w:rPr>
          <w:sz w:val="16"/>
        </w:rPr>
      </w:pPr>
      <w:r>
        <w:rPr>
          <w:i/>
          <w:w w:val="105"/>
          <w:sz w:val="16"/>
        </w:rPr>
        <w:t xml:space="preserve">Figure 7.3 </w:t>
      </w:r>
      <w:r>
        <w:rPr>
          <w:w w:val="105"/>
          <w:sz w:val="16"/>
        </w:rPr>
        <w:t>Adapted version of van Riel’s model of corporate identity management</w:t>
      </w:r>
    </w:p>
    <w:p w:rsidR="00500558" w:rsidRDefault="00435042">
      <w:pPr>
        <w:spacing w:before="112"/>
        <w:ind w:left="1314"/>
        <w:rPr>
          <w:rFonts w:ascii="Arial"/>
          <w:sz w:val="12"/>
        </w:rPr>
      </w:pPr>
      <w:r>
        <w:rPr>
          <w:rFonts w:ascii="Arial"/>
          <w:i/>
          <w:sz w:val="12"/>
        </w:rPr>
        <w:t>Source</w:t>
      </w:r>
      <w:r>
        <w:rPr>
          <w:rFonts w:ascii="Arial"/>
          <w:sz w:val="12"/>
        </w:rPr>
        <w:t>: adapted from van Riel 1995</w:t>
      </w:r>
    </w:p>
    <w:p w:rsidR="00500558" w:rsidRDefault="00500558">
      <w:pPr>
        <w:pStyle w:val="BodyText"/>
        <w:spacing w:before="8"/>
        <w:rPr>
          <w:rFonts w:ascii="Arial"/>
          <w:sz w:val="27"/>
        </w:rPr>
      </w:pPr>
    </w:p>
    <w:p w:rsidR="00500558" w:rsidRDefault="00435042">
      <w:pPr>
        <w:pStyle w:val="BodyText"/>
        <w:spacing w:before="94" w:line="254" w:lineRule="auto"/>
        <w:ind w:left="1314" w:right="749" w:firstLine="189"/>
        <w:jc w:val="both"/>
      </w:pPr>
      <w:r>
        <w:t xml:space="preserve">In van Riel’s original model, evaluation takes place at the end of the process and appears to be a ﬁnal step. In this adapted version, feedback loops inserted between each type of evaluation and the beginning of the process (problem analysis) indicate </w:t>
      </w:r>
      <w:r>
        <w:rPr>
          <w:spacing w:val="-4"/>
        </w:rPr>
        <w:t xml:space="preserve">the </w:t>
      </w:r>
      <w:r>
        <w:rPr>
          <w:spacing w:val="-4"/>
        </w:rPr>
        <w:t xml:space="preserve"> </w:t>
      </w:r>
      <w:r>
        <w:t>addition of a further step. This represents the process by which results from evaluation should be compared to the original ‘problem analysis’ (step 1 of van Riel’s model) to ensure that the tactics employed have solved that original problem. The feedback</w:t>
      </w:r>
      <w:r>
        <w:t xml:space="preserve"> loop  also represents the cyclical nature of corporate identity  management.  It  must  not  be seen</w:t>
      </w:r>
      <w:r>
        <w:rPr>
          <w:spacing w:val="27"/>
        </w:rPr>
        <w:t xml:space="preserve"> </w:t>
      </w:r>
      <w:r>
        <w:t>as</w:t>
      </w:r>
      <w:r>
        <w:rPr>
          <w:spacing w:val="27"/>
        </w:rPr>
        <w:t xml:space="preserve"> </w:t>
      </w:r>
      <w:r>
        <w:t>a</w:t>
      </w:r>
      <w:r>
        <w:rPr>
          <w:spacing w:val="28"/>
        </w:rPr>
        <w:t xml:space="preserve"> </w:t>
      </w:r>
      <w:r>
        <w:t>one</w:t>
      </w:r>
      <w:r>
        <w:rPr>
          <w:spacing w:val="27"/>
        </w:rPr>
        <w:t xml:space="preserve"> </w:t>
      </w:r>
      <w:r>
        <w:t>off</w:t>
      </w:r>
      <w:r>
        <w:rPr>
          <w:spacing w:val="28"/>
        </w:rPr>
        <w:t xml:space="preserve"> </w:t>
      </w:r>
      <w:r>
        <w:t>procedure</w:t>
      </w:r>
      <w:r>
        <w:rPr>
          <w:spacing w:val="27"/>
        </w:rPr>
        <w:t xml:space="preserve"> </w:t>
      </w:r>
      <w:r>
        <w:t>but</w:t>
      </w:r>
      <w:r>
        <w:rPr>
          <w:spacing w:val="28"/>
        </w:rPr>
        <w:t xml:space="preserve"> </w:t>
      </w:r>
      <w:r>
        <w:t>as</w:t>
      </w:r>
      <w:r>
        <w:rPr>
          <w:spacing w:val="27"/>
        </w:rPr>
        <w:t xml:space="preserve"> </w:t>
      </w:r>
      <w:r>
        <w:t>an</w:t>
      </w:r>
      <w:r>
        <w:rPr>
          <w:spacing w:val="27"/>
        </w:rPr>
        <w:t xml:space="preserve"> </w:t>
      </w:r>
      <w:r>
        <w:t>ongoing</w:t>
      </w:r>
      <w:r>
        <w:rPr>
          <w:spacing w:val="28"/>
        </w:rPr>
        <w:t xml:space="preserve"> </w:t>
      </w:r>
      <w:r>
        <w:t>strategic</w:t>
      </w:r>
      <w:r>
        <w:rPr>
          <w:spacing w:val="27"/>
        </w:rPr>
        <w:t xml:space="preserve"> </w:t>
      </w:r>
      <w:r>
        <w:t>process.</w:t>
      </w:r>
      <w:r>
        <w:rPr>
          <w:spacing w:val="28"/>
        </w:rPr>
        <w:t xml:space="preserve"> </w:t>
      </w:r>
      <w:r>
        <w:t>As</w:t>
      </w:r>
      <w:r>
        <w:rPr>
          <w:spacing w:val="27"/>
        </w:rPr>
        <w:t xml:space="preserve"> </w:t>
      </w:r>
      <w:r>
        <w:t>with</w:t>
      </w:r>
      <w:r>
        <w:rPr>
          <w:spacing w:val="28"/>
        </w:rPr>
        <w:t xml:space="preserve"> </w:t>
      </w:r>
      <w:r>
        <w:t>any</w:t>
      </w:r>
      <w:r>
        <w:rPr>
          <w:spacing w:val="27"/>
        </w:rPr>
        <w:t xml:space="preserve"> </w:t>
      </w:r>
      <w:r>
        <w:t>strategy,</w:t>
      </w:r>
    </w:p>
    <w:p w:rsidR="00500558" w:rsidRDefault="00500558">
      <w:pPr>
        <w:spacing w:line="254" w:lineRule="auto"/>
        <w:jc w:val="both"/>
        <w:sectPr w:rsidR="00500558">
          <w:pgSz w:w="8640" w:h="12960"/>
          <w:pgMar w:top="780" w:right="0" w:bottom="280" w:left="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940" w:right="1125"/>
        <w:jc w:val="both"/>
      </w:pPr>
      <w:r>
        <w:t>frequent evaluation should inform the planning proces</w:t>
      </w:r>
      <w:r>
        <w:t xml:space="preserve">s. Future evaluation of aspects </w:t>
      </w:r>
      <w:r>
        <w:rPr>
          <w:spacing w:val="-7"/>
        </w:rPr>
        <w:t xml:space="preserve">of </w:t>
      </w:r>
      <w:r>
        <w:rPr>
          <w:spacing w:val="31"/>
        </w:rPr>
        <w:t xml:space="preserve"> </w:t>
      </w:r>
      <w:r>
        <w:t>the CI mix could indicate new ‘problems’, which would initiate a new policy programme to</w:t>
      </w:r>
      <w:r>
        <w:rPr>
          <w:spacing w:val="26"/>
        </w:rPr>
        <w:t xml:space="preserve"> </w:t>
      </w:r>
      <w:r>
        <w:t>help</w:t>
      </w:r>
      <w:r>
        <w:rPr>
          <w:spacing w:val="27"/>
        </w:rPr>
        <w:t xml:space="preserve"> </w:t>
      </w:r>
      <w:r>
        <w:t>the</w:t>
      </w:r>
      <w:r>
        <w:rPr>
          <w:spacing w:val="26"/>
        </w:rPr>
        <w:t xml:space="preserve"> </w:t>
      </w:r>
      <w:r>
        <w:t>organisation</w:t>
      </w:r>
      <w:r>
        <w:rPr>
          <w:spacing w:val="27"/>
        </w:rPr>
        <w:t xml:space="preserve"> </w:t>
      </w:r>
      <w:r>
        <w:t>evolve</w:t>
      </w:r>
      <w:r>
        <w:rPr>
          <w:spacing w:val="26"/>
        </w:rPr>
        <w:t xml:space="preserve"> </w:t>
      </w:r>
      <w:r>
        <w:t>and</w:t>
      </w:r>
      <w:r>
        <w:rPr>
          <w:spacing w:val="27"/>
        </w:rPr>
        <w:t xml:space="preserve"> </w:t>
      </w:r>
      <w:r>
        <w:t>adapt</w:t>
      </w:r>
      <w:r>
        <w:rPr>
          <w:spacing w:val="26"/>
        </w:rPr>
        <w:t xml:space="preserve"> </w:t>
      </w:r>
      <w:r>
        <w:t>to</w:t>
      </w:r>
      <w:r>
        <w:rPr>
          <w:spacing w:val="27"/>
        </w:rPr>
        <w:t xml:space="preserve"> </w:t>
      </w:r>
      <w:r>
        <w:t>its</w:t>
      </w:r>
      <w:r>
        <w:rPr>
          <w:spacing w:val="26"/>
        </w:rPr>
        <w:t xml:space="preserve"> </w:t>
      </w:r>
      <w:r>
        <w:t>environment.</w:t>
      </w:r>
    </w:p>
    <w:p w:rsidR="00500558" w:rsidRDefault="00435042">
      <w:pPr>
        <w:pStyle w:val="BodyText"/>
        <w:spacing w:line="206" w:lineRule="exact"/>
        <w:ind w:left="1129"/>
        <w:jc w:val="both"/>
      </w:pPr>
      <w:r>
        <w:t>However, as Ind (1997: 65) says:</w:t>
      </w:r>
    </w:p>
    <w:p w:rsidR="00500558" w:rsidRDefault="00500558">
      <w:pPr>
        <w:pStyle w:val="BodyText"/>
        <w:spacing w:before="1"/>
        <w:rPr>
          <w:sz w:val="20"/>
        </w:rPr>
      </w:pPr>
    </w:p>
    <w:p w:rsidR="00500558" w:rsidRDefault="00435042">
      <w:pPr>
        <w:pStyle w:val="BodyText"/>
        <w:spacing w:line="254" w:lineRule="auto"/>
        <w:ind w:left="1179" w:right="1124"/>
        <w:jc w:val="both"/>
      </w:pPr>
      <w:r>
        <w:t>Whatever the validity of the model, organisations need to have the resources, structures, people and commitment to communication. Feedback loops are credible only if the organisation has the ability to listen to what it hears and the desire to         act</w:t>
      </w:r>
      <w:r>
        <w:rPr>
          <w:spacing w:val="24"/>
        </w:rPr>
        <w:t xml:space="preserve"> </w:t>
      </w:r>
      <w:r>
        <w:t>upon</w:t>
      </w:r>
      <w:r>
        <w:rPr>
          <w:spacing w:val="25"/>
        </w:rPr>
        <w:t xml:space="preserve"> </w:t>
      </w:r>
      <w:r>
        <w:t>what</w:t>
      </w:r>
      <w:r>
        <w:rPr>
          <w:spacing w:val="24"/>
        </w:rPr>
        <w:t xml:space="preserve"> </w:t>
      </w:r>
      <w:r>
        <w:t>it</w:t>
      </w:r>
      <w:r>
        <w:rPr>
          <w:spacing w:val="25"/>
        </w:rPr>
        <w:t xml:space="preserve"> </w:t>
      </w:r>
      <w:r>
        <w:t>discovers.</w:t>
      </w:r>
    </w:p>
    <w:p w:rsidR="00500558" w:rsidRDefault="00500558">
      <w:pPr>
        <w:pStyle w:val="BodyText"/>
        <w:spacing w:before="11"/>
      </w:pPr>
    </w:p>
    <w:p w:rsidR="00500558" w:rsidRDefault="00435042">
      <w:pPr>
        <w:pStyle w:val="BodyText"/>
        <w:spacing w:line="254" w:lineRule="auto"/>
        <w:ind w:left="940" w:right="1123"/>
        <w:jc w:val="both"/>
      </w:pPr>
      <w:r>
        <w:t xml:space="preserve">An example of an organisation acting on feedback from extensive research into </w:t>
      </w:r>
      <w:r>
        <w:rPr>
          <w:spacing w:val="-5"/>
        </w:rPr>
        <w:t xml:space="preserve">its </w:t>
      </w:r>
      <w:r>
        <w:t>corporate identity is given below. The QMUC case study illustrates many of the points made in the text, particularly in terms of illustrating the con</w:t>
      </w:r>
      <w:r>
        <w:t>cept of corporate person-    ality and how it is inﬂuenced. It  shows  the  value  of  research  and  how</w:t>
      </w:r>
      <w:r>
        <w:rPr>
          <w:spacing w:val="11"/>
        </w:rPr>
        <w:t xml:space="preserve"> </w:t>
      </w:r>
      <w:r>
        <w:rPr>
          <w:spacing w:val="-2"/>
        </w:rPr>
        <w:t xml:space="preserve">organisations </w:t>
      </w:r>
      <w:r>
        <w:t>can react to research ﬁndings, and provides a valuable insight into a comprehensive corporate</w:t>
      </w:r>
      <w:r>
        <w:rPr>
          <w:spacing w:val="28"/>
        </w:rPr>
        <w:t xml:space="preserve"> </w:t>
      </w:r>
      <w:r>
        <w:t>identity</w:t>
      </w:r>
      <w:r>
        <w:rPr>
          <w:spacing w:val="29"/>
        </w:rPr>
        <w:t xml:space="preserve"> </w:t>
      </w:r>
      <w:r>
        <w:t>management</w:t>
      </w:r>
      <w:r>
        <w:rPr>
          <w:spacing w:val="29"/>
        </w:rPr>
        <w:t xml:space="preserve"> </w:t>
      </w:r>
      <w:r>
        <w:t>programme</w:t>
      </w:r>
      <w:r>
        <w:rPr>
          <w:spacing w:val="29"/>
        </w:rPr>
        <w:t xml:space="preserve"> </w:t>
      </w:r>
      <w:r>
        <w:t>involving</w:t>
      </w:r>
      <w:r>
        <w:rPr>
          <w:spacing w:val="29"/>
        </w:rPr>
        <w:t xml:space="preserve"> </w:t>
      </w:r>
      <w:r>
        <w:t>key</w:t>
      </w:r>
      <w:r>
        <w:rPr>
          <w:spacing w:val="29"/>
        </w:rPr>
        <w:t xml:space="preserve"> </w:t>
      </w:r>
      <w:r>
        <w:t>stakeholders.</w:t>
      </w:r>
    </w:p>
    <w:p w:rsidR="00500558" w:rsidRDefault="00500558">
      <w:pPr>
        <w:pStyle w:val="BodyText"/>
        <w:rPr>
          <w:sz w:val="20"/>
        </w:rPr>
      </w:pPr>
    </w:p>
    <w:p w:rsidR="00500558" w:rsidRDefault="00500558">
      <w:pPr>
        <w:pStyle w:val="Heading3"/>
        <w:spacing w:before="123" w:line="225" w:lineRule="auto"/>
        <w:ind w:left="940" w:right="909"/>
        <w:jc w:val="left"/>
      </w:pPr>
      <w:r>
        <w:pict>
          <v:line id="_x0000_s1603" style="position:absolute;left:0;text-align:left;z-index:-251260928;mso-wrap-distance-left:0;mso-wrap-distance-right:0;mso-position-horizontal-relative:page" from="47.5pt,35.95pt" to="359.75pt,35.95pt" strokeweight=".21097mm">
            <v:stroke dashstyle="dot"/>
            <w10:wrap type="topAndBottom" anchorx="page"/>
          </v:line>
        </w:pict>
      </w:r>
      <w:r w:rsidR="00435042">
        <w:rPr>
          <w:w w:val="110"/>
        </w:rPr>
        <w:t>Case study: Queen Margaret University College’s corporate identity</w:t>
      </w:r>
    </w:p>
    <w:p w:rsidR="00500558" w:rsidRDefault="00435042">
      <w:pPr>
        <w:pStyle w:val="BodyText"/>
        <w:spacing w:before="109" w:line="254" w:lineRule="auto"/>
        <w:ind w:left="940" w:right="1122"/>
        <w:jc w:val="both"/>
      </w:pPr>
      <w:r>
        <w:t>Queen Margaret College (QMC) was founded in Edinburgh in 1875, a time when women were excluded from most universities. At the forefront of women’s ﬁght for access to hig</w:t>
      </w:r>
      <w:r>
        <w:t xml:space="preserve">her education, it was originally a cookery school and then became known for </w:t>
      </w:r>
      <w:r>
        <w:rPr>
          <w:spacing w:val="-3"/>
        </w:rPr>
        <w:t xml:space="preserve">health </w:t>
      </w:r>
      <w:r>
        <w:t>education. At that time, research was just beginning to demonstrate the link between poverty and ill health. The College worked to improve standards of health and living con</w:t>
      </w:r>
      <w:r>
        <w:t xml:space="preserve">ditions and campaigned for the introduction of district nurses to care for women </w:t>
      </w:r>
      <w:r>
        <w:rPr>
          <w:spacing w:val="-6"/>
        </w:rPr>
        <w:t xml:space="preserve">in  </w:t>
      </w:r>
      <w:r>
        <w:t xml:space="preserve">their homes. Within a generation, infant mortality in Scotland was reduced by 50 </w:t>
      </w:r>
      <w:r>
        <w:rPr>
          <w:spacing w:val="-5"/>
        </w:rPr>
        <w:t xml:space="preserve">per    </w:t>
      </w:r>
      <w:r>
        <w:t>cent. QMC’s contribution is still a source of pride, an important aspect of its cul</w:t>
      </w:r>
      <w:r>
        <w:t xml:space="preserve">ture    often emphasised in speeches (which is interesting in relation to Johnson and Scholes’ </w:t>
      </w:r>
      <w:r>
        <w:rPr>
          <w:spacing w:val="-4"/>
        </w:rPr>
        <w:t xml:space="preserve">(1999) </w:t>
      </w:r>
      <w:r>
        <w:t>stories and</w:t>
      </w:r>
      <w:r>
        <w:rPr>
          <w:spacing w:val="-9"/>
        </w:rPr>
        <w:t xml:space="preserve"> </w:t>
      </w:r>
      <w:r>
        <w:t>myths).</w:t>
      </w:r>
    </w:p>
    <w:p w:rsidR="00500558" w:rsidRDefault="00435042">
      <w:pPr>
        <w:pStyle w:val="BodyText"/>
        <w:spacing w:line="254" w:lineRule="auto"/>
        <w:ind w:left="940" w:right="1122" w:firstLine="189"/>
        <w:jc w:val="both"/>
      </w:pPr>
      <w:r>
        <w:t xml:space="preserve">In 2001, the much expanded Queen Margaret University College (QMUC) has </w:t>
      </w:r>
      <w:r>
        <w:rPr>
          <w:spacing w:val="-3"/>
        </w:rPr>
        <w:t xml:space="preserve">four </w:t>
      </w:r>
      <w:r>
        <w:t>faculties: Arts, Business and Consumer Studies, Health Sc</w:t>
      </w:r>
      <w:r>
        <w:t xml:space="preserve">iences, and Social Sciences    and Health Care. Some 3,700 students from 50 countries worldwide study a wide </w:t>
      </w:r>
      <w:r>
        <w:rPr>
          <w:spacing w:val="-3"/>
        </w:rPr>
        <w:t xml:space="preserve">range    </w:t>
      </w:r>
      <w:r>
        <w:t>of subjects, from dietetics to drama, from radiography to retail business and, of course, corporate</w:t>
      </w:r>
      <w:r>
        <w:rPr>
          <w:spacing w:val="24"/>
        </w:rPr>
        <w:t xml:space="preserve"> </w:t>
      </w:r>
      <w:r>
        <w:t>communication.</w:t>
      </w:r>
    </w:p>
    <w:p w:rsidR="00500558" w:rsidRDefault="00435042">
      <w:pPr>
        <w:pStyle w:val="BodyText"/>
        <w:spacing w:line="254" w:lineRule="auto"/>
        <w:ind w:left="940" w:right="1124" w:firstLine="189"/>
        <w:jc w:val="both"/>
      </w:pPr>
      <w:r>
        <w:t>Despite these developme</w:t>
      </w:r>
      <w:r>
        <w:t xml:space="preserve">nts, QMUC’s history still inﬂuences its corporate  </w:t>
      </w:r>
      <w:r>
        <w:rPr>
          <w:spacing w:val="-3"/>
        </w:rPr>
        <w:t xml:space="preserve">person-  </w:t>
      </w:r>
      <w:r>
        <w:t>ality,</w:t>
      </w:r>
      <w:r>
        <w:rPr>
          <w:spacing w:val="25"/>
        </w:rPr>
        <w:t xml:space="preserve"> </w:t>
      </w:r>
      <w:r>
        <w:t>as</w:t>
      </w:r>
      <w:r>
        <w:rPr>
          <w:spacing w:val="25"/>
        </w:rPr>
        <w:t xml:space="preserve"> </w:t>
      </w:r>
      <w:r>
        <w:t>its</w:t>
      </w:r>
      <w:r>
        <w:rPr>
          <w:spacing w:val="25"/>
        </w:rPr>
        <w:t xml:space="preserve"> </w:t>
      </w:r>
      <w:r>
        <w:t>mission</w:t>
      </w:r>
      <w:r>
        <w:rPr>
          <w:spacing w:val="25"/>
        </w:rPr>
        <w:t xml:space="preserve"> </w:t>
      </w:r>
      <w:r>
        <w:t>statement</w:t>
      </w:r>
      <w:r>
        <w:rPr>
          <w:spacing w:val="26"/>
        </w:rPr>
        <w:t xml:space="preserve"> </w:t>
      </w:r>
      <w:r>
        <w:t>makes</w:t>
      </w:r>
      <w:r>
        <w:rPr>
          <w:spacing w:val="25"/>
        </w:rPr>
        <w:t xml:space="preserve"> </w:t>
      </w:r>
      <w:r>
        <w:t>clear:</w:t>
      </w:r>
    </w:p>
    <w:p w:rsidR="00500558" w:rsidRDefault="00500558">
      <w:pPr>
        <w:pStyle w:val="BodyText"/>
        <w:spacing w:before="7"/>
      </w:pPr>
    </w:p>
    <w:p w:rsidR="00500558" w:rsidRDefault="00435042">
      <w:pPr>
        <w:pStyle w:val="BodyText"/>
        <w:spacing w:line="254" w:lineRule="auto"/>
        <w:ind w:left="1179" w:right="1123"/>
        <w:jc w:val="both"/>
      </w:pPr>
      <w:r>
        <w:t>To serve society and enhance the quality of life through excellence and leadership       in vocationally and professionally relevant education, resear</w:t>
      </w:r>
      <w:r>
        <w:t>ch and consultancy, as     an academic community which is outward looking and committed to innovation and life-long</w:t>
      </w:r>
      <w:r>
        <w:rPr>
          <w:spacing w:val="24"/>
        </w:rPr>
        <w:t xml:space="preserve"> </w:t>
      </w:r>
      <w:r>
        <w:t>learning.</w:t>
      </w:r>
    </w:p>
    <w:p w:rsidR="00500558" w:rsidRDefault="00500558">
      <w:pPr>
        <w:pStyle w:val="BodyText"/>
        <w:spacing w:before="8"/>
        <w:rPr>
          <w:sz w:val="27"/>
        </w:rPr>
      </w:pPr>
    </w:p>
    <w:p w:rsidR="00500558" w:rsidRDefault="00435042">
      <w:pPr>
        <w:pStyle w:val="Heading5"/>
        <w:ind w:left="940"/>
      </w:pPr>
      <w:r>
        <w:rPr>
          <w:w w:val="110"/>
        </w:rPr>
        <w:t>Strategic aims and objectives</w:t>
      </w:r>
    </w:p>
    <w:p w:rsidR="00500558" w:rsidRDefault="00435042">
      <w:pPr>
        <w:pStyle w:val="BodyText"/>
        <w:spacing w:before="108" w:line="254" w:lineRule="auto"/>
        <w:ind w:left="940" w:right="1124"/>
        <w:jc w:val="both"/>
      </w:pPr>
      <w:r>
        <w:t xml:space="preserve">In 1999, the Privy Council awarded QMC the title </w:t>
      </w:r>
      <w:r>
        <w:rPr>
          <w:i/>
        </w:rPr>
        <w:t xml:space="preserve">University </w:t>
      </w:r>
      <w:r>
        <w:t>College. The full ‘univer- sity’ title could not be conferred because QMC had less than 4,000 students. However,      it aims to achieve the university title by 2003. As Professor Joan Stringer, QMUC Principal,</w:t>
      </w:r>
      <w:r>
        <w:rPr>
          <w:spacing w:val="24"/>
        </w:rPr>
        <w:t xml:space="preserve"> </w:t>
      </w:r>
      <w:r>
        <w:t>explained</w:t>
      </w:r>
    </w:p>
    <w:p w:rsidR="00500558" w:rsidRDefault="00500558">
      <w:pPr>
        <w:spacing w:line="254" w:lineRule="auto"/>
        <w:jc w:val="both"/>
        <w:sectPr w:rsidR="00500558">
          <w:pgSz w:w="8640" w:h="12960"/>
          <w:pgMar w:top="780" w:right="0" w:bottom="280" w:left="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1553" w:right="749"/>
        <w:jc w:val="both"/>
      </w:pPr>
      <w:r>
        <w:t>We believe we me</w:t>
      </w:r>
      <w:r>
        <w:t xml:space="preserve">et the requirement of ‘university-ness’ – the quality of our </w:t>
      </w:r>
      <w:r>
        <w:rPr>
          <w:spacing w:val="-3"/>
        </w:rPr>
        <w:t xml:space="preserve">gradu- </w:t>
      </w:r>
      <w:r>
        <w:t>ates, of our staff, our performances in Teaching Quality Assessment  and  other  external indicators, demonstrate this. Although we are proud of our ‘QM University College’ title, our peer</w:t>
      </w:r>
      <w:r>
        <w:t xml:space="preserve">s and our competitors are all universities and without </w:t>
      </w:r>
      <w:r>
        <w:rPr>
          <w:spacing w:val="-4"/>
        </w:rPr>
        <w:t xml:space="preserve">full </w:t>
      </w:r>
      <w:r>
        <w:t>university</w:t>
      </w:r>
      <w:r>
        <w:rPr>
          <w:spacing w:val="25"/>
        </w:rPr>
        <w:t xml:space="preserve"> </w:t>
      </w:r>
      <w:r>
        <w:t>title,</w:t>
      </w:r>
      <w:r>
        <w:rPr>
          <w:spacing w:val="26"/>
        </w:rPr>
        <w:t xml:space="preserve"> </w:t>
      </w:r>
      <w:r>
        <w:t>we</w:t>
      </w:r>
      <w:r>
        <w:rPr>
          <w:spacing w:val="26"/>
        </w:rPr>
        <w:t xml:space="preserve"> </w:t>
      </w:r>
      <w:r>
        <w:t>are</w:t>
      </w:r>
      <w:r>
        <w:rPr>
          <w:spacing w:val="26"/>
        </w:rPr>
        <w:t xml:space="preserve"> </w:t>
      </w:r>
      <w:r>
        <w:t>operating</w:t>
      </w:r>
      <w:r>
        <w:rPr>
          <w:spacing w:val="26"/>
        </w:rPr>
        <w:t xml:space="preserve"> </w:t>
      </w:r>
      <w:r>
        <w:t>at</w:t>
      </w:r>
      <w:r>
        <w:rPr>
          <w:spacing w:val="26"/>
        </w:rPr>
        <w:t xml:space="preserve"> </w:t>
      </w:r>
      <w:r>
        <w:t>a</w:t>
      </w:r>
      <w:r>
        <w:rPr>
          <w:spacing w:val="26"/>
        </w:rPr>
        <w:t xml:space="preserve"> </w:t>
      </w:r>
      <w:r>
        <w:t>disadvantage.</w:t>
      </w:r>
    </w:p>
    <w:p w:rsidR="00500558" w:rsidRDefault="00500558">
      <w:pPr>
        <w:pStyle w:val="BodyText"/>
        <w:spacing w:before="10"/>
      </w:pPr>
    </w:p>
    <w:p w:rsidR="00500558" w:rsidRDefault="00435042">
      <w:pPr>
        <w:pStyle w:val="BodyText"/>
        <w:spacing w:line="254" w:lineRule="auto"/>
        <w:ind w:left="1314" w:right="749"/>
        <w:jc w:val="both"/>
        <w:rPr>
          <w:sz w:val="12"/>
        </w:rPr>
      </w:pPr>
      <w:r>
        <w:t xml:space="preserve">The 1999 addition of the word ‘university’ into QMC’s title meant that its visual iden-   tity had to be updated. Rather than inserting the new word into the  existing  logo  however, the Principal and senior management recognised the necessity of a more </w:t>
      </w:r>
      <w:r>
        <w:rPr>
          <w:spacing w:val="-3"/>
        </w:rPr>
        <w:t>f</w:t>
      </w:r>
      <w:r>
        <w:rPr>
          <w:spacing w:val="-3"/>
        </w:rPr>
        <w:t xml:space="preserve">unda- </w:t>
      </w:r>
      <w:r>
        <w:t>mental and wide-ranging corporate image audit to help the University College achieve     its future strategic aims. As Marketing Manager Gregor McMeechan explains, ‘We took an integrated and holistic approach and considered our identity in its fulles</w:t>
      </w:r>
      <w:r>
        <w:t xml:space="preserve">t sense. </w:t>
      </w:r>
      <w:r>
        <w:rPr>
          <w:spacing w:val="-5"/>
        </w:rPr>
        <w:t xml:space="preserve">Not   </w:t>
      </w:r>
      <w:r>
        <w:t>just thinking about how we look, but about our culture, our values, and how we commu- nicate</w:t>
      </w:r>
      <w:r>
        <w:rPr>
          <w:spacing w:val="25"/>
        </w:rPr>
        <w:t xml:space="preserve"> </w:t>
      </w:r>
      <w:r>
        <w:t>an</w:t>
      </w:r>
      <w:r>
        <w:rPr>
          <w:spacing w:val="25"/>
        </w:rPr>
        <w:t xml:space="preserve"> </w:t>
      </w:r>
      <w:r>
        <w:t>accurate</w:t>
      </w:r>
      <w:r>
        <w:rPr>
          <w:spacing w:val="25"/>
        </w:rPr>
        <w:t xml:space="preserve"> </w:t>
      </w:r>
      <w:r>
        <w:t>image</w:t>
      </w:r>
      <w:r>
        <w:rPr>
          <w:spacing w:val="25"/>
        </w:rPr>
        <w:t xml:space="preserve"> </w:t>
      </w:r>
      <w:r>
        <w:t>of</w:t>
      </w:r>
      <w:r>
        <w:rPr>
          <w:spacing w:val="25"/>
        </w:rPr>
        <w:t xml:space="preserve"> </w:t>
      </w:r>
      <w:r>
        <w:t>who</w:t>
      </w:r>
      <w:r>
        <w:rPr>
          <w:spacing w:val="25"/>
        </w:rPr>
        <w:t xml:space="preserve"> </w:t>
      </w:r>
      <w:r>
        <w:t>we</w:t>
      </w:r>
      <w:r>
        <w:rPr>
          <w:spacing w:val="25"/>
        </w:rPr>
        <w:t xml:space="preserve"> </w:t>
      </w:r>
      <w:r>
        <w:t>are.’</w:t>
      </w:r>
      <w:r>
        <w:rPr>
          <w:position w:val="6"/>
          <w:sz w:val="12"/>
        </w:rPr>
        <w:t>15</w:t>
      </w:r>
    </w:p>
    <w:p w:rsidR="00500558" w:rsidRDefault="00500558">
      <w:pPr>
        <w:pStyle w:val="BodyText"/>
        <w:spacing w:before="3"/>
        <w:rPr>
          <w:sz w:val="27"/>
        </w:rPr>
      </w:pPr>
    </w:p>
    <w:p w:rsidR="00500558" w:rsidRDefault="00435042">
      <w:pPr>
        <w:pStyle w:val="Heading5"/>
      </w:pPr>
      <w:r>
        <w:rPr>
          <w:w w:val="110"/>
        </w:rPr>
        <w:t>Corporate identity plan</w:t>
      </w:r>
    </w:p>
    <w:p w:rsidR="00500558" w:rsidRDefault="00435042">
      <w:pPr>
        <w:pStyle w:val="BodyText"/>
        <w:spacing w:before="108" w:line="254" w:lineRule="auto"/>
        <w:ind w:left="1314" w:right="749"/>
        <w:jc w:val="both"/>
      </w:pPr>
      <w:r>
        <w:t>QMUC’s overarching strategic aim is to achieve  full  university  status  by  2003.  Th</w:t>
      </w:r>
      <w:r>
        <w:t xml:space="preserve">e aim of the corporate identity programme was to ensure that QMUC’s corporate </w:t>
      </w:r>
      <w:r>
        <w:rPr>
          <w:spacing w:val="-4"/>
        </w:rPr>
        <w:t xml:space="preserve">iden-    </w:t>
      </w:r>
      <w:r>
        <w:rPr>
          <w:spacing w:val="37"/>
        </w:rPr>
        <w:t xml:space="preserve"> </w:t>
      </w:r>
      <w:r>
        <w:t xml:space="preserve">tity consistently communicated QMUC’s  university  level  status  (‘university-ness’)  </w:t>
      </w:r>
      <w:r>
        <w:rPr>
          <w:spacing w:val="-7"/>
        </w:rPr>
        <w:t xml:space="preserve">to  </w:t>
      </w:r>
      <w:r>
        <w:t>all of its</w:t>
      </w:r>
      <w:r>
        <w:rPr>
          <w:spacing w:val="-17"/>
        </w:rPr>
        <w:t xml:space="preserve"> </w:t>
      </w:r>
      <w:r>
        <w:t>stakeholders.</w:t>
      </w:r>
    </w:p>
    <w:p w:rsidR="00500558" w:rsidRDefault="00435042">
      <w:pPr>
        <w:pStyle w:val="BodyText"/>
        <w:spacing w:line="254" w:lineRule="auto"/>
        <w:ind w:left="1314" w:right="751" w:firstLine="189"/>
        <w:jc w:val="both"/>
      </w:pPr>
      <w:r>
        <w:t>The plan was also informed by a number of organisati</w:t>
      </w:r>
      <w:r>
        <w:t>onal objectives outlined in the University College’s strategic plan. Primarily:</w:t>
      </w:r>
    </w:p>
    <w:p w:rsidR="00500558" w:rsidRDefault="00500558">
      <w:pPr>
        <w:pStyle w:val="BodyText"/>
        <w:spacing w:before="10"/>
      </w:pPr>
    </w:p>
    <w:p w:rsidR="00500558" w:rsidRDefault="00435042">
      <w:pPr>
        <w:pStyle w:val="ListParagraph"/>
        <w:numPr>
          <w:ilvl w:val="1"/>
          <w:numId w:val="35"/>
        </w:numPr>
        <w:tabs>
          <w:tab w:val="left" w:pos="1793"/>
        </w:tabs>
        <w:spacing w:before="1" w:line="254" w:lineRule="auto"/>
        <w:ind w:left="1792" w:right="749"/>
        <w:jc w:val="both"/>
        <w:rPr>
          <w:sz w:val="18"/>
        </w:rPr>
      </w:pPr>
      <w:r>
        <w:rPr>
          <w:sz w:val="18"/>
        </w:rPr>
        <w:t>To extend and develop the proﬁle and reputation of the  University  College,  locally,</w:t>
      </w:r>
      <w:r>
        <w:rPr>
          <w:spacing w:val="26"/>
          <w:sz w:val="18"/>
        </w:rPr>
        <w:t xml:space="preserve"> </w:t>
      </w:r>
      <w:r>
        <w:rPr>
          <w:sz w:val="18"/>
        </w:rPr>
        <w:t>regionally,</w:t>
      </w:r>
      <w:r>
        <w:rPr>
          <w:spacing w:val="26"/>
          <w:sz w:val="18"/>
        </w:rPr>
        <w:t xml:space="preserve"> </w:t>
      </w:r>
      <w:r>
        <w:rPr>
          <w:sz w:val="18"/>
        </w:rPr>
        <w:t>nationally</w:t>
      </w:r>
      <w:r>
        <w:rPr>
          <w:spacing w:val="26"/>
          <w:sz w:val="18"/>
        </w:rPr>
        <w:t xml:space="preserve"> </w:t>
      </w:r>
      <w:r>
        <w:rPr>
          <w:sz w:val="18"/>
        </w:rPr>
        <w:t>and</w:t>
      </w:r>
      <w:r>
        <w:rPr>
          <w:spacing w:val="26"/>
          <w:sz w:val="18"/>
        </w:rPr>
        <w:t xml:space="preserve"> </w:t>
      </w:r>
      <w:r>
        <w:rPr>
          <w:sz w:val="18"/>
        </w:rPr>
        <w:t>internationally.</w:t>
      </w:r>
    </w:p>
    <w:p w:rsidR="00500558" w:rsidRDefault="00435042">
      <w:pPr>
        <w:pStyle w:val="ListParagraph"/>
        <w:numPr>
          <w:ilvl w:val="1"/>
          <w:numId w:val="35"/>
        </w:numPr>
        <w:tabs>
          <w:tab w:val="left" w:pos="1793"/>
        </w:tabs>
        <w:spacing w:before="59" w:line="254" w:lineRule="auto"/>
        <w:ind w:left="1792" w:right="750"/>
        <w:jc w:val="both"/>
        <w:rPr>
          <w:sz w:val="18"/>
        </w:rPr>
      </w:pPr>
      <w:r>
        <w:rPr>
          <w:sz w:val="18"/>
        </w:rPr>
        <w:t>To continue to review organisational systems and structures to secure improve- ments in corporate policy formation and implementation, operational efﬁciency, ﬂexibility</w:t>
      </w:r>
      <w:r>
        <w:rPr>
          <w:spacing w:val="26"/>
          <w:sz w:val="18"/>
        </w:rPr>
        <w:t xml:space="preserve"> </w:t>
      </w:r>
      <w:r>
        <w:rPr>
          <w:sz w:val="18"/>
        </w:rPr>
        <w:t>and</w:t>
      </w:r>
      <w:r>
        <w:rPr>
          <w:spacing w:val="27"/>
          <w:sz w:val="18"/>
        </w:rPr>
        <w:t xml:space="preserve"> </w:t>
      </w:r>
      <w:r>
        <w:rPr>
          <w:sz w:val="18"/>
        </w:rPr>
        <w:t>responsiveness</w:t>
      </w:r>
      <w:r>
        <w:rPr>
          <w:spacing w:val="27"/>
          <w:sz w:val="18"/>
        </w:rPr>
        <w:t xml:space="preserve"> </w:t>
      </w:r>
      <w:r>
        <w:rPr>
          <w:sz w:val="18"/>
        </w:rPr>
        <w:t>to</w:t>
      </w:r>
      <w:r>
        <w:rPr>
          <w:spacing w:val="27"/>
          <w:sz w:val="18"/>
        </w:rPr>
        <w:t xml:space="preserve"> </w:t>
      </w:r>
      <w:r>
        <w:rPr>
          <w:sz w:val="18"/>
        </w:rPr>
        <w:t>change</w:t>
      </w:r>
      <w:r>
        <w:rPr>
          <w:spacing w:val="27"/>
          <w:sz w:val="18"/>
        </w:rPr>
        <w:t xml:space="preserve"> </w:t>
      </w:r>
      <w:r>
        <w:rPr>
          <w:sz w:val="18"/>
        </w:rPr>
        <w:t>and</w:t>
      </w:r>
      <w:r>
        <w:rPr>
          <w:spacing w:val="27"/>
          <w:sz w:val="18"/>
        </w:rPr>
        <w:t xml:space="preserve"> </w:t>
      </w:r>
      <w:r>
        <w:rPr>
          <w:sz w:val="18"/>
        </w:rPr>
        <w:t>opportunity.</w:t>
      </w:r>
    </w:p>
    <w:p w:rsidR="00500558" w:rsidRDefault="00435042">
      <w:pPr>
        <w:pStyle w:val="BodyText"/>
        <w:spacing w:line="206" w:lineRule="exact"/>
        <w:ind w:left="5073"/>
        <w:jc w:val="both"/>
        <w:rPr>
          <w:sz w:val="12"/>
        </w:rPr>
      </w:pPr>
      <w:r>
        <w:t>(QMUC Strategic Plan 1999–2000)</w:t>
      </w:r>
      <w:r>
        <w:rPr>
          <w:position w:val="6"/>
          <w:sz w:val="12"/>
        </w:rPr>
        <w:t>16</w:t>
      </w:r>
    </w:p>
    <w:p w:rsidR="00500558" w:rsidRDefault="00500558">
      <w:pPr>
        <w:pStyle w:val="BodyText"/>
        <w:spacing w:before="1"/>
        <w:rPr>
          <w:sz w:val="20"/>
        </w:rPr>
      </w:pPr>
    </w:p>
    <w:p w:rsidR="00500558" w:rsidRDefault="00435042">
      <w:pPr>
        <w:pStyle w:val="BodyText"/>
        <w:spacing w:line="254" w:lineRule="auto"/>
        <w:ind w:left="1314" w:right="749"/>
        <w:jc w:val="both"/>
      </w:pPr>
      <w:r>
        <w:t>The corporate identity plan also underpins objectives highlighted in the strategic plan relating to high graduate employment rates, international student recruitment and the development of strategic links.</w:t>
      </w:r>
    </w:p>
    <w:p w:rsidR="00500558" w:rsidRDefault="00500558">
      <w:pPr>
        <w:pStyle w:val="BodyText"/>
        <w:spacing w:before="5"/>
        <w:rPr>
          <w:sz w:val="29"/>
        </w:rPr>
      </w:pPr>
    </w:p>
    <w:p w:rsidR="00500558" w:rsidRDefault="00435042">
      <w:pPr>
        <w:pStyle w:val="Heading5"/>
      </w:pPr>
      <w:r>
        <w:rPr>
          <w:w w:val="105"/>
        </w:rPr>
        <w:t>Publics</w:t>
      </w:r>
    </w:p>
    <w:p w:rsidR="00500558" w:rsidRDefault="00435042">
      <w:pPr>
        <w:pStyle w:val="BodyText"/>
        <w:spacing w:before="108"/>
        <w:ind w:left="1314"/>
        <w:jc w:val="both"/>
      </w:pPr>
      <w:r>
        <w:t>QMUC’s main publics include:</w:t>
      </w:r>
    </w:p>
    <w:p w:rsidR="00500558" w:rsidRDefault="00500558">
      <w:pPr>
        <w:pStyle w:val="BodyText"/>
        <w:spacing w:before="1"/>
        <w:rPr>
          <w:sz w:val="20"/>
        </w:rPr>
      </w:pPr>
    </w:p>
    <w:p w:rsidR="00500558" w:rsidRDefault="00435042">
      <w:pPr>
        <w:pStyle w:val="ListParagraph"/>
        <w:numPr>
          <w:ilvl w:val="0"/>
          <w:numId w:val="28"/>
        </w:numPr>
        <w:tabs>
          <w:tab w:val="left" w:pos="1554"/>
        </w:tabs>
        <w:ind w:hanging="240"/>
        <w:rPr>
          <w:sz w:val="18"/>
        </w:rPr>
      </w:pPr>
      <w:r>
        <w:rPr>
          <w:sz w:val="18"/>
        </w:rPr>
        <w:t>employees</w:t>
      </w:r>
      <w:r>
        <w:rPr>
          <w:spacing w:val="24"/>
          <w:sz w:val="18"/>
        </w:rPr>
        <w:t xml:space="preserve"> </w:t>
      </w:r>
      <w:r>
        <w:rPr>
          <w:sz w:val="18"/>
        </w:rPr>
        <w:t>a</w:t>
      </w:r>
      <w:r>
        <w:rPr>
          <w:sz w:val="18"/>
        </w:rPr>
        <w:t>t</w:t>
      </w:r>
      <w:r>
        <w:rPr>
          <w:spacing w:val="25"/>
          <w:sz w:val="18"/>
        </w:rPr>
        <w:t xml:space="preserve"> </w:t>
      </w:r>
      <w:r>
        <w:rPr>
          <w:sz w:val="18"/>
        </w:rPr>
        <w:t>all</w:t>
      </w:r>
      <w:r>
        <w:rPr>
          <w:spacing w:val="25"/>
          <w:sz w:val="18"/>
        </w:rPr>
        <w:t xml:space="preserve"> </w:t>
      </w:r>
      <w:r>
        <w:rPr>
          <w:sz w:val="18"/>
        </w:rPr>
        <w:t>levels</w:t>
      </w:r>
      <w:r>
        <w:rPr>
          <w:spacing w:val="25"/>
          <w:sz w:val="18"/>
        </w:rPr>
        <w:t xml:space="preserve"> </w:t>
      </w:r>
      <w:r>
        <w:rPr>
          <w:sz w:val="18"/>
        </w:rPr>
        <w:t>within</w:t>
      </w:r>
      <w:r>
        <w:rPr>
          <w:spacing w:val="25"/>
          <w:sz w:val="18"/>
        </w:rPr>
        <w:t xml:space="preserve"> </w:t>
      </w:r>
      <w:r>
        <w:rPr>
          <w:sz w:val="18"/>
        </w:rPr>
        <w:t>QMUC</w:t>
      </w:r>
    </w:p>
    <w:p w:rsidR="00500558" w:rsidRDefault="00435042">
      <w:pPr>
        <w:pStyle w:val="ListParagraph"/>
        <w:numPr>
          <w:ilvl w:val="0"/>
          <w:numId w:val="28"/>
        </w:numPr>
        <w:tabs>
          <w:tab w:val="left" w:pos="1554"/>
        </w:tabs>
        <w:spacing w:before="72" w:line="254" w:lineRule="auto"/>
        <w:ind w:right="750"/>
        <w:rPr>
          <w:sz w:val="18"/>
        </w:rPr>
      </w:pPr>
      <w:r>
        <w:rPr>
          <w:sz w:val="18"/>
        </w:rPr>
        <w:t xml:space="preserve">undergraduates, the majority of whom are British. QMUC is also a popular </w:t>
      </w:r>
      <w:r>
        <w:rPr>
          <w:spacing w:val="-3"/>
          <w:sz w:val="18"/>
        </w:rPr>
        <w:t>desti-</w:t>
      </w:r>
      <w:r>
        <w:rPr>
          <w:spacing w:val="39"/>
          <w:sz w:val="18"/>
        </w:rPr>
        <w:t xml:space="preserve"> </w:t>
      </w:r>
      <w:r>
        <w:rPr>
          <w:sz w:val="18"/>
        </w:rPr>
        <w:t>nation</w:t>
      </w:r>
      <w:r>
        <w:rPr>
          <w:spacing w:val="29"/>
          <w:sz w:val="18"/>
        </w:rPr>
        <w:t xml:space="preserve"> </w:t>
      </w:r>
      <w:r>
        <w:rPr>
          <w:sz w:val="18"/>
        </w:rPr>
        <w:t>for</w:t>
      </w:r>
      <w:r>
        <w:rPr>
          <w:spacing w:val="30"/>
          <w:sz w:val="18"/>
        </w:rPr>
        <w:t xml:space="preserve"> </w:t>
      </w:r>
      <w:r>
        <w:rPr>
          <w:sz w:val="18"/>
        </w:rPr>
        <w:t>European</w:t>
      </w:r>
      <w:r>
        <w:rPr>
          <w:spacing w:val="30"/>
          <w:sz w:val="18"/>
        </w:rPr>
        <w:t xml:space="preserve"> </w:t>
      </w:r>
      <w:r>
        <w:rPr>
          <w:sz w:val="18"/>
        </w:rPr>
        <w:t>(particularly</w:t>
      </w:r>
      <w:r>
        <w:rPr>
          <w:spacing w:val="30"/>
          <w:sz w:val="18"/>
        </w:rPr>
        <w:t xml:space="preserve"> </w:t>
      </w:r>
      <w:r>
        <w:rPr>
          <w:sz w:val="18"/>
        </w:rPr>
        <w:t>Norwegian)</w:t>
      </w:r>
      <w:r>
        <w:rPr>
          <w:spacing w:val="29"/>
          <w:sz w:val="18"/>
        </w:rPr>
        <w:t xml:space="preserve"> </w:t>
      </w:r>
      <w:r>
        <w:rPr>
          <w:sz w:val="18"/>
        </w:rPr>
        <w:t>and</w:t>
      </w:r>
      <w:r>
        <w:rPr>
          <w:spacing w:val="30"/>
          <w:sz w:val="18"/>
        </w:rPr>
        <w:t xml:space="preserve"> </w:t>
      </w:r>
      <w:r>
        <w:rPr>
          <w:sz w:val="18"/>
        </w:rPr>
        <w:t>international</w:t>
      </w:r>
      <w:r>
        <w:rPr>
          <w:spacing w:val="30"/>
          <w:sz w:val="18"/>
        </w:rPr>
        <w:t xml:space="preserve"> </w:t>
      </w:r>
      <w:r>
        <w:rPr>
          <w:sz w:val="18"/>
        </w:rPr>
        <w:t>students</w:t>
      </w:r>
    </w:p>
    <w:p w:rsidR="00500558" w:rsidRDefault="00435042">
      <w:pPr>
        <w:pStyle w:val="ListParagraph"/>
        <w:numPr>
          <w:ilvl w:val="0"/>
          <w:numId w:val="28"/>
        </w:numPr>
        <w:tabs>
          <w:tab w:val="left" w:pos="1554"/>
        </w:tabs>
        <w:spacing w:before="60" w:line="254" w:lineRule="auto"/>
        <w:ind w:right="751"/>
        <w:rPr>
          <w:sz w:val="18"/>
        </w:rPr>
      </w:pPr>
      <w:r>
        <w:rPr>
          <w:sz w:val="18"/>
        </w:rPr>
        <w:t>potential students – QMUC is looking to widen access in terms of mature student</w:t>
      </w:r>
      <w:r>
        <w:rPr>
          <w:sz w:val="18"/>
        </w:rPr>
        <w:t>s,  part</w:t>
      </w:r>
      <w:r>
        <w:rPr>
          <w:spacing w:val="29"/>
          <w:sz w:val="18"/>
        </w:rPr>
        <w:t xml:space="preserve"> </w:t>
      </w:r>
      <w:r>
        <w:rPr>
          <w:sz w:val="18"/>
        </w:rPr>
        <w:t>time</w:t>
      </w:r>
      <w:r>
        <w:rPr>
          <w:spacing w:val="30"/>
          <w:sz w:val="18"/>
        </w:rPr>
        <w:t xml:space="preserve"> </w:t>
      </w:r>
      <w:r>
        <w:rPr>
          <w:sz w:val="18"/>
        </w:rPr>
        <w:t>students,</w:t>
      </w:r>
      <w:r>
        <w:rPr>
          <w:spacing w:val="29"/>
          <w:sz w:val="18"/>
        </w:rPr>
        <w:t xml:space="preserve"> </w:t>
      </w:r>
      <w:r>
        <w:rPr>
          <w:sz w:val="18"/>
        </w:rPr>
        <w:t>ethnic</w:t>
      </w:r>
      <w:r>
        <w:rPr>
          <w:spacing w:val="30"/>
          <w:sz w:val="18"/>
        </w:rPr>
        <w:t xml:space="preserve"> </w:t>
      </w:r>
      <w:r>
        <w:rPr>
          <w:sz w:val="18"/>
        </w:rPr>
        <w:t>minorities,</w:t>
      </w:r>
      <w:r>
        <w:rPr>
          <w:spacing w:val="29"/>
          <w:sz w:val="18"/>
        </w:rPr>
        <w:t xml:space="preserve"> </w:t>
      </w:r>
      <w:r>
        <w:rPr>
          <w:sz w:val="18"/>
        </w:rPr>
        <w:t>male</w:t>
      </w:r>
      <w:r>
        <w:rPr>
          <w:spacing w:val="30"/>
          <w:sz w:val="18"/>
        </w:rPr>
        <w:t xml:space="preserve"> </w:t>
      </w:r>
      <w:r>
        <w:rPr>
          <w:sz w:val="18"/>
        </w:rPr>
        <w:t>students</w:t>
      </w:r>
      <w:r>
        <w:rPr>
          <w:spacing w:val="29"/>
          <w:sz w:val="18"/>
        </w:rPr>
        <w:t xml:space="preserve"> </w:t>
      </w:r>
      <w:r>
        <w:rPr>
          <w:sz w:val="18"/>
        </w:rPr>
        <w:t>and</w:t>
      </w:r>
      <w:r>
        <w:rPr>
          <w:spacing w:val="30"/>
          <w:sz w:val="18"/>
        </w:rPr>
        <w:t xml:space="preserve"> </w:t>
      </w:r>
      <w:r>
        <w:rPr>
          <w:sz w:val="18"/>
        </w:rPr>
        <w:t>distance</w:t>
      </w:r>
      <w:r>
        <w:rPr>
          <w:spacing w:val="29"/>
          <w:sz w:val="18"/>
        </w:rPr>
        <w:t xml:space="preserve"> </w:t>
      </w:r>
      <w:r>
        <w:rPr>
          <w:sz w:val="18"/>
        </w:rPr>
        <w:t>learners</w:t>
      </w:r>
    </w:p>
    <w:p w:rsidR="00500558" w:rsidRDefault="00435042">
      <w:pPr>
        <w:pStyle w:val="ListParagraph"/>
        <w:numPr>
          <w:ilvl w:val="0"/>
          <w:numId w:val="28"/>
        </w:numPr>
        <w:tabs>
          <w:tab w:val="left" w:pos="1554"/>
        </w:tabs>
        <w:spacing w:before="59"/>
        <w:ind w:hanging="240"/>
        <w:rPr>
          <w:sz w:val="18"/>
        </w:rPr>
      </w:pPr>
      <w:r>
        <w:rPr>
          <w:sz w:val="18"/>
        </w:rPr>
        <w:t>education</w:t>
      </w:r>
      <w:r>
        <w:rPr>
          <w:spacing w:val="27"/>
          <w:sz w:val="18"/>
        </w:rPr>
        <w:t xml:space="preserve"> </w:t>
      </w:r>
      <w:r>
        <w:rPr>
          <w:sz w:val="18"/>
        </w:rPr>
        <w:t>sector</w:t>
      </w:r>
      <w:r>
        <w:rPr>
          <w:spacing w:val="28"/>
          <w:sz w:val="18"/>
        </w:rPr>
        <w:t xml:space="preserve"> </w:t>
      </w:r>
      <w:r>
        <w:rPr>
          <w:sz w:val="18"/>
        </w:rPr>
        <w:t>–</w:t>
      </w:r>
      <w:r>
        <w:rPr>
          <w:spacing w:val="27"/>
          <w:sz w:val="18"/>
        </w:rPr>
        <w:t xml:space="preserve"> </w:t>
      </w:r>
      <w:r>
        <w:rPr>
          <w:sz w:val="18"/>
        </w:rPr>
        <w:t>schools,</w:t>
      </w:r>
      <w:r>
        <w:rPr>
          <w:spacing w:val="28"/>
          <w:sz w:val="18"/>
        </w:rPr>
        <w:t xml:space="preserve"> </w:t>
      </w:r>
      <w:r>
        <w:rPr>
          <w:sz w:val="18"/>
        </w:rPr>
        <w:t>further</w:t>
      </w:r>
      <w:r>
        <w:rPr>
          <w:spacing w:val="28"/>
          <w:sz w:val="18"/>
        </w:rPr>
        <w:t xml:space="preserve"> </w:t>
      </w:r>
      <w:r>
        <w:rPr>
          <w:sz w:val="18"/>
        </w:rPr>
        <w:t>education</w:t>
      </w:r>
      <w:r>
        <w:rPr>
          <w:spacing w:val="27"/>
          <w:sz w:val="18"/>
        </w:rPr>
        <w:t xml:space="preserve"> </w:t>
      </w:r>
      <w:r>
        <w:rPr>
          <w:sz w:val="18"/>
        </w:rPr>
        <w:t>colleges,</w:t>
      </w:r>
      <w:r>
        <w:rPr>
          <w:spacing w:val="28"/>
          <w:sz w:val="18"/>
        </w:rPr>
        <w:t xml:space="preserve"> </w:t>
      </w:r>
      <w:r>
        <w:rPr>
          <w:sz w:val="18"/>
        </w:rPr>
        <w:t>other</w:t>
      </w:r>
      <w:r>
        <w:rPr>
          <w:spacing w:val="28"/>
          <w:sz w:val="18"/>
        </w:rPr>
        <w:t xml:space="preserve"> </w:t>
      </w:r>
      <w:r>
        <w:rPr>
          <w:sz w:val="18"/>
        </w:rPr>
        <w:t>universities</w:t>
      </w:r>
    </w:p>
    <w:p w:rsidR="00500558" w:rsidRDefault="00435042">
      <w:pPr>
        <w:pStyle w:val="ListParagraph"/>
        <w:numPr>
          <w:ilvl w:val="0"/>
          <w:numId w:val="28"/>
        </w:numPr>
        <w:tabs>
          <w:tab w:val="left" w:pos="1554"/>
        </w:tabs>
        <w:spacing w:before="72"/>
        <w:ind w:hanging="240"/>
        <w:rPr>
          <w:sz w:val="18"/>
        </w:rPr>
      </w:pPr>
      <w:r>
        <w:rPr>
          <w:sz w:val="18"/>
        </w:rPr>
        <w:t>post-graduate and research</w:t>
      </w:r>
      <w:r>
        <w:rPr>
          <w:spacing w:val="-16"/>
          <w:sz w:val="18"/>
        </w:rPr>
        <w:t xml:space="preserve"> </w:t>
      </w:r>
      <w:r>
        <w:rPr>
          <w:sz w:val="18"/>
        </w:rPr>
        <w:t>students</w:t>
      </w:r>
    </w:p>
    <w:p w:rsidR="00500558" w:rsidRDefault="00435042">
      <w:pPr>
        <w:pStyle w:val="ListParagraph"/>
        <w:numPr>
          <w:ilvl w:val="0"/>
          <w:numId w:val="28"/>
        </w:numPr>
        <w:tabs>
          <w:tab w:val="left" w:pos="1554"/>
        </w:tabs>
        <w:spacing w:before="72"/>
        <w:ind w:hanging="240"/>
        <w:rPr>
          <w:sz w:val="18"/>
        </w:rPr>
      </w:pPr>
      <w:r>
        <w:rPr>
          <w:sz w:val="18"/>
        </w:rPr>
        <w:t>continuing</w:t>
      </w:r>
      <w:r>
        <w:rPr>
          <w:spacing w:val="27"/>
          <w:sz w:val="18"/>
        </w:rPr>
        <w:t xml:space="preserve"> </w:t>
      </w:r>
      <w:r>
        <w:rPr>
          <w:sz w:val="18"/>
        </w:rPr>
        <w:t>professional</w:t>
      </w:r>
      <w:r>
        <w:rPr>
          <w:spacing w:val="27"/>
          <w:sz w:val="18"/>
        </w:rPr>
        <w:t xml:space="preserve"> </w:t>
      </w:r>
      <w:r>
        <w:rPr>
          <w:sz w:val="18"/>
        </w:rPr>
        <w:t>development</w:t>
      </w:r>
      <w:r>
        <w:rPr>
          <w:spacing w:val="28"/>
          <w:sz w:val="18"/>
        </w:rPr>
        <w:t xml:space="preserve"> </w:t>
      </w:r>
      <w:r>
        <w:rPr>
          <w:sz w:val="18"/>
        </w:rPr>
        <w:t>(CPD)</w:t>
      </w:r>
      <w:r>
        <w:rPr>
          <w:spacing w:val="27"/>
          <w:sz w:val="18"/>
        </w:rPr>
        <w:t xml:space="preserve"> </w:t>
      </w:r>
      <w:r>
        <w:rPr>
          <w:sz w:val="18"/>
        </w:rPr>
        <w:t>candidates</w:t>
      </w:r>
      <w:r>
        <w:rPr>
          <w:spacing w:val="27"/>
          <w:sz w:val="18"/>
        </w:rPr>
        <w:t xml:space="preserve"> </w:t>
      </w:r>
      <w:r>
        <w:rPr>
          <w:sz w:val="18"/>
        </w:rPr>
        <w:t>and</w:t>
      </w:r>
      <w:r>
        <w:rPr>
          <w:spacing w:val="28"/>
          <w:sz w:val="18"/>
        </w:rPr>
        <w:t xml:space="preserve"> </w:t>
      </w:r>
      <w:r>
        <w:rPr>
          <w:sz w:val="18"/>
        </w:rPr>
        <w:t>sponsors</w:t>
      </w:r>
    </w:p>
    <w:p w:rsidR="00500558" w:rsidRDefault="00435042">
      <w:pPr>
        <w:pStyle w:val="ListParagraph"/>
        <w:numPr>
          <w:ilvl w:val="0"/>
          <w:numId w:val="28"/>
        </w:numPr>
        <w:tabs>
          <w:tab w:val="left" w:pos="1554"/>
        </w:tabs>
        <w:spacing w:before="71"/>
        <w:ind w:hanging="240"/>
        <w:rPr>
          <w:sz w:val="18"/>
        </w:rPr>
      </w:pPr>
      <w:r>
        <w:rPr>
          <w:sz w:val="18"/>
        </w:rPr>
        <w:t>employers</w:t>
      </w:r>
      <w:r>
        <w:rPr>
          <w:spacing w:val="25"/>
          <w:sz w:val="18"/>
        </w:rPr>
        <w:t xml:space="preserve"> </w:t>
      </w:r>
      <w:r>
        <w:rPr>
          <w:sz w:val="18"/>
        </w:rPr>
        <w:t>and</w:t>
      </w:r>
      <w:r>
        <w:rPr>
          <w:spacing w:val="26"/>
          <w:sz w:val="18"/>
        </w:rPr>
        <w:t xml:space="preserve"> </w:t>
      </w:r>
      <w:r>
        <w:rPr>
          <w:sz w:val="18"/>
        </w:rPr>
        <w:t>potential</w:t>
      </w:r>
      <w:r>
        <w:rPr>
          <w:spacing w:val="26"/>
          <w:sz w:val="18"/>
        </w:rPr>
        <w:t xml:space="preserve"> </w:t>
      </w:r>
      <w:r>
        <w:rPr>
          <w:sz w:val="18"/>
        </w:rPr>
        <w:t>hosts</w:t>
      </w:r>
      <w:r>
        <w:rPr>
          <w:spacing w:val="25"/>
          <w:sz w:val="18"/>
        </w:rPr>
        <w:t xml:space="preserve"> </w:t>
      </w:r>
      <w:r>
        <w:rPr>
          <w:sz w:val="18"/>
        </w:rPr>
        <w:t>for</w:t>
      </w:r>
      <w:r>
        <w:rPr>
          <w:spacing w:val="26"/>
          <w:sz w:val="18"/>
        </w:rPr>
        <w:t xml:space="preserve"> </w:t>
      </w:r>
      <w:r>
        <w:rPr>
          <w:sz w:val="18"/>
        </w:rPr>
        <w:t>placement</w:t>
      </w:r>
      <w:r>
        <w:rPr>
          <w:spacing w:val="25"/>
          <w:sz w:val="18"/>
        </w:rPr>
        <w:t xml:space="preserve"> </w:t>
      </w:r>
      <w:r>
        <w:rPr>
          <w:sz w:val="18"/>
        </w:rPr>
        <w:t>students</w:t>
      </w:r>
    </w:p>
    <w:p w:rsidR="00500558" w:rsidRDefault="00500558">
      <w:pPr>
        <w:rPr>
          <w:sz w:val="18"/>
        </w:rPr>
        <w:sectPr w:rsidR="00500558">
          <w:pgSz w:w="8640" w:h="12960"/>
          <w:pgMar w:top="780" w:right="0" w:bottom="280" w:left="0" w:header="526" w:footer="0" w:gutter="0"/>
          <w:cols w:space="720"/>
        </w:sectPr>
      </w:pPr>
    </w:p>
    <w:p w:rsidR="00500558" w:rsidRDefault="00500558">
      <w:pPr>
        <w:pStyle w:val="BodyText"/>
        <w:spacing w:before="6"/>
        <w:rPr>
          <w:sz w:val="12"/>
        </w:rPr>
      </w:pPr>
    </w:p>
    <w:p w:rsidR="00500558" w:rsidRDefault="00435042">
      <w:pPr>
        <w:pStyle w:val="ListParagraph"/>
        <w:numPr>
          <w:ilvl w:val="0"/>
          <w:numId w:val="35"/>
        </w:numPr>
        <w:tabs>
          <w:tab w:val="left" w:pos="1180"/>
        </w:tabs>
        <w:spacing w:before="94"/>
        <w:ind w:hanging="240"/>
        <w:rPr>
          <w:sz w:val="18"/>
        </w:rPr>
      </w:pPr>
      <w:r>
        <w:rPr>
          <w:sz w:val="18"/>
        </w:rPr>
        <w:t>funding</w:t>
      </w:r>
      <w:r>
        <w:rPr>
          <w:spacing w:val="25"/>
          <w:sz w:val="18"/>
        </w:rPr>
        <w:t xml:space="preserve"> </w:t>
      </w:r>
      <w:r>
        <w:rPr>
          <w:sz w:val="18"/>
        </w:rPr>
        <w:t>authorities</w:t>
      </w:r>
      <w:r>
        <w:rPr>
          <w:spacing w:val="25"/>
          <w:sz w:val="18"/>
        </w:rPr>
        <w:t xml:space="preserve"> </w:t>
      </w:r>
      <w:r>
        <w:rPr>
          <w:sz w:val="18"/>
        </w:rPr>
        <w:t>and</w:t>
      </w:r>
      <w:r>
        <w:rPr>
          <w:spacing w:val="26"/>
          <w:sz w:val="18"/>
        </w:rPr>
        <w:t xml:space="preserve"> </w:t>
      </w:r>
      <w:r>
        <w:rPr>
          <w:sz w:val="18"/>
        </w:rPr>
        <w:t>awarders</w:t>
      </w:r>
      <w:r>
        <w:rPr>
          <w:spacing w:val="25"/>
          <w:sz w:val="18"/>
        </w:rPr>
        <w:t xml:space="preserve"> </w:t>
      </w:r>
      <w:r>
        <w:rPr>
          <w:sz w:val="18"/>
        </w:rPr>
        <w:t>of</w:t>
      </w:r>
      <w:r>
        <w:rPr>
          <w:spacing w:val="25"/>
          <w:sz w:val="18"/>
        </w:rPr>
        <w:t xml:space="preserve"> </w:t>
      </w:r>
      <w:r>
        <w:rPr>
          <w:sz w:val="18"/>
        </w:rPr>
        <w:t>research</w:t>
      </w:r>
      <w:r>
        <w:rPr>
          <w:spacing w:val="26"/>
          <w:sz w:val="18"/>
        </w:rPr>
        <w:t xml:space="preserve"> </w:t>
      </w:r>
      <w:r>
        <w:rPr>
          <w:sz w:val="18"/>
        </w:rPr>
        <w:t>grants</w:t>
      </w:r>
    </w:p>
    <w:p w:rsidR="00500558" w:rsidRDefault="00435042">
      <w:pPr>
        <w:pStyle w:val="ListParagraph"/>
        <w:numPr>
          <w:ilvl w:val="0"/>
          <w:numId w:val="35"/>
        </w:numPr>
        <w:tabs>
          <w:tab w:val="left" w:pos="1180"/>
        </w:tabs>
        <w:spacing w:before="72"/>
        <w:ind w:hanging="240"/>
        <w:rPr>
          <w:sz w:val="18"/>
        </w:rPr>
      </w:pPr>
      <w:r>
        <w:rPr>
          <w:sz w:val="18"/>
        </w:rPr>
        <w:t>collaborative</w:t>
      </w:r>
      <w:r>
        <w:rPr>
          <w:spacing w:val="26"/>
          <w:sz w:val="18"/>
        </w:rPr>
        <w:t xml:space="preserve"> </w:t>
      </w:r>
      <w:r>
        <w:rPr>
          <w:sz w:val="18"/>
        </w:rPr>
        <w:t>research</w:t>
      </w:r>
      <w:r>
        <w:rPr>
          <w:spacing w:val="27"/>
          <w:sz w:val="18"/>
        </w:rPr>
        <w:t xml:space="preserve"> </w:t>
      </w:r>
      <w:r>
        <w:rPr>
          <w:sz w:val="18"/>
        </w:rPr>
        <w:t>partners</w:t>
      </w:r>
      <w:r>
        <w:rPr>
          <w:spacing w:val="26"/>
          <w:sz w:val="18"/>
        </w:rPr>
        <w:t xml:space="preserve"> </w:t>
      </w:r>
      <w:r>
        <w:rPr>
          <w:sz w:val="18"/>
        </w:rPr>
        <w:t>–</w:t>
      </w:r>
      <w:r>
        <w:rPr>
          <w:spacing w:val="27"/>
          <w:sz w:val="18"/>
        </w:rPr>
        <w:t xml:space="preserve"> </w:t>
      </w:r>
      <w:r>
        <w:rPr>
          <w:sz w:val="18"/>
        </w:rPr>
        <w:t>particularly</w:t>
      </w:r>
      <w:r>
        <w:rPr>
          <w:spacing w:val="26"/>
          <w:sz w:val="18"/>
        </w:rPr>
        <w:t xml:space="preserve"> </w:t>
      </w:r>
      <w:r>
        <w:rPr>
          <w:sz w:val="18"/>
        </w:rPr>
        <w:t>‘ancient’</w:t>
      </w:r>
      <w:r>
        <w:rPr>
          <w:spacing w:val="27"/>
          <w:sz w:val="18"/>
        </w:rPr>
        <w:t xml:space="preserve"> </w:t>
      </w:r>
      <w:r>
        <w:rPr>
          <w:sz w:val="18"/>
        </w:rPr>
        <w:t>universities</w:t>
      </w:r>
    </w:p>
    <w:p w:rsidR="00500558" w:rsidRDefault="00435042">
      <w:pPr>
        <w:pStyle w:val="ListParagraph"/>
        <w:numPr>
          <w:ilvl w:val="0"/>
          <w:numId w:val="35"/>
        </w:numPr>
        <w:tabs>
          <w:tab w:val="left" w:pos="1180"/>
        </w:tabs>
        <w:spacing w:before="72"/>
        <w:ind w:hanging="240"/>
        <w:rPr>
          <w:sz w:val="18"/>
        </w:rPr>
      </w:pPr>
      <w:r>
        <w:rPr>
          <w:sz w:val="18"/>
        </w:rPr>
        <w:t>commercial consultancy</w:t>
      </w:r>
      <w:r>
        <w:rPr>
          <w:spacing w:val="4"/>
          <w:sz w:val="18"/>
        </w:rPr>
        <w:t xml:space="preserve"> </w:t>
      </w:r>
      <w:r>
        <w:rPr>
          <w:sz w:val="18"/>
        </w:rPr>
        <w:t>clients</w:t>
      </w:r>
    </w:p>
    <w:p w:rsidR="00500558" w:rsidRDefault="00435042">
      <w:pPr>
        <w:pStyle w:val="ListParagraph"/>
        <w:numPr>
          <w:ilvl w:val="0"/>
          <w:numId w:val="35"/>
        </w:numPr>
        <w:tabs>
          <w:tab w:val="left" w:pos="1180"/>
        </w:tabs>
        <w:spacing w:before="72"/>
        <w:ind w:hanging="240"/>
        <w:rPr>
          <w:sz w:val="18"/>
        </w:rPr>
      </w:pPr>
      <w:r>
        <w:rPr>
          <w:sz w:val="18"/>
        </w:rPr>
        <w:t>professional associations and</w:t>
      </w:r>
      <w:r>
        <w:rPr>
          <w:spacing w:val="-16"/>
          <w:sz w:val="18"/>
        </w:rPr>
        <w:t xml:space="preserve"> </w:t>
      </w:r>
      <w:r>
        <w:rPr>
          <w:sz w:val="18"/>
        </w:rPr>
        <w:t>i</w:t>
      </w:r>
      <w:r>
        <w:rPr>
          <w:sz w:val="18"/>
        </w:rPr>
        <w:t>nstitutes</w:t>
      </w:r>
    </w:p>
    <w:p w:rsidR="00500558" w:rsidRDefault="00435042">
      <w:pPr>
        <w:pStyle w:val="ListParagraph"/>
        <w:numPr>
          <w:ilvl w:val="0"/>
          <w:numId w:val="35"/>
        </w:numPr>
        <w:tabs>
          <w:tab w:val="left" w:pos="1180"/>
        </w:tabs>
        <w:spacing w:before="71"/>
        <w:ind w:hanging="240"/>
        <w:rPr>
          <w:sz w:val="18"/>
        </w:rPr>
      </w:pPr>
      <w:r>
        <w:rPr>
          <w:sz w:val="18"/>
        </w:rPr>
        <w:t>politicians</w:t>
      </w:r>
      <w:r>
        <w:rPr>
          <w:spacing w:val="24"/>
          <w:sz w:val="18"/>
        </w:rPr>
        <w:t xml:space="preserve"> </w:t>
      </w:r>
      <w:r>
        <w:rPr>
          <w:sz w:val="18"/>
        </w:rPr>
        <w:t>–</w:t>
      </w:r>
      <w:r>
        <w:rPr>
          <w:spacing w:val="25"/>
          <w:sz w:val="18"/>
        </w:rPr>
        <w:t xml:space="preserve"> </w:t>
      </w:r>
      <w:r>
        <w:rPr>
          <w:sz w:val="18"/>
        </w:rPr>
        <w:t>local,</w:t>
      </w:r>
      <w:r>
        <w:rPr>
          <w:spacing w:val="25"/>
          <w:sz w:val="18"/>
        </w:rPr>
        <w:t xml:space="preserve"> </w:t>
      </w:r>
      <w:r>
        <w:rPr>
          <w:sz w:val="18"/>
        </w:rPr>
        <w:t>MSPs,</w:t>
      </w:r>
      <w:r>
        <w:rPr>
          <w:spacing w:val="25"/>
          <w:sz w:val="18"/>
        </w:rPr>
        <w:t xml:space="preserve"> </w:t>
      </w:r>
      <w:r>
        <w:rPr>
          <w:sz w:val="18"/>
        </w:rPr>
        <w:t>MPs</w:t>
      </w:r>
      <w:r>
        <w:rPr>
          <w:spacing w:val="25"/>
          <w:sz w:val="18"/>
        </w:rPr>
        <w:t xml:space="preserve"> </w:t>
      </w:r>
      <w:r>
        <w:rPr>
          <w:sz w:val="18"/>
        </w:rPr>
        <w:t>and</w:t>
      </w:r>
      <w:r>
        <w:rPr>
          <w:spacing w:val="25"/>
          <w:sz w:val="18"/>
        </w:rPr>
        <w:t xml:space="preserve"> </w:t>
      </w:r>
      <w:r>
        <w:rPr>
          <w:sz w:val="18"/>
        </w:rPr>
        <w:t>MEPs</w:t>
      </w:r>
    </w:p>
    <w:p w:rsidR="00500558" w:rsidRDefault="00435042">
      <w:pPr>
        <w:pStyle w:val="ListParagraph"/>
        <w:numPr>
          <w:ilvl w:val="0"/>
          <w:numId w:val="35"/>
        </w:numPr>
        <w:tabs>
          <w:tab w:val="left" w:pos="1180"/>
        </w:tabs>
        <w:spacing w:before="72"/>
        <w:ind w:hanging="240"/>
        <w:rPr>
          <w:sz w:val="18"/>
        </w:rPr>
      </w:pPr>
      <w:r>
        <w:rPr>
          <w:sz w:val="18"/>
        </w:rPr>
        <w:t>media</w:t>
      </w:r>
    </w:p>
    <w:p w:rsidR="00500558" w:rsidRDefault="00435042">
      <w:pPr>
        <w:pStyle w:val="ListParagraph"/>
        <w:numPr>
          <w:ilvl w:val="0"/>
          <w:numId w:val="35"/>
        </w:numPr>
        <w:tabs>
          <w:tab w:val="left" w:pos="1180"/>
        </w:tabs>
        <w:spacing w:before="72"/>
        <w:ind w:hanging="240"/>
        <w:rPr>
          <w:sz w:val="18"/>
        </w:rPr>
      </w:pPr>
      <w:r>
        <w:rPr>
          <w:sz w:val="18"/>
        </w:rPr>
        <w:t>local</w:t>
      </w:r>
      <w:r>
        <w:rPr>
          <w:spacing w:val="24"/>
          <w:sz w:val="18"/>
        </w:rPr>
        <w:t xml:space="preserve"> </w:t>
      </w:r>
      <w:r>
        <w:rPr>
          <w:sz w:val="18"/>
        </w:rPr>
        <w:t>community.</w:t>
      </w:r>
    </w:p>
    <w:p w:rsidR="00500558" w:rsidRDefault="00500558">
      <w:pPr>
        <w:pStyle w:val="BodyText"/>
        <w:spacing w:before="4"/>
        <w:rPr>
          <w:sz w:val="25"/>
        </w:rPr>
      </w:pPr>
    </w:p>
    <w:p w:rsidR="00500558" w:rsidRDefault="00435042">
      <w:pPr>
        <w:pStyle w:val="Heading5"/>
        <w:ind w:left="940"/>
      </w:pPr>
      <w:r>
        <w:rPr>
          <w:w w:val="110"/>
        </w:rPr>
        <w:t>Research</w:t>
      </w:r>
    </w:p>
    <w:p w:rsidR="00500558" w:rsidRDefault="00435042">
      <w:pPr>
        <w:pStyle w:val="BodyText"/>
        <w:spacing w:before="108" w:line="254" w:lineRule="auto"/>
        <w:ind w:left="940" w:right="1125"/>
        <w:jc w:val="both"/>
      </w:pPr>
      <w:r>
        <w:t xml:space="preserve">Several qualitative and quantitative research methods were employed to identify a </w:t>
      </w:r>
      <w:r>
        <w:rPr>
          <w:spacing w:val="-3"/>
        </w:rPr>
        <w:t xml:space="preserve">range   </w:t>
      </w:r>
      <w:r>
        <w:t>of</w:t>
      </w:r>
      <w:r>
        <w:rPr>
          <w:spacing w:val="26"/>
        </w:rPr>
        <w:t xml:space="preserve"> </w:t>
      </w:r>
      <w:r>
        <w:t>stakeholders’</w:t>
      </w:r>
      <w:r>
        <w:rPr>
          <w:spacing w:val="27"/>
        </w:rPr>
        <w:t xml:space="preserve"> </w:t>
      </w:r>
      <w:r>
        <w:t>views</w:t>
      </w:r>
      <w:r>
        <w:rPr>
          <w:spacing w:val="27"/>
        </w:rPr>
        <w:t xml:space="preserve"> </w:t>
      </w:r>
      <w:r>
        <w:t>on</w:t>
      </w:r>
      <w:r>
        <w:rPr>
          <w:spacing w:val="27"/>
        </w:rPr>
        <w:t xml:space="preserve"> </w:t>
      </w:r>
      <w:r>
        <w:t>QMUC’s</w:t>
      </w:r>
      <w:r>
        <w:rPr>
          <w:spacing w:val="27"/>
        </w:rPr>
        <w:t xml:space="preserve"> </w:t>
      </w:r>
      <w:r>
        <w:t>current</w:t>
      </w:r>
      <w:r>
        <w:rPr>
          <w:spacing w:val="27"/>
        </w:rPr>
        <w:t xml:space="preserve"> </w:t>
      </w:r>
      <w:r>
        <w:t>and</w:t>
      </w:r>
      <w:r>
        <w:rPr>
          <w:spacing w:val="27"/>
        </w:rPr>
        <w:t xml:space="preserve"> </w:t>
      </w:r>
      <w:r>
        <w:t>desired</w:t>
      </w:r>
      <w:r>
        <w:rPr>
          <w:spacing w:val="27"/>
        </w:rPr>
        <w:t xml:space="preserve"> </w:t>
      </w:r>
      <w:r>
        <w:t>image:</w:t>
      </w:r>
    </w:p>
    <w:p w:rsidR="00500558" w:rsidRDefault="00500558">
      <w:pPr>
        <w:pStyle w:val="BodyText"/>
        <w:rPr>
          <w:sz w:val="19"/>
        </w:rPr>
      </w:pPr>
    </w:p>
    <w:p w:rsidR="00500558" w:rsidRDefault="00435042">
      <w:pPr>
        <w:pStyle w:val="ListParagraph"/>
        <w:numPr>
          <w:ilvl w:val="0"/>
          <w:numId w:val="35"/>
        </w:numPr>
        <w:tabs>
          <w:tab w:val="left" w:pos="1180"/>
        </w:tabs>
        <w:spacing w:line="254" w:lineRule="auto"/>
        <w:ind w:right="1125"/>
        <w:rPr>
          <w:sz w:val="18"/>
        </w:rPr>
      </w:pPr>
      <w:r>
        <w:rPr>
          <w:sz w:val="18"/>
        </w:rPr>
        <w:t xml:space="preserve">content analysis of documents ranging from prospectuses and strategic plans to </w:t>
      </w:r>
      <w:r>
        <w:rPr>
          <w:spacing w:val="-3"/>
          <w:sz w:val="18"/>
        </w:rPr>
        <w:t xml:space="preserve">media </w:t>
      </w:r>
      <w:r>
        <w:rPr>
          <w:sz w:val="18"/>
        </w:rPr>
        <w:t>coverage and the</w:t>
      </w:r>
      <w:r>
        <w:rPr>
          <w:spacing w:val="-17"/>
          <w:sz w:val="18"/>
        </w:rPr>
        <w:t xml:space="preserve"> </w:t>
      </w:r>
      <w:r>
        <w:rPr>
          <w:sz w:val="18"/>
        </w:rPr>
        <w:t>internet</w:t>
      </w:r>
    </w:p>
    <w:p w:rsidR="00500558" w:rsidRDefault="00435042">
      <w:pPr>
        <w:pStyle w:val="ListParagraph"/>
        <w:numPr>
          <w:ilvl w:val="0"/>
          <w:numId w:val="35"/>
        </w:numPr>
        <w:tabs>
          <w:tab w:val="left" w:pos="1180"/>
        </w:tabs>
        <w:spacing w:before="60"/>
        <w:ind w:hanging="240"/>
        <w:rPr>
          <w:sz w:val="18"/>
        </w:rPr>
      </w:pPr>
      <w:r>
        <w:rPr>
          <w:sz w:val="18"/>
        </w:rPr>
        <w:t>surveys and</w:t>
      </w:r>
      <w:r>
        <w:rPr>
          <w:spacing w:val="4"/>
          <w:sz w:val="18"/>
        </w:rPr>
        <w:t xml:space="preserve"> </w:t>
      </w:r>
      <w:r>
        <w:rPr>
          <w:sz w:val="18"/>
        </w:rPr>
        <w:t>questionnaires</w:t>
      </w:r>
    </w:p>
    <w:p w:rsidR="00500558" w:rsidRDefault="00435042">
      <w:pPr>
        <w:pStyle w:val="ListParagraph"/>
        <w:numPr>
          <w:ilvl w:val="0"/>
          <w:numId w:val="35"/>
        </w:numPr>
        <w:tabs>
          <w:tab w:val="left" w:pos="1180"/>
        </w:tabs>
        <w:spacing w:before="72"/>
        <w:ind w:hanging="240"/>
        <w:rPr>
          <w:sz w:val="18"/>
        </w:rPr>
      </w:pPr>
      <w:r>
        <w:rPr>
          <w:sz w:val="18"/>
        </w:rPr>
        <w:t>corporate</w:t>
      </w:r>
      <w:r>
        <w:rPr>
          <w:spacing w:val="26"/>
          <w:sz w:val="18"/>
        </w:rPr>
        <w:t xml:space="preserve"> </w:t>
      </w:r>
      <w:r>
        <w:rPr>
          <w:sz w:val="18"/>
        </w:rPr>
        <w:t>personality</w:t>
      </w:r>
      <w:r>
        <w:rPr>
          <w:spacing w:val="26"/>
          <w:sz w:val="18"/>
        </w:rPr>
        <w:t xml:space="preserve"> </w:t>
      </w:r>
      <w:r>
        <w:rPr>
          <w:sz w:val="18"/>
        </w:rPr>
        <w:t>mapping</w:t>
      </w:r>
      <w:r>
        <w:rPr>
          <w:spacing w:val="27"/>
          <w:sz w:val="18"/>
        </w:rPr>
        <w:t xml:space="preserve"> </w:t>
      </w:r>
      <w:r>
        <w:rPr>
          <w:sz w:val="18"/>
        </w:rPr>
        <w:t>exercise</w:t>
      </w:r>
      <w:r>
        <w:rPr>
          <w:spacing w:val="26"/>
          <w:sz w:val="18"/>
        </w:rPr>
        <w:t xml:space="preserve"> </w:t>
      </w:r>
      <w:r>
        <w:rPr>
          <w:sz w:val="18"/>
        </w:rPr>
        <w:t>with</w:t>
      </w:r>
      <w:r>
        <w:rPr>
          <w:spacing w:val="26"/>
          <w:sz w:val="18"/>
        </w:rPr>
        <w:t xml:space="preserve"> </w:t>
      </w:r>
      <w:r>
        <w:rPr>
          <w:sz w:val="18"/>
        </w:rPr>
        <w:t>senior</w:t>
      </w:r>
      <w:r>
        <w:rPr>
          <w:spacing w:val="27"/>
          <w:sz w:val="18"/>
        </w:rPr>
        <w:t xml:space="preserve"> </w:t>
      </w:r>
      <w:r>
        <w:rPr>
          <w:sz w:val="18"/>
        </w:rPr>
        <w:t>management</w:t>
      </w:r>
    </w:p>
    <w:p w:rsidR="00500558" w:rsidRDefault="00435042">
      <w:pPr>
        <w:pStyle w:val="ListParagraph"/>
        <w:numPr>
          <w:ilvl w:val="0"/>
          <w:numId w:val="35"/>
        </w:numPr>
        <w:tabs>
          <w:tab w:val="left" w:pos="1180"/>
        </w:tabs>
        <w:spacing w:before="71"/>
        <w:ind w:hanging="240"/>
        <w:rPr>
          <w:sz w:val="18"/>
        </w:rPr>
      </w:pPr>
      <w:r>
        <w:rPr>
          <w:sz w:val="18"/>
        </w:rPr>
        <w:t>semi-structured</w:t>
      </w:r>
      <w:r>
        <w:rPr>
          <w:spacing w:val="24"/>
          <w:sz w:val="18"/>
        </w:rPr>
        <w:t xml:space="preserve"> </w:t>
      </w:r>
      <w:r>
        <w:rPr>
          <w:sz w:val="18"/>
        </w:rPr>
        <w:t>interviews</w:t>
      </w:r>
    </w:p>
    <w:p w:rsidR="00500558" w:rsidRDefault="00435042">
      <w:pPr>
        <w:pStyle w:val="ListParagraph"/>
        <w:numPr>
          <w:ilvl w:val="0"/>
          <w:numId w:val="35"/>
        </w:numPr>
        <w:tabs>
          <w:tab w:val="left" w:pos="1180"/>
        </w:tabs>
        <w:spacing w:before="72"/>
        <w:ind w:hanging="240"/>
        <w:rPr>
          <w:sz w:val="18"/>
        </w:rPr>
      </w:pPr>
      <w:r>
        <w:rPr>
          <w:sz w:val="18"/>
        </w:rPr>
        <w:t>focus</w:t>
      </w:r>
      <w:r>
        <w:rPr>
          <w:spacing w:val="24"/>
          <w:sz w:val="18"/>
        </w:rPr>
        <w:t xml:space="preserve"> </w:t>
      </w:r>
      <w:r>
        <w:rPr>
          <w:sz w:val="18"/>
        </w:rPr>
        <w:t>groups</w:t>
      </w:r>
    </w:p>
    <w:p w:rsidR="00500558" w:rsidRDefault="00435042">
      <w:pPr>
        <w:pStyle w:val="ListParagraph"/>
        <w:numPr>
          <w:ilvl w:val="0"/>
          <w:numId w:val="35"/>
        </w:numPr>
        <w:tabs>
          <w:tab w:val="left" w:pos="1180"/>
        </w:tabs>
        <w:spacing w:before="72"/>
        <w:ind w:hanging="240"/>
        <w:rPr>
          <w:sz w:val="18"/>
        </w:rPr>
      </w:pPr>
      <w:r>
        <w:rPr>
          <w:sz w:val="18"/>
        </w:rPr>
        <w:t>visual</w:t>
      </w:r>
      <w:r>
        <w:rPr>
          <w:spacing w:val="24"/>
          <w:sz w:val="18"/>
        </w:rPr>
        <w:t xml:space="preserve"> </w:t>
      </w:r>
      <w:r>
        <w:rPr>
          <w:sz w:val="18"/>
        </w:rPr>
        <w:t>audit.</w:t>
      </w:r>
    </w:p>
    <w:p w:rsidR="00500558" w:rsidRDefault="00500558">
      <w:pPr>
        <w:pStyle w:val="BodyText"/>
        <w:spacing w:before="1"/>
        <w:rPr>
          <w:sz w:val="20"/>
        </w:rPr>
      </w:pPr>
    </w:p>
    <w:p w:rsidR="00500558" w:rsidRDefault="00435042">
      <w:pPr>
        <w:pStyle w:val="BodyText"/>
        <w:spacing w:line="254" w:lineRule="auto"/>
        <w:ind w:left="940" w:right="1123"/>
        <w:jc w:val="both"/>
      </w:pPr>
      <w:r>
        <w:t>Purposive sampling was used to ensure sufﬁcient disclosure from a range of key stake- holder groups. These included the following:</w:t>
      </w:r>
    </w:p>
    <w:p w:rsidR="00500558" w:rsidRDefault="00500558">
      <w:pPr>
        <w:pStyle w:val="BodyText"/>
        <w:spacing w:before="7"/>
        <w:rPr>
          <w:sz w:val="20"/>
        </w:rPr>
      </w:pPr>
    </w:p>
    <w:p w:rsidR="00500558" w:rsidRDefault="00435042">
      <w:pPr>
        <w:ind w:left="940"/>
        <w:jc w:val="both"/>
        <w:rPr>
          <w:rFonts w:ascii="Arial"/>
          <w:b/>
          <w:sz w:val="16"/>
        </w:rPr>
      </w:pPr>
      <w:r>
        <w:rPr>
          <w:rFonts w:ascii="Arial"/>
          <w:b/>
          <w:sz w:val="16"/>
        </w:rPr>
        <w:t>Internal publics</w:t>
      </w:r>
    </w:p>
    <w:p w:rsidR="00500558" w:rsidRDefault="00435042">
      <w:pPr>
        <w:pStyle w:val="ListParagraph"/>
        <w:numPr>
          <w:ilvl w:val="0"/>
          <w:numId w:val="35"/>
        </w:numPr>
        <w:tabs>
          <w:tab w:val="left" w:pos="1180"/>
        </w:tabs>
        <w:spacing w:before="77" w:line="254" w:lineRule="auto"/>
        <w:ind w:right="1124"/>
        <w:jc w:val="both"/>
        <w:rPr>
          <w:sz w:val="18"/>
        </w:rPr>
      </w:pPr>
      <w:r>
        <w:rPr>
          <w:sz w:val="18"/>
        </w:rPr>
        <w:t>Academic staff (course leaders, admissions tutors, lecturers involved in seeking research funding and/or co</w:t>
      </w:r>
      <w:r>
        <w:rPr>
          <w:sz w:val="18"/>
        </w:rPr>
        <w:t xml:space="preserve">mmercial consultancy, heads of research institutes </w:t>
      </w:r>
      <w:r>
        <w:rPr>
          <w:spacing w:val="-7"/>
          <w:sz w:val="18"/>
        </w:rPr>
        <w:t xml:space="preserve">or </w:t>
      </w:r>
      <w:r>
        <w:rPr>
          <w:sz w:val="18"/>
        </w:rPr>
        <w:t>commercial</w:t>
      </w:r>
      <w:r>
        <w:rPr>
          <w:spacing w:val="24"/>
          <w:sz w:val="18"/>
        </w:rPr>
        <w:t xml:space="preserve"> </w:t>
      </w:r>
      <w:r>
        <w:rPr>
          <w:sz w:val="18"/>
        </w:rPr>
        <w:t>centres).</w:t>
      </w:r>
    </w:p>
    <w:p w:rsidR="00500558" w:rsidRDefault="00435042">
      <w:pPr>
        <w:pStyle w:val="ListParagraph"/>
        <w:numPr>
          <w:ilvl w:val="0"/>
          <w:numId w:val="35"/>
        </w:numPr>
        <w:tabs>
          <w:tab w:val="left" w:pos="1180"/>
        </w:tabs>
        <w:spacing w:before="59" w:line="254" w:lineRule="auto"/>
        <w:ind w:right="1123"/>
        <w:jc w:val="both"/>
        <w:rPr>
          <w:sz w:val="18"/>
        </w:rPr>
      </w:pPr>
      <w:r>
        <w:rPr>
          <w:sz w:val="18"/>
        </w:rPr>
        <w:t>Administrative staff from areas such as business development, commercial services, marketing,</w:t>
      </w:r>
      <w:r>
        <w:rPr>
          <w:spacing w:val="25"/>
          <w:sz w:val="18"/>
        </w:rPr>
        <w:t xml:space="preserve"> </w:t>
      </w:r>
      <w:r>
        <w:rPr>
          <w:sz w:val="18"/>
        </w:rPr>
        <w:t>student</w:t>
      </w:r>
      <w:r>
        <w:rPr>
          <w:spacing w:val="26"/>
          <w:sz w:val="18"/>
        </w:rPr>
        <w:t xml:space="preserve"> </w:t>
      </w:r>
      <w:r>
        <w:rPr>
          <w:sz w:val="18"/>
        </w:rPr>
        <w:t>services,</w:t>
      </w:r>
      <w:r>
        <w:rPr>
          <w:spacing w:val="25"/>
          <w:sz w:val="18"/>
        </w:rPr>
        <w:t xml:space="preserve"> </w:t>
      </w:r>
      <w:r>
        <w:rPr>
          <w:sz w:val="18"/>
        </w:rPr>
        <w:t>students’</w:t>
      </w:r>
      <w:r>
        <w:rPr>
          <w:spacing w:val="26"/>
          <w:sz w:val="18"/>
        </w:rPr>
        <w:t xml:space="preserve"> </w:t>
      </w:r>
      <w:r>
        <w:rPr>
          <w:sz w:val="18"/>
        </w:rPr>
        <w:t>union.</w:t>
      </w:r>
    </w:p>
    <w:p w:rsidR="00500558" w:rsidRDefault="00435042">
      <w:pPr>
        <w:pStyle w:val="ListParagraph"/>
        <w:numPr>
          <w:ilvl w:val="0"/>
          <w:numId w:val="35"/>
        </w:numPr>
        <w:tabs>
          <w:tab w:val="left" w:pos="1180"/>
        </w:tabs>
        <w:spacing w:before="59"/>
        <w:ind w:hanging="240"/>
        <w:jc w:val="both"/>
        <w:rPr>
          <w:sz w:val="18"/>
        </w:rPr>
      </w:pPr>
      <w:r>
        <w:rPr>
          <w:sz w:val="18"/>
        </w:rPr>
        <w:t>Governors</w:t>
      </w:r>
    </w:p>
    <w:p w:rsidR="00500558" w:rsidRDefault="00500558">
      <w:pPr>
        <w:pStyle w:val="BodyText"/>
        <w:spacing w:before="8"/>
        <w:rPr>
          <w:sz w:val="21"/>
        </w:rPr>
      </w:pPr>
    </w:p>
    <w:p w:rsidR="00500558" w:rsidRDefault="00435042">
      <w:pPr>
        <w:ind w:left="940"/>
        <w:jc w:val="both"/>
        <w:rPr>
          <w:rFonts w:ascii="Arial"/>
          <w:b/>
          <w:sz w:val="16"/>
        </w:rPr>
      </w:pPr>
      <w:r>
        <w:rPr>
          <w:rFonts w:ascii="Arial"/>
          <w:b/>
          <w:sz w:val="16"/>
        </w:rPr>
        <w:t>External publics</w:t>
      </w:r>
    </w:p>
    <w:p w:rsidR="00500558" w:rsidRDefault="00435042">
      <w:pPr>
        <w:pStyle w:val="ListParagraph"/>
        <w:numPr>
          <w:ilvl w:val="0"/>
          <w:numId w:val="35"/>
        </w:numPr>
        <w:tabs>
          <w:tab w:val="left" w:pos="1180"/>
        </w:tabs>
        <w:spacing w:before="77"/>
        <w:ind w:hanging="240"/>
        <w:jc w:val="both"/>
        <w:rPr>
          <w:sz w:val="18"/>
        </w:rPr>
      </w:pPr>
      <w:r>
        <w:rPr>
          <w:sz w:val="18"/>
        </w:rPr>
        <w:t>Prospective</w:t>
      </w:r>
      <w:r>
        <w:rPr>
          <w:spacing w:val="25"/>
          <w:sz w:val="18"/>
        </w:rPr>
        <w:t xml:space="preserve"> </w:t>
      </w:r>
      <w:r>
        <w:rPr>
          <w:sz w:val="18"/>
        </w:rPr>
        <w:t>undergraduate</w:t>
      </w:r>
      <w:r>
        <w:rPr>
          <w:spacing w:val="26"/>
          <w:sz w:val="18"/>
        </w:rPr>
        <w:t xml:space="preserve"> </w:t>
      </w:r>
      <w:r>
        <w:rPr>
          <w:sz w:val="18"/>
        </w:rPr>
        <w:t>and</w:t>
      </w:r>
      <w:r>
        <w:rPr>
          <w:spacing w:val="26"/>
          <w:sz w:val="18"/>
        </w:rPr>
        <w:t xml:space="preserve"> </w:t>
      </w:r>
      <w:r>
        <w:rPr>
          <w:sz w:val="18"/>
        </w:rPr>
        <w:t>post-graduate</w:t>
      </w:r>
      <w:r>
        <w:rPr>
          <w:spacing w:val="25"/>
          <w:sz w:val="18"/>
        </w:rPr>
        <w:t xml:space="preserve"> </w:t>
      </w:r>
      <w:r>
        <w:rPr>
          <w:sz w:val="18"/>
        </w:rPr>
        <w:t>students.</w:t>
      </w:r>
    </w:p>
    <w:p w:rsidR="00500558" w:rsidRDefault="00435042">
      <w:pPr>
        <w:pStyle w:val="ListParagraph"/>
        <w:numPr>
          <w:ilvl w:val="0"/>
          <w:numId w:val="35"/>
        </w:numPr>
        <w:tabs>
          <w:tab w:val="left" w:pos="1180"/>
        </w:tabs>
        <w:spacing w:before="72" w:line="254" w:lineRule="auto"/>
        <w:ind w:right="1125"/>
        <w:jc w:val="both"/>
        <w:rPr>
          <w:sz w:val="18"/>
        </w:rPr>
      </w:pPr>
      <w:r>
        <w:rPr>
          <w:sz w:val="18"/>
        </w:rPr>
        <w:t>Professional and industrial contacts such as research sponsors and  partners,</w:t>
      </w:r>
      <w:r>
        <w:rPr>
          <w:spacing w:val="22"/>
          <w:sz w:val="18"/>
        </w:rPr>
        <w:t xml:space="preserve"> </w:t>
      </w:r>
      <w:r>
        <w:rPr>
          <w:spacing w:val="-3"/>
          <w:sz w:val="18"/>
        </w:rPr>
        <w:t xml:space="preserve">place- </w:t>
      </w:r>
      <w:r>
        <w:rPr>
          <w:sz w:val="18"/>
        </w:rPr>
        <w:t>ment hosts, members of advisory panels, commercial consultancy clients and the funding</w:t>
      </w:r>
      <w:r>
        <w:rPr>
          <w:spacing w:val="24"/>
          <w:sz w:val="18"/>
        </w:rPr>
        <w:t xml:space="preserve"> </w:t>
      </w:r>
      <w:r>
        <w:rPr>
          <w:sz w:val="18"/>
        </w:rPr>
        <w:t>council.</w:t>
      </w:r>
    </w:p>
    <w:p w:rsidR="00500558" w:rsidRDefault="00500558">
      <w:pPr>
        <w:pStyle w:val="BodyText"/>
        <w:spacing w:before="2"/>
        <w:rPr>
          <w:sz w:val="24"/>
        </w:rPr>
      </w:pPr>
    </w:p>
    <w:p w:rsidR="00500558" w:rsidRDefault="00435042">
      <w:pPr>
        <w:pStyle w:val="Heading5"/>
        <w:ind w:left="940"/>
      </w:pPr>
      <w:r>
        <w:rPr>
          <w:w w:val="110"/>
        </w:rPr>
        <w:t>Research questions</w:t>
      </w:r>
    </w:p>
    <w:p w:rsidR="00500558" w:rsidRDefault="00435042">
      <w:pPr>
        <w:pStyle w:val="BodyText"/>
        <w:spacing w:before="108" w:line="254" w:lineRule="auto"/>
        <w:ind w:left="940" w:right="1123"/>
        <w:jc w:val="both"/>
      </w:pPr>
      <w:r>
        <w:t>The problem w</w:t>
      </w:r>
      <w:r>
        <w:t xml:space="preserve">ith focusing a discussion on corporate identity is that most people asso- ciate corporate identity with design, which is often judged according to personal </w:t>
      </w:r>
      <w:r>
        <w:rPr>
          <w:spacing w:val="-4"/>
        </w:rPr>
        <w:t xml:space="preserve">taste  </w:t>
      </w:r>
      <w:r>
        <w:rPr>
          <w:spacing w:val="37"/>
        </w:rPr>
        <w:t xml:space="preserve"> </w:t>
      </w:r>
      <w:r>
        <w:t>with everyone having views on what they like or dislike. The facilitator’s major task in   t</w:t>
      </w:r>
      <w:r>
        <w:t>he focus groups was to explain the concept of corporate image and the role of corpor-    ate identity and keep the discussion focused on QMUC’s corporate identity in relation      to its strategic objectives. When staff considered a desired image for the</w:t>
      </w:r>
      <w:r>
        <w:rPr>
          <w:spacing w:val="30"/>
        </w:rPr>
        <w:t xml:space="preserve"> </w:t>
      </w:r>
      <w:r>
        <w:t>U</w:t>
      </w:r>
      <w:r>
        <w:t>niversity</w:t>
      </w:r>
    </w:p>
    <w:p w:rsidR="00500558" w:rsidRDefault="00500558">
      <w:pPr>
        <w:spacing w:line="254" w:lineRule="auto"/>
        <w:jc w:val="both"/>
        <w:sectPr w:rsidR="00500558">
          <w:pgSz w:w="8640" w:h="12960"/>
          <w:pgMar w:top="780" w:right="0" w:bottom="280" w:left="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1314" w:right="750"/>
        <w:jc w:val="both"/>
      </w:pPr>
      <w:r>
        <w:t>College, for example, conversations were steered towards what needed to be achieved  over the next ten years and how a particular corporate positioning could contribute to success,</w:t>
      </w:r>
      <w:r>
        <w:rPr>
          <w:spacing w:val="24"/>
        </w:rPr>
        <w:t xml:space="preserve"> </w:t>
      </w:r>
      <w:r>
        <w:t>rather</w:t>
      </w:r>
      <w:r>
        <w:rPr>
          <w:spacing w:val="24"/>
        </w:rPr>
        <w:t xml:space="preserve"> </w:t>
      </w:r>
      <w:r>
        <w:t>than</w:t>
      </w:r>
      <w:r>
        <w:rPr>
          <w:spacing w:val="24"/>
        </w:rPr>
        <w:t xml:space="preserve"> </w:t>
      </w:r>
      <w:r>
        <w:t>becoming</w:t>
      </w:r>
      <w:r>
        <w:rPr>
          <w:spacing w:val="24"/>
        </w:rPr>
        <w:t xml:space="preserve"> </w:t>
      </w:r>
      <w:r>
        <w:t>stuck</w:t>
      </w:r>
      <w:r>
        <w:rPr>
          <w:spacing w:val="24"/>
        </w:rPr>
        <w:t xml:space="preserve"> </w:t>
      </w:r>
      <w:r>
        <w:t>on</w:t>
      </w:r>
      <w:r>
        <w:rPr>
          <w:spacing w:val="24"/>
        </w:rPr>
        <w:t xml:space="preserve"> </w:t>
      </w:r>
      <w:r>
        <w:t>favourite</w:t>
      </w:r>
      <w:r>
        <w:rPr>
          <w:spacing w:val="24"/>
        </w:rPr>
        <w:t xml:space="preserve"> </w:t>
      </w:r>
      <w:r>
        <w:t>colours</w:t>
      </w:r>
      <w:r>
        <w:rPr>
          <w:spacing w:val="24"/>
        </w:rPr>
        <w:t xml:space="preserve"> </w:t>
      </w:r>
      <w:r>
        <w:t>and</w:t>
      </w:r>
      <w:r>
        <w:rPr>
          <w:spacing w:val="24"/>
        </w:rPr>
        <w:t xml:space="preserve"> </w:t>
      </w:r>
      <w:r>
        <w:t>preferred</w:t>
      </w:r>
      <w:r>
        <w:rPr>
          <w:spacing w:val="24"/>
        </w:rPr>
        <w:t xml:space="preserve"> </w:t>
      </w:r>
      <w:r>
        <w:t>typeface!</w:t>
      </w:r>
    </w:p>
    <w:p w:rsidR="00500558" w:rsidRDefault="00435042">
      <w:pPr>
        <w:pStyle w:val="BodyText"/>
        <w:spacing w:line="252" w:lineRule="auto"/>
        <w:ind w:left="1314" w:right="749" w:firstLine="189"/>
        <w:jc w:val="both"/>
      </w:pPr>
      <w:r>
        <w:t>That said, asking for views on the existing logo and the  image  it  communicated  served as a useful icebreaker. Having expounded often dearly held  opinions,  partici- pants could then be led through the group processes</w:t>
      </w:r>
      <w:r>
        <w:rPr>
          <w:position w:val="6"/>
          <w:sz w:val="12"/>
        </w:rPr>
        <w:t xml:space="preserve">17 </w:t>
      </w:r>
      <w:r>
        <w:t>up  the  conceptual  ladder  to  a stage</w:t>
      </w:r>
      <w:r>
        <w:rPr>
          <w:spacing w:val="26"/>
        </w:rPr>
        <w:t xml:space="preserve"> </w:t>
      </w:r>
      <w:r>
        <w:t>when</w:t>
      </w:r>
      <w:r>
        <w:rPr>
          <w:spacing w:val="26"/>
        </w:rPr>
        <w:t xml:space="preserve"> </w:t>
      </w:r>
      <w:r>
        <w:t>valid</w:t>
      </w:r>
      <w:r>
        <w:rPr>
          <w:spacing w:val="26"/>
        </w:rPr>
        <w:t xml:space="preserve"> </w:t>
      </w:r>
      <w:r>
        <w:t>and</w:t>
      </w:r>
      <w:r>
        <w:rPr>
          <w:spacing w:val="26"/>
        </w:rPr>
        <w:t xml:space="preserve"> </w:t>
      </w:r>
      <w:r>
        <w:t>interesting</w:t>
      </w:r>
      <w:r>
        <w:rPr>
          <w:spacing w:val="26"/>
        </w:rPr>
        <w:t xml:space="preserve"> </w:t>
      </w:r>
      <w:r>
        <w:t>views</w:t>
      </w:r>
      <w:r>
        <w:rPr>
          <w:spacing w:val="26"/>
        </w:rPr>
        <w:t xml:space="preserve"> </w:t>
      </w:r>
      <w:r>
        <w:t>were</w:t>
      </w:r>
      <w:r>
        <w:rPr>
          <w:spacing w:val="26"/>
        </w:rPr>
        <w:t xml:space="preserve"> </w:t>
      </w:r>
      <w:r>
        <w:t>proffered.</w:t>
      </w:r>
    </w:p>
    <w:p w:rsidR="00500558" w:rsidRDefault="00435042">
      <w:pPr>
        <w:pStyle w:val="BodyText"/>
        <w:spacing w:before="2" w:line="254" w:lineRule="auto"/>
        <w:ind w:left="1314" w:right="750" w:firstLine="189"/>
        <w:jc w:val="both"/>
      </w:pPr>
      <w:r>
        <w:t>The research mapped participants’ views on current and desired corporate image in relation to other universities and against expectations of  what  a  university  should</w:t>
      </w:r>
      <w:r>
        <w:rPr>
          <w:spacing w:val="16"/>
        </w:rPr>
        <w:t xml:space="preserve"> </w:t>
      </w:r>
      <w:r>
        <w:t>be like.</w:t>
      </w:r>
    </w:p>
    <w:p w:rsidR="00500558" w:rsidRDefault="00500558">
      <w:pPr>
        <w:pStyle w:val="BodyText"/>
        <w:spacing w:before="8"/>
        <w:rPr>
          <w:sz w:val="27"/>
        </w:rPr>
      </w:pPr>
    </w:p>
    <w:p w:rsidR="00500558" w:rsidRDefault="00435042">
      <w:pPr>
        <w:pStyle w:val="Heading5"/>
        <w:jc w:val="both"/>
      </w:pPr>
      <w:r>
        <w:rPr>
          <w:w w:val="105"/>
        </w:rPr>
        <w:t>Key ﬁndings</w:t>
      </w:r>
    </w:p>
    <w:p w:rsidR="00500558" w:rsidRDefault="00435042">
      <w:pPr>
        <w:pStyle w:val="BodyText"/>
        <w:spacing w:before="108" w:line="254" w:lineRule="auto"/>
        <w:ind w:left="1314" w:right="749"/>
        <w:jc w:val="both"/>
      </w:pPr>
      <w:r>
        <w:t>A number of attributes were identiﬁed. Some were commonly well r</w:t>
      </w:r>
      <w:r>
        <w:t xml:space="preserve">egarded by participants whilst different publics held distinctive views about some important </w:t>
      </w:r>
      <w:r>
        <w:rPr>
          <w:spacing w:val="-3"/>
        </w:rPr>
        <w:t xml:space="preserve">aspects.  </w:t>
      </w:r>
      <w:r>
        <w:t>A summary</w:t>
      </w:r>
      <w:r>
        <w:rPr>
          <w:spacing w:val="3"/>
        </w:rPr>
        <w:t xml:space="preserve"> </w:t>
      </w:r>
      <w:r>
        <w:t>follows.</w:t>
      </w:r>
    </w:p>
    <w:p w:rsidR="00500558" w:rsidRDefault="00500558">
      <w:pPr>
        <w:pStyle w:val="BodyText"/>
        <w:spacing w:before="6"/>
        <w:rPr>
          <w:sz w:val="20"/>
        </w:rPr>
      </w:pPr>
    </w:p>
    <w:p w:rsidR="00500558" w:rsidRDefault="00435042">
      <w:pPr>
        <w:ind w:left="1314"/>
        <w:rPr>
          <w:rFonts w:ascii="Arial"/>
          <w:b/>
          <w:sz w:val="16"/>
        </w:rPr>
      </w:pPr>
      <w:r>
        <w:rPr>
          <w:rFonts w:ascii="Arial"/>
          <w:b/>
          <w:sz w:val="16"/>
        </w:rPr>
        <w:t>Attributes valued by all constituents</w:t>
      </w:r>
    </w:p>
    <w:p w:rsidR="00500558" w:rsidRDefault="00435042">
      <w:pPr>
        <w:pStyle w:val="ListParagraph"/>
        <w:numPr>
          <w:ilvl w:val="1"/>
          <w:numId w:val="35"/>
        </w:numPr>
        <w:tabs>
          <w:tab w:val="left" w:pos="1554"/>
        </w:tabs>
        <w:spacing w:before="77" w:line="254" w:lineRule="auto"/>
        <w:ind w:right="749"/>
        <w:rPr>
          <w:sz w:val="18"/>
        </w:rPr>
      </w:pPr>
      <w:r>
        <w:rPr>
          <w:sz w:val="18"/>
        </w:rPr>
        <w:t xml:space="preserve">The name ‘Queen Margaret’ with its connotations of credibility, authority and </w:t>
      </w:r>
      <w:r>
        <w:rPr>
          <w:spacing w:val="-4"/>
          <w:sz w:val="18"/>
        </w:rPr>
        <w:t>pres-</w:t>
      </w:r>
      <w:r>
        <w:rPr>
          <w:spacing w:val="37"/>
          <w:sz w:val="18"/>
        </w:rPr>
        <w:t xml:space="preserve"> </w:t>
      </w:r>
      <w:r>
        <w:rPr>
          <w:sz w:val="18"/>
        </w:rPr>
        <w:t>tige</w:t>
      </w:r>
      <w:r>
        <w:rPr>
          <w:spacing w:val="26"/>
          <w:sz w:val="18"/>
        </w:rPr>
        <w:t xml:space="preserve"> </w:t>
      </w:r>
      <w:r>
        <w:rPr>
          <w:sz w:val="18"/>
        </w:rPr>
        <w:t>often</w:t>
      </w:r>
      <w:r>
        <w:rPr>
          <w:spacing w:val="27"/>
          <w:sz w:val="18"/>
        </w:rPr>
        <w:t xml:space="preserve"> </w:t>
      </w:r>
      <w:r>
        <w:rPr>
          <w:sz w:val="18"/>
        </w:rPr>
        <w:t>associated</w:t>
      </w:r>
      <w:r>
        <w:rPr>
          <w:spacing w:val="26"/>
          <w:sz w:val="18"/>
        </w:rPr>
        <w:t xml:space="preserve"> </w:t>
      </w:r>
      <w:r>
        <w:rPr>
          <w:sz w:val="18"/>
        </w:rPr>
        <w:t>with</w:t>
      </w:r>
      <w:r>
        <w:rPr>
          <w:spacing w:val="27"/>
          <w:sz w:val="18"/>
        </w:rPr>
        <w:t xml:space="preserve"> </w:t>
      </w:r>
      <w:r>
        <w:rPr>
          <w:sz w:val="18"/>
        </w:rPr>
        <w:t>the</w:t>
      </w:r>
      <w:r>
        <w:rPr>
          <w:spacing w:val="26"/>
          <w:sz w:val="18"/>
        </w:rPr>
        <w:t xml:space="preserve"> </w:t>
      </w:r>
      <w:r>
        <w:rPr>
          <w:sz w:val="18"/>
        </w:rPr>
        <w:t>old</w:t>
      </w:r>
      <w:r>
        <w:rPr>
          <w:spacing w:val="27"/>
          <w:sz w:val="18"/>
        </w:rPr>
        <w:t xml:space="preserve"> </w:t>
      </w:r>
      <w:r>
        <w:rPr>
          <w:sz w:val="18"/>
        </w:rPr>
        <w:t>established</w:t>
      </w:r>
      <w:r>
        <w:rPr>
          <w:spacing w:val="26"/>
          <w:sz w:val="18"/>
        </w:rPr>
        <w:t xml:space="preserve"> </w:t>
      </w:r>
      <w:r>
        <w:rPr>
          <w:sz w:val="18"/>
        </w:rPr>
        <w:t>universities.</w:t>
      </w:r>
    </w:p>
    <w:p w:rsidR="00500558" w:rsidRDefault="00435042">
      <w:pPr>
        <w:pStyle w:val="ListParagraph"/>
        <w:numPr>
          <w:ilvl w:val="1"/>
          <w:numId w:val="35"/>
        </w:numPr>
        <w:tabs>
          <w:tab w:val="left" w:pos="1554"/>
        </w:tabs>
        <w:spacing w:before="60" w:line="254" w:lineRule="auto"/>
        <w:ind w:right="749"/>
        <w:rPr>
          <w:sz w:val="18"/>
        </w:rPr>
      </w:pPr>
      <w:r>
        <w:rPr>
          <w:sz w:val="18"/>
        </w:rPr>
        <w:t>QMUC’s Edinburgh location (although an over-emphasis on Scottishness should not imply</w:t>
      </w:r>
      <w:r>
        <w:rPr>
          <w:spacing w:val="27"/>
          <w:sz w:val="18"/>
        </w:rPr>
        <w:t xml:space="preserve"> </w:t>
      </w:r>
      <w:r>
        <w:rPr>
          <w:sz w:val="18"/>
        </w:rPr>
        <w:t>parochialism</w:t>
      </w:r>
      <w:r>
        <w:rPr>
          <w:spacing w:val="27"/>
          <w:sz w:val="18"/>
        </w:rPr>
        <w:t xml:space="preserve"> </w:t>
      </w:r>
      <w:r>
        <w:rPr>
          <w:sz w:val="18"/>
        </w:rPr>
        <w:t>and</w:t>
      </w:r>
      <w:r>
        <w:rPr>
          <w:spacing w:val="28"/>
          <w:sz w:val="18"/>
        </w:rPr>
        <w:t xml:space="preserve"> </w:t>
      </w:r>
      <w:r>
        <w:rPr>
          <w:sz w:val="18"/>
        </w:rPr>
        <w:t>obscure</w:t>
      </w:r>
      <w:r>
        <w:rPr>
          <w:spacing w:val="27"/>
          <w:sz w:val="18"/>
        </w:rPr>
        <w:t xml:space="preserve"> </w:t>
      </w:r>
      <w:r>
        <w:rPr>
          <w:sz w:val="18"/>
        </w:rPr>
        <w:t>QMUC’s</w:t>
      </w:r>
      <w:r>
        <w:rPr>
          <w:spacing w:val="28"/>
          <w:sz w:val="18"/>
        </w:rPr>
        <w:t xml:space="preserve"> </w:t>
      </w:r>
      <w:r>
        <w:rPr>
          <w:sz w:val="18"/>
        </w:rPr>
        <w:t>international</w:t>
      </w:r>
      <w:r>
        <w:rPr>
          <w:spacing w:val="27"/>
          <w:sz w:val="18"/>
        </w:rPr>
        <w:t xml:space="preserve"> </w:t>
      </w:r>
      <w:r>
        <w:rPr>
          <w:sz w:val="18"/>
        </w:rPr>
        <w:t>status).</w:t>
      </w:r>
    </w:p>
    <w:p w:rsidR="00500558" w:rsidRDefault="00435042">
      <w:pPr>
        <w:pStyle w:val="ListParagraph"/>
        <w:numPr>
          <w:ilvl w:val="1"/>
          <w:numId w:val="35"/>
        </w:numPr>
        <w:tabs>
          <w:tab w:val="left" w:pos="1554"/>
        </w:tabs>
        <w:spacing w:before="59" w:line="254" w:lineRule="auto"/>
        <w:ind w:right="751"/>
        <w:rPr>
          <w:sz w:val="18"/>
        </w:rPr>
      </w:pPr>
      <w:r>
        <w:rPr>
          <w:sz w:val="18"/>
        </w:rPr>
        <w:t>The use of the crest in QMUC’s visual identity, with its connotations of longevity, tradition, quality and</w:t>
      </w:r>
      <w:r>
        <w:rPr>
          <w:spacing w:val="-16"/>
          <w:sz w:val="18"/>
        </w:rPr>
        <w:t xml:space="preserve"> </w:t>
      </w:r>
      <w:r>
        <w:rPr>
          <w:sz w:val="18"/>
        </w:rPr>
        <w:t>learning.</w:t>
      </w:r>
    </w:p>
    <w:p w:rsidR="00500558" w:rsidRDefault="00500558">
      <w:pPr>
        <w:pStyle w:val="BodyText"/>
        <w:spacing w:before="6"/>
        <w:rPr>
          <w:sz w:val="20"/>
        </w:rPr>
      </w:pPr>
    </w:p>
    <w:p w:rsidR="00500558" w:rsidRDefault="00435042">
      <w:pPr>
        <w:ind w:left="1314"/>
        <w:rPr>
          <w:rFonts w:ascii="Arial"/>
          <w:b/>
          <w:sz w:val="16"/>
        </w:rPr>
      </w:pPr>
      <w:r>
        <w:rPr>
          <w:rFonts w:ascii="Arial"/>
          <w:b/>
          <w:sz w:val="16"/>
        </w:rPr>
        <w:t>Attributes valued by staff and professional contacts</w:t>
      </w:r>
    </w:p>
    <w:p w:rsidR="00500558" w:rsidRDefault="00435042">
      <w:pPr>
        <w:pStyle w:val="ListParagraph"/>
        <w:numPr>
          <w:ilvl w:val="1"/>
          <w:numId w:val="35"/>
        </w:numPr>
        <w:tabs>
          <w:tab w:val="left" w:pos="1554"/>
        </w:tabs>
        <w:spacing w:before="77" w:line="254" w:lineRule="auto"/>
        <w:ind w:right="749"/>
        <w:jc w:val="both"/>
        <w:rPr>
          <w:sz w:val="18"/>
        </w:rPr>
      </w:pPr>
      <w:r>
        <w:rPr>
          <w:sz w:val="18"/>
        </w:rPr>
        <w:t>Quality teaching, research and consultancy and distinctiveness of character.  Percept</w:t>
      </w:r>
      <w:r>
        <w:rPr>
          <w:sz w:val="18"/>
        </w:rPr>
        <w:t>ions of quality include issues such as the high grading obtained in the inde- pendent quality assessment exercise, high level of individual attention given to  students</w:t>
      </w:r>
      <w:r>
        <w:rPr>
          <w:spacing w:val="29"/>
          <w:sz w:val="18"/>
        </w:rPr>
        <w:t xml:space="preserve"> </w:t>
      </w:r>
      <w:r>
        <w:rPr>
          <w:sz w:val="18"/>
        </w:rPr>
        <w:t>and</w:t>
      </w:r>
      <w:r>
        <w:rPr>
          <w:spacing w:val="30"/>
          <w:sz w:val="18"/>
        </w:rPr>
        <w:t xml:space="preserve"> </w:t>
      </w:r>
      <w:r>
        <w:rPr>
          <w:sz w:val="18"/>
        </w:rPr>
        <w:t>the</w:t>
      </w:r>
      <w:r>
        <w:rPr>
          <w:spacing w:val="30"/>
          <w:sz w:val="18"/>
        </w:rPr>
        <w:t xml:space="preserve"> </w:t>
      </w:r>
      <w:r>
        <w:rPr>
          <w:sz w:val="18"/>
        </w:rPr>
        <w:t>high</w:t>
      </w:r>
      <w:r>
        <w:rPr>
          <w:spacing w:val="29"/>
          <w:sz w:val="18"/>
        </w:rPr>
        <w:t xml:space="preserve"> </w:t>
      </w:r>
      <w:r>
        <w:rPr>
          <w:sz w:val="18"/>
        </w:rPr>
        <w:t>graduate</w:t>
      </w:r>
      <w:r>
        <w:rPr>
          <w:spacing w:val="30"/>
          <w:sz w:val="18"/>
        </w:rPr>
        <w:t xml:space="preserve"> </w:t>
      </w:r>
      <w:r>
        <w:rPr>
          <w:sz w:val="18"/>
        </w:rPr>
        <w:t>employment</w:t>
      </w:r>
      <w:r>
        <w:rPr>
          <w:spacing w:val="30"/>
          <w:sz w:val="18"/>
        </w:rPr>
        <w:t xml:space="preserve"> </w:t>
      </w:r>
      <w:r>
        <w:rPr>
          <w:sz w:val="18"/>
        </w:rPr>
        <w:t>rate</w:t>
      </w:r>
      <w:r>
        <w:rPr>
          <w:spacing w:val="30"/>
          <w:sz w:val="18"/>
        </w:rPr>
        <w:t xml:space="preserve"> </w:t>
      </w:r>
      <w:r>
        <w:rPr>
          <w:sz w:val="18"/>
        </w:rPr>
        <w:t>(the</w:t>
      </w:r>
      <w:r>
        <w:rPr>
          <w:spacing w:val="29"/>
          <w:sz w:val="18"/>
        </w:rPr>
        <w:t xml:space="preserve"> </w:t>
      </w:r>
      <w:r>
        <w:rPr>
          <w:sz w:val="18"/>
        </w:rPr>
        <w:t>highest</w:t>
      </w:r>
      <w:r>
        <w:rPr>
          <w:spacing w:val="30"/>
          <w:sz w:val="18"/>
        </w:rPr>
        <w:t xml:space="preserve"> </w:t>
      </w:r>
      <w:r>
        <w:rPr>
          <w:sz w:val="18"/>
        </w:rPr>
        <w:t>in</w:t>
      </w:r>
      <w:r>
        <w:rPr>
          <w:spacing w:val="30"/>
          <w:sz w:val="18"/>
        </w:rPr>
        <w:t xml:space="preserve"> </w:t>
      </w:r>
      <w:r>
        <w:rPr>
          <w:sz w:val="18"/>
        </w:rPr>
        <w:t>Scotland).</w:t>
      </w:r>
    </w:p>
    <w:p w:rsidR="00500558" w:rsidRDefault="00435042">
      <w:pPr>
        <w:pStyle w:val="ListParagraph"/>
        <w:numPr>
          <w:ilvl w:val="1"/>
          <w:numId w:val="35"/>
        </w:numPr>
        <w:tabs>
          <w:tab w:val="left" w:pos="1554"/>
        </w:tabs>
        <w:spacing w:before="59" w:line="254" w:lineRule="auto"/>
        <w:ind w:right="749"/>
        <w:jc w:val="both"/>
        <w:rPr>
          <w:sz w:val="18"/>
        </w:rPr>
      </w:pPr>
      <w:r>
        <w:rPr>
          <w:sz w:val="18"/>
        </w:rPr>
        <w:t>The relatively small size of the University College is an important aspect of staff perceptions</w:t>
      </w:r>
      <w:r>
        <w:rPr>
          <w:spacing w:val="26"/>
          <w:sz w:val="18"/>
        </w:rPr>
        <w:t xml:space="preserve"> </w:t>
      </w:r>
      <w:r>
        <w:rPr>
          <w:sz w:val="18"/>
        </w:rPr>
        <w:t>of</w:t>
      </w:r>
      <w:r>
        <w:rPr>
          <w:spacing w:val="26"/>
          <w:sz w:val="18"/>
        </w:rPr>
        <w:t xml:space="preserve"> </w:t>
      </w:r>
      <w:r>
        <w:rPr>
          <w:sz w:val="18"/>
        </w:rPr>
        <w:t>a</w:t>
      </w:r>
      <w:r>
        <w:rPr>
          <w:spacing w:val="26"/>
          <w:sz w:val="18"/>
        </w:rPr>
        <w:t xml:space="preserve"> </w:t>
      </w:r>
      <w:r>
        <w:rPr>
          <w:sz w:val="18"/>
        </w:rPr>
        <w:t>friendly,</w:t>
      </w:r>
      <w:r>
        <w:rPr>
          <w:spacing w:val="27"/>
          <w:sz w:val="18"/>
        </w:rPr>
        <w:t xml:space="preserve"> </w:t>
      </w:r>
      <w:r>
        <w:rPr>
          <w:sz w:val="18"/>
        </w:rPr>
        <w:t>caring</w:t>
      </w:r>
      <w:r>
        <w:rPr>
          <w:spacing w:val="26"/>
          <w:sz w:val="18"/>
        </w:rPr>
        <w:t xml:space="preserve"> </w:t>
      </w:r>
      <w:r>
        <w:rPr>
          <w:sz w:val="18"/>
        </w:rPr>
        <w:t>and</w:t>
      </w:r>
      <w:r>
        <w:rPr>
          <w:spacing w:val="26"/>
          <w:sz w:val="18"/>
        </w:rPr>
        <w:t xml:space="preserve"> </w:t>
      </w:r>
      <w:r>
        <w:rPr>
          <w:sz w:val="18"/>
        </w:rPr>
        <w:t>supportive</w:t>
      </w:r>
      <w:r>
        <w:rPr>
          <w:spacing w:val="26"/>
          <w:sz w:val="18"/>
        </w:rPr>
        <w:t xml:space="preserve"> </w:t>
      </w:r>
      <w:r>
        <w:rPr>
          <w:sz w:val="18"/>
        </w:rPr>
        <w:t>nature.</w:t>
      </w:r>
    </w:p>
    <w:p w:rsidR="00500558" w:rsidRDefault="00435042">
      <w:pPr>
        <w:pStyle w:val="ListParagraph"/>
        <w:numPr>
          <w:ilvl w:val="1"/>
          <w:numId w:val="35"/>
        </w:numPr>
        <w:tabs>
          <w:tab w:val="left" w:pos="1554"/>
        </w:tabs>
        <w:spacing w:before="59" w:line="254" w:lineRule="auto"/>
        <w:ind w:right="750"/>
        <w:jc w:val="both"/>
        <w:rPr>
          <w:sz w:val="18"/>
        </w:rPr>
      </w:pPr>
      <w:r>
        <w:rPr>
          <w:sz w:val="18"/>
        </w:rPr>
        <w:t>QMUC’s strong research culture and history of  academic  achievement  make  staff feel</w:t>
      </w:r>
      <w:r>
        <w:rPr>
          <w:spacing w:val="31"/>
          <w:sz w:val="18"/>
        </w:rPr>
        <w:t xml:space="preserve"> </w:t>
      </w:r>
      <w:r>
        <w:rPr>
          <w:sz w:val="18"/>
        </w:rPr>
        <w:t>more</w:t>
      </w:r>
      <w:r>
        <w:rPr>
          <w:spacing w:val="32"/>
          <w:sz w:val="18"/>
        </w:rPr>
        <w:t xml:space="preserve"> </w:t>
      </w:r>
      <w:r>
        <w:rPr>
          <w:sz w:val="18"/>
        </w:rPr>
        <w:t>aligned</w:t>
      </w:r>
      <w:r>
        <w:rPr>
          <w:spacing w:val="32"/>
          <w:sz w:val="18"/>
        </w:rPr>
        <w:t xml:space="preserve"> </w:t>
      </w:r>
      <w:r>
        <w:rPr>
          <w:sz w:val="18"/>
        </w:rPr>
        <w:t>with</w:t>
      </w:r>
      <w:r>
        <w:rPr>
          <w:spacing w:val="31"/>
          <w:sz w:val="18"/>
        </w:rPr>
        <w:t xml:space="preserve"> </w:t>
      </w:r>
      <w:r>
        <w:rPr>
          <w:sz w:val="18"/>
        </w:rPr>
        <w:t>‘old’</w:t>
      </w:r>
      <w:r>
        <w:rPr>
          <w:spacing w:val="32"/>
          <w:sz w:val="18"/>
        </w:rPr>
        <w:t xml:space="preserve"> </w:t>
      </w:r>
      <w:r>
        <w:rPr>
          <w:sz w:val="18"/>
        </w:rPr>
        <w:t>universities</w:t>
      </w:r>
      <w:r>
        <w:rPr>
          <w:spacing w:val="32"/>
          <w:sz w:val="18"/>
        </w:rPr>
        <w:t xml:space="preserve"> </w:t>
      </w:r>
      <w:r>
        <w:rPr>
          <w:sz w:val="18"/>
        </w:rPr>
        <w:t>than</w:t>
      </w:r>
      <w:r>
        <w:rPr>
          <w:spacing w:val="31"/>
          <w:sz w:val="18"/>
        </w:rPr>
        <w:t xml:space="preserve"> </w:t>
      </w:r>
      <w:r>
        <w:rPr>
          <w:sz w:val="18"/>
        </w:rPr>
        <w:t>with</w:t>
      </w:r>
      <w:r>
        <w:rPr>
          <w:spacing w:val="32"/>
          <w:sz w:val="18"/>
        </w:rPr>
        <w:t xml:space="preserve"> </w:t>
      </w:r>
      <w:r>
        <w:rPr>
          <w:sz w:val="18"/>
        </w:rPr>
        <w:t>the</w:t>
      </w:r>
      <w:r>
        <w:rPr>
          <w:spacing w:val="32"/>
          <w:sz w:val="18"/>
        </w:rPr>
        <w:t xml:space="preserve"> </w:t>
      </w:r>
      <w:r>
        <w:rPr>
          <w:sz w:val="18"/>
        </w:rPr>
        <w:t>‘new’</w:t>
      </w:r>
      <w:r>
        <w:rPr>
          <w:spacing w:val="31"/>
          <w:sz w:val="18"/>
        </w:rPr>
        <w:t xml:space="preserve"> </w:t>
      </w:r>
      <w:r>
        <w:rPr>
          <w:sz w:val="18"/>
        </w:rPr>
        <w:t>university</w:t>
      </w:r>
      <w:r>
        <w:rPr>
          <w:spacing w:val="32"/>
          <w:sz w:val="18"/>
        </w:rPr>
        <w:t xml:space="preserve"> </w:t>
      </w:r>
      <w:r>
        <w:rPr>
          <w:sz w:val="18"/>
        </w:rPr>
        <w:t>sector.</w:t>
      </w:r>
    </w:p>
    <w:p w:rsidR="00500558" w:rsidRDefault="00435042">
      <w:pPr>
        <w:pStyle w:val="ListParagraph"/>
        <w:numPr>
          <w:ilvl w:val="1"/>
          <w:numId w:val="35"/>
        </w:numPr>
        <w:tabs>
          <w:tab w:val="left" w:pos="1554"/>
        </w:tabs>
        <w:spacing w:before="59" w:line="254" w:lineRule="auto"/>
        <w:ind w:right="750"/>
        <w:jc w:val="both"/>
        <w:rPr>
          <w:sz w:val="18"/>
        </w:rPr>
      </w:pPr>
      <w:r>
        <w:rPr>
          <w:sz w:val="18"/>
        </w:rPr>
        <w:t xml:space="preserve">The ‘applied’ nature of QMUC’s academic expertise  and  strong  vocational  </w:t>
      </w:r>
      <w:r>
        <w:rPr>
          <w:spacing w:val="-4"/>
          <w:sz w:val="18"/>
        </w:rPr>
        <w:t xml:space="preserve">links  </w:t>
      </w:r>
      <w:r>
        <w:rPr>
          <w:sz w:val="18"/>
        </w:rPr>
        <w:t>with</w:t>
      </w:r>
      <w:r>
        <w:rPr>
          <w:spacing w:val="24"/>
          <w:sz w:val="18"/>
        </w:rPr>
        <w:t xml:space="preserve"> </w:t>
      </w:r>
      <w:r>
        <w:rPr>
          <w:sz w:val="18"/>
        </w:rPr>
        <w:t>a</w:t>
      </w:r>
      <w:r>
        <w:rPr>
          <w:spacing w:val="25"/>
          <w:sz w:val="18"/>
        </w:rPr>
        <w:t xml:space="preserve"> </w:t>
      </w:r>
      <w:r>
        <w:rPr>
          <w:sz w:val="18"/>
        </w:rPr>
        <w:t>range</w:t>
      </w:r>
      <w:r>
        <w:rPr>
          <w:spacing w:val="24"/>
          <w:sz w:val="18"/>
        </w:rPr>
        <w:t xml:space="preserve"> </w:t>
      </w:r>
      <w:r>
        <w:rPr>
          <w:sz w:val="18"/>
        </w:rPr>
        <w:t>of</w:t>
      </w:r>
      <w:r>
        <w:rPr>
          <w:spacing w:val="25"/>
          <w:sz w:val="18"/>
        </w:rPr>
        <w:t xml:space="preserve"> </w:t>
      </w:r>
      <w:r>
        <w:rPr>
          <w:sz w:val="18"/>
        </w:rPr>
        <w:t>professions.</w:t>
      </w:r>
    </w:p>
    <w:p w:rsidR="00500558" w:rsidRDefault="00435042">
      <w:pPr>
        <w:pStyle w:val="ListParagraph"/>
        <w:numPr>
          <w:ilvl w:val="1"/>
          <w:numId w:val="35"/>
        </w:numPr>
        <w:tabs>
          <w:tab w:val="left" w:pos="1554"/>
        </w:tabs>
        <w:spacing w:before="59" w:line="254" w:lineRule="auto"/>
        <w:ind w:right="750"/>
        <w:jc w:val="both"/>
        <w:rPr>
          <w:sz w:val="18"/>
        </w:rPr>
      </w:pPr>
      <w:r>
        <w:rPr>
          <w:sz w:val="18"/>
        </w:rPr>
        <w:t>Caring and community values linked to concepts such  as  ‘serving  society’, ‘enhancing qual</w:t>
      </w:r>
      <w:r>
        <w:rPr>
          <w:sz w:val="18"/>
        </w:rPr>
        <w:t>ity of life’ (particularly for health faculties) and ‘life-long learning’ were also</w:t>
      </w:r>
      <w:r>
        <w:rPr>
          <w:spacing w:val="4"/>
          <w:sz w:val="18"/>
        </w:rPr>
        <w:t xml:space="preserve"> </w:t>
      </w:r>
      <w:r>
        <w:rPr>
          <w:sz w:val="18"/>
        </w:rPr>
        <w:t>highlighted.</w:t>
      </w:r>
    </w:p>
    <w:p w:rsidR="00500558" w:rsidRDefault="00500558">
      <w:pPr>
        <w:pStyle w:val="BodyText"/>
        <w:spacing w:before="6"/>
        <w:rPr>
          <w:sz w:val="20"/>
        </w:rPr>
      </w:pPr>
    </w:p>
    <w:p w:rsidR="00500558" w:rsidRDefault="00435042">
      <w:pPr>
        <w:spacing w:before="1"/>
        <w:ind w:left="1314"/>
        <w:rPr>
          <w:rFonts w:ascii="Arial" w:hAnsi="Arial"/>
          <w:b/>
          <w:sz w:val="16"/>
        </w:rPr>
      </w:pPr>
      <w:r>
        <w:rPr>
          <w:rFonts w:ascii="Arial" w:hAnsi="Arial"/>
          <w:b/>
          <w:sz w:val="16"/>
        </w:rPr>
        <w:t>Problematic areas identiﬁed by staff</w:t>
      </w:r>
    </w:p>
    <w:p w:rsidR="00500558" w:rsidRDefault="00435042">
      <w:pPr>
        <w:pStyle w:val="ListParagraph"/>
        <w:numPr>
          <w:ilvl w:val="1"/>
          <w:numId w:val="35"/>
        </w:numPr>
        <w:tabs>
          <w:tab w:val="left" w:pos="1554"/>
        </w:tabs>
        <w:spacing w:before="77" w:line="254" w:lineRule="auto"/>
        <w:ind w:right="750"/>
        <w:jc w:val="both"/>
        <w:rPr>
          <w:sz w:val="18"/>
        </w:rPr>
      </w:pPr>
      <w:r>
        <w:rPr>
          <w:sz w:val="18"/>
        </w:rPr>
        <w:t>Confusion regarding a clear strategy to manage increasingly conﬂicting  demands  (such as the need to earn income to offs</w:t>
      </w:r>
      <w:r>
        <w:rPr>
          <w:sz w:val="18"/>
        </w:rPr>
        <w:t>et government cuts, meet research targets, manage</w:t>
      </w:r>
      <w:r>
        <w:rPr>
          <w:spacing w:val="27"/>
          <w:sz w:val="18"/>
        </w:rPr>
        <w:t xml:space="preserve"> </w:t>
      </w:r>
      <w:r>
        <w:rPr>
          <w:sz w:val="18"/>
        </w:rPr>
        <w:t>increased</w:t>
      </w:r>
      <w:r>
        <w:rPr>
          <w:spacing w:val="28"/>
          <w:sz w:val="18"/>
        </w:rPr>
        <w:t xml:space="preserve"> </w:t>
      </w:r>
      <w:r>
        <w:rPr>
          <w:sz w:val="18"/>
        </w:rPr>
        <w:t>competition</w:t>
      </w:r>
      <w:r>
        <w:rPr>
          <w:spacing w:val="28"/>
          <w:sz w:val="18"/>
        </w:rPr>
        <w:t xml:space="preserve"> </w:t>
      </w:r>
      <w:r>
        <w:rPr>
          <w:sz w:val="18"/>
        </w:rPr>
        <w:t>whilst</w:t>
      </w:r>
      <w:r>
        <w:rPr>
          <w:spacing w:val="28"/>
          <w:sz w:val="18"/>
        </w:rPr>
        <w:t xml:space="preserve"> </w:t>
      </w:r>
      <w:r>
        <w:rPr>
          <w:sz w:val="18"/>
        </w:rPr>
        <w:t>still</w:t>
      </w:r>
      <w:r>
        <w:rPr>
          <w:spacing w:val="28"/>
          <w:sz w:val="18"/>
        </w:rPr>
        <w:t xml:space="preserve"> </w:t>
      </w:r>
      <w:r>
        <w:rPr>
          <w:sz w:val="18"/>
        </w:rPr>
        <w:t>meeting</w:t>
      </w:r>
      <w:r>
        <w:rPr>
          <w:spacing w:val="28"/>
          <w:sz w:val="18"/>
        </w:rPr>
        <w:t xml:space="preserve"> </w:t>
      </w:r>
      <w:r>
        <w:rPr>
          <w:sz w:val="18"/>
        </w:rPr>
        <w:t>student</w:t>
      </w:r>
      <w:r>
        <w:rPr>
          <w:spacing w:val="28"/>
          <w:sz w:val="18"/>
        </w:rPr>
        <w:t xml:space="preserve"> </w:t>
      </w:r>
      <w:r>
        <w:rPr>
          <w:sz w:val="18"/>
        </w:rPr>
        <w:t>needs).</w:t>
      </w:r>
    </w:p>
    <w:p w:rsidR="00500558" w:rsidRDefault="00435042">
      <w:pPr>
        <w:pStyle w:val="ListParagraph"/>
        <w:numPr>
          <w:ilvl w:val="1"/>
          <w:numId w:val="35"/>
        </w:numPr>
        <w:tabs>
          <w:tab w:val="left" w:pos="1554"/>
        </w:tabs>
        <w:spacing w:before="58"/>
        <w:ind w:hanging="240"/>
        <w:jc w:val="both"/>
        <w:rPr>
          <w:sz w:val="18"/>
        </w:rPr>
      </w:pPr>
      <w:r>
        <w:rPr>
          <w:sz w:val="18"/>
        </w:rPr>
        <w:t>Poor internal</w:t>
      </w:r>
      <w:r>
        <w:rPr>
          <w:spacing w:val="4"/>
          <w:sz w:val="18"/>
        </w:rPr>
        <w:t xml:space="preserve"> </w:t>
      </w:r>
      <w:r>
        <w:rPr>
          <w:sz w:val="18"/>
        </w:rPr>
        <w:t>communication.</w:t>
      </w:r>
    </w:p>
    <w:p w:rsidR="00500558" w:rsidRDefault="00435042">
      <w:pPr>
        <w:pStyle w:val="ListParagraph"/>
        <w:numPr>
          <w:ilvl w:val="1"/>
          <w:numId w:val="35"/>
        </w:numPr>
        <w:tabs>
          <w:tab w:val="left" w:pos="1554"/>
        </w:tabs>
        <w:spacing w:before="72" w:line="254" w:lineRule="auto"/>
        <w:ind w:right="751"/>
        <w:jc w:val="both"/>
        <w:rPr>
          <w:sz w:val="18"/>
        </w:rPr>
      </w:pPr>
      <w:r>
        <w:rPr>
          <w:sz w:val="18"/>
        </w:rPr>
        <w:t>The perception that QMUC’s strategy to purchase a  new  campus  had  resulted  in lack</w:t>
      </w:r>
      <w:r>
        <w:rPr>
          <w:spacing w:val="26"/>
          <w:sz w:val="18"/>
        </w:rPr>
        <w:t xml:space="preserve"> </w:t>
      </w:r>
      <w:r>
        <w:rPr>
          <w:sz w:val="18"/>
        </w:rPr>
        <w:t>of</w:t>
      </w:r>
      <w:r>
        <w:rPr>
          <w:spacing w:val="26"/>
          <w:sz w:val="18"/>
        </w:rPr>
        <w:t xml:space="preserve"> </w:t>
      </w:r>
      <w:r>
        <w:rPr>
          <w:sz w:val="18"/>
        </w:rPr>
        <w:t>investment</w:t>
      </w:r>
      <w:r>
        <w:rPr>
          <w:spacing w:val="26"/>
          <w:sz w:val="18"/>
        </w:rPr>
        <w:t xml:space="preserve"> </w:t>
      </w:r>
      <w:r>
        <w:rPr>
          <w:sz w:val="18"/>
        </w:rPr>
        <w:t>in</w:t>
      </w:r>
      <w:r>
        <w:rPr>
          <w:spacing w:val="26"/>
          <w:sz w:val="18"/>
        </w:rPr>
        <w:t xml:space="preserve"> </w:t>
      </w:r>
      <w:r>
        <w:rPr>
          <w:sz w:val="18"/>
        </w:rPr>
        <w:t>existing</w:t>
      </w:r>
      <w:r>
        <w:rPr>
          <w:spacing w:val="26"/>
          <w:sz w:val="18"/>
        </w:rPr>
        <w:t xml:space="preserve"> </w:t>
      </w:r>
      <w:r>
        <w:rPr>
          <w:sz w:val="18"/>
        </w:rPr>
        <w:t>facil</w:t>
      </w:r>
      <w:r>
        <w:rPr>
          <w:sz w:val="18"/>
        </w:rPr>
        <w:t>ities</w:t>
      </w:r>
      <w:r>
        <w:rPr>
          <w:spacing w:val="26"/>
          <w:sz w:val="18"/>
        </w:rPr>
        <w:t xml:space="preserve"> </w:t>
      </w:r>
      <w:r>
        <w:rPr>
          <w:sz w:val="18"/>
        </w:rPr>
        <w:t>and</w:t>
      </w:r>
      <w:r>
        <w:rPr>
          <w:spacing w:val="26"/>
          <w:sz w:val="18"/>
        </w:rPr>
        <w:t xml:space="preserve"> </w:t>
      </w:r>
      <w:r>
        <w:rPr>
          <w:sz w:val="18"/>
        </w:rPr>
        <w:t>buildings.</w:t>
      </w:r>
    </w:p>
    <w:p w:rsidR="00500558" w:rsidRDefault="00500558">
      <w:pPr>
        <w:spacing w:line="254" w:lineRule="auto"/>
        <w:jc w:val="both"/>
        <w:rPr>
          <w:sz w:val="18"/>
        </w:rPr>
        <w:sectPr w:rsidR="00500558">
          <w:pgSz w:w="8640" w:h="12960"/>
          <w:pgMar w:top="780" w:right="0" w:bottom="280" w:left="0" w:header="526" w:footer="0" w:gutter="0"/>
          <w:cols w:space="720"/>
        </w:sectPr>
      </w:pPr>
    </w:p>
    <w:p w:rsidR="00500558" w:rsidRDefault="00500558">
      <w:pPr>
        <w:pStyle w:val="BodyText"/>
        <w:spacing w:before="10"/>
        <w:rPr>
          <w:sz w:val="11"/>
        </w:rPr>
      </w:pPr>
    </w:p>
    <w:p w:rsidR="00500558" w:rsidRDefault="00435042">
      <w:pPr>
        <w:spacing w:before="105"/>
        <w:ind w:left="940"/>
        <w:rPr>
          <w:rFonts w:ascii="Arial"/>
          <w:b/>
          <w:sz w:val="16"/>
        </w:rPr>
      </w:pPr>
      <w:r>
        <w:rPr>
          <w:rFonts w:ascii="Arial"/>
          <w:b/>
          <w:sz w:val="16"/>
        </w:rPr>
        <w:t>Attributes valued by students and prospective students</w:t>
      </w:r>
    </w:p>
    <w:p w:rsidR="00500558" w:rsidRDefault="00435042">
      <w:pPr>
        <w:pStyle w:val="ListParagraph"/>
        <w:numPr>
          <w:ilvl w:val="0"/>
          <w:numId w:val="35"/>
        </w:numPr>
        <w:tabs>
          <w:tab w:val="left" w:pos="1180"/>
        </w:tabs>
        <w:spacing w:before="77" w:line="254" w:lineRule="auto"/>
        <w:ind w:right="1124"/>
        <w:jc w:val="both"/>
        <w:rPr>
          <w:sz w:val="18"/>
        </w:rPr>
      </w:pPr>
      <w:r>
        <w:rPr>
          <w:sz w:val="18"/>
        </w:rPr>
        <w:t xml:space="preserve">‘Speciﬁc attributes chosen as being particularly motivational showed students </w:t>
      </w:r>
      <w:r>
        <w:rPr>
          <w:spacing w:val="-6"/>
          <w:sz w:val="18"/>
        </w:rPr>
        <w:t xml:space="preserve">are </w:t>
      </w:r>
      <w:r>
        <w:rPr>
          <w:sz w:val="18"/>
        </w:rPr>
        <w:t>looking for: quality and up to date teaching provision to make the most of their abilities, relevant knowledge and skills, a degree that is well regarded by employers, high level of individual attention and support, a pleasant environment and exciting soci</w:t>
      </w:r>
      <w:r>
        <w:rPr>
          <w:sz w:val="18"/>
        </w:rPr>
        <w:t>al</w:t>
      </w:r>
      <w:r>
        <w:rPr>
          <w:spacing w:val="24"/>
          <w:sz w:val="18"/>
        </w:rPr>
        <w:t xml:space="preserve"> </w:t>
      </w:r>
      <w:r>
        <w:rPr>
          <w:sz w:val="18"/>
        </w:rPr>
        <w:t>life.’</w:t>
      </w:r>
    </w:p>
    <w:p w:rsidR="00500558" w:rsidRDefault="00500558">
      <w:pPr>
        <w:pStyle w:val="BodyText"/>
        <w:rPr>
          <w:sz w:val="17"/>
        </w:rPr>
      </w:pPr>
    </w:p>
    <w:p w:rsidR="00500558" w:rsidRDefault="00435042">
      <w:pPr>
        <w:ind w:left="940"/>
        <w:rPr>
          <w:rFonts w:ascii="Arial" w:hAnsi="Arial"/>
          <w:b/>
          <w:sz w:val="16"/>
        </w:rPr>
      </w:pPr>
      <w:r>
        <w:rPr>
          <w:rFonts w:ascii="Arial" w:hAnsi="Arial"/>
          <w:b/>
          <w:sz w:val="16"/>
        </w:rPr>
        <w:t>Conﬂicting perspectives</w:t>
      </w:r>
    </w:p>
    <w:p w:rsidR="00500558" w:rsidRDefault="00435042">
      <w:pPr>
        <w:pStyle w:val="ListParagraph"/>
        <w:numPr>
          <w:ilvl w:val="0"/>
          <w:numId w:val="35"/>
        </w:numPr>
        <w:tabs>
          <w:tab w:val="left" w:pos="1180"/>
        </w:tabs>
        <w:spacing w:before="77" w:line="254" w:lineRule="auto"/>
        <w:ind w:right="1124"/>
        <w:jc w:val="both"/>
        <w:rPr>
          <w:sz w:val="18"/>
        </w:rPr>
      </w:pPr>
      <w:r>
        <w:rPr>
          <w:sz w:val="18"/>
        </w:rPr>
        <w:t>Staff deemed concepts of ‘serving society’ and ‘life-long learning’ as important attributes of the corporate personality, whereas students rejected this image. Students were motivated by elements that would beneﬁt them as</w:t>
      </w:r>
      <w:r>
        <w:rPr>
          <w:sz w:val="18"/>
        </w:rPr>
        <w:t xml:space="preserve"> individuals rather than notions of universities being about enhancing public quality of life. (This is particularly interesting</w:t>
      </w:r>
      <w:r>
        <w:rPr>
          <w:spacing w:val="27"/>
          <w:sz w:val="18"/>
        </w:rPr>
        <w:t xml:space="preserve"> </w:t>
      </w:r>
      <w:r>
        <w:rPr>
          <w:sz w:val="18"/>
        </w:rPr>
        <w:t>in</w:t>
      </w:r>
      <w:r>
        <w:rPr>
          <w:spacing w:val="27"/>
          <w:sz w:val="18"/>
        </w:rPr>
        <w:t xml:space="preserve"> </w:t>
      </w:r>
      <w:r>
        <w:rPr>
          <w:sz w:val="18"/>
        </w:rPr>
        <w:t>relation</w:t>
      </w:r>
      <w:r>
        <w:rPr>
          <w:spacing w:val="27"/>
          <w:sz w:val="18"/>
        </w:rPr>
        <w:t xml:space="preserve"> </w:t>
      </w:r>
      <w:r>
        <w:rPr>
          <w:sz w:val="18"/>
        </w:rPr>
        <w:t>to</w:t>
      </w:r>
      <w:r>
        <w:rPr>
          <w:spacing w:val="27"/>
          <w:sz w:val="18"/>
        </w:rPr>
        <w:t xml:space="preserve"> </w:t>
      </w:r>
      <w:r>
        <w:rPr>
          <w:sz w:val="18"/>
        </w:rPr>
        <w:t>the</w:t>
      </w:r>
      <w:r>
        <w:rPr>
          <w:spacing w:val="27"/>
          <w:sz w:val="18"/>
        </w:rPr>
        <w:t xml:space="preserve"> </w:t>
      </w:r>
      <w:r>
        <w:rPr>
          <w:sz w:val="18"/>
        </w:rPr>
        <w:t>discussion</w:t>
      </w:r>
      <w:r>
        <w:rPr>
          <w:spacing w:val="27"/>
          <w:sz w:val="18"/>
        </w:rPr>
        <w:t xml:space="preserve"> </w:t>
      </w:r>
      <w:r>
        <w:rPr>
          <w:sz w:val="18"/>
        </w:rPr>
        <w:t>of</w:t>
      </w:r>
      <w:r>
        <w:rPr>
          <w:spacing w:val="27"/>
          <w:sz w:val="18"/>
        </w:rPr>
        <w:t xml:space="preserve"> </w:t>
      </w:r>
      <w:r>
        <w:rPr>
          <w:sz w:val="18"/>
        </w:rPr>
        <w:t>consistency</w:t>
      </w:r>
      <w:r>
        <w:rPr>
          <w:spacing w:val="27"/>
          <w:sz w:val="18"/>
        </w:rPr>
        <w:t xml:space="preserve"> </w:t>
      </w:r>
      <w:r>
        <w:rPr>
          <w:sz w:val="18"/>
        </w:rPr>
        <w:t>above.)</w:t>
      </w:r>
    </w:p>
    <w:p w:rsidR="00500558" w:rsidRDefault="00500558">
      <w:pPr>
        <w:pStyle w:val="BodyText"/>
        <w:spacing w:before="1"/>
        <w:rPr>
          <w:sz w:val="17"/>
        </w:rPr>
      </w:pPr>
    </w:p>
    <w:p w:rsidR="00500558" w:rsidRDefault="00435042">
      <w:pPr>
        <w:ind w:left="940"/>
        <w:rPr>
          <w:rFonts w:ascii="Arial"/>
          <w:b/>
          <w:sz w:val="16"/>
        </w:rPr>
      </w:pPr>
      <w:r>
        <w:rPr>
          <w:rFonts w:ascii="Arial"/>
          <w:b/>
          <w:sz w:val="16"/>
        </w:rPr>
        <w:t>Recommendations</w:t>
      </w:r>
    </w:p>
    <w:p w:rsidR="00500558" w:rsidRDefault="00435042">
      <w:pPr>
        <w:pStyle w:val="BodyText"/>
        <w:spacing w:before="13" w:line="254" w:lineRule="auto"/>
        <w:ind w:left="940" w:right="1124"/>
        <w:jc w:val="both"/>
      </w:pPr>
      <w:r>
        <w:t>Having considered the range of views expressed, researche</w:t>
      </w:r>
      <w:r>
        <w:t>rs System Three</w:t>
      </w:r>
      <w:r>
        <w:rPr>
          <w:position w:val="6"/>
          <w:sz w:val="12"/>
        </w:rPr>
        <w:t xml:space="preserve">18 </w:t>
      </w:r>
      <w:r>
        <w:t>made the following recommendations:</w:t>
      </w:r>
    </w:p>
    <w:p w:rsidR="00500558" w:rsidRDefault="00500558">
      <w:pPr>
        <w:pStyle w:val="BodyText"/>
        <w:spacing w:before="3"/>
        <w:rPr>
          <w:sz w:val="17"/>
        </w:rPr>
      </w:pPr>
    </w:p>
    <w:p w:rsidR="00500558" w:rsidRDefault="00435042">
      <w:pPr>
        <w:pStyle w:val="ListParagraph"/>
        <w:numPr>
          <w:ilvl w:val="0"/>
          <w:numId w:val="35"/>
        </w:numPr>
        <w:tabs>
          <w:tab w:val="left" w:pos="1180"/>
        </w:tabs>
        <w:spacing w:line="254" w:lineRule="auto"/>
        <w:ind w:right="1124"/>
        <w:jc w:val="both"/>
        <w:rPr>
          <w:sz w:val="18"/>
        </w:rPr>
      </w:pPr>
      <w:r>
        <w:rPr>
          <w:sz w:val="18"/>
        </w:rPr>
        <w:t xml:space="preserve">‘The desired identity for QMUC is one that effectively communicates: the key </w:t>
      </w:r>
      <w:r>
        <w:rPr>
          <w:spacing w:val="-3"/>
          <w:sz w:val="18"/>
        </w:rPr>
        <w:t xml:space="preserve">areas    </w:t>
      </w:r>
      <w:r>
        <w:rPr>
          <w:sz w:val="18"/>
        </w:rPr>
        <w:t>of activity, product quality in terms of established and independent endorsement (heritage, Quality Assessment rati</w:t>
      </w:r>
      <w:r>
        <w:rPr>
          <w:sz w:val="18"/>
        </w:rPr>
        <w:t>ngs, graduate employment rate), a caring and supportive</w:t>
      </w:r>
      <w:r>
        <w:rPr>
          <w:spacing w:val="27"/>
          <w:sz w:val="18"/>
        </w:rPr>
        <w:t xml:space="preserve"> </w:t>
      </w:r>
      <w:r>
        <w:rPr>
          <w:sz w:val="18"/>
        </w:rPr>
        <w:t>environment,</w:t>
      </w:r>
      <w:r>
        <w:rPr>
          <w:spacing w:val="27"/>
          <w:sz w:val="18"/>
        </w:rPr>
        <w:t xml:space="preserve"> </w:t>
      </w:r>
      <w:r>
        <w:rPr>
          <w:sz w:val="18"/>
        </w:rPr>
        <w:t>as</w:t>
      </w:r>
      <w:r>
        <w:rPr>
          <w:spacing w:val="28"/>
          <w:sz w:val="18"/>
        </w:rPr>
        <w:t xml:space="preserve"> </w:t>
      </w:r>
      <w:r>
        <w:rPr>
          <w:sz w:val="18"/>
        </w:rPr>
        <w:t>well</w:t>
      </w:r>
      <w:r>
        <w:rPr>
          <w:spacing w:val="27"/>
          <w:sz w:val="18"/>
        </w:rPr>
        <w:t xml:space="preserve"> </w:t>
      </w:r>
      <w:r>
        <w:rPr>
          <w:sz w:val="18"/>
        </w:rPr>
        <w:t>as</w:t>
      </w:r>
      <w:r>
        <w:rPr>
          <w:spacing w:val="28"/>
          <w:sz w:val="18"/>
        </w:rPr>
        <w:t xml:space="preserve"> </w:t>
      </w:r>
      <w:r>
        <w:rPr>
          <w:sz w:val="18"/>
        </w:rPr>
        <w:t>excitement</w:t>
      </w:r>
      <w:r>
        <w:rPr>
          <w:spacing w:val="27"/>
          <w:sz w:val="18"/>
        </w:rPr>
        <w:t xml:space="preserve"> </w:t>
      </w:r>
      <w:r>
        <w:rPr>
          <w:sz w:val="18"/>
        </w:rPr>
        <w:t>and</w:t>
      </w:r>
      <w:r>
        <w:rPr>
          <w:spacing w:val="27"/>
          <w:sz w:val="18"/>
        </w:rPr>
        <w:t xml:space="preserve"> </w:t>
      </w:r>
      <w:r>
        <w:rPr>
          <w:sz w:val="18"/>
        </w:rPr>
        <w:t>dynamism.’</w:t>
      </w:r>
    </w:p>
    <w:p w:rsidR="00500558" w:rsidRDefault="00435042">
      <w:pPr>
        <w:pStyle w:val="ListParagraph"/>
        <w:numPr>
          <w:ilvl w:val="0"/>
          <w:numId w:val="35"/>
        </w:numPr>
        <w:tabs>
          <w:tab w:val="left" w:pos="1180"/>
        </w:tabs>
        <w:spacing w:before="49" w:line="254" w:lineRule="auto"/>
        <w:ind w:right="1124"/>
        <w:jc w:val="both"/>
        <w:rPr>
          <w:sz w:val="18"/>
        </w:rPr>
      </w:pPr>
      <w:r>
        <w:rPr>
          <w:sz w:val="18"/>
        </w:rPr>
        <w:t xml:space="preserve">‘The desired tone of QMUC both on behalf of staff and students is a stamp </w:t>
      </w:r>
      <w:r>
        <w:rPr>
          <w:spacing w:val="-6"/>
          <w:sz w:val="18"/>
        </w:rPr>
        <w:t xml:space="preserve">of </w:t>
      </w:r>
      <w:r>
        <w:rPr>
          <w:sz w:val="18"/>
        </w:rPr>
        <w:t>established quality and prestige, as well as modern relevance, advancemen</w:t>
      </w:r>
      <w:r>
        <w:rPr>
          <w:sz w:val="18"/>
        </w:rPr>
        <w:t xml:space="preserve">t </w:t>
      </w:r>
      <w:r>
        <w:rPr>
          <w:spacing w:val="-5"/>
          <w:sz w:val="18"/>
        </w:rPr>
        <w:t xml:space="preserve">and </w:t>
      </w:r>
      <w:r>
        <w:rPr>
          <w:sz w:val="18"/>
        </w:rPr>
        <w:t>innovation.’</w:t>
      </w:r>
    </w:p>
    <w:p w:rsidR="00500558" w:rsidRDefault="00435042">
      <w:pPr>
        <w:pStyle w:val="ListParagraph"/>
        <w:numPr>
          <w:ilvl w:val="0"/>
          <w:numId w:val="35"/>
        </w:numPr>
        <w:tabs>
          <w:tab w:val="left" w:pos="1180"/>
        </w:tabs>
        <w:spacing w:before="49" w:line="254" w:lineRule="auto"/>
        <w:ind w:right="1125"/>
        <w:jc w:val="both"/>
        <w:rPr>
          <w:sz w:val="18"/>
        </w:rPr>
      </w:pPr>
      <w:r>
        <w:rPr>
          <w:sz w:val="18"/>
        </w:rPr>
        <w:t>‘The high number of pressures placed on the University College necessitates a clear strategy for prioritising demands on staff and establishing a logical way forward  guided</w:t>
      </w:r>
      <w:r>
        <w:rPr>
          <w:spacing w:val="26"/>
          <w:sz w:val="18"/>
        </w:rPr>
        <w:t xml:space="preserve"> </w:t>
      </w:r>
      <w:r>
        <w:rPr>
          <w:sz w:val="18"/>
        </w:rPr>
        <w:t>by</w:t>
      </w:r>
      <w:r>
        <w:rPr>
          <w:spacing w:val="26"/>
          <w:sz w:val="18"/>
        </w:rPr>
        <w:t xml:space="preserve"> </w:t>
      </w:r>
      <w:r>
        <w:rPr>
          <w:sz w:val="18"/>
        </w:rPr>
        <w:t>meaningful</w:t>
      </w:r>
      <w:r>
        <w:rPr>
          <w:spacing w:val="26"/>
          <w:sz w:val="18"/>
        </w:rPr>
        <w:t xml:space="preserve"> </w:t>
      </w:r>
      <w:r>
        <w:rPr>
          <w:sz w:val="18"/>
        </w:rPr>
        <w:t>and</w:t>
      </w:r>
      <w:r>
        <w:rPr>
          <w:spacing w:val="27"/>
          <w:sz w:val="18"/>
        </w:rPr>
        <w:t xml:space="preserve"> </w:t>
      </w:r>
      <w:r>
        <w:rPr>
          <w:sz w:val="18"/>
        </w:rPr>
        <w:t>non-conﬂicting</w:t>
      </w:r>
      <w:r>
        <w:rPr>
          <w:spacing w:val="26"/>
          <w:sz w:val="18"/>
        </w:rPr>
        <w:t xml:space="preserve"> </w:t>
      </w:r>
      <w:r>
        <w:rPr>
          <w:sz w:val="18"/>
        </w:rPr>
        <w:t>objectives.’</w:t>
      </w:r>
    </w:p>
    <w:p w:rsidR="00500558" w:rsidRDefault="00500558">
      <w:pPr>
        <w:pStyle w:val="BodyText"/>
        <w:spacing w:before="10"/>
        <w:rPr>
          <w:sz w:val="25"/>
        </w:rPr>
      </w:pPr>
    </w:p>
    <w:p w:rsidR="00500558" w:rsidRDefault="00435042">
      <w:pPr>
        <w:pStyle w:val="Heading5"/>
        <w:spacing w:before="1"/>
        <w:ind w:left="940"/>
        <w:jc w:val="both"/>
      </w:pPr>
      <w:r>
        <w:rPr>
          <w:w w:val="110"/>
        </w:rPr>
        <w:t>Implementation of the new corporate identity</w:t>
      </w:r>
    </w:p>
    <w:p w:rsidR="00500558" w:rsidRDefault="00435042">
      <w:pPr>
        <w:spacing w:before="195"/>
        <w:ind w:left="940"/>
        <w:rPr>
          <w:rFonts w:ascii="Arial"/>
          <w:b/>
          <w:sz w:val="16"/>
        </w:rPr>
      </w:pPr>
      <w:r>
        <w:rPr>
          <w:rFonts w:ascii="Arial"/>
          <w:b/>
          <w:sz w:val="16"/>
        </w:rPr>
        <w:t>Symbolism</w:t>
      </w:r>
    </w:p>
    <w:p w:rsidR="00500558" w:rsidRDefault="00435042">
      <w:pPr>
        <w:pStyle w:val="BodyText"/>
        <w:spacing w:before="18" w:line="254" w:lineRule="auto"/>
        <w:ind w:left="940" w:right="1125"/>
        <w:jc w:val="both"/>
      </w:pPr>
      <w:r>
        <w:t>From the sea of research ﬁndings, the designers distilled the following desired percep- tions</w:t>
      </w:r>
      <w:r>
        <w:rPr>
          <w:spacing w:val="25"/>
        </w:rPr>
        <w:t xml:space="preserve"> </w:t>
      </w:r>
      <w:r>
        <w:t>to</w:t>
      </w:r>
      <w:r>
        <w:rPr>
          <w:spacing w:val="25"/>
        </w:rPr>
        <w:t xml:space="preserve"> </w:t>
      </w:r>
      <w:r>
        <w:t>inform</w:t>
      </w:r>
      <w:r>
        <w:rPr>
          <w:spacing w:val="25"/>
        </w:rPr>
        <w:t xml:space="preserve"> </w:t>
      </w:r>
      <w:r>
        <w:t>the</w:t>
      </w:r>
      <w:r>
        <w:rPr>
          <w:spacing w:val="25"/>
        </w:rPr>
        <w:t xml:space="preserve"> </w:t>
      </w:r>
      <w:r>
        <w:t>new</w:t>
      </w:r>
      <w:r>
        <w:rPr>
          <w:spacing w:val="25"/>
        </w:rPr>
        <w:t xml:space="preserve"> </w:t>
      </w:r>
      <w:r>
        <w:t>visual</w:t>
      </w:r>
      <w:r>
        <w:rPr>
          <w:spacing w:val="25"/>
        </w:rPr>
        <w:t xml:space="preserve"> </w:t>
      </w:r>
      <w:r>
        <w:t>identity:</w:t>
      </w:r>
    </w:p>
    <w:p w:rsidR="00500558" w:rsidRDefault="00435042">
      <w:pPr>
        <w:pStyle w:val="ListParagraph"/>
        <w:numPr>
          <w:ilvl w:val="0"/>
          <w:numId w:val="35"/>
        </w:numPr>
        <w:tabs>
          <w:tab w:val="left" w:pos="1180"/>
        </w:tabs>
        <w:spacing w:before="178"/>
        <w:ind w:hanging="240"/>
        <w:rPr>
          <w:sz w:val="18"/>
        </w:rPr>
      </w:pPr>
      <w:r>
        <w:rPr>
          <w:sz w:val="18"/>
        </w:rPr>
        <w:t>heritage and established</w:t>
      </w:r>
      <w:r>
        <w:rPr>
          <w:spacing w:val="-17"/>
          <w:sz w:val="18"/>
        </w:rPr>
        <w:t xml:space="preserve"> </w:t>
      </w:r>
      <w:r>
        <w:rPr>
          <w:sz w:val="18"/>
        </w:rPr>
        <w:t>quality</w:t>
      </w:r>
    </w:p>
    <w:p w:rsidR="00500558" w:rsidRDefault="00435042">
      <w:pPr>
        <w:pStyle w:val="ListParagraph"/>
        <w:numPr>
          <w:ilvl w:val="0"/>
          <w:numId w:val="35"/>
        </w:numPr>
        <w:tabs>
          <w:tab w:val="left" w:pos="1180"/>
        </w:tabs>
        <w:spacing w:before="62"/>
        <w:ind w:hanging="240"/>
        <w:rPr>
          <w:sz w:val="18"/>
        </w:rPr>
      </w:pPr>
      <w:r>
        <w:rPr>
          <w:sz w:val="18"/>
        </w:rPr>
        <w:t>Queen Margaret</w:t>
      </w:r>
      <w:r>
        <w:rPr>
          <w:spacing w:val="3"/>
          <w:sz w:val="18"/>
        </w:rPr>
        <w:t xml:space="preserve"> </w:t>
      </w:r>
      <w:r>
        <w:rPr>
          <w:sz w:val="18"/>
        </w:rPr>
        <w:t>title</w:t>
      </w:r>
    </w:p>
    <w:p w:rsidR="00500558" w:rsidRDefault="00435042">
      <w:pPr>
        <w:pStyle w:val="ListParagraph"/>
        <w:numPr>
          <w:ilvl w:val="0"/>
          <w:numId w:val="35"/>
        </w:numPr>
        <w:tabs>
          <w:tab w:val="left" w:pos="1180"/>
        </w:tabs>
        <w:spacing w:before="62"/>
        <w:ind w:hanging="240"/>
        <w:rPr>
          <w:sz w:val="18"/>
        </w:rPr>
      </w:pPr>
      <w:r>
        <w:rPr>
          <w:sz w:val="18"/>
        </w:rPr>
        <w:t>innovation</w:t>
      </w:r>
    </w:p>
    <w:p w:rsidR="00500558" w:rsidRDefault="00435042">
      <w:pPr>
        <w:pStyle w:val="ListParagraph"/>
        <w:numPr>
          <w:ilvl w:val="0"/>
          <w:numId w:val="35"/>
        </w:numPr>
        <w:tabs>
          <w:tab w:val="left" w:pos="1180"/>
        </w:tabs>
        <w:spacing w:before="62"/>
        <w:ind w:hanging="240"/>
        <w:rPr>
          <w:sz w:val="18"/>
        </w:rPr>
      </w:pPr>
      <w:r>
        <w:rPr>
          <w:sz w:val="18"/>
        </w:rPr>
        <w:t>modern relevance of</w:t>
      </w:r>
      <w:r>
        <w:rPr>
          <w:spacing w:val="-17"/>
          <w:sz w:val="18"/>
        </w:rPr>
        <w:t xml:space="preserve"> </w:t>
      </w:r>
      <w:r>
        <w:rPr>
          <w:sz w:val="18"/>
        </w:rPr>
        <w:t>courses</w:t>
      </w:r>
    </w:p>
    <w:p w:rsidR="00500558" w:rsidRDefault="00435042">
      <w:pPr>
        <w:pStyle w:val="ListParagraph"/>
        <w:numPr>
          <w:ilvl w:val="0"/>
          <w:numId w:val="35"/>
        </w:numPr>
        <w:tabs>
          <w:tab w:val="left" w:pos="1180"/>
        </w:tabs>
        <w:spacing w:before="62"/>
        <w:ind w:hanging="240"/>
        <w:rPr>
          <w:sz w:val="18"/>
        </w:rPr>
      </w:pPr>
      <w:r>
        <w:rPr>
          <w:sz w:val="18"/>
        </w:rPr>
        <w:t>quality of</w:t>
      </w:r>
      <w:r>
        <w:rPr>
          <w:spacing w:val="3"/>
          <w:sz w:val="18"/>
        </w:rPr>
        <w:t xml:space="preserve"> </w:t>
      </w:r>
      <w:r>
        <w:rPr>
          <w:sz w:val="18"/>
        </w:rPr>
        <w:t>teaching</w:t>
      </w:r>
    </w:p>
    <w:p w:rsidR="00500558" w:rsidRDefault="00435042">
      <w:pPr>
        <w:pStyle w:val="ListParagraph"/>
        <w:numPr>
          <w:ilvl w:val="0"/>
          <w:numId w:val="35"/>
        </w:numPr>
        <w:tabs>
          <w:tab w:val="left" w:pos="1180"/>
        </w:tabs>
        <w:spacing w:before="62"/>
        <w:ind w:hanging="240"/>
        <w:rPr>
          <w:sz w:val="18"/>
        </w:rPr>
      </w:pPr>
      <w:r>
        <w:rPr>
          <w:sz w:val="18"/>
        </w:rPr>
        <w:t>individuality of the</w:t>
      </w:r>
      <w:r>
        <w:rPr>
          <w:spacing w:val="-16"/>
          <w:sz w:val="18"/>
        </w:rPr>
        <w:t xml:space="preserve"> </w:t>
      </w:r>
      <w:r>
        <w:rPr>
          <w:sz w:val="18"/>
        </w:rPr>
        <w:t>organisation</w:t>
      </w:r>
    </w:p>
    <w:p w:rsidR="00500558" w:rsidRDefault="00435042">
      <w:pPr>
        <w:pStyle w:val="ListParagraph"/>
        <w:numPr>
          <w:ilvl w:val="0"/>
          <w:numId w:val="35"/>
        </w:numPr>
        <w:tabs>
          <w:tab w:val="left" w:pos="1180"/>
        </w:tabs>
        <w:spacing w:before="62"/>
        <w:ind w:hanging="240"/>
        <w:rPr>
          <w:sz w:val="18"/>
        </w:rPr>
      </w:pPr>
      <w:r>
        <w:rPr>
          <w:sz w:val="18"/>
        </w:rPr>
        <w:t>Edinburgh</w:t>
      </w:r>
      <w:r>
        <w:rPr>
          <w:spacing w:val="24"/>
          <w:sz w:val="18"/>
        </w:rPr>
        <w:t xml:space="preserve"> </w:t>
      </w:r>
      <w:r>
        <w:rPr>
          <w:sz w:val="18"/>
        </w:rPr>
        <w:t>location</w:t>
      </w:r>
    </w:p>
    <w:p w:rsidR="00500558" w:rsidRDefault="00435042">
      <w:pPr>
        <w:pStyle w:val="ListParagraph"/>
        <w:numPr>
          <w:ilvl w:val="0"/>
          <w:numId w:val="35"/>
        </w:numPr>
        <w:tabs>
          <w:tab w:val="left" w:pos="1180"/>
        </w:tabs>
        <w:spacing w:before="62"/>
        <w:ind w:hanging="240"/>
        <w:rPr>
          <w:sz w:val="18"/>
        </w:rPr>
      </w:pPr>
      <w:r>
        <w:rPr>
          <w:sz w:val="18"/>
        </w:rPr>
        <w:t>friendly, supportive</w:t>
      </w:r>
      <w:r>
        <w:rPr>
          <w:spacing w:val="4"/>
          <w:sz w:val="18"/>
        </w:rPr>
        <w:t xml:space="preserve"> </w:t>
      </w:r>
      <w:r>
        <w:rPr>
          <w:sz w:val="18"/>
        </w:rPr>
        <w:t>approach.</w:t>
      </w:r>
    </w:p>
    <w:p w:rsidR="00500558" w:rsidRDefault="00500558">
      <w:pPr>
        <w:pStyle w:val="BodyText"/>
        <w:spacing w:before="7"/>
        <w:rPr>
          <w:sz w:val="16"/>
        </w:rPr>
      </w:pPr>
    </w:p>
    <w:p w:rsidR="00500558" w:rsidRDefault="00435042">
      <w:pPr>
        <w:pStyle w:val="BodyText"/>
        <w:ind w:left="940"/>
        <w:jc w:val="both"/>
      </w:pPr>
      <w:r>
        <w:t>The single most important message was identiﬁed as ‘established quality’.</w:t>
      </w:r>
    </w:p>
    <w:p w:rsidR="00500558" w:rsidRDefault="00435042">
      <w:pPr>
        <w:pStyle w:val="BodyText"/>
        <w:spacing w:before="13" w:line="254" w:lineRule="auto"/>
        <w:ind w:left="940" w:right="1122" w:firstLine="189"/>
        <w:jc w:val="both"/>
      </w:pPr>
      <w:r>
        <w:t xml:space="preserve">So, how can design communicate these attributes? </w:t>
      </w:r>
      <w:r>
        <w:t>Figure 7.4 shows the old and new logos for QMUC. Lauren Rennet, Creative Director of Graphicpartners, explains the design</w:t>
      </w:r>
      <w:r>
        <w:rPr>
          <w:spacing w:val="24"/>
        </w:rPr>
        <w:t xml:space="preserve"> </w:t>
      </w:r>
      <w:r>
        <w:t>concept:</w:t>
      </w:r>
    </w:p>
    <w:p w:rsidR="00500558" w:rsidRDefault="00500558">
      <w:pPr>
        <w:spacing w:line="254" w:lineRule="auto"/>
        <w:jc w:val="both"/>
        <w:sectPr w:rsidR="00500558">
          <w:pgSz w:w="8640" w:h="12960"/>
          <w:pgMar w:top="780" w:right="0" w:bottom="280" w:left="0" w:header="526" w:footer="0" w:gutter="0"/>
          <w:cols w:space="720"/>
        </w:sectPr>
      </w:pPr>
    </w:p>
    <w:p w:rsidR="00500558" w:rsidRDefault="00500558">
      <w:pPr>
        <w:pStyle w:val="BodyText"/>
        <w:rPr>
          <w:sz w:val="20"/>
        </w:rPr>
      </w:pPr>
    </w:p>
    <w:p w:rsidR="00500558" w:rsidRDefault="00500558">
      <w:pPr>
        <w:pStyle w:val="BodyText"/>
        <w:spacing w:before="1"/>
        <w:rPr>
          <w:sz w:val="12"/>
        </w:rPr>
      </w:pPr>
    </w:p>
    <w:p w:rsidR="00500558" w:rsidRDefault="00435042">
      <w:pPr>
        <w:pStyle w:val="BodyText"/>
        <w:ind w:left="1469"/>
        <w:rPr>
          <w:sz w:val="20"/>
        </w:rPr>
      </w:pPr>
      <w:r>
        <w:rPr>
          <w:noProof/>
          <w:sz w:val="20"/>
          <w:lang w:bidi="ar-SA"/>
        </w:rPr>
        <w:drawing>
          <wp:inline distT="0" distB="0" distL="0" distR="0">
            <wp:extent cx="3986667" cy="576072"/>
            <wp:effectExtent l="0" t="0" r="0" b="0"/>
            <wp:docPr id="2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9.png"/>
                    <pic:cNvPicPr/>
                  </pic:nvPicPr>
                  <pic:blipFill>
                    <a:blip r:embed="rId85" cstate="print"/>
                    <a:stretch>
                      <a:fillRect/>
                    </a:stretch>
                  </pic:blipFill>
                  <pic:spPr>
                    <a:xfrm>
                      <a:off x="0" y="0"/>
                      <a:ext cx="3986667" cy="576072"/>
                    </a:xfrm>
                    <a:prstGeom prst="rect">
                      <a:avLst/>
                    </a:prstGeom>
                  </pic:spPr>
                </pic:pic>
              </a:graphicData>
            </a:graphic>
          </wp:inline>
        </w:drawing>
      </w:r>
    </w:p>
    <w:p w:rsidR="00500558" w:rsidRDefault="00500558">
      <w:pPr>
        <w:pStyle w:val="BodyText"/>
        <w:spacing w:before="2"/>
        <w:rPr>
          <w:sz w:val="7"/>
        </w:rPr>
      </w:pPr>
    </w:p>
    <w:p w:rsidR="00500558" w:rsidRDefault="00435042">
      <w:pPr>
        <w:spacing w:before="98"/>
        <w:ind w:left="1314"/>
        <w:rPr>
          <w:sz w:val="16"/>
        </w:rPr>
      </w:pPr>
      <w:r>
        <w:rPr>
          <w:i/>
          <w:w w:val="105"/>
          <w:sz w:val="16"/>
        </w:rPr>
        <w:t xml:space="preserve">Figure 7.4a </w:t>
      </w:r>
      <w:r>
        <w:rPr>
          <w:w w:val="105"/>
          <w:sz w:val="16"/>
        </w:rPr>
        <w:t>Queen Margaret University College, old logo</w:t>
      </w:r>
    </w:p>
    <w:p w:rsidR="00500558" w:rsidRDefault="00435042">
      <w:pPr>
        <w:spacing w:before="112"/>
        <w:ind w:left="1314"/>
        <w:rPr>
          <w:rFonts w:ascii="Arial"/>
          <w:sz w:val="12"/>
        </w:rPr>
      </w:pPr>
      <w:r>
        <w:rPr>
          <w:rFonts w:ascii="Arial"/>
          <w:sz w:val="12"/>
        </w:rPr>
        <w:t>Used with permission</w:t>
      </w:r>
    </w:p>
    <w:p w:rsidR="00500558" w:rsidRDefault="00500558">
      <w:pPr>
        <w:pStyle w:val="BodyText"/>
        <w:spacing w:before="9"/>
        <w:rPr>
          <w:rFonts w:ascii="Arial"/>
          <w:sz w:val="24"/>
        </w:rPr>
      </w:pPr>
      <w:r w:rsidRPr="00500558">
        <w:pict>
          <v:group id="_x0000_s1599" style="position:absolute;margin-left:118.55pt;margin-top:16.2pt;width:229.2pt;height:114.8pt;z-index:-251258880;mso-wrap-distance-left:0;mso-wrap-distance-right:0;mso-position-horizontal-relative:page" coordorigin="2371,324" coordsize="4584,2296">
            <v:shape id="_x0000_s1602" type="#_x0000_t75" style="position:absolute;left:2538;top:324;width:4373;height:2160">
              <v:imagedata r:id="rId86" o:title=""/>
            </v:shape>
            <v:rect id="_x0000_s1601" style="position:absolute;left:2371;top:1676;width:4584;height:944" stroked="f"/>
            <v:shape id="_x0000_s1600" type="#_x0000_t202" style="position:absolute;left:2371;top:324;width:4584;height:2296" filled="f" stroked="f">
              <v:textbox inset="0,0,0,0">
                <w:txbxContent>
                  <w:p w:rsidR="00500558" w:rsidRDefault="00500558">
                    <w:pPr>
                      <w:rPr>
                        <w:rFonts w:ascii="Arial"/>
                        <w:sz w:val="36"/>
                      </w:rPr>
                    </w:pPr>
                  </w:p>
                  <w:p w:rsidR="00500558" w:rsidRDefault="00500558">
                    <w:pPr>
                      <w:rPr>
                        <w:rFonts w:ascii="Arial"/>
                        <w:sz w:val="36"/>
                      </w:rPr>
                    </w:pPr>
                  </w:p>
                  <w:p w:rsidR="00500558" w:rsidRDefault="00500558">
                    <w:pPr>
                      <w:rPr>
                        <w:rFonts w:ascii="Arial"/>
                        <w:sz w:val="36"/>
                      </w:rPr>
                    </w:pPr>
                  </w:p>
                  <w:p w:rsidR="00500558" w:rsidRDefault="00435042">
                    <w:pPr>
                      <w:spacing w:before="236"/>
                      <w:ind w:left="186" w:right="74"/>
                      <w:jc w:val="center"/>
                      <w:rPr>
                        <w:rFonts w:ascii="Perpetua"/>
                        <w:sz w:val="33"/>
                      </w:rPr>
                    </w:pPr>
                    <w:r>
                      <w:rPr>
                        <w:rFonts w:ascii="Perpetua"/>
                        <w:color w:val="231F20"/>
                        <w:sz w:val="33"/>
                      </w:rPr>
                      <w:t>Queen Margaret University College</w:t>
                    </w:r>
                  </w:p>
                  <w:p w:rsidR="00500558" w:rsidRDefault="00435042">
                    <w:pPr>
                      <w:spacing w:before="113"/>
                      <w:ind w:left="186" w:right="57"/>
                      <w:jc w:val="center"/>
                      <w:rPr>
                        <w:rFonts w:ascii="Perpetua"/>
                        <w:sz w:val="21"/>
                      </w:rPr>
                    </w:pPr>
                    <w:r>
                      <w:rPr>
                        <w:rFonts w:ascii="Perpetua"/>
                        <w:color w:val="A7A9AC"/>
                        <w:sz w:val="21"/>
                      </w:rPr>
                      <w:t>EDINBURGH</w:t>
                    </w:r>
                  </w:p>
                </w:txbxContent>
              </v:textbox>
            </v:shape>
            <w10:wrap type="topAndBottom" anchorx="page"/>
          </v:group>
        </w:pict>
      </w:r>
    </w:p>
    <w:p w:rsidR="00500558" w:rsidRDefault="00435042">
      <w:pPr>
        <w:spacing w:before="25"/>
        <w:ind w:left="1314"/>
        <w:rPr>
          <w:sz w:val="16"/>
        </w:rPr>
      </w:pPr>
      <w:r>
        <w:rPr>
          <w:i/>
          <w:w w:val="105"/>
          <w:sz w:val="16"/>
        </w:rPr>
        <w:t xml:space="preserve">Figure 7.4b </w:t>
      </w:r>
      <w:r>
        <w:rPr>
          <w:w w:val="105"/>
          <w:sz w:val="16"/>
        </w:rPr>
        <w:t>Queen Margaret University College, new logo</w:t>
      </w:r>
    </w:p>
    <w:p w:rsidR="00500558" w:rsidRDefault="00435042">
      <w:pPr>
        <w:spacing w:before="112"/>
        <w:ind w:left="1314"/>
        <w:rPr>
          <w:rFonts w:ascii="Arial"/>
          <w:sz w:val="12"/>
        </w:rPr>
      </w:pPr>
      <w:r>
        <w:rPr>
          <w:rFonts w:ascii="Arial"/>
          <w:sz w:val="12"/>
        </w:rPr>
        <w:t>Used with permission</w:t>
      </w:r>
    </w:p>
    <w:p w:rsidR="00500558" w:rsidRDefault="00500558">
      <w:pPr>
        <w:pStyle w:val="BodyText"/>
        <w:rPr>
          <w:rFonts w:ascii="Arial"/>
          <w:sz w:val="20"/>
        </w:rPr>
      </w:pPr>
    </w:p>
    <w:p w:rsidR="00500558" w:rsidRDefault="00500558">
      <w:pPr>
        <w:pStyle w:val="BodyText"/>
        <w:spacing w:before="8"/>
        <w:rPr>
          <w:rFonts w:ascii="Arial"/>
          <w:sz w:val="23"/>
        </w:rPr>
      </w:pPr>
    </w:p>
    <w:p w:rsidR="00500558" w:rsidRDefault="00435042">
      <w:pPr>
        <w:pStyle w:val="BodyText"/>
        <w:spacing w:line="254" w:lineRule="auto"/>
        <w:ind w:left="1553" w:right="750"/>
        <w:jc w:val="both"/>
      </w:pPr>
      <w:r>
        <w:t xml:space="preserve">The concept of a crest was retained to communicate QMUC’s heritage but was simpliﬁed and up-dated to reﬂect the current and future </w:t>
      </w:r>
      <w:r>
        <w:t>offer of the  University  College,</w:t>
      </w:r>
      <w:r>
        <w:rPr>
          <w:spacing w:val="28"/>
        </w:rPr>
        <w:t xml:space="preserve"> </w:t>
      </w:r>
      <w:r>
        <w:t>not</w:t>
      </w:r>
      <w:r>
        <w:rPr>
          <w:spacing w:val="28"/>
        </w:rPr>
        <w:t xml:space="preserve"> </w:t>
      </w:r>
      <w:r>
        <w:t>that</w:t>
      </w:r>
      <w:r>
        <w:rPr>
          <w:spacing w:val="28"/>
        </w:rPr>
        <w:t xml:space="preserve"> </w:t>
      </w:r>
      <w:r>
        <w:t>of</w:t>
      </w:r>
      <w:r>
        <w:rPr>
          <w:spacing w:val="28"/>
        </w:rPr>
        <w:t xml:space="preserve"> </w:t>
      </w:r>
      <w:r>
        <w:t>its</w:t>
      </w:r>
      <w:r>
        <w:rPr>
          <w:spacing w:val="28"/>
        </w:rPr>
        <w:t xml:space="preserve"> </w:t>
      </w:r>
      <w:r>
        <w:t>early</w:t>
      </w:r>
      <w:r>
        <w:rPr>
          <w:spacing w:val="28"/>
        </w:rPr>
        <w:t xml:space="preserve"> </w:t>
      </w:r>
      <w:r>
        <w:t>years</w:t>
      </w:r>
      <w:r>
        <w:rPr>
          <w:spacing w:val="28"/>
        </w:rPr>
        <w:t xml:space="preserve"> </w:t>
      </w:r>
      <w:r>
        <w:t>when</w:t>
      </w:r>
      <w:r>
        <w:rPr>
          <w:spacing w:val="28"/>
        </w:rPr>
        <w:t xml:space="preserve"> </w:t>
      </w:r>
      <w:r>
        <w:t>the</w:t>
      </w:r>
      <w:r>
        <w:rPr>
          <w:spacing w:val="28"/>
        </w:rPr>
        <w:t xml:space="preserve"> </w:t>
      </w:r>
      <w:r>
        <w:t>original</w:t>
      </w:r>
      <w:r>
        <w:rPr>
          <w:spacing w:val="28"/>
        </w:rPr>
        <w:t xml:space="preserve"> </w:t>
      </w:r>
      <w:r>
        <w:t>crest</w:t>
      </w:r>
      <w:r>
        <w:rPr>
          <w:spacing w:val="28"/>
        </w:rPr>
        <w:t xml:space="preserve"> </w:t>
      </w:r>
      <w:r>
        <w:t>was</w:t>
      </w:r>
      <w:r>
        <w:rPr>
          <w:spacing w:val="28"/>
        </w:rPr>
        <w:t xml:space="preserve"> </w:t>
      </w:r>
      <w:r>
        <w:t>drawn.</w:t>
      </w:r>
    </w:p>
    <w:p w:rsidR="00500558" w:rsidRDefault="00435042">
      <w:pPr>
        <w:pStyle w:val="BodyText"/>
        <w:spacing w:line="254" w:lineRule="auto"/>
        <w:ind w:left="1553" w:right="750" w:firstLine="189"/>
        <w:jc w:val="both"/>
      </w:pPr>
      <w:r>
        <w:t xml:space="preserve">With this in mind the symbols within the crest were  adjusted  to  more  distinc- tively represent the University College. The main focus, Queen Margaret’s </w:t>
      </w:r>
      <w:r>
        <w:rPr>
          <w:spacing w:val="-3"/>
        </w:rPr>
        <w:t xml:space="preserve">crown, </w:t>
      </w:r>
      <w:r>
        <w:t>provides</w:t>
      </w:r>
      <w:r>
        <w:rPr>
          <w:spacing w:val="28"/>
        </w:rPr>
        <w:t xml:space="preserve"> </w:t>
      </w:r>
      <w:r>
        <w:t>a</w:t>
      </w:r>
      <w:r>
        <w:rPr>
          <w:spacing w:val="28"/>
        </w:rPr>
        <w:t xml:space="preserve"> </w:t>
      </w:r>
      <w:r>
        <w:t>memorable</w:t>
      </w:r>
      <w:r>
        <w:rPr>
          <w:spacing w:val="28"/>
        </w:rPr>
        <w:t xml:space="preserve"> </w:t>
      </w:r>
      <w:r>
        <w:t>symbol</w:t>
      </w:r>
      <w:r>
        <w:rPr>
          <w:spacing w:val="28"/>
        </w:rPr>
        <w:t xml:space="preserve"> </w:t>
      </w:r>
      <w:r>
        <w:t>of</w:t>
      </w:r>
      <w:r>
        <w:rPr>
          <w:spacing w:val="28"/>
        </w:rPr>
        <w:t xml:space="preserve"> </w:t>
      </w:r>
      <w:r>
        <w:t>power,</w:t>
      </w:r>
      <w:r>
        <w:rPr>
          <w:spacing w:val="29"/>
        </w:rPr>
        <w:t xml:space="preserve"> </w:t>
      </w:r>
      <w:r>
        <w:t>leadership</w:t>
      </w:r>
      <w:r>
        <w:rPr>
          <w:spacing w:val="28"/>
        </w:rPr>
        <w:t xml:space="preserve"> </w:t>
      </w:r>
      <w:r>
        <w:t>and</w:t>
      </w:r>
      <w:r>
        <w:rPr>
          <w:spacing w:val="28"/>
        </w:rPr>
        <w:t xml:space="preserve"> </w:t>
      </w:r>
      <w:r>
        <w:t>excellence.</w:t>
      </w:r>
    </w:p>
    <w:p w:rsidR="00500558" w:rsidRDefault="00435042">
      <w:pPr>
        <w:pStyle w:val="BodyText"/>
        <w:spacing w:line="254" w:lineRule="auto"/>
        <w:ind w:left="1553" w:right="750" w:firstLine="189"/>
        <w:jc w:val="both"/>
      </w:pPr>
      <w:r>
        <w:t>Vibrant royal blue, futuristic silver and timeless typography complete this modern, streamlined crest without losing the valuable sense of established quality.</w:t>
      </w:r>
    </w:p>
    <w:p w:rsidR="00500558" w:rsidRDefault="00500558">
      <w:pPr>
        <w:pStyle w:val="BodyText"/>
        <w:spacing w:before="10"/>
      </w:pPr>
    </w:p>
    <w:p w:rsidR="00500558" w:rsidRDefault="00435042">
      <w:pPr>
        <w:pStyle w:val="BodyText"/>
        <w:spacing w:line="254" w:lineRule="auto"/>
        <w:ind w:left="1314" w:right="749"/>
        <w:jc w:val="both"/>
      </w:pPr>
      <w:r>
        <w:t>Staff have unique acces</w:t>
      </w:r>
      <w:r>
        <w:t xml:space="preserve">s to a corporate  identity  manual  available  solely  online.  </w:t>
      </w:r>
      <w:r>
        <w:rPr>
          <w:spacing w:val="-6"/>
        </w:rPr>
        <w:t xml:space="preserve">The </w:t>
      </w:r>
      <w:r>
        <w:t xml:space="preserve">new visual identity will be consistently used across applications ranging  from  letter- heads to vehicle livery, uniforms to websites. Figure 7.5 illustrates the application </w:t>
      </w:r>
      <w:r>
        <w:rPr>
          <w:spacing w:val="-8"/>
        </w:rPr>
        <w:t xml:space="preserve">of      </w:t>
      </w:r>
      <w:r>
        <w:rPr>
          <w:spacing w:val="29"/>
        </w:rPr>
        <w:t xml:space="preserve"> </w:t>
      </w:r>
      <w:r>
        <w:t>the</w:t>
      </w:r>
      <w:r>
        <w:rPr>
          <w:spacing w:val="25"/>
        </w:rPr>
        <w:t xml:space="preserve"> </w:t>
      </w:r>
      <w:r>
        <w:t>new</w:t>
      </w:r>
      <w:r>
        <w:rPr>
          <w:spacing w:val="26"/>
        </w:rPr>
        <w:t xml:space="preserve"> </w:t>
      </w:r>
      <w:r>
        <w:t>identity</w:t>
      </w:r>
      <w:r>
        <w:rPr>
          <w:spacing w:val="26"/>
        </w:rPr>
        <w:t xml:space="preserve"> </w:t>
      </w:r>
      <w:r>
        <w:t>at</w:t>
      </w:r>
      <w:r>
        <w:rPr>
          <w:spacing w:val="25"/>
        </w:rPr>
        <w:t xml:space="preserve"> </w:t>
      </w:r>
      <w:r>
        <w:t>QMUC’s</w:t>
      </w:r>
      <w:r>
        <w:rPr>
          <w:spacing w:val="26"/>
        </w:rPr>
        <w:t xml:space="preserve"> </w:t>
      </w:r>
      <w:r>
        <w:t>Corstophine</w:t>
      </w:r>
      <w:r>
        <w:rPr>
          <w:spacing w:val="26"/>
        </w:rPr>
        <w:t xml:space="preserve"> </w:t>
      </w:r>
      <w:r>
        <w:t>campus.</w:t>
      </w:r>
    </w:p>
    <w:p w:rsidR="00500558" w:rsidRDefault="00500558">
      <w:pPr>
        <w:pStyle w:val="BodyText"/>
        <w:spacing w:before="6"/>
        <w:rPr>
          <w:sz w:val="20"/>
        </w:rPr>
      </w:pPr>
    </w:p>
    <w:p w:rsidR="00500558" w:rsidRDefault="00435042">
      <w:pPr>
        <w:ind w:left="1314"/>
        <w:jc w:val="both"/>
        <w:rPr>
          <w:rFonts w:ascii="Arial"/>
          <w:b/>
          <w:sz w:val="16"/>
        </w:rPr>
      </w:pPr>
      <w:r>
        <w:rPr>
          <w:rFonts w:ascii="Arial"/>
          <w:b/>
          <w:sz w:val="16"/>
        </w:rPr>
        <w:t>The corporate identity mix</w:t>
      </w:r>
    </w:p>
    <w:p w:rsidR="00500558" w:rsidRDefault="00435042">
      <w:pPr>
        <w:pStyle w:val="BodyText"/>
        <w:spacing w:before="17" w:line="254" w:lineRule="auto"/>
        <w:ind w:left="1314" w:right="750"/>
        <w:jc w:val="both"/>
      </w:pPr>
      <w:r>
        <w:t>Van Riel (1995) highlights the importance of all aspects of the CI mix. Symbolism has clearly been affected by the QMUC corporate identity plan. But what about the other important aspec</w:t>
      </w:r>
      <w:r>
        <w:t>ts, behaviour and communication?</w:t>
      </w:r>
    </w:p>
    <w:p w:rsidR="00500558" w:rsidRDefault="00435042">
      <w:pPr>
        <w:pStyle w:val="BodyText"/>
        <w:spacing w:line="254" w:lineRule="auto"/>
        <w:ind w:left="1314" w:right="749" w:firstLine="189"/>
        <w:jc w:val="both"/>
      </w:pPr>
      <w:r>
        <w:t>Research conducted among QMUC staff indicated a need for improved communi- cation and leadership in proiritising and balancing demands on lecturers. A number of initiatives</w:t>
      </w:r>
      <w:r>
        <w:rPr>
          <w:spacing w:val="25"/>
        </w:rPr>
        <w:t xml:space="preserve"> </w:t>
      </w:r>
      <w:r>
        <w:t>have</w:t>
      </w:r>
      <w:r>
        <w:rPr>
          <w:spacing w:val="25"/>
        </w:rPr>
        <w:t xml:space="preserve"> </w:t>
      </w:r>
      <w:r>
        <w:t>been</w:t>
      </w:r>
      <w:r>
        <w:rPr>
          <w:spacing w:val="25"/>
        </w:rPr>
        <w:t xml:space="preserve"> </w:t>
      </w:r>
      <w:r>
        <w:t>launched</w:t>
      </w:r>
      <w:r>
        <w:rPr>
          <w:spacing w:val="26"/>
        </w:rPr>
        <w:t xml:space="preserve"> </w:t>
      </w:r>
      <w:r>
        <w:t>in</w:t>
      </w:r>
      <w:r>
        <w:rPr>
          <w:spacing w:val="25"/>
        </w:rPr>
        <w:t xml:space="preserve"> </w:t>
      </w:r>
      <w:r>
        <w:t>response.</w:t>
      </w:r>
    </w:p>
    <w:p w:rsidR="00500558" w:rsidRDefault="00435042">
      <w:pPr>
        <w:pStyle w:val="BodyText"/>
        <w:spacing w:line="254" w:lineRule="auto"/>
        <w:ind w:left="1314" w:right="749" w:firstLine="189"/>
        <w:jc w:val="both"/>
      </w:pPr>
      <w:r>
        <w:t>An improved career</w:t>
      </w:r>
      <w:r>
        <w:t xml:space="preserve"> development and appraisal scheme provides a structure for </w:t>
      </w:r>
      <w:r>
        <w:rPr>
          <w:spacing w:val="-3"/>
        </w:rPr>
        <w:t xml:space="preserve">staff     </w:t>
      </w:r>
      <w:r>
        <w:t>to agree individual objectives within a framework which clearly links to organisational aims</w:t>
      </w:r>
      <w:r>
        <w:rPr>
          <w:spacing w:val="33"/>
        </w:rPr>
        <w:t xml:space="preserve"> </w:t>
      </w:r>
      <w:r>
        <w:t>and</w:t>
      </w:r>
      <w:r>
        <w:rPr>
          <w:spacing w:val="34"/>
        </w:rPr>
        <w:t xml:space="preserve"> </w:t>
      </w:r>
      <w:r>
        <w:t>objectives.</w:t>
      </w:r>
      <w:r>
        <w:rPr>
          <w:spacing w:val="34"/>
        </w:rPr>
        <w:t xml:space="preserve"> </w:t>
      </w:r>
      <w:r>
        <w:t>Staff</w:t>
      </w:r>
      <w:r>
        <w:rPr>
          <w:spacing w:val="33"/>
        </w:rPr>
        <w:t xml:space="preserve"> </w:t>
      </w:r>
      <w:r>
        <w:t>are</w:t>
      </w:r>
      <w:r>
        <w:rPr>
          <w:spacing w:val="34"/>
        </w:rPr>
        <w:t xml:space="preserve"> </w:t>
      </w:r>
      <w:r>
        <w:t>involved</w:t>
      </w:r>
      <w:r>
        <w:rPr>
          <w:spacing w:val="34"/>
        </w:rPr>
        <w:t xml:space="preserve"> </w:t>
      </w:r>
      <w:r>
        <w:t>in</w:t>
      </w:r>
      <w:r>
        <w:rPr>
          <w:spacing w:val="34"/>
        </w:rPr>
        <w:t xml:space="preserve"> </w:t>
      </w:r>
      <w:r>
        <w:t>determining</w:t>
      </w:r>
      <w:r>
        <w:rPr>
          <w:spacing w:val="33"/>
        </w:rPr>
        <w:t xml:space="preserve"> </w:t>
      </w:r>
      <w:r>
        <w:t>their</w:t>
      </w:r>
      <w:r>
        <w:rPr>
          <w:spacing w:val="34"/>
        </w:rPr>
        <w:t xml:space="preserve"> </w:t>
      </w:r>
      <w:r>
        <w:t>own</w:t>
      </w:r>
      <w:r>
        <w:rPr>
          <w:spacing w:val="34"/>
        </w:rPr>
        <w:t xml:space="preserve"> </w:t>
      </w:r>
      <w:r>
        <w:t>criteria</w:t>
      </w:r>
      <w:r>
        <w:rPr>
          <w:spacing w:val="34"/>
        </w:rPr>
        <w:t xml:space="preserve"> </w:t>
      </w:r>
      <w:r>
        <w:t>for</w:t>
      </w:r>
      <w:r>
        <w:rPr>
          <w:spacing w:val="33"/>
        </w:rPr>
        <w:t xml:space="preserve"> </w:t>
      </w:r>
      <w:r>
        <w:t>success.</w:t>
      </w:r>
    </w:p>
    <w:p w:rsidR="00500558" w:rsidRDefault="00435042">
      <w:pPr>
        <w:pStyle w:val="BodyText"/>
        <w:spacing w:line="254" w:lineRule="auto"/>
        <w:ind w:left="1314" w:right="750" w:firstLine="189"/>
        <w:jc w:val="both"/>
      </w:pPr>
      <w:r>
        <w:t>Dorothy Wright, Director of Human Resources, is planning more far reaching cultural developments:</w:t>
      </w:r>
    </w:p>
    <w:p w:rsidR="00500558" w:rsidRDefault="00500558">
      <w:pPr>
        <w:spacing w:line="254" w:lineRule="auto"/>
        <w:jc w:val="both"/>
        <w:sectPr w:rsidR="00500558">
          <w:pgSz w:w="8640" w:h="12960"/>
          <w:pgMar w:top="780" w:right="0" w:bottom="280" w:left="0" w:header="526" w:footer="0" w:gutter="0"/>
          <w:cols w:space="720"/>
        </w:sectPr>
      </w:pPr>
    </w:p>
    <w:p w:rsidR="00500558" w:rsidRDefault="00500558">
      <w:pPr>
        <w:pStyle w:val="BodyText"/>
        <w:spacing w:before="5"/>
        <w:rPr>
          <w:sz w:val="24"/>
        </w:rPr>
      </w:pPr>
    </w:p>
    <w:p w:rsidR="00500558" w:rsidRDefault="00435042">
      <w:pPr>
        <w:pStyle w:val="BodyText"/>
        <w:ind w:left="940"/>
        <w:rPr>
          <w:sz w:val="20"/>
        </w:rPr>
      </w:pPr>
      <w:r>
        <w:rPr>
          <w:noProof/>
          <w:sz w:val="20"/>
          <w:lang w:bidi="ar-SA"/>
        </w:rPr>
        <w:drawing>
          <wp:inline distT="0" distB="0" distL="0" distR="0">
            <wp:extent cx="4176148" cy="3346704"/>
            <wp:effectExtent l="0" t="0" r="0" b="0"/>
            <wp:docPr id="2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1.png"/>
                    <pic:cNvPicPr/>
                  </pic:nvPicPr>
                  <pic:blipFill>
                    <a:blip r:embed="rId87" cstate="print"/>
                    <a:stretch>
                      <a:fillRect/>
                    </a:stretch>
                  </pic:blipFill>
                  <pic:spPr>
                    <a:xfrm>
                      <a:off x="0" y="0"/>
                      <a:ext cx="4176148" cy="3346704"/>
                    </a:xfrm>
                    <a:prstGeom prst="rect">
                      <a:avLst/>
                    </a:prstGeom>
                  </pic:spPr>
                </pic:pic>
              </a:graphicData>
            </a:graphic>
          </wp:inline>
        </w:drawing>
      </w:r>
    </w:p>
    <w:p w:rsidR="00500558" w:rsidRDefault="00500558">
      <w:pPr>
        <w:pStyle w:val="BodyText"/>
        <w:spacing w:before="1"/>
        <w:rPr>
          <w:sz w:val="7"/>
        </w:rPr>
      </w:pPr>
    </w:p>
    <w:p w:rsidR="00500558" w:rsidRDefault="00435042">
      <w:pPr>
        <w:spacing w:before="99"/>
        <w:ind w:left="940"/>
        <w:rPr>
          <w:sz w:val="16"/>
        </w:rPr>
      </w:pPr>
      <w:r>
        <w:rPr>
          <w:i/>
          <w:w w:val="105"/>
          <w:sz w:val="16"/>
        </w:rPr>
        <w:t xml:space="preserve">Figure 7.5 </w:t>
      </w:r>
      <w:r>
        <w:rPr>
          <w:w w:val="105"/>
          <w:sz w:val="16"/>
        </w:rPr>
        <w:t>Queen Margaret University College, Corstophine campus signage</w:t>
      </w:r>
    </w:p>
    <w:p w:rsidR="00500558" w:rsidRDefault="00435042">
      <w:pPr>
        <w:spacing w:before="111"/>
        <w:ind w:left="940"/>
        <w:rPr>
          <w:rFonts w:ascii="Arial"/>
          <w:sz w:val="12"/>
        </w:rPr>
      </w:pPr>
      <w:r>
        <w:rPr>
          <w:rFonts w:ascii="Arial"/>
          <w:sz w:val="12"/>
        </w:rPr>
        <w:t>Used with permission</w:t>
      </w:r>
    </w:p>
    <w:p w:rsidR="00500558" w:rsidRDefault="00500558">
      <w:pPr>
        <w:pStyle w:val="BodyText"/>
        <w:spacing w:before="8"/>
        <w:rPr>
          <w:rFonts w:ascii="Arial"/>
          <w:sz w:val="28"/>
        </w:rPr>
      </w:pPr>
    </w:p>
    <w:p w:rsidR="00500558" w:rsidRDefault="00435042">
      <w:pPr>
        <w:pStyle w:val="BodyText"/>
        <w:spacing w:before="94" w:line="254" w:lineRule="auto"/>
        <w:ind w:left="1179" w:right="1123"/>
        <w:jc w:val="both"/>
      </w:pPr>
      <w:r>
        <w:t xml:space="preserve">The strategic plan speciﬁes ﬂexibility, commercial  awareness,  quality,  innovation  and creativity as key attributes of the culture we need to foster in order to achieve      our corporate aims and objectives. My job is to look at the way we need to </w:t>
      </w:r>
      <w:r>
        <w:rPr>
          <w:spacing w:val="-3"/>
        </w:rPr>
        <w:t>beha</w:t>
      </w:r>
      <w:r>
        <w:rPr>
          <w:spacing w:val="-3"/>
        </w:rPr>
        <w:t xml:space="preserve">ve     </w:t>
      </w:r>
      <w:r>
        <w:rPr>
          <w:spacing w:val="39"/>
        </w:rPr>
        <w:t xml:space="preserve"> </w:t>
      </w:r>
      <w:r>
        <w:t>in</w:t>
      </w:r>
      <w:r>
        <w:rPr>
          <w:spacing w:val="24"/>
        </w:rPr>
        <w:t xml:space="preserve"> </w:t>
      </w:r>
      <w:r>
        <w:t>order</w:t>
      </w:r>
      <w:r>
        <w:rPr>
          <w:spacing w:val="25"/>
        </w:rPr>
        <w:t xml:space="preserve"> </w:t>
      </w:r>
      <w:r>
        <w:t>to</w:t>
      </w:r>
      <w:r>
        <w:rPr>
          <w:spacing w:val="25"/>
        </w:rPr>
        <w:t xml:space="preserve"> </w:t>
      </w:r>
      <w:r>
        <w:t>deliver</w:t>
      </w:r>
      <w:r>
        <w:rPr>
          <w:spacing w:val="25"/>
        </w:rPr>
        <w:t xml:space="preserve"> </w:t>
      </w:r>
      <w:r>
        <w:t>in</w:t>
      </w:r>
      <w:r>
        <w:rPr>
          <w:spacing w:val="25"/>
        </w:rPr>
        <w:t xml:space="preserve"> </w:t>
      </w:r>
      <w:r>
        <w:t>these</w:t>
      </w:r>
      <w:r>
        <w:rPr>
          <w:spacing w:val="24"/>
        </w:rPr>
        <w:t xml:space="preserve"> </w:t>
      </w:r>
      <w:r>
        <w:t>areas.</w:t>
      </w:r>
    </w:p>
    <w:p w:rsidR="00500558" w:rsidRDefault="00500558">
      <w:pPr>
        <w:pStyle w:val="BodyText"/>
        <w:spacing w:before="11"/>
      </w:pPr>
    </w:p>
    <w:p w:rsidR="00500558" w:rsidRDefault="00435042">
      <w:pPr>
        <w:pStyle w:val="BodyText"/>
        <w:spacing w:line="254" w:lineRule="auto"/>
        <w:ind w:left="940" w:right="1123"/>
        <w:jc w:val="both"/>
      </w:pPr>
      <w:r>
        <w:t>Her ﬁrst task is to run a facilitated session with senior management, using tools such        as force ﬁeld analysis, to identify changes that need to be made. Then, a full attitudes survey</w:t>
      </w:r>
      <w:r>
        <w:rPr>
          <w:spacing w:val="26"/>
        </w:rPr>
        <w:t xml:space="preserve"> </w:t>
      </w:r>
      <w:r>
        <w:t>has</w:t>
      </w:r>
      <w:r>
        <w:rPr>
          <w:spacing w:val="26"/>
        </w:rPr>
        <w:t xml:space="preserve"> </w:t>
      </w:r>
      <w:r>
        <w:t>been</w:t>
      </w:r>
      <w:r>
        <w:rPr>
          <w:spacing w:val="26"/>
        </w:rPr>
        <w:t xml:space="preserve"> </w:t>
      </w:r>
      <w:r>
        <w:t>commissioned</w:t>
      </w:r>
      <w:r>
        <w:rPr>
          <w:spacing w:val="26"/>
        </w:rPr>
        <w:t xml:space="preserve"> </w:t>
      </w:r>
      <w:r>
        <w:t>to</w:t>
      </w:r>
      <w:r>
        <w:rPr>
          <w:spacing w:val="27"/>
        </w:rPr>
        <w:t xml:space="preserve"> </w:t>
      </w:r>
      <w:r>
        <w:t>determine</w:t>
      </w:r>
      <w:r>
        <w:rPr>
          <w:spacing w:val="26"/>
        </w:rPr>
        <w:t xml:space="preserve"> </w:t>
      </w:r>
      <w:r>
        <w:t>staff</w:t>
      </w:r>
      <w:r>
        <w:rPr>
          <w:spacing w:val="26"/>
        </w:rPr>
        <w:t xml:space="preserve"> </w:t>
      </w:r>
      <w:r>
        <w:t>views.</w:t>
      </w:r>
    </w:p>
    <w:p w:rsidR="00500558" w:rsidRDefault="00435042">
      <w:pPr>
        <w:pStyle w:val="BodyText"/>
        <w:spacing w:line="254" w:lineRule="auto"/>
        <w:ind w:left="940" w:right="1123" w:firstLine="189"/>
        <w:jc w:val="both"/>
      </w:pPr>
      <w:r>
        <w:t xml:space="preserve">Part of the attitudes survey will audit communication, and resources are available to implement more effective two-way communication systems. However, more profound behavioural changes are planned echoing Grunig and Hunt’s (1984) sentiment that instead of </w:t>
      </w:r>
      <w:r>
        <w:t>merely altering communication tactics, ‘changing the organisational structure and role relationships’ are more realistic ways of affecting performance and satisfaction.</w:t>
      </w:r>
    </w:p>
    <w:p w:rsidR="00500558" w:rsidRDefault="00435042">
      <w:pPr>
        <w:pStyle w:val="BodyText"/>
        <w:spacing w:line="254" w:lineRule="auto"/>
        <w:ind w:left="940" w:right="1125" w:firstLine="189"/>
        <w:jc w:val="both"/>
      </w:pPr>
      <w:r>
        <w:t>These changes include a major management development programme. As Wright explains,</w:t>
      </w:r>
    </w:p>
    <w:p w:rsidR="00500558" w:rsidRDefault="00500558">
      <w:pPr>
        <w:pStyle w:val="BodyText"/>
        <w:spacing w:before="9"/>
      </w:pPr>
    </w:p>
    <w:p w:rsidR="00500558" w:rsidRDefault="00435042">
      <w:pPr>
        <w:pStyle w:val="BodyText"/>
        <w:spacing w:line="254" w:lineRule="auto"/>
        <w:ind w:left="1179" w:right="1124"/>
        <w:jc w:val="both"/>
      </w:pPr>
      <w:r>
        <w:t>Ou</w:t>
      </w:r>
      <w:r>
        <w:t xml:space="preserve">r research will identify the management style needed to help QMUC develop </w:t>
      </w:r>
      <w:r>
        <w:rPr>
          <w:spacing w:val="-5"/>
        </w:rPr>
        <w:t xml:space="preserve">and </w:t>
      </w:r>
      <w:r>
        <w:t xml:space="preserve">achieve future success. We will then design  a  training  programme  to  help  </w:t>
      </w:r>
      <w:r>
        <w:rPr>
          <w:spacing w:val="-3"/>
        </w:rPr>
        <w:t xml:space="preserve">effect  </w:t>
      </w:r>
      <w:r>
        <w:t>this approach. I anticipate that it will involve developing coaching skills associated with</w:t>
      </w:r>
      <w:r>
        <w:t xml:space="preserve"> empowering staff and a communication style aimed at giving and receiving feedback.</w:t>
      </w:r>
    </w:p>
    <w:p w:rsidR="00500558" w:rsidRDefault="00500558">
      <w:pPr>
        <w:spacing w:line="254" w:lineRule="auto"/>
        <w:jc w:val="both"/>
        <w:sectPr w:rsidR="00500558">
          <w:pgSz w:w="8640" w:h="12960"/>
          <w:pgMar w:top="780" w:right="0" w:bottom="280" w:left="0" w:header="526" w:footer="0" w:gutter="0"/>
          <w:cols w:space="720"/>
        </w:sectPr>
      </w:pPr>
    </w:p>
    <w:p w:rsidR="00500558" w:rsidRDefault="00500558">
      <w:pPr>
        <w:pStyle w:val="BodyText"/>
        <w:spacing w:before="6"/>
        <w:rPr>
          <w:sz w:val="10"/>
        </w:rPr>
      </w:pPr>
    </w:p>
    <w:p w:rsidR="00500558" w:rsidRDefault="00500558">
      <w:pPr>
        <w:pStyle w:val="Heading3"/>
        <w:ind w:left="1314"/>
        <w:jc w:val="left"/>
      </w:pPr>
      <w:r>
        <w:pict>
          <v:line id="_x0000_s1598" style="position:absolute;left:0;text-align:left;z-index:-251257856;mso-wrap-distance-left:0;mso-wrap-distance-right:0;mso-position-horizontal-relative:page" from="66.25pt,22.6pt" to="101.6pt,22.6pt" strokeweight=".21097mm">
            <v:stroke dashstyle="dot"/>
            <w10:wrap type="topAndBottom" anchorx="page"/>
          </v:line>
        </w:pict>
      </w:r>
      <w:r w:rsidR="00435042">
        <w:rPr>
          <w:w w:val="110"/>
        </w:rPr>
        <w:t>Notes</w:t>
      </w:r>
    </w:p>
    <w:p w:rsidR="00500558" w:rsidRDefault="00435042">
      <w:pPr>
        <w:pStyle w:val="ListParagraph"/>
        <w:numPr>
          <w:ilvl w:val="0"/>
          <w:numId w:val="27"/>
        </w:numPr>
        <w:tabs>
          <w:tab w:val="left" w:pos="1554"/>
        </w:tabs>
        <w:spacing w:before="101"/>
        <w:jc w:val="both"/>
        <w:rPr>
          <w:sz w:val="17"/>
        </w:rPr>
      </w:pPr>
      <w:r>
        <w:rPr>
          <w:sz w:val="17"/>
        </w:rPr>
        <w:t>Gregory</w:t>
      </w:r>
      <w:r>
        <w:rPr>
          <w:spacing w:val="19"/>
          <w:sz w:val="17"/>
        </w:rPr>
        <w:t xml:space="preserve"> </w:t>
      </w:r>
      <w:r>
        <w:rPr>
          <w:spacing w:val="-4"/>
          <w:sz w:val="17"/>
        </w:rPr>
        <w:t>(1999)</w:t>
      </w:r>
      <w:r>
        <w:rPr>
          <w:spacing w:val="19"/>
          <w:sz w:val="17"/>
        </w:rPr>
        <w:t xml:space="preserve"> </w:t>
      </w:r>
      <w:r>
        <w:rPr>
          <w:sz w:val="17"/>
        </w:rPr>
        <w:t>provides</w:t>
      </w:r>
      <w:r>
        <w:rPr>
          <w:spacing w:val="19"/>
          <w:sz w:val="17"/>
        </w:rPr>
        <w:t xml:space="preserve"> </w:t>
      </w:r>
      <w:r>
        <w:rPr>
          <w:sz w:val="17"/>
        </w:rPr>
        <w:t>a</w:t>
      </w:r>
      <w:r>
        <w:rPr>
          <w:spacing w:val="19"/>
          <w:sz w:val="17"/>
        </w:rPr>
        <w:t xml:space="preserve"> </w:t>
      </w:r>
      <w:r>
        <w:rPr>
          <w:sz w:val="17"/>
        </w:rPr>
        <w:t>useful</w:t>
      </w:r>
      <w:r>
        <w:rPr>
          <w:spacing w:val="19"/>
          <w:sz w:val="17"/>
        </w:rPr>
        <w:t xml:space="preserve"> </w:t>
      </w:r>
      <w:r>
        <w:rPr>
          <w:sz w:val="17"/>
        </w:rPr>
        <w:t>summary</w:t>
      </w:r>
      <w:r>
        <w:rPr>
          <w:spacing w:val="19"/>
          <w:sz w:val="17"/>
        </w:rPr>
        <w:t xml:space="preserve"> </w:t>
      </w:r>
      <w:r>
        <w:rPr>
          <w:sz w:val="17"/>
        </w:rPr>
        <w:t>of</w:t>
      </w:r>
      <w:r>
        <w:rPr>
          <w:spacing w:val="19"/>
          <w:sz w:val="17"/>
        </w:rPr>
        <w:t xml:space="preserve"> </w:t>
      </w:r>
      <w:r>
        <w:rPr>
          <w:sz w:val="17"/>
        </w:rPr>
        <w:t>current</w:t>
      </w:r>
      <w:r>
        <w:rPr>
          <w:spacing w:val="19"/>
          <w:sz w:val="17"/>
        </w:rPr>
        <w:t xml:space="preserve"> </w:t>
      </w:r>
      <w:r>
        <w:rPr>
          <w:sz w:val="17"/>
        </w:rPr>
        <w:t>thinking:</w:t>
      </w:r>
    </w:p>
    <w:p w:rsidR="00500558" w:rsidRDefault="00435042">
      <w:pPr>
        <w:spacing w:before="103" w:line="244" w:lineRule="auto"/>
        <w:ind w:left="1792" w:right="749"/>
        <w:jc w:val="both"/>
        <w:rPr>
          <w:sz w:val="17"/>
        </w:rPr>
      </w:pPr>
      <w:r>
        <w:rPr>
          <w:sz w:val="17"/>
        </w:rPr>
        <w:t>The two concepts of identity and image have suffered from a lack of clarity stemming partly from confusion between and conﬂation of the terms. Broadly speaking, corporate identity was originally seen as the visual symbols an organisation used such as logos</w:t>
      </w:r>
      <w:r>
        <w:rPr>
          <w:sz w:val="17"/>
        </w:rPr>
        <w:t>, house style and other representations associated with design . . . For some practitioners, that view still persists . . . However, more recently the concept of corporate identity has been broadened to include linkages between corporate strategy and commu</w:t>
      </w:r>
      <w:r>
        <w:rPr>
          <w:sz w:val="17"/>
        </w:rPr>
        <w:t xml:space="preserve">nication . . .  In Margulies’ </w:t>
      </w:r>
      <w:r>
        <w:rPr>
          <w:spacing w:val="-4"/>
          <w:sz w:val="17"/>
        </w:rPr>
        <w:t xml:space="preserve">(1997) </w:t>
      </w:r>
      <w:r>
        <w:rPr>
          <w:sz w:val="17"/>
        </w:rPr>
        <w:t>terms ‘identity means the sum of all the ways a company chooses  to</w:t>
      </w:r>
      <w:r>
        <w:rPr>
          <w:spacing w:val="19"/>
          <w:sz w:val="17"/>
        </w:rPr>
        <w:t xml:space="preserve"> </w:t>
      </w:r>
      <w:r>
        <w:rPr>
          <w:sz w:val="17"/>
        </w:rPr>
        <w:t>identify</w:t>
      </w:r>
      <w:r>
        <w:rPr>
          <w:spacing w:val="20"/>
          <w:sz w:val="17"/>
        </w:rPr>
        <w:t xml:space="preserve"> </w:t>
      </w:r>
      <w:r>
        <w:rPr>
          <w:sz w:val="17"/>
        </w:rPr>
        <w:t>itself</w:t>
      </w:r>
      <w:r>
        <w:rPr>
          <w:spacing w:val="19"/>
          <w:sz w:val="17"/>
        </w:rPr>
        <w:t xml:space="preserve"> </w:t>
      </w:r>
      <w:r>
        <w:rPr>
          <w:sz w:val="17"/>
        </w:rPr>
        <w:t>to</w:t>
      </w:r>
      <w:r>
        <w:rPr>
          <w:spacing w:val="20"/>
          <w:sz w:val="17"/>
        </w:rPr>
        <w:t xml:space="preserve"> </w:t>
      </w:r>
      <w:r>
        <w:rPr>
          <w:sz w:val="17"/>
        </w:rPr>
        <w:t>all</w:t>
      </w:r>
      <w:r>
        <w:rPr>
          <w:spacing w:val="19"/>
          <w:sz w:val="17"/>
        </w:rPr>
        <w:t xml:space="preserve"> </w:t>
      </w:r>
      <w:r>
        <w:rPr>
          <w:sz w:val="17"/>
        </w:rPr>
        <w:t>its</w:t>
      </w:r>
      <w:r>
        <w:rPr>
          <w:spacing w:val="20"/>
          <w:sz w:val="17"/>
        </w:rPr>
        <w:t xml:space="preserve"> </w:t>
      </w:r>
      <w:r>
        <w:rPr>
          <w:sz w:val="17"/>
        </w:rPr>
        <w:t>publics.</w:t>
      </w:r>
    </w:p>
    <w:p w:rsidR="00500558" w:rsidRDefault="00435042">
      <w:pPr>
        <w:pStyle w:val="ListParagraph"/>
        <w:numPr>
          <w:ilvl w:val="0"/>
          <w:numId w:val="27"/>
        </w:numPr>
        <w:tabs>
          <w:tab w:val="left" w:pos="1554"/>
        </w:tabs>
        <w:spacing w:before="98" w:line="244" w:lineRule="auto"/>
        <w:ind w:right="750"/>
        <w:jc w:val="both"/>
        <w:rPr>
          <w:sz w:val="17"/>
        </w:rPr>
      </w:pPr>
      <w:r>
        <w:rPr>
          <w:sz w:val="17"/>
        </w:rPr>
        <w:t>Nike has launched a number of initiatives to overcome this image which can be explored   via its</w:t>
      </w:r>
      <w:r>
        <w:rPr>
          <w:spacing w:val="-3"/>
          <w:sz w:val="17"/>
        </w:rPr>
        <w:t xml:space="preserve"> </w:t>
      </w:r>
      <w:r>
        <w:rPr>
          <w:sz w:val="17"/>
        </w:rPr>
        <w:t>website.</w:t>
      </w:r>
    </w:p>
    <w:p w:rsidR="00500558" w:rsidRDefault="00435042">
      <w:pPr>
        <w:pStyle w:val="ListParagraph"/>
        <w:numPr>
          <w:ilvl w:val="0"/>
          <w:numId w:val="27"/>
        </w:numPr>
        <w:tabs>
          <w:tab w:val="left" w:pos="1554"/>
        </w:tabs>
        <w:spacing w:line="244" w:lineRule="auto"/>
        <w:ind w:right="749"/>
        <w:jc w:val="both"/>
        <w:rPr>
          <w:sz w:val="17"/>
        </w:rPr>
      </w:pPr>
      <w:r>
        <w:rPr>
          <w:sz w:val="17"/>
        </w:rPr>
        <w:t xml:space="preserve">The term </w:t>
      </w:r>
      <w:r>
        <w:rPr>
          <w:sz w:val="17"/>
        </w:rPr>
        <w:t>stakeholder refers to groups of publics (typically employees, suppliers, share- holders, customers and the local community) who have a signiﬁcant effect on, or  are affected by, an organisation. For a more detailed consideration of the concept, see Chapter</w:t>
      </w:r>
      <w:r>
        <w:rPr>
          <w:sz w:val="17"/>
        </w:rPr>
        <w:t>s 4 and</w:t>
      </w:r>
      <w:r>
        <w:rPr>
          <w:spacing w:val="-3"/>
          <w:sz w:val="17"/>
        </w:rPr>
        <w:t xml:space="preserve"> </w:t>
      </w:r>
      <w:r>
        <w:rPr>
          <w:sz w:val="17"/>
        </w:rPr>
        <w:t>6.</w:t>
      </w:r>
    </w:p>
    <w:p w:rsidR="00500558" w:rsidRDefault="00435042">
      <w:pPr>
        <w:pStyle w:val="ListParagraph"/>
        <w:numPr>
          <w:ilvl w:val="0"/>
          <w:numId w:val="27"/>
        </w:numPr>
        <w:tabs>
          <w:tab w:val="left" w:pos="1554"/>
        </w:tabs>
        <w:spacing w:line="244" w:lineRule="auto"/>
        <w:ind w:right="750"/>
        <w:jc w:val="both"/>
        <w:rPr>
          <w:sz w:val="17"/>
        </w:rPr>
      </w:pPr>
      <w:r>
        <w:rPr>
          <w:sz w:val="17"/>
        </w:rPr>
        <w:t>For</w:t>
      </w:r>
      <w:r>
        <w:rPr>
          <w:spacing w:val="-3"/>
          <w:sz w:val="17"/>
        </w:rPr>
        <w:t xml:space="preserve"> </w:t>
      </w:r>
      <w:r>
        <w:rPr>
          <w:sz w:val="17"/>
        </w:rPr>
        <w:t>an</w:t>
      </w:r>
      <w:r>
        <w:rPr>
          <w:spacing w:val="-2"/>
          <w:sz w:val="17"/>
        </w:rPr>
        <w:t xml:space="preserve"> </w:t>
      </w:r>
      <w:r>
        <w:rPr>
          <w:sz w:val="17"/>
        </w:rPr>
        <w:t>explanation</w:t>
      </w:r>
      <w:r>
        <w:rPr>
          <w:spacing w:val="-3"/>
          <w:sz w:val="17"/>
        </w:rPr>
        <w:t xml:space="preserve"> </w:t>
      </w:r>
      <w:r>
        <w:rPr>
          <w:sz w:val="17"/>
        </w:rPr>
        <w:t>of</w:t>
      </w:r>
      <w:r>
        <w:rPr>
          <w:spacing w:val="-2"/>
          <w:sz w:val="17"/>
        </w:rPr>
        <w:t xml:space="preserve"> </w:t>
      </w:r>
      <w:r>
        <w:rPr>
          <w:sz w:val="17"/>
        </w:rPr>
        <w:t>corporate</w:t>
      </w:r>
      <w:r>
        <w:rPr>
          <w:spacing w:val="-2"/>
          <w:sz w:val="17"/>
        </w:rPr>
        <w:t xml:space="preserve"> </w:t>
      </w:r>
      <w:r>
        <w:rPr>
          <w:sz w:val="17"/>
        </w:rPr>
        <w:t>strategy</w:t>
      </w:r>
      <w:r>
        <w:rPr>
          <w:spacing w:val="-3"/>
          <w:sz w:val="17"/>
        </w:rPr>
        <w:t xml:space="preserve"> </w:t>
      </w:r>
      <w:r>
        <w:rPr>
          <w:sz w:val="17"/>
        </w:rPr>
        <w:t>and</w:t>
      </w:r>
      <w:r>
        <w:rPr>
          <w:spacing w:val="-2"/>
          <w:sz w:val="17"/>
        </w:rPr>
        <w:t xml:space="preserve"> </w:t>
      </w:r>
      <w:r>
        <w:rPr>
          <w:sz w:val="17"/>
        </w:rPr>
        <w:t>the</w:t>
      </w:r>
      <w:r>
        <w:rPr>
          <w:spacing w:val="-2"/>
          <w:sz w:val="17"/>
        </w:rPr>
        <w:t xml:space="preserve"> </w:t>
      </w:r>
      <w:r>
        <w:rPr>
          <w:sz w:val="17"/>
        </w:rPr>
        <w:t>strategic</w:t>
      </w:r>
      <w:r>
        <w:rPr>
          <w:spacing w:val="-3"/>
          <w:sz w:val="17"/>
        </w:rPr>
        <w:t xml:space="preserve"> </w:t>
      </w:r>
      <w:r>
        <w:rPr>
          <w:sz w:val="17"/>
        </w:rPr>
        <w:t>role</w:t>
      </w:r>
      <w:r>
        <w:rPr>
          <w:spacing w:val="-2"/>
          <w:sz w:val="17"/>
        </w:rPr>
        <w:t xml:space="preserve"> </w:t>
      </w:r>
      <w:r>
        <w:rPr>
          <w:sz w:val="17"/>
        </w:rPr>
        <w:t>of</w:t>
      </w:r>
      <w:r>
        <w:rPr>
          <w:spacing w:val="-2"/>
          <w:sz w:val="17"/>
        </w:rPr>
        <w:t xml:space="preserve"> </w:t>
      </w:r>
      <w:r>
        <w:rPr>
          <w:sz w:val="17"/>
        </w:rPr>
        <w:t>public</w:t>
      </w:r>
      <w:r>
        <w:rPr>
          <w:spacing w:val="-3"/>
          <w:sz w:val="17"/>
        </w:rPr>
        <w:t xml:space="preserve"> </w:t>
      </w:r>
      <w:r>
        <w:rPr>
          <w:sz w:val="17"/>
        </w:rPr>
        <w:t>relations,</w:t>
      </w:r>
      <w:r>
        <w:rPr>
          <w:spacing w:val="-2"/>
          <w:sz w:val="17"/>
        </w:rPr>
        <w:t xml:space="preserve"> </w:t>
      </w:r>
      <w:r>
        <w:rPr>
          <w:sz w:val="17"/>
        </w:rPr>
        <w:t>see</w:t>
      </w:r>
      <w:r>
        <w:rPr>
          <w:spacing w:val="-2"/>
          <w:sz w:val="17"/>
        </w:rPr>
        <w:t xml:space="preserve"> </w:t>
      </w:r>
      <w:r>
        <w:rPr>
          <w:sz w:val="17"/>
        </w:rPr>
        <w:t>Chapter 4.</w:t>
      </w:r>
    </w:p>
    <w:p w:rsidR="00500558" w:rsidRDefault="00435042">
      <w:pPr>
        <w:pStyle w:val="ListParagraph"/>
        <w:numPr>
          <w:ilvl w:val="0"/>
          <w:numId w:val="27"/>
        </w:numPr>
        <w:tabs>
          <w:tab w:val="left" w:pos="1554"/>
        </w:tabs>
        <w:spacing w:line="195" w:lineRule="exact"/>
        <w:jc w:val="both"/>
        <w:rPr>
          <w:sz w:val="17"/>
        </w:rPr>
      </w:pPr>
      <w:r>
        <w:rPr>
          <w:sz w:val="17"/>
        </w:rPr>
        <w:t>For</w:t>
      </w:r>
      <w:r>
        <w:rPr>
          <w:spacing w:val="17"/>
          <w:sz w:val="17"/>
        </w:rPr>
        <w:t xml:space="preserve"> </w:t>
      </w:r>
      <w:r>
        <w:rPr>
          <w:sz w:val="17"/>
        </w:rPr>
        <w:t>explanations</w:t>
      </w:r>
      <w:r>
        <w:rPr>
          <w:spacing w:val="17"/>
          <w:sz w:val="17"/>
        </w:rPr>
        <w:t xml:space="preserve"> </w:t>
      </w:r>
      <w:r>
        <w:rPr>
          <w:sz w:val="17"/>
        </w:rPr>
        <w:t>of</w:t>
      </w:r>
      <w:r>
        <w:rPr>
          <w:spacing w:val="18"/>
          <w:sz w:val="17"/>
        </w:rPr>
        <w:t xml:space="preserve"> </w:t>
      </w:r>
      <w:r>
        <w:rPr>
          <w:sz w:val="17"/>
        </w:rPr>
        <w:t>Grunig’s</w:t>
      </w:r>
      <w:r>
        <w:rPr>
          <w:spacing w:val="17"/>
          <w:sz w:val="17"/>
        </w:rPr>
        <w:t xml:space="preserve"> </w:t>
      </w:r>
      <w:r>
        <w:rPr>
          <w:spacing w:val="-4"/>
          <w:sz w:val="17"/>
        </w:rPr>
        <w:t>(1984)</w:t>
      </w:r>
      <w:r>
        <w:rPr>
          <w:spacing w:val="17"/>
          <w:sz w:val="17"/>
        </w:rPr>
        <w:t xml:space="preserve"> </w:t>
      </w:r>
      <w:r>
        <w:rPr>
          <w:sz w:val="17"/>
        </w:rPr>
        <w:t>symmetric</w:t>
      </w:r>
      <w:r>
        <w:rPr>
          <w:spacing w:val="18"/>
          <w:sz w:val="17"/>
        </w:rPr>
        <w:t xml:space="preserve"> </w:t>
      </w:r>
      <w:r>
        <w:rPr>
          <w:sz w:val="17"/>
        </w:rPr>
        <w:t>and</w:t>
      </w:r>
      <w:r>
        <w:rPr>
          <w:spacing w:val="17"/>
          <w:sz w:val="17"/>
        </w:rPr>
        <w:t xml:space="preserve"> </w:t>
      </w:r>
      <w:r>
        <w:rPr>
          <w:sz w:val="17"/>
        </w:rPr>
        <w:t>asymmetric</w:t>
      </w:r>
      <w:r>
        <w:rPr>
          <w:spacing w:val="17"/>
          <w:sz w:val="17"/>
        </w:rPr>
        <w:t xml:space="preserve"> </w:t>
      </w:r>
      <w:r>
        <w:rPr>
          <w:sz w:val="17"/>
        </w:rPr>
        <w:t>models,</w:t>
      </w:r>
      <w:r>
        <w:rPr>
          <w:spacing w:val="18"/>
          <w:sz w:val="17"/>
        </w:rPr>
        <w:t xml:space="preserve"> </w:t>
      </w:r>
      <w:r>
        <w:rPr>
          <w:sz w:val="17"/>
        </w:rPr>
        <w:t>see</w:t>
      </w:r>
      <w:r>
        <w:rPr>
          <w:spacing w:val="17"/>
          <w:sz w:val="17"/>
        </w:rPr>
        <w:t xml:space="preserve"> </w:t>
      </w:r>
      <w:r>
        <w:rPr>
          <w:sz w:val="17"/>
        </w:rPr>
        <w:t>pp.</w:t>
      </w:r>
      <w:r>
        <w:rPr>
          <w:spacing w:val="17"/>
          <w:sz w:val="17"/>
        </w:rPr>
        <w:t xml:space="preserve"> </w:t>
      </w:r>
      <w:r>
        <w:rPr>
          <w:sz w:val="17"/>
        </w:rPr>
        <w:t>10–12.</w:t>
      </w:r>
    </w:p>
    <w:p w:rsidR="00500558" w:rsidRDefault="00435042">
      <w:pPr>
        <w:pStyle w:val="ListParagraph"/>
        <w:numPr>
          <w:ilvl w:val="0"/>
          <w:numId w:val="27"/>
        </w:numPr>
        <w:tabs>
          <w:tab w:val="left" w:pos="1554"/>
        </w:tabs>
        <w:spacing w:before="2"/>
        <w:jc w:val="both"/>
        <w:rPr>
          <w:sz w:val="17"/>
        </w:rPr>
      </w:pPr>
      <w:r>
        <w:rPr>
          <w:sz w:val="17"/>
        </w:rPr>
        <w:t>For</w:t>
      </w:r>
      <w:r>
        <w:rPr>
          <w:spacing w:val="19"/>
          <w:sz w:val="17"/>
        </w:rPr>
        <w:t xml:space="preserve"> </w:t>
      </w:r>
      <w:r>
        <w:rPr>
          <w:sz w:val="17"/>
        </w:rPr>
        <w:t>further</w:t>
      </w:r>
      <w:r>
        <w:rPr>
          <w:spacing w:val="19"/>
          <w:sz w:val="17"/>
        </w:rPr>
        <w:t xml:space="preserve"> </w:t>
      </w:r>
      <w:r>
        <w:rPr>
          <w:sz w:val="17"/>
        </w:rPr>
        <w:t>discussion,</w:t>
      </w:r>
      <w:r>
        <w:rPr>
          <w:spacing w:val="19"/>
          <w:sz w:val="17"/>
        </w:rPr>
        <w:t xml:space="preserve"> </w:t>
      </w:r>
      <w:r>
        <w:rPr>
          <w:sz w:val="17"/>
        </w:rPr>
        <w:t>refer</w:t>
      </w:r>
      <w:r>
        <w:rPr>
          <w:spacing w:val="19"/>
          <w:sz w:val="17"/>
        </w:rPr>
        <w:t xml:space="preserve"> </w:t>
      </w:r>
      <w:r>
        <w:rPr>
          <w:sz w:val="17"/>
        </w:rPr>
        <w:t>to</w:t>
      </w:r>
      <w:r>
        <w:rPr>
          <w:spacing w:val="19"/>
          <w:sz w:val="17"/>
        </w:rPr>
        <w:t xml:space="preserve"> </w:t>
      </w:r>
      <w:r>
        <w:rPr>
          <w:sz w:val="17"/>
        </w:rPr>
        <w:t>Franklin</w:t>
      </w:r>
      <w:r>
        <w:rPr>
          <w:spacing w:val="19"/>
          <w:sz w:val="17"/>
        </w:rPr>
        <w:t xml:space="preserve"> </w:t>
      </w:r>
      <w:r>
        <w:rPr>
          <w:spacing w:val="-4"/>
          <w:sz w:val="17"/>
        </w:rPr>
        <w:t>(1994)</w:t>
      </w:r>
      <w:r>
        <w:rPr>
          <w:spacing w:val="19"/>
          <w:sz w:val="17"/>
        </w:rPr>
        <w:t xml:space="preserve"> </w:t>
      </w:r>
      <w:r>
        <w:rPr>
          <w:sz w:val="17"/>
        </w:rPr>
        <w:t>and</w:t>
      </w:r>
      <w:r>
        <w:rPr>
          <w:spacing w:val="19"/>
          <w:sz w:val="17"/>
        </w:rPr>
        <w:t xml:space="preserve"> </w:t>
      </w:r>
      <w:r>
        <w:rPr>
          <w:sz w:val="17"/>
        </w:rPr>
        <w:t>McNair</w:t>
      </w:r>
      <w:r>
        <w:rPr>
          <w:spacing w:val="19"/>
          <w:sz w:val="17"/>
        </w:rPr>
        <w:t xml:space="preserve"> </w:t>
      </w:r>
      <w:r>
        <w:rPr>
          <w:spacing w:val="-4"/>
          <w:sz w:val="17"/>
        </w:rPr>
        <w:t>(1994).</w:t>
      </w:r>
    </w:p>
    <w:p w:rsidR="00500558" w:rsidRDefault="00435042">
      <w:pPr>
        <w:pStyle w:val="ListParagraph"/>
        <w:numPr>
          <w:ilvl w:val="0"/>
          <w:numId w:val="27"/>
        </w:numPr>
        <w:tabs>
          <w:tab w:val="left" w:pos="1554"/>
        </w:tabs>
        <w:spacing w:before="4"/>
        <w:jc w:val="both"/>
        <w:rPr>
          <w:sz w:val="17"/>
        </w:rPr>
      </w:pPr>
      <w:r>
        <w:rPr>
          <w:sz w:val="17"/>
        </w:rPr>
        <w:t>The</w:t>
      </w:r>
      <w:r>
        <w:rPr>
          <w:spacing w:val="19"/>
          <w:sz w:val="17"/>
        </w:rPr>
        <w:t xml:space="preserve"> </w:t>
      </w:r>
      <w:r>
        <w:rPr>
          <w:sz w:val="17"/>
        </w:rPr>
        <w:t>semiotic</w:t>
      </w:r>
      <w:r>
        <w:rPr>
          <w:spacing w:val="19"/>
          <w:sz w:val="17"/>
        </w:rPr>
        <w:t xml:space="preserve"> </w:t>
      </w:r>
      <w:r>
        <w:rPr>
          <w:sz w:val="17"/>
        </w:rPr>
        <w:t>approach</w:t>
      </w:r>
      <w:r>
        <w:rPr>
          <w:spacing w:val="20"/>
          <w:sz w:val="17"/>
        </w:rPr>
        <w:t xml:space="preserve"> </w:t>
      </w:r>
      <w:r>
        <w:rPr>
          <w:sz w:val="17"/>
        </w:rPr>
        <w:t>is</w:t>
      </w:r>
      <w:r>
        <w:rPr>
          <w:spacing w:val="19"/>
          <w:sz w:val="17"/>
        </w:rPr>
        <w:t xml:space="preserve"> </w:t>
      </w:r>
      <w:r>
        <w:rPr>
          <w:sz w:val="17"/>
        </w:rPr>
        <w:t>outlined</w:t>
      </w:r>
      <w:r>
        <w:rPr>
          <w:spacing w:val="19"/>
          <w:sz w:val="17"/>
        </w:rPr>
        <w:t xml:space="preserve"> </w:t>
      </w:r>
      <w:r>
        <w:rPr>
          <w:sz w:val="17"/>
        </w:rPr>
        <w:t>in</w:t>
      </w:r>
      <w:r>
        <w:rPr>
          <w:spacing w:val="20"/>
          <w:sz w:val="17"/>
        </w:rPr>
        <w:t xml:space="preserve"> </w:t>
      </w:r>
      <w:r>
        <w:rPr>
          <w:sz w:val="17"/>
        </w:rPr>
        <w:t>Chapter</w:t>
      </w:r>
      <w:r>
        <w:rPr>
          <w:spacing w:val="19"/>
          <w:sz w:val="17"/>
        </w:rPr>
        <w:t xml:space="preserve"> </w:t>
      </w:r>
      <w:r>
        <w:rPr>
          <w:sz w:val="17"/>
        </w:rPr>
        <w:t>2.</w:t>
      </w:r>
    </w:p>
    <w:p w:rsidR="00500558" w:rsidRDefault="00435042">
      <w:pPr>
        <w:pStyle w:val="ListParagraph"/>
        <w:numPr>
          <w:ilvl w:val="0"/>
          <w:numId w:val="27"/>
        </w:numPr>
        <w:tabs>
          <w:tab w:val="left" w:pos="1554"/>
        </w:tabs>
        <w:spacing w:before="4" w:line="244" w:lineRule="auto"/>
        <w:ind w:right="750"/>
        <w:jc w:val="both"/>
        <w:rPr>
          <w:sz w:val="17"/>
        </w:rPr>
      </w:pPr>
      <w:r>
        <w:rPr>
          <w:sz w:val="17"/>
        </w:rPr>
        <w:t>‘The way we do things around here’ originated at management consultancy McKinsey &amp; Company.</w:t>
      </w:r>
    </w:p>
    <w:p w:rsidR="00500558" w:rsidRDefault="00435042">
      <w:pPr>
        <w:pStyle w:val="ListParagraph"/>
        <w:numPr>
          <w:ilvl w:val="0"/>
          <w:numId w:val="27"/>
        </w:numPr>
        <w:tabs>
          <w:tab w:val="left" w:pos="1554"/>
        </w:tabs>
        <w:spacing w:line="244" w:lineRule="auto"/>
        <w:ind w:right="749"/>
        <w:jc w:val="both"/>
        <w:rPr>
          <w:sz w:val="17"/>
        </w:rPr>
      </w:pPr>
      <w:r>
        <w:rPr>
          <w:sz w:val="17"/>
        </w:rPr>
        <w:t>Triangulation refers to the combining of at least three research methodologies. Cross- referencing</w:t>
      </w:r>
      <w:r>
        <w:rPr>
          <w:spacing w:val="19"/>
          <w:sz w:val="17"/>
        </w:rPr>
        <w:t xml:space="preserve"> </w:t>
      </w:r>
      <w:r>
        <w:rPr>
          <w:sz w:val="17"/>
        </w:rPr>
        <w:t>of</w:t>
      </w:r>
      <w:r>
        <w:rPr>
          <w:spacing w:val="19"/>
          <w:sz w:val="17"/>
        </w:rPr>
        <w:t xml:space="preserve"> </w:t>
      </w:r>
      <w:r>
        <w:rPr>
          <w:sz w:val="17"/>
        </w:rPr>
        <w:t>ﬁndings</w:t>
      </w:r>
      <w:r>
        <w:rPr>
          <w:spacing w:val="19"/>
          <w:sz w:val="17"/>
        </w:rPr>
        <w:t xml:space="preserve"> </w:t>
      </w:r>
      <w:r>
        <w:rPr>
          <w:sz w:val="17"/>
        </w:rPr>
        <w:t>will</w:t>
      </w:r>
      <w:r>
        <w:rPr>
          <w:spacing w:val="19"/>
          <w:sz w:val="17"/>
        </w:rPr>
        <w:t xml:space="preserve"> </w:t>
      </w:r>
      <w:r>
        <w:rPr>
          <w:sz w:val="17"/>
        </w:rPr>
        <w:t>improve</w:t>
      </w:r>
      <w:r>
        <w:rPr>
          <w:spacing w:val="20"/>
          <w:sz w:val="17"/>
        </w:rPr>
        <w:t xml:space="preserve"> </w:t>
      </w:r>
      <w:r>
        <w:rPr>
          <w:sz w:val="17"/>
        </w:rPr>
        <w:t>validity.</w:t>
      </w:r>
    </w:p>
    <w:p w:rsidR="00500558" w:rsidRDefault="00435042">
      <w:pPr>
        <w:pStyle w:val="ListParagraph"/>
        <w:numPr>
          <w:ilvl w:val="0"/>
          <w:numId w:val="27"/>
        </w:numPr>
        <w:tabs>
          <w:tab w:val="left" w:pos="1554"/>
        </w:tabs>
        <w:spacing w:line="244" w:lineRule="auto"/>
        <w:ind w:left="1314" w:right="2320" w:firstLine="0"/>
        <w:jc w:val="both"/>
        <w:rPr>
          <w:sz w:val="17"/>
        </w:rPr>
      </w:pPr>
      <w:r>
        <w:rPr>
          <w:sz w:val="17"/>
        </w:rPr>
        <w:t xml:space="preserve">Van Riel </w:t>
      </w:r>
      <w:r>
        <w:rPr>
          <w:spacing w:val="-4"/>
          <w:sz w:val="17"/>
        </w:rPr>
        <w:t xml:space="preserve">(1995) </w:t>
      </w:r>
      <w:r>
        <w:rPr>
          <w:sz w:val="17"/>
        </w:rPr>
        <w:t>provides a comprehensive summary of approaches. 11</w:t>
      </w:r>
      <w:r>
        <w:rPr>
          <w:spacing w:val="24"/>
          <w:sz w:val="17"/>
        </w:rPr>
        <w:t xml:space="preserve"> </w:t>
      </w:r>
      <w:r>
        <w:rPr>
          <w:sz w:val="17"/>
        </w:rPr>
        <w:t>See</w:t>
      </w:r>
      <w:r>
        <w:rPr>
          <w:spacing w:val="18"/>
          <w:sz w:val="17"/>
        </w:rPr>
        <w:t xml:space="preserve"> </w:t>
      </w:r>
      <w:r>
        <w:rPr>
          <w:sz w:val="17"/>
        </w:rPr>
        <w:t>Chapter</w:t>
      </w:r>
      <w:r>
        <w:rPr>
          <w:spacing w:val="18"/>
          <w:sz w:val="17"/>
        </w:rPr>
        <w:t xml:space="preserve"> </w:t>
      </w:r>
      <w:r>
        <w:rPr>
          <w:sz w:val="17"/>
        </w:rPr>
        <w:t>1</w:t>
      </w:r>
      <w:r>
        <w:rPr>
          <w:spacing w:val="18"/>
          <w:sz w:val="17"/>
        </w:rPr>
        <w:t xml:space="preserve"> </w:t>
      </w:r>
      <w:r>
        <w:rPr>
          <w:sz w:val="17"/>
        </w:rPr>
        <w:t>for</w:t>
      </w:r>
      <w:r>
        <w:rPr>
          <w:spacing w:val="18"/>
          <w:sz w:val="17"/>
        </w:rPr>
        <w:t xml:space="preserve"> </w:t>
      </w:r>
      <w:r>
        <w:rPr>
          <w:sz w:val="17"/>
        </w:rPr>
        <w:t>an</w:t>
      </w:r>
      <w:r>
        <w:rPr>
          <w:spacing w:val="18"/>
          <w:sz w:val="17"/>
        </w:rPr>
        <w:t xml:space="preserve"> </w:t>
      </w:r>
      <w:r>
        <w:rPr>
          <w:sz w:val="17"/>
        </w:rPr>
        <w:t>explanation</w:t>
      </w:r>
      <w:r>
        <w:rPr>
          <w:spacing w:val="18"/>
          <w:sz w:val="17"/>
        </w:rPr>
        <w:t xml:space="preserve"> </w:t>
      </w:r>
      <w:r>
        <w:rPr>
          <w:sz w:val="17"/>
        </w:rPr>
        <w:t>of</w:t>
      </w:r>
      <w:r>
        <w:rPr>
          <w:spacing w:val="18"/>
          <w:sz w:val="17"/>
        </w:rPr>
        <w:t xml:space="preserve"> </w:t>
      </w:r>
      <w:r>
        <w:rPr>
          <w:sz w:val="17"/>
        </w:rPr>
        <w:t>Grunig’s</w:t>
      </w:r>
      <w:r>
        <w:rPr>
          <w:spacing w:val="18"/>
          <w:sz w:val="17"/>
        </w:rPr>
        <w:t xml:space="preserve"> </w:t>
      </w:r>
      <w:r>
        <w:rPr>
          <w:sz w:val="17"/>
        </w:rPr>
        <w:t>models.</w:t>
      </w:r>
    </w:p>
    <w:p w:rsidR="00500558" w:rsidRDefault="00435042">
      <w:pPr>
        <w:pStyle w:val="ListParagraph"/>
        <w:numPr>
          <w:ilvl w:val="0"/>
          <w:numId w:val="26"/>
        </w:numPr>
        <w:tabs>
          <w:tab w:val="left" w:pos="1554"/>
        </w:tabs>
        <w:spacing w:line="244" w:lineRule="auto"/>
        <w:ind w:right="749"/>
        <w:jc w:val="both"/>
        <w:rPr>
          <w:sz w:val="17"/>
        </w:rPr>
      </w:pPr>
      <w:r>
        <w:rPr>
          <w:sz w:val="17"/>
        </w:rPr>
        <w:t>The term ‘dominant coalition’ refers to ‘the group of senior managers who control an organ- isation’ (Grunig 1992). For further discussion of public relations’ role in dominant coali- tion decision-making see Chapter</w:t>
      </w:r>
      <w:r>
        <w:rPr>
          <w:spacing w:val="35"/>
          <w:sz w:val="17"/>
        </w:rPr>
        <w:t xml:space="preserve"> </w:t>
      </w:r>
      <w:r>
        <w:rPr>
          <w:sz w:val="17"/>
        </w:rPr>
        <w:t>4.</w:t>
      </w:r>
    </w:p>
    <w:p w:rsidR="00500558" w:rsidRDefault="00435042">
      <w:pPr>
        <w:pStyle w:val="ListParagraph"/>
        <w:numPr>
          <w:ilvl w:val="0"/>
          <w:numId w:val="26"/>
        </w:numPr>
        <w:tabs>
          <w:tab w:val="left" w:pos="1554"/>
        </w:tabs>
        <w:spacing w:line="244" w:lineRule="auto"/>
        <w:ind w:left="1314" w:right="1529" w:firstLine="0"/>
        <w:rPr>
          <w:sz w:val="17"/>
        </w:rPr>
      </w:pPr>
      <w:r>
        <w:rPr>
          <w:sz w:val="17"/>
        </w:rPr>
        <w:t>See Hargie and Tourish (2000) for an</w:t>
      </w:r>
      <w:r>
        <w:rPr>
          <w:sz w:val="17"/>
        </w:rPr>
        <w:t xml:space="preserve"> in-depth guide to communication audits.  14</w:t>
      </w:r>
      <w:r>
        <w:rPr>
          <w:spacing w:val="23"/>
          <w:sz w:val="17"/>
        </w:rPr>
        <w:t xml:space="preserve"> </w:t>
      </w:r>
      <w:r>
        <w:rPr>
          <w:sz w:val="17"/>
        </w:rPr>
        <w:t>Grundy</w:t>
      </w:r>
      <w:r>
        <w:rPr>
          <w:spacing w:val="18"/>
          <w:sz w:val="17"/>
        </w:rPr>
        <w:t xml:space="preserve"> </w:t>
      </w:r>
      <w:r>
        <w:rPr>
          <w:sz w:val="17"/>
        </w:rPr>
        <w:t>(1993)</w:t>
      </w:r>
      <w:r>
        <w:rPr>
          <w:spacing w:val="17"/>
          <w:sz w:val="17"/>
        </w:rPr>
        <w:t xml:space="preserve"> </w:t>
      </w:r>
      <w:r>
        <w:rPr>
          <w:sz w:val="17"/>
        </w:rPr>
        <w:t>provides</w:t>
      </w:r>
      <w:r>
        <w:rPr>
          <w:spacing w:val="17"/>
          <w:sz w:val="17"/>
        </w:rPr>
        <w:t xml:space="preserve"> </w:t>
      </w:r>
      <w:r>
        <w:rPr>
          <w:sz w:val="17"/>
        </w:rPr>
        <w:t>a</w:t>
      </w:r>
      <w:r>
        <w:rPr>
          <w:spacing w:val="18"/>
          <w:sz w:val="17"/>
        </w:rPr>
        <w:t xml:space="preserve"> </w:t>
      </w:r>
      <w:r>
        <w:rPr>
          <w:sz w:val="17"/>
        </w:rPr>
        <w:t>useful</w:t>
      </w:r>
      <w:r>
        <w:rPr>
          <w:spacing w:val="17"/>
          <w:sz w:val="17"/>
        </w:rPr>
        <w:t xml:space="preserve"> </w:t>
      </w:r>
      <w:r>
        <w:rPr>
          <w:sz w:val="17"/>
        </w:rPr>
        <w:t>guide</w:t>
      </w:r>
      <w:r>
        <w:rPr>
          <w:spacing w:val="18"/>
          <w:sz w:val="17"/>
        </w:rPr>
        <w:t xml:space="preserve"> </w:t>
      </w:r>
      <w:r>
        <w:rPr>
          <w:sz w:val="17"/>
        </w:rPr>
        <w:t>to</w:t>
      </w:r>
      <w:r>
        <w:rPr>
          <w:spacing w:val="17"/>
          <w:sz w:val="17"/>
        </w:rPr>
        <w:t xml:space="preserve"> </w:t>
      </w:r>
      <w:r>
        <w:rPr>
          <w:sz w:val="17"/>
        </w:rPr>
        <w:t>using</w:t>
      </w:r>
      <w:r>
        <w:rPr>
          <w:spacing w:val="17"/>
          <w:sz w:val="17"/>
        </w:rPr>
        <w:t xml:space="preserve"> </w:t>
      </w:r>
      <w:r>
        <w:rPr>
          <w:sz w:val="17"/>
        </w:rPr>
        <w:t>force</w:t>
      </w:r>
      <w:r>
        <w:rPr>
          <w:spacing w:val="18"/>
          <w:sz w:val="17"/>
        </w:rPr>
        <w:t xml:space="preserve"> </w:t>
      </w:r>
      <w:r>
        <w:rPr>
          <w:sz w:val="17"/>
        </w:rPr>
        <w:t>ﬁeld</w:t>
      </w:r>
      <w:r>
        <w:rPr>
          <w:spacing w:val="17"/>
          <w:sz w:val="17"/>
        </w:rPr>
        <w:t xml:space="preserve"> </w:t>
      </w:r>
      <w:r>
        <w:rPr>
          <w:sz w:val="17"/>
        </w:rPr>
        <w:t>analysis.</w:t>
      </w:r>
    </w:p>
    <w:p w:rsidR="00500558" w:rsidRDefault="00435042">
      <w:pPr>
        <w:pStyle w:val="ListParagraph"/>
        <w:numPr>
          <w:ilvl w:val="0"/>
          <w:numId w:val="25"/>
        </w:numPr>
        <w:tabs>
          <w:tab w:val="left" w:pos="1554"/>
        </w:tabs>
        <w:spacing w:line="195" w:lineRule="exact"/>
        <w:ind w:hanging="240"/>
        <w:rPr>
          <w:sz w:val="17"/>
        </w:rPr>
      </w:pPr>
      <w:r>
        <w:rPr>
          <w:sz w:val="17"/>
        </w:rPr>
        <w:t>Unless</w:t>
      </w:r>
      <w:r>
        <w:rPr>
          <w:spacing w:val="18"/>
          <w:sz w:val="17"/>
        </w:rPr>
        <w:t xml:space="preserve"> </w:t>
      </w:r>
      <w:r>
        <w:rPr>
          <w:sz w:val="17"/>
        </w:rPr>
        <w:t>otherwise</w:t>
      </w:r>
      <w:r>
        <w:rPr>
          <w:spacing w:val="18"/>
          <w:sz w:val="17"/>
        </w:rPr>
        <w:t xml:space="preserve"> </w:t>
      </w:r>
      <w:r>
        <w:rPr>
          <w:sz w:val="17"/>
        </w:rPr>
        <w:t>stated,</w:t>
      </w:r>
      <w:r>
        <w:rPr>
          <w:spacing w:val="18"/>
          <w:sz w:val="17"/>
        </w:rPr>
        <w:t xml:space="preserve"> </w:t>
      </w:r>
      <w:r>
        <w:rPr>
          <w:sz w:val="17"/>
        </w:rPr>
        <w:t>quotes</w:t>
      </w:r>
      <w:r>
        <w:rPr>
          <w:spacing w:val="19"/>
          <w:sz w:val="17"/>
        </w:rPr>
        <w:t xml:space="preserve"> </w:t>
      </w:r>
      <w:r>
        <w:rPr>
          <w:sz w:val="17"/>
        </w:rPr>
        <w:t>are</w:t>
      </w:r>
      <w:r>
        <w:rPr>
          <w:spacing w:val="18"/>
          <w:sz w:val="17"/>
        </w:rPr>
        <w:t xml:space="preserve"> </w:t>
      </w:r>
      <w:r>
        <w:rPr>
          <w:sz w:val="17"/>
        </w:rPr>
        <w:t>taken</w:t>
      </w:r>
      <w:r>
        <w:rPr>
          <w:spacing w:val="18"/>
          <w:sz w:val="17"/>
        </w:rPr>
        <w:t xml:space="preserve"> </w:t>
      </w:r>
      <w:r>
        <w:rPr>
          <w:sz w:val="17"/>
        </w:rPr>
        <w:t>from</w:t>
      </w:r>
      <w:r>
        <w:rPr>
          <w:spacing w:val="19"/>
          <w:sz w:val="17"/>
        </w:rPr>
        <w:t xml:space="preserve"> </w:t>
      </w:r>
      <w:r>
        <w:rPr>
          <w:sz w:val="17"/>
        </w:rPr>
        <w:t>interviews</w:t>
      </w:r>
      <w:r>
        <w:rPr>
          <w:spacing w:val="18"/>
          <w:sz w:val="17"/>
        </w:rPr>
        <w:t xml:space="preserve"> </w:t>
      </w:r>
      <w:r>
        <w:rPr>
          <w:sz w:val="17"/>
        </w:rPr>
        <w:t>with</w:t>
      </w:r>
      <w:r>
        <w:rPr>
          <w:spacing w:val="18"/>
          <w:sz w:val="17"/>
        </w:rPr>
        <w:t xml:space="preserve"> </w:t>
      </w:r>
      <w:r>
        <w:rPr>
          <w:sz w:val="17"/>
        </w:rPr>
        <w:t>the</w:t>
      </w:r>
      <w:r>
        <w:rPr>
          <w:spacing w:val="18"/>
          <w:sz w:val="17"/>
        </w:rPr>
        <w:t xml:space="preserve"> </w:t>
      </w:r>
      <w:r>
        <w:rPr>
          <w:sz w:val="17"/>
        </w:rPr>
        <w:t>author.</w:t>
      </w:r>
    </w:p>
    <w:p w:rsidR="00500558" w:rsidRDefault="00435042">
      <w:pPr>
        <w:pStyle w:val="ListParagraph"/>
        <w:numPr>
          <w:ilvl w:val="0"/>
          <w:numId w:val="25"/>
        </w:numPr>
        <w:tabs>
          <w:tab w:val="left" w:pos="1554"/>
        </w:tabs>
        <w:spacing w:before="2"/>
        <w:ind w:hanging="240"/>
        <w:rPr>
          <w:sz w:val="17"/>
        </w:rPr>
      </w:pPr>
      <w:r>
        <w:rPr>
          <w:sz w:val="17"/>
        </w:rPr>
        <w:t>QMUC’s</w:t>
      </w:r>
      <w:r>
        <w:rPr>
          <w:spacing w:val="17"/>
          <w:sz w:val="17"/>
        </w:rPr>
        <w:t xml:space="preserve"> </w:t>
      </w:r>
      <w:r>
        <w:rPr>
          <w:sz w:val="17"/>
        </w:rPr>
        <w:t>strategic</w:t>
      </w:r>
      <w:r>
        <w:rPr>
          <w:spacing w:val="18"/>
          <w:sz w:val="17"/>
        </w:rPr>
        <w:t xml:space="preserve"> </w:t>
      </w:r>
      <w:r>
        <w:rPr>
          <w:sz w:val="17"/>
        </w:rPr>
        <w:t>plan</w:t>
      </w:r>
      <w:r>
        <w:rPr>
          <w:spacing w:val="18"/>
          <w:sz w:val="17"/>
        </w:rPr>
        <w:t xml:space="preserve"> </w:t>
      </w:r>
      <w:r>
        <w:rPr>
          <w:sz w:val="17"/>
        </w:rPr>
        <w:t>is</w:t>
      </w:r>
      <w:r>
        <w:rPr>
          <w:spacing w:val="18"/>
          <w:sz w:val="17"/>
        </w:rPr>
        <w:t xml:space="preserve"> </w:t>
      </w:r>
      <w:r>
        <w:rPr>
          <w:sz w:val="17"/>
        </w:rPr>
        <w:t>available</w:t>
      </w:r>
      <w:r>
        <w:rPr>
          <w:spacing w:val="17"/>
          <w:sz w:val="17"/>
        </w:rPr>
        <w:t xml:space="preserve"> </w:t>
      </w:r>
      <w:r>
        <w:rPr>
          <w:sz w:val="17"/>
        </w:rPr>
        <w:t>online</w:t>
      </w:r>
      <w:r>
        <w:rPr>
          <w:spacing w:val="18"/>
          <w:sz w:val="17"/>
        </w:rPr>
        <w:t xml:space="preserve"> </w:t>
      </w:r>
      <w:r>
        <w:rPr>
          <w:sz w:val="17"/>
        </w:rPr>
        <w:t>at</w:t>
      </w:r>
      <w:r>
        <w:rPr>
          <w:spacing w:val="18"/>
          <w:sz w:val="17"/>
        </w:rPr>
        <w:t xml:space="preserve"> </w:t>
      </w:r>
      <w:hyperlink r:id="rId88">
        <w:r>
          <w:rPr>
            <w:sz w:val="17"/>
          </w:rPr>
          <w:t>&lt;www.qmuc.ac.uk/stplan.html&gt;.</w:t>
        </w:r>
      </w:hyperlink>
    </w:p>
    <w:p w:rsidR="00500558" w:rsidRDefault="00435042">
      <w:pPr>
        <w:pStyle w:val="ListParagraph"/>
        <w:numPr>
          <w:ilvl w:val="0"/>
          <w:numId w:val="25"/>
        </w:numPr>
        <w:tabs>
          <w:tab w:val="left" w:pos="1554"/>
        </w:tabs>
        <w:spacing w:before="4" w:line="244" w:lineRule="auto"/>
        <w:ind w:right="751"/>
        <w:jc w:val="both"/>
        <w:rPr>
          <w:sz w:val="17"/>
        </w:rPr>
      </w:pPr>
      <w:r>
        <w:rPr>
          <w:sz w:val="17"/>
        </w:rPr>
        <w:t>Social scientists often refer to groups moving through several stages (forming, storming, norming) before they ‘perform’ and contribute more truthful and useful opinions. For fu</w:t>
      </w:r>
      <w:r>
        <w:rPr>
          <w:sz w:val="17"/>
        </w:rPr>
        <w:t>rther information refer to Vernelle</w:t>
      </w:r>
      <w:r>
        <w:rPr>
          <w:spacing w:val="20"/>
          <w:sz w:val="17"/>
        </w:rPr>
        <w:t xml:space="preserve"> </w:t>
      </w:r>
      <w:r>
        <w:rPr>
          <w:spacing w:val="-4"/>
          <w:sz w:val="17"/>
        </w:rPr>
        <w:t xml:space="preserve">(1994: </w:t>
      </w:r>
      <w:r>
        <w:rPr>
          <w:sz w:val="17"/>
        </w:rPr>
        <w:t>28–9).</w:t>
      </w:r>
    </w:p>
    <w:p w:rsidR="00500558" w:rsidRDefault="00435042">
      <w:pPr>
        <w:pStyle w:val="ListParagraph"/>
        <w:numPr>
          <w:ilvl w:val="0"/>
          <w:numId w:val="25"/>
        </w:numPr>
        <w:tabs>
          <w:tab w:val="left" w:pos="1554"/>
        </w:tabs>
        <w:spacing w:line="244" w:lineRule="auto"/>
        <w:ind w:right="750"/>
        <w:jc w:val="both"/>
        <w:rPr>
          <w:sz w:val="17"/>
        </w:rPr>
      </w:pPr>
      <w:r>
        <w:rPr>
          <w:sz w:val="17"/>
        </w:rPr>
        <w:t>Research was conducted by a number of consultants, including research company System Three and the</w:t>
      </w:r>
      <w:r>
        <w:rPr>
          <w:spacing w:val="16"/>
          <w:sz w:val="17"/>
        </w:rPr>
        <w:t xml:space="preserve"> </w:t>
      </w:r>
      <w:r>
        <w:rPr>
          <w:sz w:val="17"/>
        </w:rPr>
        <w:t>author.</w:t>
      </w:r>
    </w:p>
    <w:p w:rsidR="00500558" w:rsidRDefault="00500558">
      <w:pPr>
        <w:spacing w:line="244" w:lineRule="auto"/>
        <w:jc w:val="both"/>
        <w:rPr>
          <w:sz w:val="17"/>
        </w:rPr>
        <w:sectPr w:rsidR="00500558">
          <w:pgSz w:w="8640" w:h="12960"/>
          <w:pgMar w:top="780" w:right="0" w:bottom="280" w:left="0" w:header="526" w:footer="0" w:gutter="0"/>
          <w:cols w:space="720"/>
        </w:sectPr>
      </w:pPr>
    </w:p>
    <w:p w:rsidR="00500558" w:rsidRDefault="00500558">
      <w:pPr>
        <w:pStyle w:val="BodyText"/>
        <w:spacing w:before="10"/>
        <w:rPr>
          <w:sz w:val="13"/>
        </w:rPr>
      </w:pPr>
    </w:p>
    <w:p w:rsidR="00500558" w:rsidRDefault="00500558">
      <w:pPr>
        <w:pStyle w:val="Heading1"/>
        <w:spacing w:line="228" w:lineRule="auto"/>
        <w:ind w:right="1726"/>
      </w:pPr>
      <w:r>
        <w:pict>
          <v:group id="_x0000_s1595" style="position:absolute;left:0;text-align:left;margin-left:47pt;margin-top:9.8pt;width:328.7pt;height:174.3pt;z-index:-261734400;mso-position-horizontal-relative:page" coordorigin="940,196" coordsize="6574,3486">
            <v:rect id="_x0000_s1597" style="position:absolute;left:940;top:196;width:6574;height:3486" stroked="f"/>
            <v:line id="_x0000_s1596" style="position:absolute" from="1907,1288" to="6082,1288" strokeweight=".35136mm">
              <v:stroke dashstyle="dot"/>
            </v:line>
            <w10:wrap anchorx="page"/>
          </v:group>
        </w:pict>
      </w:r>
      <w:r>
        <w:pict>
          <v:shape id="_x0000_s1594" type="#_x0000_t202" style="position:absolute;left:0;text-align:left;margin-left:47pt;margin-top:-4.3pt;width:31.05pt;height:65.9pt;z-index:252062720;mso-position-horizontal-relative:page" filled="f" stroked="f">
            <v:textbox inset="0,0,0,0">
              <w:txbxContent>
                <w:p w:rsidR="00500558" w:rsidRDefault="00435042">
                  <w:pPr>
                    <w:spacing w:before="37"/>
                    <w:rPr>
                      <w:rFonts w:ascii="Arial"/>
                      <w:sz w:val="111"/>
                    </w:rPr>
                  </w:pPr>
                  <w:r>
                    <w:rPr>
                      <w:rFonts w:ascii="Arial"/>
                      <w:sz w:val="111"/>
                    </w:rPr>
                    <w:t>8</w:t>
                  </w:r>
                </w:p>
              </w:txbxContent>
            </v:textbox>
            <w10:wrap anchorx="page"/>
          </v:shape>
        </w:pict>
      </w:r>
      <w:bookmarkStart w:id="13" w:name="Public_affairs_and_issues_management"/>
      <w:bookmarkEnd w:id="13"/>
      <w:r w:rsidR="00435042">
        <w:rPr>
          <w:w w:val="110"/>
        </w:rPr>
        <w:t>Public affairs and issues management</w:t>
      </w: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spacing w:before="5"/>
        <w:rPr>
          <w:rFonts w:ascii="Arial"/>
          <w:b/>
          <w:sz w:val="23"/>
        </w:rPr>
      </w:pPr>
    </w:p>
    <w:p w:rsidR="00500558" w:rsidRDefault="00500558">
      <w:pPr>
        <w:pStyle w:val="BodyText"/>
        <w:spacing w:before="94" w:line="254" w:lineRule="auto"/>
        <w:ind w:left="1440" w:right="1124"/>
        <w:jc w:val="both"/>
      </w:pPr>
      <w:r>
        <w:pict>
          <v:shape id="_x0000_s1593" type="#_x0000_t202" style="position:absolute;left:0;text-align:left;margin-left:44.85pt;margin-top:-3.3pt;width:25pt;height:46.8pt;z-index:252061696;mso-position-horizontal-relative:page" filled="f" stroked="f">
            <v:textbox inset="0,0,0,0">
              <w:txbxContent>
                <w:p w:rsidR="00500558" w:rsidRDefault="00435042">
                  <w:pPr>
                    <w:spacing w:before="25"/>
                    <w:rPr>
                      <w:rFonts w:ascii="Arial"/>
                      <w:sz w:val="79"/>
                    </w:rPr>
                  </w:pPr>
                  <w:r>
                    <w:rPr>
                      <w:rFonts w:ascii="Arial"/>
                      <w:w w:val="94"/>
                      <w:sz w:val="79"/>
                    </w:rPr>
                    <w:t>P</w:t>
                  </w:r>
                </w:p>
              </w:txbxContent>
            </v:textbox>
            <w10:wrap anchorx="page"/>
          </v:shape>
        </w:pict>
      </w:r>
      <w:r w:rsidR="00435042">
        <w:t xml:space="preserve">ublic issues management became one of the key phrases in public relations </w:t>
      </w:r>
      <w:r w:rsidR="00435042">
        <w:rPr>
          <w:spacing w:val="-3"/>
        </w:rPr>
        <w:t xml:space="preserve">circles  </w:t>
      </w:r>
      <w:r w:rsidR="00435042">
        <w:t xml:space="preserve">in 1975 (Grunig and Hunt 1984). One deﬁnition of public issues management </w:t>
      </w:r>
      <w:r w:rsidR="00435042">
        <w:rPr>
          <w:spacing w:val="-7"/>
        </w:rPr>
        <w:t>is</w:t>
      </w:r>
      <w:r w:rsidR="00435042">
        <w:rPr>
          <w:spacing w:val="31"/>
        </w:rPr>
        <w:t xml:space="preserve"> </w:t>
      </w:r>
      <w:r w:rsidR="00435042">
        <w:t>that</w:t>
      </w:r>
      <w:r w:rsidR="00435042">
        <w:rPr>
          <w:spacing w:val="25"/>
        </w:rPr>
        <w:t xml:space="preserve"> </w:t>
      </w:r>
      <w:r w:rsidR="00435042">
        <w:t>it</w:t>
      </w:r>
      <w:r w:rsidR="00435042">
        <w:rPr>
          <w:spacing w:val="25"/>
        </w:rPr>
        <w:t xml:space="preserve"> </w:t>
      </w:r>
      <w:r w:rsidR="00435042">
        <w:t>makes</w:t>
      </w:r>
      <w:r w:rsidR="00435042">
        <w:rPr>
          <w:spacing w:val="26"/>
        </w:rPr>
        <w:t xml:space="preserve"> </w:t>
      </w:r>
      <w:r w:rsidR="00435042">
        <w:t>it</w:t>
      </w:r>
      <w:r w:rsidR="00435042">
        <w:rPr>
          <w:spacing w:val="25"/>
        </w:rPr>
        <w:t xml:space="preserve"> </w:t>
      </w:r>
      <w:r w:rsidR="00435042">
        <w:t>possible</w:t>
      </w:r>
      <w:r w:rsidR="00435042">
        <w:rPr>
          <w:spacing w:val="26"/>
        </w:rPr>
        <w:t xml:space="preserve"> </w:t>
      </w:r>
      <w:r w:rsidR="00435042">
        <w:t>for</w:t>
      </w:r>
      <w:r w:rsidR="00435042">
        <w:rPr>
          <w:spacing w:val="25"/>
        </w:rPr>
        <w:t xml:space="preserve"> </w:t>
      </w:r>
      <w:r w:rsidR="00435042">
        <w:t>organisations</w:t>
      </w:r>
      <w:r w:rsidR="00435042">
        <w:rPr>
          <w:spacing w:val="26"/>
        </w:rPr>
        <w:t xml:space="preserve"> </w:t>
      </w:r>
      <w:r w:rsidR="00435042">
        <w:t>to</w:t>
      </w:r>
    </w:p>
    <w:p w:rsidR="00500558" w:rsidRDefault="00500558">
      <w:pPr>
        <w:pStyle w:val="BodyText"/>
        <w:rPr>
          <w:sz w:val="19"/>
        </w:rPr>
      </w:pPr>
    </w:p>
    <w:p w:rsidR="00500558" w:rsidRDefault="00435042">
      <w:pPr>
        <w:pStyle w:val="BodyText"/>
        <w:spacing w:line="254" w:lineRule="auto"/>
        <w:ind w:left="1179" w:right="1124"/>
        <w:jc w:val="both"/>
      </w:pPr>
      <w:r>
        <w:t xml:space="preserve">shape government policy on issues which affect them, rather than just to adapt </w:t>
      </w:r>
      <w:r>
        <w:rPr>
          <w:spacing w:val="-6"/>
        </w:rPr>
        <w:t xml:space="preserve">to  </w:t>
      </w:r>
      <w:r>
        <w:t xml:space="preserve">policy changes. The interactive corporation tries to get a reasonably accurate </w:t>
      </w:r>
      <w:r>
        <w:rPr>
          <w:spacing w:val="-3"/>
        </w:rPr>
        <w:t xml:space="preserve">agenda    </w:t>
      </w:r>
      <w:r>
        <w:t>of public issues that it should be concerned with . . . and develops constructive ap</w:t>
      </w:r>
      <w:r>
        <w:t>proaches to these</w:t>
      </w:r>
      <w:r>
        <w:rPr>
          <w:spacing w:val="-17"/>
        </w:rPr>
        <w:t xml:space="preserve"> </w:t>
      </w:r>
      <w:r>
        <w:t>issues.</w:t>
      </w:r>
    </w:p>
    <w:p w:rsidR="00500558" w:rsidRDefault="00435042">
      <w:pPr>
        <w:pStyle w:val="BodyText"/>
        <w:spacing w:line="206" w:lineRule="exact"/>
        <w:ind w:left="3657"/>
      </w:pPr>
      <w:r>
        <w:t>(Buchholz, quoted in Grunig and Hunt 1984: 296)</w:t>
      </w:r>
    </w:p>
    <w:p w:rsidR="00500558" w:rsidRDefault="00500558">
      <w:pPr>
        <w:pStyle w:val="BodyText"/>
        <w:spacing w:before="3"/>
        <w:rPr>
          <w:sz w:val="25"/>
        </w:rPr>
      </w:pPr>
    </w:p>
    <w:p w:rsidR="00500558" w:rsidRDefault="00500558">
      <w:pPr>
        <w:pStyle w:val="Heading3"/>
        <w:ind w:left="940"/>
      </w:pPr>
      <w:r>
        <w:pict>
          <v:line id="_x0000_s1592" style="position:absolute;left:0;text-align:left;z-index:-251256832;mso-wrap-distance-left:0;mso-wrap-distance-right:0;mso-position-horizontal-relative:page" from="47.5pt,22.65pt" to="230pt,22.65pt" strokeweight=".21097mm">
            <v:stroke dashstyle="dot"/>
            <w10:wrap type="topAndBottom" anchorx="page"/>
          </v:line>
        </w:pict>
      </w:r>
      <w:r w:rsidR="00435042">
        <w:rPr>
          <w:w w:val="110"/>
        </w:rPr>
        <w:t>Deﬁning issues management</w:t>
      </w:r>
    </w:p>
    <w:p w:rsidR="00500558" w:rsidRDefault="00435042">
      <w:pPr>
        <w:pStyle w:val="BodyText"/>
        <w:spacing w:before="110" w:line="254" w:lineRule="auto"/>
        <w:ind w:left="940" w:right="1124"/>
        <w:jc w:val="both"/>
      </w:pPr>
      <w:r>
        <w:t>Issues management is a long-term  strategic  management  practice.  Signiﬁcant</w:t>
      </w:r>
      <w:r>
        <w:rPr>
          <w:spacing w:val="25"/>
        </w:rPr>
        <w:t xml:space="preserve"> </w:t>
      </w:r>
      <w:r>
        <w:t>changes or issues which may affect the organisation are identiﬁed, and long-term strategic deci- sions are taken which may involve changes in policy and practice.  An  oft-quoted  example of this is the growing importance of the environmental lobby. Ten ye</w:t>
      </w:r>
      <w:r>
        <w:t>ars ago, most companies did not feel it important to state whether their products were</w:t>
      </w:r>
      <w:r>
        <w:rPr>
          <w:spacing w:val="18"/>
        </w:rPr>
        <w:t xml:space="preserve"> </w:t>
      </w:r>
      <w:r>
        <w:rPr>
          <w:spacing w:val="-3"/>
        </w:rPr>
        <w:t xml:space="preserve">envir- </w:t>
      </w:r>
      <w:r>
        <w:t>onmentally friendly, dolphin friendly, produced without being tested on animals, or contained genetically modiﬁed</w:t>
      </w:r>
      <w:r>
        <w:rPr>
          <w:spacing w:val="-14"/>
        </w:rPr>
        <w:t xml:space="preserve"> </w:t>
      </w:r>
      <w:r>
        <w:t>ingredients.</w:t>
      </w:r>
    </w:p>
    <w:p w:rsidR="00500558" w:rsidRDefault="00435042">
      <w:pPr>
        <w:pStyle w:val="BodyText"/>
        <w:spacing w:line="254" w:lineRule="auto"/>
        <w:ind w:left="940" w:right="1123" w:firstLine="189"/>
        <w:jc w:val="both"/>
      </w:pPr>
      <w:r>
        <w:t>Issues management is ‘the process o</w:t>
      </w:r>
      <w:r>
        <w:t>f identifying issues, analysing those issues, setting priorities, selecting programme strategy options, implementing a programme of action   and evaluating effectiveness’. It is also managing ‘corporate response to changes in operational</w:t>
      </w:r>
      <w:r>
        <w:rPr>
          <w:spacing w:val="25"/>
        </w:rPr>
        <w:t xml:space="preserve"> </w:t>
      </w:r>
      <w:r>
        <w:t>environments’</w:t>
      </w:r>
      <w:r>
        <w:rPr>
          <w:spacing w:val="26"/>
        </w:rPr>
        <w:t xml:space="preserve"> </w:t>
      </w:r>
      <w:r>
        <w:t>(Cut</w:t>
      </w:r>
      <w:r>
        <w:t>lip</w:t>
      </w:r>
      <w:r>
        <w:rPr>
          <w:spacing w:val="26"/>
        </w:rPr>
        <w:t xml:space="preserve"> </w:t>
      </w:r>
      <w:r>
        <w:rPr>
          <w:i/>
        </w:rPr>
        <w:t>et</w:t>
      </w:r>
      <w:r>
        <w:rPr>
          <w:i/>
          <w:spacing w:val="25"/>
        </w:rPr>
        <w:t xml:space="preserve"> </w:t>
      </w:r>
      <w:r>
        <w:rPr>
          <w:i/>
        </w:rPr>
        <w:t>al</w:t>
      </w:r>
      <w:r>
        <w:t>.</w:t>
      </w:r>
      <w:r>
        <w:rPr>
          <w:spacing w:val="26"/>
        </w:rPr>
        <w:t xml:space="preserve"> </w:t>
      </w:r>
      <w:r>
        <w:t>1985:</w:t>
      </w:r>
      <w:r>
        <w:rPr>
          <w:spacing w:val="26"/>
        </w:rPr>
        <w:t xml:space="preserve"> </w:t>
      </w:r>
      <w:r>
        <w:t>15).</w:t>
      </w:r>
    </w:p>
    <w:p w:rsidR="00500558" w:rsidRDefault="00435042">
      <w:pPr>
        <w:pStyle w:val="BodyText"/>
        <w:spacing w:line="254" w:lineRule="auto"/>
        <w:ind w:left="940" w:right="1123" w:firstLine="189"/>
        <w:jc w:val="both"/>
      </w:pPr>
      <w:r>
        <w:t>Organisations try to identify and change issues before they become inﬂuential on government policy and legislation. Issues management is therefore preventative. One example issues management consultant Simon Bryceson uses to illustrat</w:t>
      </w:r>
      <w:r>
        <w:t xml:space="preserve">e an issues management approach concerns Unilever, which through its subsidiary companies </w:t>
      </w:r>
      <w:r>
        <w:rPr>
          <w:spacing w:val="-4"/>
        </w:rPr>
        <w:t xml:space="preserve">such  </w:t>
      </w:r>
      <w:r>
        <w:rPr>
          <w:spacing w:val="37"/>
        </w:rPr>
        <w:t xml:space="preserve"> </w:t>
      </w:r>
      <w:r>
        <w:t>as Birds Eye Walls, Gorton’s and Findus is the largest buyer of ﬁsh in the world. In     early 1996, Unilever was warned of a proposed campaign by Greenpeace w</w:t>
      </w:r>
      <w:r>
        <w:t xml:space="preserve">hich would highlight decreasing global ﬁsh stocks. Greenpeace was planning to target the company and criticise its ﬁsh buying practices, which Greenpeace felt were contributing to </w:t>
      </w:r>
      <w:r>
        <w:rPr>
          <w:spacing w:val="-5"/>
        </w:rPr>
        <w:t xml:space="preserve">the </w:t>
      </w:r>
      <w:r>
        <w:t>problem.</w:t>
      </w:r>
      <w:r>
        <w:rPr>
          <w:spacing w:val="19"/>
        </w:rPr>
        <w:t xml:space="preserve"> </w:t>
      </w:r>
      <w:r>
        <w:t>In</w:t>
      </w:r>
      <w:r>
        <w:rPr>
          <w:spacing w:val="19"/>
        </w:rPr>
        <w:t xml:space="preserve"> </w:t>
      </w:r>
      <w:r>
        <w:t>order</w:t>
      </w:r>
      <w:r>
        <w:rPr>
          <w:spacing w:val="19"/>
        </w:rPr>
        <w:t xml:space="preserve"> </w:t>
      </w:r>
      <w:r>
        <w:t>to</w:t>
      </w:r>
      <w:r>
        <w:rPr>
          <w:spacing w:val="19"/>
        </w:rPr>
        <w:t xml:space="preserve"> </w:t>
      </w:r>
      <w:r>
        <w:t>avert</w:t>
      </w:r>
      <w:r>
        <w:rPr>
          <w:spacing w:val="19"/>
        </w:rPr>
        <w:t xml:space="preserve"> </w:t>
      </w:r>
      <w:r>
        <w:t>this</w:t>
      </w:r>
      <w:r>
        <w:rPr>
          <w:spacing w:val="20"/>
        </w:rPr>
        <w:t xml:space="preserve"> </w:t>
      </w:r>
      <w:r>
        <w:t>attack,</w:t>
      </w:r>
      <w:r>
        <w:rPr>
          <w:spacing w:val="19"/>
        </w:rPr>
        <w:t xml:space="preserve"> </w:t>
      </w:r>
      <w:r>
        <w:t>Unilever</w:t>
      </w:r>
      <w:r>
        <w:rPr>
          <w:spacing w:val="19"/>
        </w:rPr>
        <w:t xml:space="preserve"> </w:t>
      </w:r>
      <w:r>
        <w:t>established</w:t>
      </w:r>
      <w:r>
        <w:rPr>
          <w:spacing w:val="19"/>
        </w:rPr>
        <w:t xml:space="preserve"> </w:t>
      </w:r>
      <w:r>
        <w:t>a</w:t>
      </w:r>
      <w:r>
        <w:rPr>
          <w:spacing w:val="19"/>
        </w:rPr>
        <w:t xml:space="preserve"> </w:t>
      </w:r>
      <w:r>
        <w:t>partnership</w:t>
      </w:r>
      <w:r>
        <w:rPr>
          <w:spacing w:val="19"/>
        </w:rPr>
        <w:t xml:space="preserve"> </w:t>
      </w:r>
      <w:r>
        <w:t>with</w:t>
      </w:r>
      <w:r>
        <w:rPr>
          <w:spacing w:val="20"/>
        </w:rPr>
        <w:t xml:space="preserve"> </w:t>
      </w:r>
      <w:r>
        <w:t>the</w:t>
      </w:r>
      <w:r>
        <w:rPr>
          <w:spacing w:val="19"/>
        </w:rPr>
        <w:t xml:space="preserve"> </w:t>
      </w:r>
      <w:r>
        <w:t>World</w:t>
      </w:r>
    </w:p>
    <w:p w:rsidR="00500558" w:rsidRDefault="00500558">
      <w:pPr>
        <w:spacing w:line="254" w:lineRule="auto"/>
        <w:jc w:val="both"/>
        <w:sectPr w:rsidR="00500558">
          <w:headerReference w:type="even" r:id="rId89"/>
          <w:pgSz w:w="8640" w:h="12960"/>
          <w:pgMar w:top="720" w:right="0" w:bottom="280" w:left="0" w:header="0" w:footer="0" w:gutter="0"/>
          <w:cols w:space="720"/>
        </w:sectPr>
      </w:pPr>
    </w:p>
    <w:p w:rsidR="00500558" w:rsidRDefault="00500558">
      <w:pPr>
        <w:pStyle w:val="BodyText"/>
        <w:rPr>
          <w:sz w:val="20"/>
        </w:rPr>
      </w:pPr>
    </w:p>
    <w:p w:rsidR="00500558" w:rsidRDefault="00500558">
      <w:pPr>
        <w:rPr>
          <w:sz w:val="20"/>
        </w:rPr>
        <w:sectPr w:rsidR="00500558">
          <w:headerReference w:type="even" r:id="rId90"/>
          <w:headerReference w:type="default" r:id="rId91"/>
          <w:pgSz w:w="8640" w:h="12960"/>
          <w:pgMar w:top="780" w:right="0" w:bottom="280" w:left="0" w:header="526" w:footer="0" w:gutter="0"/>
          <w:pgNumType w:start="94"/>
          <w:cols w:space="720"/>
        </w:sectPr>
      </w:pPr>
    </w:p>
    <w:p w:rsidR="00500558" w:rsidRDefault="00500558">
      <w:pPr>
        <w:pStyle w:val="BodyText"/>
        <w:spacing w:before="1"/>
        <w:rPr>
          <w:sz w:val="22"/>
        </w:rPr>
      </w:pPr>
    </w:p>
    <w:p w:rsidR="00500558" w:rsidRDefault="00500558">
      <w:pPr>
        <w:spacing w:line="391" w:lineRule="auto"/>
        <w:ind w:left="2242" w:right="-20"/>
        <w:rPr>
          <w:rFonts w:ascii="Arial"/>
          <w:sz w:val="16"/>
        </w:rPr>
      </w:pPr>
      <w:r w:rsidRPr="00500558">
        <w:pict>
          <v:group id="_x0000_s1588" style="position:absolute;left:0;text-align:left;margin-left:86.3pt;margin-top:-7.25pt;width:284.35pt;height:141pt;z-index:-261730304;mso-position-horizontal-relative:page" coordorigin="1726,-145" coordsize="5687,2820">
            <v:shape id="_x0000_s1591" style="position:absolute;left:1772;top:-71;width:5566;height:2699" coordorigin="1772,-71" coordsize="5566,2699" path="m1772,-71r,2699l7338,2628e" filled="f" strokeweight=".5pt">
              <v:path arrowok="t"/>
            </v:shape>
            <v:shape id="_x0000_s1590" style="position:absolute;left:1725;top:-146;width:5687;height:2820" coordorigin="1726,-145" coordsize="5687,2820" o:spt="100" adj="0,,0" path="m1818,-36r-8,-19l1772,-145r-46,109l1772,-55r46,19m7412,2628r-109,-46l7322,2628r-19,46l7412,2628e" fillcolor="black" stroked="f">
              <v:stroke joinstyle="round"/>
              <v:formulas/>
              <v:path arrowok="t" o:connecttype="segments"/>
            </v:shape>
            <v:shape id="_x0000_s1589" style="position:absolute;left:1772;top:601;width:5520;height:1035" coordorigin="1772,601" coordsize="5520,1035" path="m1772,1636l4518,601r1891,l7292,1340e" filled="f" strokeweight=".5pt">
              <v:path arrowok="t"/>
            </v:shape>
            <w10:wrap anchorx="page"/>
          </v:group>
        </w:pict>
      </w:r>
      <w:r w:rsidR="00435042">
        <w:rPr>
          <w:rFonts w:ascii="Arial"/>
          <w:sz w:val="16"/>
        </w:rPr>
        <w:t>Phase 1 Emergence</w:t>
      </w:r>
    </w:p>
    <w:p w:rsidR="00500558" w:rsidRDefault="00435042">
      <w:pPr>
        <w:pStyle w:val="BodyText"/>
        <w:spacing w:before="1"/>
        <w:rPr>
          <w:rFonts w:ascii="Arial"/>
          <w:sz w:val="22"/>
        </w:rPr>
      </w:pPr>
      <w:r>
        <w:br w:type="column"/>
      </w:r>
    </w:p>
    <w:p w:rsidR="00500558" w:rsidRDefault="00435042">
      <w:pPr>
        <w:spacing w:line="391" w:lineRule="auto"/>
        <w:ind w:left="188" w:right="-20"/>
        <w:rPr>
          <w:rFonts w:ascii="Arial"/>
          <w:sz w:val="16"/>
        </w:rPr>
      </w:pPr>
      <w:r>
        <w:rPr>
          <w:rFonts w:ascii="Arial"/>
          <w:sz w:val="16"/>
        </w:rPr>
        <w:t>Phase 2 Dissemination</w:t>
      </w:r>
    </w:p>
    <w:p w:rsidR="00500558" w:rsidRDefault="00435042">
      <w:pPr>
        <w:pStyle w:val="BodyText"/>
        <w:spacing w:before="1"/>
        <w:rPr>
          <w:rFonts w:ascii="Arial"/>
          <w:sz w:val="22"/>
        </w:rPr>
      </w:pPr>
      <w:r>
        <w:br w:type="column"/>
      </w:r>
    </w:p>
    <w:p w:rsidR="00500558" w:rsidRDefault="00435042">
      <w:pPr>
        <w:spacing w:line="391" w:lineRule="auto"/>
        <w:ind w:left="529" w:right="-9"/>
        <w:rPr>
          <w:rFonts w:ascii="Arial"/>
          <w:sz w:val="16"/>
        </w:rPr>
      </w:pPr>
      <w:r>
        <w:rPr>
          <w:rFonts w:ascii="Arial"/>
          <w:sz w:val="16"/>
        </w:rPr>
        <w:t xml:space="preserve">Phase 3 </w:t>
      </w:r>
      <w:r>
        <w:rPr>
          <w:rFonts w:ascii="Arial"/>
          <w:spacing w:val="-1"/>
          <w:sz w:val="16"/>
        </w:rPr>
        <w:t>Establishment</w:t>
      </w:r>
    </w:p>
    <w:p w:rsidR="00500558" w:rsidRDefault="00435042">
      <w:pPr>
        <w:pStyle w:val="BodyText"/>
        <w:spacing w:before="1"/>
        <w:rPr>
          <w:rFonts w:ascii="Arial"/>
          <w:sz w:val="22"/>
        </w:rPr>
      </w:pPr>
      <w:r>
        <w:br w:type="column"/>
      </w:r>
    </w:p>
    <w:p w:rsidR="00500558" w:rsidRDefault="00435042">
      <w:pPr>
        <w:spacing w:line="391" w:lineRule="auto"/>
        <w:ind w:left="532" w:right="1595"/>
        <w:rPr>
          <w:rFonts w:ascii="Arial"/>
          <w:sz w:val="16"/>
        </w:rPr>
      </w:pPr>
      <w:r>
        <w:rPr>
          <w:rFonts w:ascii="Arial"/>
          <w:sz w:val="16"/>
        </w:rPr>
        <w:t>Phase 4 Erosion</w:t>
      </w:r>
    </w:p>
    <w:p w:rsidR="00500558" w:rsidRDefault="00500558">
      <w:pPr>
        <w:spacing w:line="391" w:lineRule="auto"/>
        <w:rPr>
          <w:rFonts w:ascii="Arial"/>
          <w:sz w:val="16"/>
        </w:rPr>
        <w:sectPr w:rsidR="00500558">
          <w:type w:val="continuous"/>
          <w:pgSz w:w="8640" w:h="12960"/>
          <w:pgMar w:top="1220" w:right="0" w:bottom="280" w:left="0" w:header="720" w:footer="720" w:gutter="0"/>
          <w:cols w:num="4" w:space="720" w:equalWidth="0">
            <w:col w:w="3061" w:space="40"/>
            <w:col w:w="1193" w:space="39"/>
            <w:col w:w="1532" w:space="40"/>
            <w:col w:w="2735"/>
          </w:cols>
        </w:sectPr>
      </w:pPr>
    </w:p>
    <w:p w:rsidR="00500558" w:rsidRDefault="00500558">
      <w:pPr>
        <w:pStyle w:val="BodyText"/>
        <w:rPr>
          <w:rFonts w:ascii="Arial"/>
          <w:sz w:val="20"/>
        </w:rPr>
      </w:pPr>
    </w:p>
    <w:p w:rsidR="00500558" w:rsidRDefault="00500558">
      <w:pPr>
        <w:pStyle w:val="BodyText"/>
        <w:rPr>
          <w:rFonts w:ascii="Arial"/>
          <w:sz w:val="20"/>
        </w:rPr>
      </w:pPr>
    </w:p>
    <w:p w:rsidR="00500558" w:rsidRDefault="00500558">
      <w:pPr>
        <w:pStyle w:val="BodyText"/>
        <w:rPr>
          <w:rFonts w:ascii="Arial"/>
          <w:sz w:val="20"/>
        </w:rPr>
      </w:pPr>
    </w:p>
    <w:p w:rsidR="00500558" w:rsidRDefault="00500558">
      <w:pPr>
        <w:rPr>
          <w:rFonts w:ascii="Arial"/>
          <w:sz w:val="20"/>
        </w:rPr>
        <w:sectPr w:rsidR="00500558">
          <w:type w:val="continuous"/>
          <w:pgSz w:w="8640" w:h="12960"/>
          <w:pgMar w:top="1220" w:right="0" w:bottom="280" w:left="0" w:header="720" w:footer="720" w:gutter="0"/>
          <w:cols w:space="720"/>
        </w:sectPr>
      </w:pPr>
    </w:p>
    <w:p w:rsidR="00500558" w:rsidRDefault="00500558">
      <w:pPr>
        <w:pStyle w:val="BodyText"/>
        <w:spacing w:before="10"/>
        <w:rPr>
          <w:rFonts w:ascii="Arial"/>
          <w:sz w:val="20"/>
        </w:rPr>
      </w:pPr>
    </w:p>
    <w:p w:rsidR="00500558" w:rsidRDefault="00435042">
      <w:pPr>
        <w:spacing w:line="247" w:lineRule="auto"/>
        <w:ind w:left="2242" w:right="-12"/>
        <w:rPr>
          <w:rFonts w:ascii="Arial"/>
          <w:sz w:val="16"/>
        </w:rPr>
      </w:pPr>
      <w:r>
        <w:rPr>
          <w:rFonts w:ascii="Arial"/>
          <w:sz w:val="16"/>
        </w:rPr>
        <w:t xml:space="preserve">The issue is </w:t>
      </w:r>
      <w:r>
        <w:rPr>
          <w:rFonts w:ascii="Arial"/>
          <w:spacing w:val="-1"/>
          <w:sz w:val="16"/>
        </w:rPr>
        <w:t>generated,</w:t>
      </w:r>
    </w:p>
    <w:p w:rsidR="00500558" w:rsidRDefault="00435042">
      <w:pPr>
        <w:pStyle w:val="BodyText"/>
        <w:spacing w:before="10"/>
        <w:rPr>
          <w:rFonts w:ascii="Arial"/>
          <w:sz w:val="20"/>
        </w:rPr>
      </w:pPr>
      <w:r>
        <w:br w:type="column"/>
      </w:r>
    </w:p>
    <w:p w:rsidR="00500558" w:rsidRDefault="00435042">
      <w:pPr>
        <w:spacing w:line="247" w:lineRule="auto"/>
        <w:ind w:left="243" w:right="-20"/>
        <w:rPr>
          <w:rFonts w:ascii="Arial"/>
          <w:sz w:val="16"/>
        </w:rPr>
      </w:pPr>
      <w:r>
        <w:rPr>
          <w:rFonts w:ascii="Arial"/>
          <w:sz w:val="16"/>
        </w:rPr>
        <w:t>spreads into other areas,</w:t>
      </w:r>
    </w:p>
    <w:p w:rsidR="00500558" w:rsidRDefault="00435042">
      <w:pPr>
        <w:pStyle w:val="BodyText"/>
        <w:spacing w:before="10"/>
        <w:rPr>
          <w:rFonts w:ascii="Arial"/>
          <w:sz w:val="20"/>
        </w:rPr>
      </w:pPr>
      <w:r>
        <w:br w:type="column"/>
      </w:r>
    </w:p>
    <w:p w:rsidR="00500558" w:rsidRDefault="00435042">
      <w:pPr>
        <w:spacing w:line="247" w:lineRule="auto"/>
        <w:ind w:left="662"/>
        <w:rPr>
          <w:rFonts w:ascii="Arial"/>
          <w:sz w:val="16"/>
        </w:rPr>
      </w:pPr>
      <w:r>
        <w:rPr>
          <w:rFonts w:ascii="Arial"/>
          <w:sz w:val="16"/>
        </w:rPr>
        <w:t xml:space="preserve">is well </w:t>
      </w:r>
      <w:r>
        <w:rPr>
          <w:rFonts w:ascii="Arial"/>
          <w:spacing w:val="-5"/>
          <w:sz w:val="16"/>
        </w:rPr>
        <w:t xml:space="preserve">known, </w:t>
      </w:r>
      <w:r>
        <w:rPr>
          <w:rFonts w:ascii="Arial"/>
          <w:sz w:val="16"/>
        </w:rPr>
        <w:t>becomes generalised,</w:t>
      </w:r>
    </w:p>
    <w:p w:rsidR="00500558" w:rsidRDefault="00435042">
      <w:pPr>
        <w:pStyle w:val="BodyText"/>
        <w:spacing w:before="10"/>
        <w:rPr>
          <w:rFonts w:ascii="Arial"/>
          <w:sz w:val="20"/>
        </w:rPr>
      </w:pPr>
      <w:r>
        <w:br w:type="column"/>
      </w:r>
    </w:p>
    <w:p w:rsidR="00500558" w:rsidRDefault="00435042">
      <w:pPr>
        <w:spacing w:line="247" w:lineRule="auto"/>
        <w:ind w:left="551" w:right="737"/>
        <w:rPr>
          <w:rFonts w:ascii="Arial"/>
          <w:sz w:val="16"/>
        </w:rPr>
      </w:pPr>
      <w:r>
        <w:rPr>
          <w:rFonts w:ascii="Arial"/>
          <w:sz w:val="16"/>
        </w:rPr>
        <w:t>its relevance declines</w:t>
      </w:r>
    </w:p>
    <w:p w:rsidR="00500558" w:rsidRDefault="00500558">
      <w:pPr>
        <w:spacing w:line="247" w:lineRule="auto"/>
        <w:rPr>
          <w:rFonts w:ascii="Arial"/>
          <w:sz w:val="16"/>
        </w:rPr>
        <w:sectPr w:rsidR="00500558">
          <w:type w:val="continuous"/>
          <w:pgSz w:w="8640" w:h="12960"/>
          <w:pgMar w:top="1220" w:right="0" w:bottom="280" w:left="0" w:header="720" w:footer="720" w:gutter="0"/>
          <w:cols w:num="4" w:space="720" w:equalWidth="0">
            <w:col w:w="3006" w:space="40"/>
            <w:col w:w="1115" w:space="39"/>
            <w:col w:w="1646" w:space="40"/>
            <w:col w:w="2754"/>
          </w:cols>
        </w:sectPr>
      </w:pPr>
    </w:p>
    <w:p w:rsidR="00500558" w:rsidRDefault="00500558">
      <w:pPr>
        <w:pStyle w:val="BodyText"/>
        <w:rPr>
          <w:rFonts w:ascii="Arial"/>
          <w:sz w:val="20"/>
        </w:rPr>
      </w:pPr>
    </w:p>
    <w:p w:rsidR="00500558" w:rsidRDefault="00500558">
      <w:pPr>
        <w:pStyle w:val="BodyText"/>
        <w:rPr>
          <w:rFonts w:ascii="Arial"/>
          <w:sz w:val="20"/>
        </w:rPr>
      </w:pPr>
    </w:p>
    <w:p w:rsidR="00500558" w:rsidRDefault="00500558">
      <w:pPr>
        <w:pStyle w:val="BodyText"/>
        <w:spacing w:before="7"/>
        <w:rPr>
          <w:rFonts w:ascii="Arial"/>
          <w:sz w:val="20"/>
        </w:rPr>
      </w:pPr>
    </w:p>
    <w:p w:rsidR="00500558" w:rsidRDefault="00435042">
      <w:pPr>
        <w:spacing w:before="99"/>
        <w:ind w:left="1314"/>
        <w:rPr>
          <w:sz w:val="16"/>
        </w:rPr>
      </w:pPr>
      <w:r>
        <w:rPr>
          <w:i/>
          <w:w w:val="105"/>
          <w:sz w:val="16"/>
        </w:rPr>
        <w:t xml:space="preserve">Figure 8.1 </w:t>
      </w:r>
      <w:r>
        <w:rPr>
          <w:w w:val="105"/>
          <w:sz w:val="16"/>
        </w:rPr>
        <w:t>The issues life cycle</w:t>
      </w:r>
    </w:p>
    <w:p w:rsidR="00500558" w:rsidRDefault="00435042">
      <w:pPr>
        <w:spacing w:before="112"/>
        <w:ind w:left="1314"/>
        <w:rPr>
          <w:rFonts w:ascii="Arial"/>
          <w:sz w:val="12"/>
        </w:rPr>
      </w:pPr>
      <w:r>
        <w:rPr>
          <w:rFonts w:ascii="Arial"/>
          <w:sz w:val="12"/>
        </w:rPr>
        <w:t>Reproduced with permission from Femers, Klewes and Lintemeier (2000)</w:t>
      </w:r>
    </w:p>
    <w:p w:rsidR="00500558" w:rsidRDefault="00500558">
      <w:pPr>
        <w:pStyle w:val="BodyText"/>
        <w:spacing w:before="9"/>
        <w:rPr>
          <w:rFonts w:ascii="Arial"/>
          <w:sz w:val="23"/>
        </w:rPr>
      </w:pPr>
    </w:p>
    <w:p w:rsidR="00500558" w:rsidRDefault="00435042">
      <w:pPr>
        <w:pStyle w:val="BodyText"/>
        <w:spacing w:before="94" w:line="254" w:lineRule="auto"/>
        <w:ind w:left="1314" w:right="748"/>
        <w:jc w:val="both"/>
      </w:pPr>
      <w:r>
        <w:t xml:space="preserve">Wide Fund for Nature, the largest environmental campaigning group in the UK. </w:t>
      </w:r>
      <w:r>
        <w:rPr>
          <w:spacing w:val="-4"/>
        </w:rPr>
        <w:t xml:space="preserve">The    </w:t>
      </w:r>
      <w:r>
        <w:rPr>
          <w:spacing w:val="37"/>
        </w:rPr>
        <w:t xml:space="preserve"> </w:t>
      </w:r>
      <w:r>
        <w:t xml:space="preserve">two organisations formed the Marine Stewardship Council (MSC) to determine </w:t>
      </w:r>
      <w:r>
        <w:rPr>
          <w:spacing w:val="-4"/>
        </w:rPr>
        <w:t xml:space="preserve">the </w:t>
      </w:r>
      <w:r>
        <w:t>sustainability of every ﬁshery in the world and issue certiﬁcation of those  that</w:t>
      </w:r>
      <w:r>
        <w:rPr>
          <w:spacing w:val="27"/>
        </w:rPr>
        <w:t xml:space="preserve"> </w:t>
      </w:r>
      <w:r>
        <w:t xml:space="preserve">were judged to meet strict criteria. Unilever then committed itself from the year 2000 </w:t>
      </w:r>
      <w:r>
        <w:rPr>
          <w:spacing w:val="-3"/>
        </w:rPr>
        <w:t xml:space="preserve">onwards  </w:t>
      </w:r>
      <w:r>
        <w:t>to source all its ﬁsh from MSC certiﬁcated ﬁsheries only. Instead of a negativ</w:t>
      </w:r>
      <w:r>
        <w:t xml:space="preserve">e attack,    the strategy resulted in a headline in </w:t>
      </w:r>
      <w:r>
        <w:rPr>
          <w:i/>
        </w:rPr>
        <w:t>The Financial Times</w:t>
      </w:r>
      <w:r>
        <w:t xml:space="preserve">, ‘Unilever in ﬁght to </w:t>
      </w:r>
      <w:r>
        <w:rPr>
          <w:spacing w:val="-3"/>
        </w:rPr>
        <w:t xml:space="preserve">save </w:t>
      </w:r>
      <w:r>
        <w:rPr>
          <w:spacing w:val="39"/>
        </w:rPr>
        <w:t xml:space="preserve"> </w:t>
      </w:r>
      <w:r>
        <w:t xml:space="preserve">global ﬁsheries’. By taking the initiative, the company became associated with the </w:t>
      </w:r>
      <w:r>
        <w:rPr>
          <w:spacing w:val="-3"/>
        </w:rPr>
        <w:t xml:space="preserve">solu- </w:t>
      </w:r>
      <w:r>
        <w:t>tion rather than the problem, building its authority on global ﬁshe</w:t>
      </w:r>
      <w:r>
        <w:t xml:space="preserve">ries policy as well </w:t>
      </w:r>
      <w:r>
        <w:rPr>
          <w:spacing w:val="-6"/>
        </w:rPr>
        <w:t xml:space="preserve">as </w:t>
      </w:r>
      <w:r>
        <w:t>protecting</w:t>
      </w:r>
      <w:r>
        <w:rPr>
          <w:spacing w:val="28"/>
        </w:rPr>
        <w:t xml:space="preserve"> </w:t>
      </w:r>
      <w:r>
        <w:t>its</w:t>
      </w:r>
      <w:r>
        <w:rPr>
          <w:spacing w:val="28"/>
        </w:rPr>
        <w:t xml:space="preserve"> </w:t>
      </w:r>
      <w:r>
        <w:t>brand</w:t>
      </w:r>
      <w:r>
        <w:rPr>
          <w:spacing w:val="28"/>
        </w:rPr>
        <w:t xml:space="preserve"> </w:t>
      </w:r>
      <w:r>
        <w:t>and</w:t>
      </w:r>
      <w:r>
        <w:rPr>
          <w:spacing w:val="28"/>
        </w:rPr>
        <w:t xml:space="preserve"> </w:t>
      </w:r>
      <w:r>
        <w:t>future</w:t>
      </w:r>
      <w:r>
        <w:rPr>
          <w:spacing w:val="28"/>
        </w:rPr>
        <w:t xml:space="preserve"> </w:t>
      </w:r>
      <w:r>
        <w:t>business</w:t>
      </w:r>
      <w:r>
        <w:rPr>
          <w:spacing w:val="28"/>
        </w:rPr>
        <w:t xml:space="preserve"> </w:t>
      </w:r>
      <w:r>
        <w:t>(see</w:t>
      </w:r>
      <w:r>
        <w:rPr>
          <w:spacing w:val="28"/>
        </w:rPr>
        <w:t xml:space="preserve"> </w:t>
      </w:r>
      <w:hyperlink r:id="rId92">
        <w:r>
          <w:t>&lt;www.bryceson.com&gt;).</w:t>
        </w:r>
      </w:hyperlink>
    </w:p>
    <w:p w:rsidR="00500558" w:rsidRDefault="00435042">
      <w:pPr>
        <w:pStyle w:val="BodyText"/>
        <w:spacing w:line="254" w:lineRule="auto"/>
        <w:ind w:left="1314" w:right="749" w:firstLine="189"/>
        <w:jc w:val="both"/>
      </w:pPr>
      <w:r>
        <w:t xml:space="preserve">Femers, Klewes and Lintemeier (2000) suggest a structure for the life cycle of </w:t>
      </w:r>
      <w:r>
        <w:rPr>
          <w:spacing w:val="-3"/>
        </w:rPr>
        <w:t xml:space="preserve">issues </w:t>
      </w:r>
      <w:r>
        <w:t>(see Figure 8.1). In the emergence phase, the issue is generated and deﬁned, crystallis-   ing into ‘a speciﬁc interpretation of social reality’. This version of events is then picked   up by credible individuals or groups in the dissemination phase. Speci</w:t>
      </w:r>
      <w:r>
        <w:t xml:space="preserve">alist media </w:t>
      </w:r>
      <w:r>
        <w:rPr>
          <w:spacing w:val="-4"/>
        </w:rPr>
        <w:t xml:space="preserve">may </w:t>
      </w:r>
      <w:r>
        <w:rPr>
          <w:spacing w:val="37"/>
        </w:rPr>
        <w:t xml:space="preserve"> </w:t>
      </w:r>
      <w:r>
        <w:t xml:space="preserve">play an important role in this process, ﬁnding the issue and publishing reports, which spreads it into a wider arena. The example quoted by Femers </w:t>
      </w:r>
      <w:r>
        <w:rPr>
          <w:i/>
        </w:rPr>
        <w:t>et al</w:t>
      </w:r>
      <w:r>
        <w:t>. is that of a problem with the Intel Pentium chip, which was picked up in a chatroom b</w:t>
      </w:r>
      <w:r>
        <w:t xml:space="preserve">y a journalist. The problem with the chip eventually cost Intel several million dollars. In the third, </w:t>
      </w:r>
      <w:r>
        <w:rPr>
          <w:spacing w:val="-3"/>
        </w:rPr>
        <w:t xml:space="preserve">estab- </w:t>
      </w:r>
      <w:r>
        <w:t>lishment, phase, popular media deal with the issue and it becomes known to a large part   of society. Finally, public interest declines and the is</w:t>
      </w:r>
      <w:r>
        <w:t xml:space="preserve">sue drops off the media </w:t>
      </w:r>
      <w:r>
        <w:rPr>
          <w:spacing w:val="-3"/>
        </w:rPr>
        <w:t xml:space="preserve">agenda. </w:t>
      </w:r>
      <w:r>
        <w:t>Erosion</w:t>
      </w:r>
      <w:r>
        <w:rPr>
          <w:spacing w:val="20"/>
        </w:rPr>
        <w:t xml:space="preserve"> </w:t>
      </w:r>
      <w:r>
        <w:t>may</w:t>
      </w:r>
      <w:r>
        <w:rPr>
          <w:spacing w:val="20"/>
        </w:rPr>
        <w:t xml:space="preserve"> </w:t>
      </w:r>
      <w:r>
        <w:t>also</w:t>
      </w:r>
      <w:r>
        <w:rPr>
          <w:spacing w:val="20"/>
        </w:rPr>
        <w:t xml:space="preserve"> </w:t>
      </w:r>
      <w:r>
        <w:t>be</w:t>
      </w:r>
      <w:r>
        <w:rPr>
          <w:spacing w:val="21"/>
        </w:rPr>
        <w:t xml:space="preserve"> </w:t>
      </w:r>
      <w:r>
        <w:t>caused</w:t>
      </w:r>
      <w:r>
        <w:rPr>
          <w:spacing w:val="20"/>
        </w:rPr>
        <w:t xml:space="preserve"> </w:t>
      </w:r>
      <w:r>
        <w:t>by</w:t>
      </w:r>
      <w:r>
        <w:rPr>
          <w:spacing w:val="20"/>
        </w:rPr>
        <w:t xml:space="preserve"> </w:t>
      </w:r>
      <w:r>
        <w:t>legislation</w:t>
      </w:r>
      <w:r>
        <w:rPr>
          <w:spacing w:val="21"/>
        </w:rPr>
        <w:t xml:space="preserve"> </w:t>
      </w:r>
      <w:r>
        <w:t>which</w:t>
      </w:r>
      <w:r>
        <w:rPr>
          <w:spacing w:val="20"/>
        </w:rPr>
        <w:t xml:space="preserve"> </w:t>
      </w:r>
      <w:r>
        <w:t>addresses</w:t>
      </w:r>
      <w:r>
        <w:rPr>
          <w:spacing w:val="20"/>
        </w:rPr>
        <w:t xml:space="preserve"> </w:t>
      </w:r>
      <w:r>
        <w:t>the</w:t>
      </w:r>
      <w:r>
        <w:rPr>
          <w:spacing w:val="21"/>
        </w:rPr>
        <w:t xml:space="preserve"> </w:t>
      </w:r>
      <w:r>
        <w:t>issue.</w:t>
      </w:r>
    </w:p>
    <w:p w:rsidR="00500558" w:rsidRDefault="00500558">
      <w:pPr>
        <w:pStyle w:val="BodyText"/>
        <w:spacing w:before="8"/>
        <w:rPr>
          <w:sz w:val="23"/>
        </w:rPr>
      </w:pPr>
    </w:p>
    <w:p w:rsidR="00500558" w:rsidRDefault="00500558">
      <w:pPr>
        <w:pStyle w:val="Heading3"/>
        <w:spacing w:before="102"/>
        <w:ind w:left="1314"/>
        <w:jc w:val="left"/>
      </w:pPr>
      <w:r>
        <w:pict>
          <v:line id="_x0000_s1587" style="position:absolute;left:0;text-align:left;z-index:-251252736;mso-wrap-distance-left:0;mso-wrap-distance-right:0;mso-position-horizontal-relative:page" from="66.25pt,22.6pt" to="243.75pt,22.6pt" strokeweight=".21097mm">
            <v:stroke dashstyle="dot"/>
            <w10:wrap type="topAndBottom" anchorx="page"/>
          </v:line>
        </w:pict>
      </w:r>
      <w:r w:rsidR="00435042">
        <w:rPr>
          <w:w w:val="110"/>
        </w:rPr>
        <w:t>The rise of pressure</w:t>
      </w:r>
      <w:r w:rsidR="00435042">
        <w:rPr>
          <w:spacing w:val="55"/>
          <w:w w:val="110"/>
        </w:rPr>
        <w:t xml:space="preserve"> </w:t>
      </w:r>
      <w:r w:rsidR="00435042">
        <w:rPr>
          <w:w w:val="110"/>
        </w:rPr>
        <w:t>groups</w:t>
      </w:r>
    </w:p>
    <w:p w:rsidR="00500558" w:rsidRDefault="00435042">
      <w:pPr>
        <w:pStyle w:val="BodyText"/>
        <w:spacing w:before="110" w:line="254" w:lineRule="auto"/>
        <w:ind w:left="1553" w:right="751"/>
        <w:jc w:val="both"/>
      </w:pPr>
      <w:r>
        <w:t xml:space="preserve">Throughout the liberal democratic world there has been a decline in conﬁdence in      the power of the nation state to regulate multinational corporations. </w:t>
      </w:r>
      <w:r>
        <w:rPr>
          <w:spacing w:val="-2"/>
        </w:rPr>
        <w:t xml:space="preserve">Accompanying </w:t>
      </w:r>
      <w:r>
        <w:rPr>
          <w:spacing w:val="41"/>
        </w:rPr>
        <w:t xml:space="preserve"> </w:t>
      </w:r>
      <w:r>
        <w:t>this has been a substantial rise in support for pressure groups that target those mult</w:t>
      </w:r>
      <w:r>
        <w:t>i- national corporations in order to highlight their polices on . . . a  range  of  quasi- ethical</w:t>
      </w:r>
      <w:r>
        <w:rPr>
          <w:spacing w:val="24"/>
        </w:rPr>
        <w:t xml:space="preserve"> </w:t>
      </w:r>
      <w:r>
        <w:t>issues.</w:t>
      </w:r>
    </w:p>
    <w:p w:rsidR="00500558" w:rsidRDefault="00435042">
      <w:pPr>
        <w:pStyle w:val="BodyText"/>
        <w:spacing w:line="206" w:lineRule="exact"/>
        <w:ind w:left="1314" w:right="750"/>
        <w:jc w:val="right"/>
      </w:pPr>
      <w:r>
        <w:t>(Chris  Rose,  Campaign  Director,</w:t>
      </w:r>
      <w:r>
        <w:rPr>
          <w:spacing w:val="33"/>
        </w:rPr>
        <w:t xml:space="preserve"> </w:t>
      </w:r>
      <w:r>
        <w:t>Greenpeace</w:t>
      </w:r>
    </w:p>
    <w:p w:rsidR="00500558" w:rsidRDefault="00435042">
      <w:pPr>
        <w:pStyle w:val="BodyText"/>
        <w:spacing w:before="12"/>
        <w:ind w:left="1314" w:right="749"/>
        <w:jc w:val="right"/>
      </w:pPr>
      <w:r>
        <w:t>UK  speech,  December</w:t>
      </w:r>
      <w:r>
        <w:rPr>
          <w:spacing w:val="27"/>
        </w:rPr>
        <w:t xml:space="preserve"> </w:t>
      </w:r>
      <w:r>
        <w:t>1995)</w:t>
      </w:r>
    </w:p>
    <w:p w:rsidR="00500558" w:rsidRDefault="00500558">
      <w:pPr>
        <w:jc w:val="right"/>
        <w:sectPr w:rsidR="00500558">
          <w:type w:val="continuous"/>
          <w:pgSz w:w="8640" w:h="12960"/>
          <w:pgMar w:top="1220" w:right="0" w:bottom="280" w:left="0" w:header="720" w:footer="720" w:gutter="0"/>
          <w:cols w:space="720"/>
        </w:sectPr>
      </w:pPr>
    </w:p>
    <w:p w:rsidR="00500558" w:rsidRDefault="00500558">
      <w:pPr>
        <w:pStyle w:val="BodyText"/>
        <w:spacing w:before="6"/>
        <w:rPr>
          <w:sz w:val="12"/>
        </w:rPr>
      </w:pPr>
    </w:p>
    <w:p w:rsidR="00500558" w:rsidRDefault="00435042">
      <w:pPr>
        <w:pStyle w:val="BodyText"/>
        <w:spacing w:before="94" w:line="254" w:lineRule="auto"/>
        <w:ind w:left="940" w:right="1123"/>
        <w:jc w:val="both"/>
      </w:pPr>
      <w:r>
        <w:t xml:space="preserve">The rise of pressure groups is a result of disaffection with mainstream politics and </w:t>
      </w:r>
      <w:r>
        <w:rPr>
          <w:spacing w:val="-5"/>
        </w:rPr>
        <w:t xml:space="preserve">this    </w:t>
      </w:r>
      <w:r>
        <w:t xml:space="preserve">has changed the nature of participation in the political process. Some groups are </w:t>
      </w:r>
      <w:r>
        <w:rPr>
          <w:spacing w:val="-6"/>
        </w:rPr>
        <w:t xml:space="preserve">now        </w:t>
      </w:r>
      <w:r>
        <w:t>no longer content to vote every ﬁve years and the growth of the road p</w:t>
      </w:r>
      <w:r>
        <w:t xml:space="preserve">rotest and animal rights movements has shown that diverse groups can come  together  for  a  </w:t>
      </w:r>
      <w:r>
        <w:rPr>
          <w:spacing w:val="-3"/>
        </w:rPr>
        <w:t xml:space="preserve">common  </w:t>
      </w:r>
      <w:r>
        <w:t>cause, sometimes adopting semi-terrorist tactics to gain their objectives. Simon Bryceson questions whether ‘the culture of some environmental  organisatio</w:t>
      </w:r>
      <w:r>
        <w:t xml:space="preserve">ns  has  mutated  </w:t>
      </w:r>
      <w:r>
        <w:rPr>
          <w:spacing w:val="-4"/>
        </w:rPr>
        <w:t xml:space="preserve">into </w:t>
      </w:r>
      <w:r>
        <w:t xml:space="preserve">one that is incapable of hearing constructive criticism’. He also warns against the rise       of anti-scientism. ‘Emotion has a place in public policy debate but if it becomes </w:t>
      </w:r>
      <w:r>
        <w:rPr>
          <w:spacing w:val="-14"/>
        </w:rPr>
        <w:t xml:space="preserve">a </w:t>
      </w:r>
      <w:r>
        <w:t xml:space="preserve">substitute for rational consideration, we are in very </w:t>
      </w:r>
      <w:r>
        <w:t>deep trouble indeed.’ He concludes, ‘The</w:t>
      </w:r>
      <w:r>
        <w:rPr>
          <w:spacing w:val="31"/>
        </w:rPr>
        <w:t xml:space="preserve"> </w:t>
      </w:r>
      <w:r>
        <w:t>end</w:t>
      </w:r>
      <w:r>
        <w:rPr>
          <w:spacing w:val="32"/>
        </w:rPr>
        <w:t xml:space="preserve"> </w:t>
      </w:r>
      <w:r>
        <w:t>does</w:t>
      </w:r>
      <w:r>
        <w:rPr>
          <w:spacing w:val="32"/>
        </w:rPr>
        <w:t xml:space="preserve"> </w:t>
      </w:r>
      <w:r>
        <w:t>not</w:t>
      </w:r>
      <w:r>
        <w:rPr>
          <w:spacing w:val="32"/>
        </w:rPr>
        <w:t xml:space="preserve"> </w:t>
      </w:r>
      <w:r>
        <w:t>justify</w:t>
      </w:r>
      <w:r>
        <w:rPr>
          <w:spacing w:val="32"/>
        </w:rPr>
        <w:t xml:space="preserve"> </w:t>
      </w:r>
      <w:r>
        <w:t>the</w:t>
      </w:r>
      <w:r>
        <w:rPr>
          <w:spacing w:val="32"/>
        </w:rPr>
        <w:t xml:space="preserve"> </w:t>
      </w:r>
      <w:r>
        <w:t>means,</w:t>
      </w:r>
      <w:r>
        <w:rPr>
          <w:spacing w:val="32"/>
        </w:rPr>
        <w:t xml:space="preserve"> </w:t>
      </w:r>
      <w:r>
        <w:t>even</w:t>
      </w:r>
      <w:r>
        <w:rPr>
          <w:spacing w:val="32"/>
        </w:rPr>
        <w:t xml:space="preserve"> </w:t>
      </w:r>
      <w:r>
        <w:t>where</w:t>
      </w:r>
      <w:r>
        <w:rPr>
          <w:spacing w:val="32"/>
        </w:rPr>
        <w:t xml:space="preserve"> </w:t>
      </w:r>
      <w:r>
        <w:t>the</w:t>
      </w:r>
      <w:r>
        <w:rPr>
          <w:spacing w:val="32"/>
        </w:rPr>
        <w:t xml:space="preserve"> </w:t>
      </w:r>
      <w:r>
        <w:t>end</w:t>
      </w:r>
      <w:r>
        <w:rPr>
          <w:spacing w:val="32"/>
        </w:rPr>
        <w:t xml:space="preserve"> </w:t>
      </w:r>
      <w:r>
        <w:t>is</w:t>
      </w:r>
      <w:r>
        <w:rPr>
          <w:spacing w:val="32"/>
        </w:rPr>
        <w:t xml:space="preserve"> </w:t>
      </w:r>
      <w:r>
        <w:t>the</w:t>
      </w:r>
      <w:r>
        <w:rPr>
          <w:spacing w:val="32"/>
        </w:rPr>
        <w:t xml:space="preserve"> </w:t>
      </w:r>
      <w:r>
        <w:t>saving</w:t>
      </w:r>
      <w:r>
        <w:rPr>
          <w:spacing w:val="32"/>
        </w:rPr>
        <w:t xml:space="preserve"> </w:t>
      </w:r>
      <w:r>
        <w:t>of</w:t>
      </w:r>
      <w:r>
        <w:rPr>
          <w:spacing w:val="32"/>
        </w:rPr>
        <w:t xml:space="preserve"> </w:t>
      </w:r>
      <w:r>
        <w:t>the</w:t>
      </w:r>
      <w:r>
        <w:rPr>
          <w:spacing w:val="32"/>
        </w:rPr>
        <w:t xml:space="preserve"> </w:t>
      </w:r>
      <w:r>
        <w:t>world!’</w:t>
      </w:r>
    </w:p>
    <w:p w:rsidR="00500558" w:rsidRDefault="00500558">
      <w:pPr>
        <w:pStyle w:val="BodyText"/>
        <w:spacing w:line="204" w:lineRule="exact"/>
        <w:ind w:left="940"/>
      </w:pPr>
      <w:hyperlink r:id="rId93">
        <w:r w:rsidR="00435042">
          <w:t>&lt;www.bryceson.com&gt;.</w:t>
        </w:r>
      </w:hyperlink>
    </w:p>
    <w:p w:rsidR="00500558" w:rsidRDefault="00435042">
      <w:pPr>
        <w:pStyle w:val="BodyText"/>
        <w:spacing w:before="12" w:line="254" w:lineRule="auto"/>
        <w:ind w:left="940" w:right="1124" w:firstLine="189"/>
        <w:jc w:val="both"/>
      </w:pPr>
      <w:r>
        <w:t>A recent development has been the targeting of individual shareholders. J</w:t>
      </w:r>
      <w:r>
        <w:t xml:space="preserve">ohn </w:t>
      </w:r>
      <w:r>
        <w:rPr>
          <w:spacing w:val="-3"/>
        </w:rPr>
        <w:t xml:space="preserve">Vidal </w:t>
      </w:r>
      <w:r>
        <w:t xml:space="preserve">(2000) reported that shareholders in Huntingdon Life Sciences, which tests on </w:t>
      </w:r>
      <w:r>
        <w:rPr>
          <w:spacing w:val="-3"/>
        </w:rPr>
        <w:t xml:space="preserve">animals    </w:t>
      </w:r>
      <w:r>
        <w:t>for the pharmaceutical industry and has been the focus of much pressure group activity, had been sent a letter by the British Union for the  Abolition  of  V</w:t>
      </w:r>
      <w:r>
        <w:t>ivisection</w:t>
      </w:r>
      <w:r>
        <w:rPr>
          <w:spacing w:val="14"/>
        </w:rPr>
        <w:t xml:space="preserve"> </w:t>
      </w:r>
      <w:r>
        <w:t xml:space="preserve">Reform Group (AVRG) that warned them to sell their shares or face having their homes </w:t>
      </w:r>
      <w:r>
        <w:rPr>
          <w:spacing w:val="-4"/>
        </w:rPr>
        <w:t xml:space="preserve">pick- </w:t>
      </w:r>
      <w:r>
        <w:rPr>
          <w:spacing w:val="37"/>
        </w:rPr>
        <w:t xml:space="preserve"> </w:t>
      </w:r>
      <w:r>
        <w:t>eted. One individual who refused had been the victim of a  peaceful  demonstration  outside his house. Companies are having to become more aware not only</w:t>
      </w:r>
      <w:r>
        <w:t xml:space="preserve"> of their own policies,</w:t>
      </w:r>
      <w:r>
        <w:rPr>
          <w:spacing w:val="26"/>
        </w:rPr>
        <w:t xml:space="preserve"> </w:t>
      </w:r>
      <w:r>
        <w:t>but</w:t>
      </w:r>
      <w:r>
        <w:rPr>
          <w:spacing w:val="27"/>
        </w:rPr>
        <w:t xml:space="preserve"> </w:t>
      </w:r>
      <w:r>
        <w:t>of</w:t>
      </w:r>
      <w:r>
        <w:rPr>
          <w:spacing w:val="27"/>
        </w:rPr>
        <w:t xml:space="preserve"> </w:t>
      </w:r>
      <w:r>
        <w:t>those</w:t>
      </w:r>
      <w:r>
        <w:rPr>
          <w:spacing w:val="27"/>
        </w:rPr>
        <w:t xml:space="preserve"> </w:t>
      </w:r>
      <w:r>
        <w:t>of</w:t>
      </w:r>
      <w:r>
        <w:rPr>
          <w:spacing w:val="27"/>
        </w:rPr>
        <w:t xml:space="preserve"> </w:t>
      </w:r>
      <w:r>
        <w:t>other</w:t>
      </w:r>
      <w:r>
        <w:rPr>
          <w:spacing w:val="27"/>
        </w:rPr>
        <w:t xml:space="preserve"> </w:t>
      </w:r>
      <w:r>
        <w:t>companies</w:t>
      </w:r>
      <w:r>
        <w:rPr>
          <w:spacing w:val="27"/>
        </w:rPr>
        <w:t xml:space="preserve"> </w:t>
      </w:r>
      <w:r>
        <w:t>that</w:t>
      </w:r>
      <w:r>
        <w:rPr>
          <w:spacing w:val="27"/>
        </w:rPr>
        <w:t xml:space="preserve"> </w:t>
      </w:r>
      <w:r>
        <w:t>they</w:t>
      </w:r>
      <w:r>
        <w:rPr>
          <w:spacing w:val="27"/>
        </w:rPr>
        <w:t xml:space="preserve"> </w:t>
      </w:r>
      <w:r>
        <w:t>may</w:t>
      </w:r>
      <w:r>
        <w:rPr>
          <w:spacing w:val="27"/>
        </w:rPr>
        <w:t xml:space="preserve"> </w:t>
      </w:r>
      <w:r>
        <w:t>invest</w:t>
      </w:r>
      <w:r>
        <w:rPr>
          <w:spacing w:val="26"/>
        </w:rPr>
        <w:t xml:space="preserve"> </w:t>
      </w:r>
      <w:r>
        <w:t>in.</w:t>
      </w:r>
    </w:p>
    <w:p w:rsidR="00500558" w:rsidRDefault="00435042">
      <w:pPr>
        <w:pStyle w:val="BodyText"/>
        <w:spacing w:line="254" w:lineRule="auto"/>
        <w:ind w:left="940" w:right="1123" w:firstLine="189"/>
        <w:jc w:val="both"/>
      </w:pPr>
      <w:r>
        <w:t xml:space="preserve">‘Modern day pressure groups have become a major political force in their own </w:t>
      </w:r>
      <w:r>
        <w:rPr>
          <w:spacing w:val="-3"/>
        </w:rPr>
        <w:t xml:space="preserve">right’, </w:t>
      </w:r>
      <w:r>
        <w:t>says Peter Hamilton, Managing Director of The Communication  Group  (TCG). Surveying more than 250 of the largest companies in Europe, TCG  found  that</w:t>
      </w:r>
      <w:r>
        <w:rPr>
          <w:spacing w:val="14"/>
        </w:rPr>
        <w:t xml:space="preserve"> </w:t>
      </w:r>
      <w:r>
        <w:t xml:space="preserve">busi- nesses were fearful of the power of pressure groups but complacent about how to </w:t>
      </w:r>
      <w:r>
        <w:rPr>
          <w:spacing w:val="-3"/>
        </w:rPr>
        <w:t xml:space="preserve">handle </w:t>
      </w:r>
      <w:r>
        <w:t>them. Group</w:t>
      </w:r>
      <w:r>
        <w:t xml:space="preserve">s frequently outﬂanked businesses, and used global communications much more widely and swiftly than most companies. They also ﬁred up public opinion, </w:t>
      </w:r>
      <w:r>
        <w:rPr>
          <w:spacing w:val="-5"/>
        </w:rPr>
        <w:t xml:space="preserve">and </w:t>
      </w:r>
      <w:r>
        <w:t xml:space="preserve">inﬂuenced legislation, being seen as generally more  effective  at  PR.  Few  companies had corporate </w:t>
      </w:r>
      <w:r>
        <w:t xml:space="preserve">strategies in place to deal with the problem, and tended to rely on </w:t>
      </w:r>
      <w:r>
        <w:rPr>
          <w:spacing w:val="-4"/>
        </w:rPr>
        <w:t xml:space="preserve">media </w:t>
      </w:r>
      <w:r>
        <w:t xml:space="preserve">publicity to get their message across rather than taking a strategic approach to the </w:t>
      </w:r>
      <w:r>
        <w:rPr>
          <w:spacing w:val="-3"/>
        </w:rPr>
        <w:t xml:space="preserve">issues </w:t>
      </w:r>
      <w:r>
        <w:t>raised</w:t>
      </w:r>
      <w:r>
        <w:rPr>
          <w:spacing w:val="25"/>
        </w:rPr>
        <w:t xml:space="preserve"> </w:t>
      </w:r>
      <w:r>
        <w:t>by</w:t>
      </w:r>
      <w:r>
        <w:rPr>
          <w:spacing w:val="25"/>
        </w:rPr>
        <w:t xml:space="preserve"> </w:t>
      </w:r>
      <w:r>
        <w:t>pressure</w:t>
      </w:r>
      <w:r>
        <w:rPr>
          <w:spacing w:val="25"/>
        </w:rPr>
        <w:t xml:space="preserve"> </w:t>
      </w:r>
      <w:r>
        <w:t>groups</w:t>
      </w:r>
      <w:r>
        <w:rPr>
          <w:spacing w:val="26"/>
        </w:rPr>
        <w:t xml:space="preserve"> </w:t>
      </w:r>
      <w:r>
        <w:t>(Hamilton</w:t>
      </w:r>
      <w:r>
        <w:rPr>
          <w:spacing w:val="25"/>
        </w:rPr>
        <w:t xml:space="preserve"> </w:t>
      </w:r>
      <w:r>
        <w:t>1997).</w:t>
      </w:r>
    </w:p>
    <w:p w:rsidR="00500558" w:rsidRDefault="00500558">
      <w:pPr>
        <w:pStyle w:val="BodyText"/>
        <w:spacing w:before="9"/>
        <w:rPr>
          <w:sz w:val="23"/>
        </w:rPr>
      </w:pPr>
    </w:p>
    <w:p w:rsidR="00500558" w:rsidRDefault="00500558">
      <w:pPr>
        <w:pStyle w:val="Heading3"/>
        <w:ind w:left="940"/>
      </w:pPr>
      <w:r>
        <w:pict>
          <v:line id="_x0000_s1586" style="position:absolute;left:0;text-align:left;z-index:-251250688;mso-wrap-distance-left:0;mso-wrap-distance-right:0;mso-position-horizontal-relative:page" from="47.5pt,22.6pt" to="228.1pt,22.6pt" strokeweight=".21097mm">
            <v:stroke dashstyle="dot"/>
            <w10:wrap type="topAndBottom" anchorx="page"/>
          </v:line>
        </w:pict>
      </w:r>
      <w:r w:rsidR="00435042">
        <w:rPr>
          <w:w w:val="110"/>
        </w:rPr>
        <w:t>Shifts in the global</w:t>
      </w:r>
      <w:r w:rsidR="00435042">
        <w:rPr>
          <w:spacing w:val="57"/>
          <w:w w:val="110"/>
        </w:rPr>
        <w:t xml:space="preserve"> </w:t>
      </w:r>
      <w:r w:rsidR="00435042">
        <w:rPr>
          <w:w w:val="110"/>
        </w:rPr>
        <w:t>situation</w:t>
      </w:r>
    </w:p>
    <w:p w:rsidR="00500558" w:rsidRDefault="00435042">
      <w:pPr>
        <w:pStyle w:val="BodyText"/>
        <w:spacing w:before="111" w:line="254" w:lineRule="auto"/>
        <w:ind w:left="940" w:right="1122"/>
        <w:jc w:val="both"/>
      </w:pPr>
      <w:r>
        <w:t xml:space="preserve">As companies expand onto the global scene, issues have to be tackled with increased lateral vision. Michael Murphy </w:t>
      </w:r>
      <w:r>
        <w:rPr>
          <w:spacing w:val="-4"/>
        </w:rPr>
        <w:t xml:space="preserve">(1999) </w:t>
      </w:r>
      <w:r>
        <w:t>notes the importance of cultural identity. Whilst huge trading blocs such as the European Union have been established, and trends towa</w:t>
      </w:r>
      <w:r>
        <w:t xml:space="preserve">rds deregulation in the marketplace are apparent, there has also been a growth in </w:t>
      </w:r>
      <w:r>
        <w:rPr>
          <w:spacing w:val="-3"/>
        </w:rPr>
        <w:t xml:space="preserve">national-   </w:t>
      </w:r>
      <w:r>
        <w:t>ism. This has manifested itself in the UK in devolution to the national assemblies in   Wales and Scotland. ‘In Asia, the cultural patchwork is still more intrica</w:t>
      </w:r>
      <w:r>
        <w:t xml:space="preserve">te . . . </w:t>
      </w:r>
      <w:r>
        <w:rPr>
          <w:spacing w:val="-3"/>
        </w:rPr>
        <w:t xml:space="preserve">despite </w:t>
      </w:r>
      <w:r>
        <w:t xml:space="preserve">nearly half a century of autocratic centralised rule, China is still a complex nation </w:t>
      </w:r>
      <w:r>
        <w:rPr>
          <w:spacing w:val="-6"/>
        </w:rPr>
        <w:t xml:space="preserve">of    </w:t>
      </w:r>
      <w:r>
        <w:t>many different cultures and dialects.’ Murphy feels that it is imperative that companies    be sensitive to local market conditions: ‘Any major iss</w:t>
      </w:r>
      <w:r>
        <w:t>ue . . . is likely to have interna- tional</w:t>
      </w:r>
      <w:r>
        <w:rPr>
          <w:spacing w:val="17"/>
        </w:rPr>
        <w:t xml:space="preserve"> </w:t>
      </w:r>
      <w:r>
        <w:t>ramiﬁcations.’</w:t>
      </w:r>
    </w:p>
    <w:p w:rsidR="00500558" w:rsidRDefault="00435042">
      <w:pPr>
        <w:pStyle w:val="BodyText"/>
        <w:spacing w:line="254" w:lineRule="auto"/>
        <w:ind w:left="940" w:right="1122" w:firstLine="189"/>
        <w:jc w:val="both"/>
      </w:pPr>
      <w:r>
        <w:t xml:space="preserve">This issue is further complicated by the increased speed of information ﬂows due </w:t>
      </w:r>
      <w:r>
        <w:rPr>
          <w:spacing w:val="-7"/>
        </w:rPr>
        <w:t>to</w:t>
      </w:r>
      <w:r>
        <w:rPr>
          <w:spacing w:val="31"/>
        </w:rPr>
        <w:t xml:space="preserve"> </w:t>
      </w:r>
      <w:r>
        <w:t>new technology (see Chapter 18). Greater access to information allows people to make more informed choices. Accord</w:t>
      </w:r>
      <w:r>
        <w:t xml:space="preserve">ing to Murphy, ‘80 per cent of US journalists now </w:t>
      </w:r>
      <w:r>
        <w:rPr>
          <w:spacing w:val="-6"/>
        </w:rPr>
        <w:t xml:space="preserve">go         </w:t>
      </w:r>
      <w:r>
        <w:t xml:space="preserve">to the web as their ﬁrst source of information.’ With an information-rich society, </w:t>
      </w:r>
      <w:r>
        <w:rPr>
          <w:spacing w:val="-4"/>
        </w:rPr>
        <w:t xml:space="preserve">espe- </w:t>
      </w:r>
      <w:r>
        <w:t>cially in the developed capitalist countries, actions in one part of the globe can impact     on a company</w:t>
      </w:r>
      <w:r>
        <w:rPr>
          <w:spacing w:val="-17"/>
        </w:rPr>
        <w:t xml:space="preserve"> </w:t>
      </w:r>
      <w:r>
        <w:t>elsewhere.</w:t>
      </w:r>
    </w:p>
    <w:p w:rsidR="00500558" w:rsidRDefault="00500558">
      <w:pPr>
        <w:spacing w:line="254" w:lineRule="auto"/>
        <w:jc w:val="both"/>
        <w:sectPr w:rsidR="00500558">
          <w:pgSz w:w="8640" w:h="12960"/>
          <w:pgMar w:top="780" w:right="0" w:bottom="280" w:left="0" w:header="526" w:footer="0" w:gutter="0"/>
          <w:cols w:space="720"/>
        </w:sectPr>
      </w:pPr>
    </w:p>
    <w:p w:rsidR="00500558" w:rsidRDefault="00500558">
      <w:pPr>
        <w:pStyle w:val="BodyText"/>
        <w:spacing w:before="6"/>
        <w:rPr>
          <w:sz w:val="10"/>
        </w:rPr>
      </w:pPr>
    </w:p>
    <w:p w:rsidR="00500558" w:rsidRDefault="00500558">
      <w:pPr>
        <w:pStyle w:val="Heading3"/>
        <w:ind w:left="1314"/>
      </w:pPr>
      <w:r>
        <w:pict>
          <v:line id="_x0000_s1585" style="position:absolute;left:0;text-align:left;z-index:-251249664;mso-wrap-distance-left:0;mso-wrap-distance-right:0;mso-position-horizontal-relative:page" from="66.25pt,22.6pt" to="175.6pt,22.6pt" strokeweight=".21097mm">
            <v:stroke dashstyle="dot"/>
            <w10:wrap type="topAndBottom" anchorx="page"/>
          </v:line>
        </w:pict>
      </w:r>
      <w:r w:rsidR="00435042">
        <w:rPr>
          <w:w w:val="105"/>
        </w:rPr>
        <w:t>Deﬁning lobbying</w:t>
      </w:r>
    </w:p>
    <w:p w:rsidR="00500558" w:rsidRDefault="00435042">
      <w:pPr>
        <w:pStyle w:val="BodyText"/>
        <w:spacing w:before="111" w:line="254" w:lineRule="auto"/>
        <w:ind w:left="1314" w:right="749"/>
        <w:jc w:val="both"/>
        <w:rPr>
          <w:sz w:val="12"/>
        </w:rPr>
      </w:pPr>
      <w:r>
        <w:t xml:space="preserve">One of the techniques used most commonly in carrying out issues  management  campaigns is lobbying. Lobbying involves ‘direct attempts to inﬂuence legislative </w:t>
      </w:r>
      <w:r>
        <w:rPr>
          <w:spacing w:val="-5"/>
        </w:rPr>
        <w:t xml:space="preserve">and </w:t>
      </w:r>
      <w:r>
        <w:t>regulatory decisions in government’ and publ</w:t>
      </w:r>
      <w:r>
        <w:t xml:space="preserve">ic affairs is the ‘specialised public rela-   tions effort designed to build and maintain community and governmental relations’  (Cutlip </w:t>
      </w:r>
      <w:r>
        <w:rPr>
          <w:i/>
        </w:rPr>
        <w:t>et al</w:t>
      </w:r>
      <w:r>
        <w:t>. 1985: 14). Not  surprisingly,  because  they  have  overlapping  deﬁnitions, the two terms are often used interchangeably, although it can be  argued  that  public affairs has a wider remit. Charles Miller at Citigate Public Affairs feels that there is d</w:t>
      </w:r>
      <w:r>
        <w:t xml:space="preserve">ifﬁculty in deﬁning both public affairs and lobbying, and feels that the latter is </w:t>
      </w:r>
      <w:r>
        <w:rPr>
          <w:spacing w:val="-4"/>
        </w:rPr>
        <w:t>‘</w:t>
      </w:r>
      <w:r>
        <w:rPr>
          <w:i/>
          <w:spacing w:val="-4"/>
        </w:rPr>
        <w:t xml:space="preserve">any </w:t>
      </w:r>
      <w:r>
        <w:t>attempt</w:t>
      </w:r>
      <w:r>
        <w:rPr>
          <w:spacing w:val="27"/>
        </w:rPr>
        <w:t xml:space="preserve"> </w:t>
      </w:r>
      <w:r>
        <w:t>to</w:t>
      </w:r>
      <w:r>
        <w:rPr>
          <w:spacing w:val="28"/>
        </w:rPr>
        <w:t xml:space="preserve"> </w:t>
      </w:r>
      <w:r>
        <w:t>inﬂuence</w:t>
      </w:r>
      <w:r>
        <w:rPr>
          <w:spacing w:val="28"/>
        </w:rPr>
        <w:t xml:space="preserve"> </w:t>
      </w:r>
      <w:r>
        <w:t>the</w:t>
      </w:r>
      <w:r>
        <w:rPr>
          <w:spacing w:val="28"/>
        </w:rPr>
        <w:t xml:space="preserve"> </w:t>
      </w:r>
      <w:r>
        <w:t>decisions</w:t>
      </w:r>
      <w:r>
        <w:rPr>
          <w:spacing w:val="28"/>
        </w:rPr>
        <w:t xml:space="preserve"> </w:t>
      </w:r>
      <w:r>
        <w:t>of</w:t>
      </w:r>
      <w:r>
        <w:rPr>
          <w:spacing w:val="28"/>
        </w:rPr>
        <w:t xml:space="preserve"> </w:t>
      </w:r>
      <w:r>
        <w:t>the</w:t>
      </w:r>
      <w:r>
        <w:rPr>
          <w:spacing w:val="28"/>
        </w:rPr>
        <w:t xml:space="preserve"> </w:t>
      </w:r>
      <w:r>
        <w:t>institutions</w:t>
      </w:r>
      <w:r>
        <w:rPr>
          <w:spacing w:val="27"/>
        </w:rPr>
        <w:t xml:space="preserve"> </w:t>
      </w:r>
      <w:r>
        <w:t>of</w:t>
      </w:r>
      <w:r>
        <w:rPr>
          <w:spacing w:val="28"/>
        </w:rPr>
        <w:t xml:space="preserve"> </w:t>
      </w:r>
      <w:r>
        <w:t>government’.</w:t>
      </w:r>
      <w:r>
        <w:rPr>
          <w:position w:val="6"/>
          <w:sz w:val="12"/>
        </w:rPr>
        <w:t>1</w:t>
      </w:r>
    </w:p>
    <w:p w:rsidR="00500558" w:rsidRDefault="00435042">
      <w:pPr>
        <w:pStyle w:val="BodyText"/>
        <w:spacing w:line="254" w:lineRule="auto"/>
        <w:ind w:left="1314" w:right="749" w:firstLine="189"/>
        <w:jc w:val="both"/>
      </w:pPr>
      <w:r>
        <w:t xml:space="preserve">Organisations have increasingly used lobbying techniques to present their case to government and </w:t>
      </w:r>
      <w:r>
        <w:t>groups of  stakeholders.  Lobbying  can  be  either  defensive,  designed  to abolish or amend an existing law, or offensive, aimed at pushing the authorities to  create a law. An example of offensive lobbying was the successful Snowdrop Campaign by parent</w:t>
      </w:r>
      <w:r>
        <w:t xml:space="preserve">s of children killed at Dunblane, which quickly forced a change in  </w:t>
      </w:r>
      <w:r>
        <w:rPr>
          <w:spacing w:val="-6"/>
        </w:rPr>
        <w:t xml:space="preserve">the  </w:t>
      </w:r>
      <w:r>
        <w:t>regulations on private hand guns. The key  to  lobbying  is  to  understand  the  legisla-  tive process, and how that of the UK and the different  national  assemblies  operate  with</w:t>
      </w:r>
      <w:r>
        <w:t xml:space="preserve">in the European Community. Increasingly, competition on an international </w:t>
      </w:r>
      <w:r>
        <w:rPr>
          <w:spacing w:val="-3"/>
        </w:rPr>
        <w:t xml:space="preserve">scale </w:t>
      </w:r>
      <w:r>
        <w:t>means that it is necessary to take wide-ranging cultural and legislative practices</w:t>
      </w:r>
      <w:r>
        <w:rPr>
          <w:spacing w:val="17"/>
        </w:rPr>
        <w:t xml:space="preserve"> </w:t>
      </w:r>
      <w:r>
        <w:rPr>
          <w:spacing w:val="-4"/>
        </w:rPr>
        <w:t xml:space="preserve">into </w:t>
      </w:r>
      <w:r>
        <w:t xml:space="preserve">account. For example, Shell found that its decision to dispose  of  Brent  Spar  in  </w:t>
      </w:r>
      <w:r>
        <w:rPr>
          <w:spacing w:val="-6"/>
        </w:rPr>
        <w:t xml:space="preserve">the </w:t>
      </w:r>
      <w:r>
        <w:rPr>
          <w:spacing w:val="-6"/>
        </w:rPr>
        <w:t xml:space="preserve"> </w:t>
      </w:r>
      <w:r>
        <w:t>North Sea provoked a reaction from pressure groups across Europe. In the end, despite   the rationality of its argument, a well-orchestrated campaign caused the company to change its</w:t>
      </w:r>
      <w:r>
        <w:rPr>
          <w:spacing w:val="3"/>
        </w:rPr>
        <w:t xml:space="preserve"> </w:t>
      </w:r>
      <w:r>
        <w:t>policy.</w:t>
      </w:r>
    </w:p>
    <w:p w:rsidR="00500558" w:rsidRDefault="00435042">
      <w:pPr>
        <w:pStyle w:val="BodyText"/>
        <w:spacing w:line="254" w:lineRule="auto"/>
        <w:ind w:left="1314" w:right="750" w:firstLine="189"/>
        <w:jc w:val="both"/>
      </w:pPr>
      <w:r>
        <w:t xml:space="preserve">Moloney </w:t>
      </w:r>
      <w:r>
        <w:rPr>
          <w:spacing w:val="-4"/>
        </w:rPr>
        <w:t xml:space="preserve">(1997)  </w:t>
      </w:r>
      <w:r>
        <w:t xml:space="preserve">comments on those who have put forward the case </w:t>
      </w:r>
      <w:r>
        <w:t xml:space="preserve">that lobbying </w:t>
      </w:r>
      <w:r>
        <w:rPr>
          <w:spacing w:val="-7"/>
        </w:rPr>
        <w:t xml:space="preserve">is        </w:t>
      </w:r>
      <w:r>
        <w:t xml:space="preserve">a guarantor of pluralism. He points out that not all groups in a liberal market are </w:t>
      </w:r>
      <w:r>
        <w:rPr>
          <w:spacing w:val="-4"/>
        </w:rPr>
        <w:t xml:space="preserve">equal       </w:t>
      </w:r>
      <w:r>
        <w:t>in power, inﬂuence and therefore access. He also noted that groups are  not  equal</w:t>
      </w:r>
      <w:r>
        <w:rPr>
          <w:spacing w:val="1"/>
        </w:rPr>
        <w:t xml:space="preserve"> </w:t>
      </w:r>
      <w:r>
        <w:t>in wealth</w:t>
      </w:r>
      <w:r>
        <w:rPr>
          <w:spacing w:val="29"/>
        </w:rPr>
        <w:t xml:space="preserve"> </w:t>
      </w:r>
      <w:r>
        <w:t>and</w:t>
      </w:r>
      <w:r>
        <w:rPr>
          <w:spacing w:val="29"/>
        </w:rPr>
        <w:t xml:space="preserve"> </w:t>
      </w:r>
      <w:r>
        <w:t>while</w:t>
      </w:r>
      <w:r>
        <w:rPr>
          <w:spacing w:val="29"/>
        </w:rPr>
        <w:t xml:space="preserve"> </w:t>
      </w:r>
      <w:r>
        <w:t>some</w:t>
      </w:r>
      <w:r>
        <w:rPr>
          <w:spacing w:val="30"/>
        </w:rPr>
        <w:t xml:space="preserve"> </w:t>
      </w:r>
      <w:r>
        <w:t>can</w:t>
      </w:r>
      <w:r>
        <w:rPr>
          <w:spacing w:val="29"/>
        </w:rPr>
        <w:t xml:space="preserve"> </w:t>
      </w:r>
      <w:r>
        <w:t>hire</w:t>
      </w:r>
      <w:r>
        <w:rPr>
          <w:spacing w:val="29"/>
        </w:rPr>
        <w:t xml:space="preserve"> </w:t>
      </w:r>
      <w:r>
        <w:t>public</w:t>
      </w:r>
      <w:r>
        <w:rPr>
          <w:spacing w:val="29"/>
        </w:rPr>
        <w:t xml:space="preserve"> </w:t>
      </w:r>
      <w:r>
        <w:t>relations</w:t>
      </w:r>
      <w:r>
        <w:rPr>
          <w:spacing w:val="30"/>
        </w:rPr>
        <w:t xml:space="preserve"> </w:t>
      </w:r>
      <w:r>
        <w:t>co</w:t>
      </w:r>
      <w:r>
        <w:t>nsultants,</w:t>
      </w:r>
      <w:r>
        <w:rPr>
          <w:spacing w:val="29"/>
        </w:rPr>
        <w:t xml:space="preserve"> </w:t>
      </w:r>
      <w:r>
        <w:t>others</w:t>
      </w:r>
      <w:r>
        <w:rPr>
          <w:spacing w:val="29"/>
        </w:rPr>
        <w:t xml:space="preserve"> </w:t>
      </w:r>
      <w:r>
        <w:t>cannot.</w:t>
      </w:r>
    </w:p>
    <w:p w:rsidR="00500558" w:rsidRDefault="00500558">
      <w:pPr>
        <w:pStyle w:val="BodyText"/>
        <w:spacing w:before="3"/>
        <w:rPr>
          <w:sz w:val="23"/>
        </w:rPr>
      </w:pPr>
    </w:p>
    <w:p w:rsidR="00500558" w:rsidRDefault="00500558">
      <w:pPr>
        <w:pStyle w:val="Heading3"/>
        <w:spacing w:before="102"/>
        <w:ind w:left="1314"/>
      </w:pPr>
      <w:r>
        <w:pict>
          <v:line id="_x0000_s1584" style="position:absolute;left:0;text-align:left;z-index:-251248640;mso-wrap-distance-left:0;mso-wrap-distance-right:0;mso-position-horizontal-relative:page" from="66.25pt,22.6pt" to="239.85pt,22.6pt" strokeweight=".21097mm">
            <v:stroke dashstyle="dot"/>
            <w10:wrap type="topAndBottom" anchorx="page"/>
          </v:line>
        </w:pict>
      </w:r>
      <w:r w:rsidR="00435042">
        <w:rPr>
          <w:w w:val="105"/>
        </w:rPr>
        <w:t>Common lobbying mistakes</w:t>
      </w:r>
    </w:p>
    <w:p w:rsidR="00500558" w:rsidRDefault="00435042">
      <w:pPr>
        <w:pStyle w:val="BodyText"/>
        <w:spacing w:before="110" w:line="254" w:lineRule="auto"/>
        <w:ind w:left="1314" w:right="749"/>
        <w:jc w:val="both"/>
      </w:pPr>
      <w:r>
        <w:t>In order to be successful, the lobbyist needs to be aware of issues in advance. According  to the lobbyist Charles Miller, ‘Every hour spent on research and monitoring is worth     ten on lobbying’ (cite</w:t>
      </w:r>
      <w:r>
        <w:t xml:space="preserve">d in Roche 1998: 22). The later a campaign begins,  the  </w:t>
      </w:r>
      <w:r>
        <w:rPr>
          <w:spacing w:val="-4"/>
        </w:rPr>
        <w:t xml:space="preserve">fewer </w:t>
      </w:r>
      <w:r>
        <w:t>choices</w:t>
      </w:r>
      <w:r>
        <w:rPr>
          <w:spacing w:val="33"/>
        </w:rPr>
        <w:t xml:space="preserve"> </w:t>
      </w:r>
      <w:r>
        <w:t>are</w:t>
      </w:r>
      <w:r>
        <w:rPr>
          <w:spacing w:val="33"/>
        </w:rPr>
        <w:t xml:space="preserve"> </w:t>
      </w:r>
      <w:r>
        <w:t>open.</w:t>
      </w:r>
      <w:r>
        <w:rPr>
          <w:spacing w:val="33"/>
        </w:rPr>
        <w:t xml:space="preserve"> </w:t>
      </w:r>
      <w:r>
        <w:t>Miller</w:t>
      </w:r>
      <w:r>
        <w:rPr>
          <w:spacing w:val="33"/>
        </w:rPr>
        <w:t xml:space="preserve"> </w:t>
      </w:r>
      <w:r>
        <w:t>(Roche</w:t>
      </w:r>
      <w:r>
        <w:rPr>
          <w:spacing w:val="34"/>
        </w:rPr>
        <w:t xml:space="preserve"> </w:t>
      </w:r>
      <w:r>
        <w:t>1998:</w:t>
      </w:r>
      <w:r>
        <w:rPr>
          <w:spacing w:val="33"/>
        </w:rPr>
        <w:t xml:space="preserve"> </w:t>
      </w:r>
      <w:r>
        <w:t>23)</w:t>
      </w:r>
      <w:r>
        <w:rPr>
          <w:spacing w:val="33"/>
        </w:rPr>
        <w:t xml:space="preserve"> </w:t>
      </w:r>
      <w:r>
        <w:t>names</w:t>
      </w:r>
      <w:r>
        <w:rPr>
          <w:spacing w:val="33"/>
        </w:rPr>
        <w:t xml:space="preserve"> </w:t>
      </w:r>
      <w:r>
        <w:t>four</w:t>
      </w:r>
      <w:r>
        <w:rPr>
          <w:spacing w:val="33"/>
        </w:rPr>
        <w:t xml:space="preserve"> </w:t>
      </w:r>
      <w:r>
        <w:t>common</w:t>
      </w:r>
      <w:r>
        <w:rPr>
          <w:spacing w:val="33"/>
        </w:rPr>
        <w:t xml:space="preserve"> </w:t>
      </w:r>
      <w:r>
        <w:t>lobbying</w:t>
      </w:r>
      <w:r>
        <w:rPr>
          <w:spacing w:val="34"/>
        </w:rPr>
        <w:t xml:space="preserve"> </w:t>
      </w:r>
      <w:r>
        <w:t>mistakes:</w:t>
      </w:r>
    </w:p>
    <w:p w:rsidR="00500558" w:rsidRDefault="00500558">
      <w:pPr>
        <w:pStyle w:val="BodyText"/>
        <w:spacing w:before="10"/>
      </w:pPr>
    </w:p>
    <w:p w:rsidR="00500558" w:rsidRDefault="00435042">
      <w:pPr>
        <w:pStyle w:val="ListParagraph"/>
        <w:numPr>
          <w:ilvl w:val="0"/>
          <w:numId w:val="24"/>
        </w:numPr>
        <w:tabs>
          <w:tab w:val="left" w:pos="1554"/>
        </w:tabs>
        <w:spacing w:before="1"/>
        <w:ind w:hanging="240"/>
        <w:rPr>
          <w:sz w:val="18"/>
        </w:rPr>
      </w:pPr>
      <w:r>
        <w:rPr>
          <w:sz w:val="18"/>
        </w:rPr>
        <w:t>Contacts</w:t>
      </w:r>
      <w:r>
        <w:rPr>
          <w:spacing w:val="25"/>
          <w:sz w:val="18"/>
        </w:rPr>
        <w:t xml:space="preserve"> </w:t>
      </w:r>
      <w:r>
        <w:rPr>
          <w:sz w:val="18"/>
        </w:rPr>
        <w:t>are</w:t>
      </w:r>
      <w:r>
        <w:rPr>
          <w:spacing w:val="25"/>
          <w:sz w:val="18"/>
        </w:rPr>
        <w:t xml:space="preserve"> </w:t>
      </w:r>
      <w:r>
        <w:rPr>
          <w:sz w:val="18"/>
        </w:rPr>
        <w:t>no</w:t>
      </w:r>
      <w:r>
        <w:rPr>
          <w:spacing w:val="26"/>
          <w:sz w:val="18"/>
        </w:rPr>
        <w:t xml:space="preserve"> </w:t>
      </w:r>
      <w:r>
        <w:rPr>
          <w:sz w:val="18"/>
        </w:rPr>
        <w:t>use</w:t>
      </w:r>
      <w:r>
        <w:rPr>
          <w:spacing w:val="25"/>
          <w:sz w:val="18"/>
        </w:rPr>
        <w:t xml:space="preserve"> </w:t>
      </w:r>
      <w:r>
        <w:rPr>
          <w:sz w:val="18"/>
        </w:rPr>
        <w:t>unless</w:t>
      </w:r>
      <w:r>
        <w:rPr>
          <w:spacing w:val="25"/>
          <w:sz w:val="18"/>
        </w:rPr>
        <w:t xml:space="preserve"> </w:t>
      </w:r>
      <w:r>
        <w:rPr>
          <w:sz w:val="18"/>
        </w:rPr>
        <w:t>you</w:t>
      </w:r>
      <w:r>
        <w:rPr>
          <w:spacing w:val="26"/>
          <w:sz w:val="18"/>
        </w:rPr>
        <w:t xml:space="preserve"> </w:t>
      </w:r>
      <w:r>
        <w:rPr>
          <w:sz w:val="18"/>
        </w:rPr>
        <w:t>have</w:t>
      </w:r>
      <w:r>
        <w:rPr>
          <w:spacing w:val="25"/>
          <w:sz w:val="18"/>
        </w:rPr>
        <w:t xml:space="preserve"> </w:t>
      </w:r>
      <w:r>
        <w:rPr>
          <w:sz w:val="18"/>
        </w:rPr>
        <w:t>a</w:t>
      </w:r>
      <w:r>
        <w:rPr>
          <w:spacing w:val="25"/>
          <w:sz w:val="18"/>
        </w:rPr>
        <w:t xml:space="preserve"> </w:t>
      </w:r>
      <w:r>
        <w:rPr>
          <w:sz w:val="18"/>
        </w:rPr>
        <w:t>sound</w:t>
      </w:r>
      <w:r>
        <w:rPr>
          <w:spacing w:val="26"/>
          <w:sz w:val="18"/>
        </w:rPr>
        <w:t xml:space="preserve"> </w:t>
      </w:r>
      <w:r>
        <w:rPr>
          <w:sz w:val="18"/>
        </w:rPr>
        <w:t>case.</w:t>
      </w:r>
    </w:p>
    <w:p w:rsidR="00500558" w:rsidRDefault="00435042">
      <w:pPr>
        <w:pStyle w:val="ListParagraph"/>
        <w:numPr>
          <w:ilvl w:val="0"/>
          <w:numId w:val="24"/>
        </w:numPr>
        <w:tabs>
          <w:tab w:val="left" w:pos="1554"/>
        </w:tabs>
        <w:spacing w:before="72"/>
        <w:ind w:hanging="240"/>
        <w:rPr>
          <w:sz w:val="18"/>
        </w:rPr>
      </w:pPr>
      <w:r>
        <w:rPr>
          <w:sz w:val="18"/>
        </w:rPr>
        <w:t>No</w:t>
      </w:r>
      <w:r>
        <w:rPr>
          <w:spacing w:val="26"/>
          <w:sz w:val="18"/>
        </w:rPr>
        <w:t xml:space="preserve"> </w:t>
      </w:r>
      <w:r>
        <w:rPr>
          <w:sz w:val="18"/>
        </w:rPr>
        <w:t>amount</w:t>
      </w:r>
      <w:r>
        <w:rPr>
          <w:spacing w:val="27"/>
          <w:sz w:val="18"/>
        </w:rPr>
        <w:t xml:space="preserve"> </w:t>
      </w:r>
      <w:r>
        <w:rPr>
          <w:sz w:val="18"/>
        </w:rPr>
        <w:t>of</w:t>
      </w:r>
      <w:r>
        <w:rPr>
          <w:spacing w:val="27"/>
          <w:sz w:val="18"/>
        </w:rPr>
        <w:t xml:space="preserve"> </w:t>
      </w:r>
      <w:r>
        <w:rPr>
          <w:sz w:val="18"/>
        </w:rPr>
        <w:t>entertaining</w:t>
      </w:r>
      <w:r>
        <w:rPr>
          <w:spacing w:val="27"/>
          <w:sz w:val="18"/>
        </w:rPr>
        <w:t xml:space="preserve"> </w:t>
      </w:r>
      <w:r>
        <w:rPr>
          <w:sz w:val="18"/>
        </w:rPr>
        <w:t>can</w:t>
      </w:r>
      <w:r>
        <w:rPr>
          <w:spacing w:val="27"/>
          <w:sz w:val="18"/>
        </w:rPr>
        <w:t xml:space="preserve"> </w:t>
      </w:r>
      <w:r>
        <w:rPr>
          <w:sz w:val="18"/>
        </w:rPr>
        <w:t>substitute</w:t>
      </w:r>
      <w:r>
        <w:rPr>
          <w:spacing w:val="27"/>
          <w:sz w:val="18"/>
        </w:rPr>
        <w:t xml:space="preserve"> </w:t>
      </w:r>
      <w:r>
        <w:rPr>
          <w:sz w:val="18"/>
        </w:rPr>
        <w:t>for</w:t>
      </w:r>
      <w:r>
        <w:rPr>
          <w:spacing w:val="27"/>
          <w:sz w:val="18"/>
        </w:rPr>
        <w:t xml:space="preserve"> </w:t>
      </w:r>
      <w:r>
        <w:rPr>
          <w:sz w:val="18"/>
        </w:rPr>
        <w:t>a</w:t>
      </w:r>
      <w:r>
        <w:rPr>
          <w:spacing w:val="27"/>
          <w:sz w:val="18"/>
        </w:rPr>
        <w:t xml:space="preserve"> </w:t>
      </w:r>
      <w:r>
        <w:rPr>
          <w:sz w:val="18"/>
        </w:rPr>
        <w:t>well-researched</w:t>
      </w:r>
      <w:r>
        <w:rPr>
          <w:spacing w:val="27"/>
          <w:sz w:val="18"/>
        </w:rPr>
        <w:t xml:space="preserve"> </w:t>
      </w:r>
      <w:r>
        <w:rPr>
          <w:sz w:val="18"/>
        </w:rPr>
        <w:t>case.</w:t>
      </w:r>
    </w:p>
    <w:p w:rsidR="00500558" w:rsidRDefault="00435042">
      <w:pPr>
        <w:pStyle w:val="ListParagraph"/>
        <w:numPr>
          <w:ilvl w:val="0"/>
          <w:numId w:val="24"/>
        </w:numPr>
        <w:tabs>
          <w:tab w:val="left" w:pos="1554"/>
        </w:tabs>
        <w:spacing w:before="71" w:line="254" w:lineRule="auto"/>
        <w:ind w:right="750"/>
        <w:rPr>
          <w:sz w:val="18"/>
        </w:rPr>
      </w:pPr>
      <w:r>
        <w:rPr>
          <w:sz w:val="18"/>
        </w:rPr>
        <w:t>Think Government, not Parliament. It is also important to talk to  MPs’  advisors. Think</w:t>
      </w:r>
      <w:r>
        <w:rPr>
          <w:spacing w:val="26"/>
          <w:sz w:val="18"/>
        </w:rPr>
        <w:t xml:space="preserve"> </w:t>
      </w:r>
      <w:r>
        <w:rPr>
          <w:sz w:val="18"/>
        </w:rPr>
        <w:t>system,</w:t>
      </w:r>
      <w:r>
        <w:rPr>
          <w:spacing w:val="27"/>
          <w:sz w:val="18"/>
        </w:rPr>
        <w:t xml:space="preserve"> </w:t>
      </w:r>
      <w:r>
        <w:rPr>
          <w:sz w:val="18"/>
        </w:rPr>
        <w:t>and</w:t>
      </w:r>
      <w:r>
        <w:rPr>
          <w:spacing w:val="27"/>
          <w:sz w:val="18"/>
        </w:rPr>
        <w:t xml:space="preserve"> </w:t>
      </w:r>
      <w:r>
        <w:rPr>
          <w:sz w:val="18"/>
        </w:rPr>
        <w:t>take</w:t>
      </w:r>
      <w:r>
        <w:rPr>
          <w:spacing w:val="27"/>
          <w:sz w:val="18"/>
        </w:rPr>
        <w:t xml:space="preserve"> </w:t>
      </w:r>
      <w:r>
        <w:rPr>
          <w:sz w:val="18"/>
        </w:rPr>
        <w:t>account</w:t>
      </w:r>
      <w:r>
        <w:rPr>
          <w:spacing w:val="27"/>
          <w:sz w:val="18"/>
        </w:rPr>
        <w:t xml:space="preserve"> </w:t>
      </w:r>
      <w:r>
        <w:rPr>
          <w:sz w:val="18"/>
        </w:rPr>
        <w:t>of</w:t>
      </w:r>
      <w:r>
        <w:rPr>
          <w:spacing w:val="27"/>
          <w:sz w:val="18"/>
        </w:rPr>
        <w:t xml:space="preserve"> </w:t>
      </w:r>
      <w:r>
        <w:rPr>
          <w:sz w:val="18"/>
        </w:rPr>
        <w:t>the</w:t>
      </w:r>
      <w:r>
        <w:rPr>
          <w:spacing w:val="27"/>
          <w:sz w:val="18"/>
        </w:rPr>
        <w:t xml:space="preserve"> </w:t>
      </w:r>
      <w:r>
        <w:rPr>
          <w:sz w:val="18"/>
        </w:rPr>
        <w:t>network</w:t>
      </w:r>
      <w:r>
        <w:rPr>
          <w:spacing w:val="27"/>
          <w:sz w:val="18"/>
        </w:rPr>
        <w:t xml:space="preserve"> </w:t>
      </w:r>
      <w:r>
        <w:rPr>
          <w:sz w:val="18"/>
        </w:rPr>
        <w:t>of</w:t>
      </w:r>
      <w:r>
        <w:rPr>
          <w:spacing w:val="27"/>
          <w:sz w:val="18"/>
        </w:rPr>
        <w:t xml:space="preserve"> </w:t>
      </w:r>
      <w:r>
        <w:rPr>
          <w:sz w:val="18"/>
        </w:rPr>
        <w:t>institutions.</w:t>
      </w:r>
    </w:p>
    <w:p w:rsidR="00500558" w:rsidRDefault="00435042">
      <w:pPr>
        <w:pStyle w:val="ListParagraph"/>
        <w:numPr>
          <w:ilvl w:val="0"/>
          <w:numId w:val="24"/>
        </w:numPr>
        <w:tabs>
          <w:tab w:val="left" w:pos="1554"/>
        </w:tabs>
        <w:spacing w:before="60"/>
        <w:ind w:hanging="240"/>
        <w:rPr>
          <w:sz w:val="18"/>
        </w:rPr>
      </w:pPr>
      <w:r>
        <w:rPr>
          <w:sz w:val="18"/>
        </w:rPr>
        <w:t>Do</w:t>
      </w:r>
      <w:r>
        <w:rPr>
          <w:spacing w:val="26"/>
          <w:sz w:val="18"/>
        </w:rPr>
        <w:t xml:space="preserve"> </w:t>
      </w:r>
      <w:r>
        <w:rPr>
          <w:sz w:val="18"/>
        </w:rPr>
        <w:t>not</w:t>
      </w:r>
      <w:r>
        <w:rPr>
          <w:spacing w:val="27"/>
          <w:sz w:val="18"/>
        </w:rPr>
        <w:t xml:space="preserve"> </w:t>
      </w:r>
      <w:r>
        <w:rPr>
          <w:sz w:val="18"/>
        </w:rPr>
        <w:t>act</w:t>
      </w:r>
      <w:r>
        <w:rPr>
          <w:spacing w:val="27"/>
          <w:sz w:val="18"/>
        </w:rPr>
        <w:t xml:space="preserve"> </w:t>
      </w:r>
      <w:r>
        <w:rPr>
          <w:sz w:val="18"/>
        </w:rPr>
        <w:t>unless</w:t>
      </w:r>
      <w:r>
        <w:rPr>
          <w:spacing w:val="27"/>
          <w:sz w:val="18"/>
        </w:rPr>
        <w:t xml:space="preserve"> </w:t>
      </w:r>
      <w:r>
        <w:rPr>
          <w:sz w:val="18"/>
        </w:rPr>
        <w:t>you</w:t>
      </w:r>
      <w:r>
        <w:rPr>
          <w:spacing w:val="27"/>
          <w:sz w:val="18"/>
        </w:rPr>
        <w:t xml:space="preserve"> </w:t>
      </w:r>
      <w:r>
        <w:rPr>
          <w:sz w:val="18"/>
        </w:rPr>
        <w:t>know</w:t>
      </w:r>
      <w:r>
        <w:rPr>
          <w:spacing w:val="26"/>
          <w:sz w:val="18"/>
        </w:rPr>
        <w:t xml:space="preserve"> </w:t>
      </w:r>
      <w:r>
        <w:rPr>
          <w:sz w:val="18"/>
        </w:rPr>
        <w:t>how</w:t>
      </w:r>
      <w:r>
        <w:rPr>
          <w:spacing w:val="27"/>
          <w:sz w:val="18"/>
        </w:rPr>
        <w:t xml:space="preserve"> </w:t>
      </w:r>
      <w:r>
        <w:rPr>
          <w:sz w:val="18"/>
        </w:rPr>
        <w:t>Government</w:t>
      </w:r>
      <w:r>
        <w:rPr>
          <w:spacing w:val="27"/>
          <w:sz w:val="18"/>
        </w:rPr>
        <w:t xml:space="preserve"> </w:t>
      </w:r>
      <w:r>
        <w:rPr>
          <w:sz w:val="18"/>
        </w:rPr>
        <w:t>will</w:t>
      </w:r>
      <w:r>
        <w:rPr>
          <w:spacing w:val="27"/>
          <w:sz w:val="18"/>
        </w:rPr>
        <w:t xml:space="preserve"> </w:t>
      </w:r>
      <w:r>
        <w:rPr>
          <w:sz w:val="18"/>
        </w:rPr>
        <w:t>react</w:t>
      </w:r>
      <w:r>
        <w:rPr>
          <w:spacing w:val="27"/>
          <w:sz w:val="18"/>
        </w:rPr>
        <w:t xml:space="preserve"> </w:t>
      </w:r>
      <w:r>
        <w:rPr>
          <w:sz w:val="18"/>
        </w:rPr>
        <w:t>to</w:t>
      </w:r>
      <w:r>
        <w:rPr>
          <w:spacing w:val="27"/>
          <w:sz w:val="18"/>
        </w:rPr>
        <w:t xml:space="preserve"> </w:t>
      </w:r>
      <w:r>
        <w:rPr>
          <w:sz w:val="18"/>
        </w:rPr>
        <w:t>your</w:t>
      </w:r>
      <w:r>
        <w:rPr>
          <w:spacing w:val="26"/>
          <w:sz w:val="18"/>
        </w:rPr>
        <w:t xml:space="preserve"> </w:t>
      </w:r>
      <w:r>
        <w:rPr>
          <w:sz w:val="18"/>
        </w:rPr>
        <w:t>case.</w:t>
      </w:r>
    </w:p>
    <w:p w:rsidR="00500558" w:rsidRDefault="00500558">
      <w:pPr>
        <w:pStyle w:val="BodyText"/>
        <w:spacing w:before="1"/>
        <w:rPr>
          <w:sz w:val="20"/>
        </w:rPr>
      </w:pPr>
    </w:p>
    <w:p w:rsidR="00500558" w:rsidRDefault="00435042">
      <w:pPr>
        <w:pStyle w:val="BodyText"/>
        <w:spacing w:line="254" w:lineRule="auto"/>
        <w:ind w:left="1314" w:right="748"/>
        <w:jc w:val="both"/>
      </w:pPr>
      <w:r>
        <w:t>Organisations who want to undertake lobbying have a choice of methods. They may     take on an in-house  specialist,  as  is  most  likely  in  large  organisations  that  need  to  be constantly aware of issues and legislation. A specialist consultancy ﬁr</w:t>
      </w:r>
      <w:r>
        <w:t xml:space="preserve">m may </w:t>
      </w:r>
      <w:r>
        <w:rPr>
          <w:spacing w:val="-8"/>
        </w:rPr>
        <w:t xml:space="preserve">be </w:t>
      </w:r>
      <w:r>
        <w:t xml:space="preserve">employed on a project basis, where help is needed on speciﬁc or </w:t>
      </w:r>
      <w:r>
        <w:rPr>
          <w:i/>
        </w:rPr>
        <w:t xml:space="preserve">ad hoc </w:t>
      </w:r>
      <w:r>
        <w:t>projects. Consultants may be used to supplement the knowledge and expertise of an in-house department.</w:t>
      </w:r>
      <w:r>
        <w:rPr>
          <w:spacing w:val="26"/>
        </w:rPr>
        <w:t xml:space="preserve"> </w:t>
      </w:r>
      <w:r>
        <w:t>Miller</w:t>
      </w:r>
      <w:r>
        <w:rPr>
          <w:spacing w:val="27"/>
        </w:rPr>
        <w:t xml:space="preserve"> </w:t>
      </w:r>
      <w:r>
        <w:t>feels</w:t>
      </w:r>
      <w:r>
        <w:rPr>
          <w:spacing w:val="27"/>
        </w:rPr>
        <w:t xml:space="preserve"> </w:t>
      </w:r>
      <w:r>
        <w:t>that</w:t>
      </w:r>
      <w:r>
        <w:rPr>
          <w:spacing w:val="27"/>
        </w:rPr>
        <w:t xml:space="preserve"> </w:t>
      </w:r>
      <w:r>
        <w:t>the</w:t>
      </w:r>
      <w:r>
        <w:rPr>
          <w:spacing w:val="27"/>
        </w:rPr>
        <w:t xml:space="preserve"> </w:t>
      </w:r>
      <w:r>
        <w:t>bulk</w:t>
      </w:r>
      <w:r>
        <w:rPr>
          <w:spacing w:val="27"/>
        </w:rPr>
        <w:t xml:space="preserve"> </w:t>
      </w:r>
      <w:r>
        <w:t>of</w:t>
      </w:r>
      <w:r>
        <w:rPr>
          <w:spacing w:val="27"/>
        </w:rPr>
        <w:t xml:space="preserve"> </w:t>
      </w:r>
      <w:r>
        <w:t>professional</w:t>
      </w:r>
      <w:r>
        <w:rPr>
          <w:spacing w:val="27"/>
        </w:rPr>
        <w:t xml:space="preserve"> </w:t>
      </w:r>
      <w:r>
        <w:t>lobbyists</w:t>
      </w:r>
      <w:r>
        <w:rPr>
          <w:spacing w:val="27"/>
        </w:rPr>
        <w:t xml:space="preserve"> </w:t>
      </w:r>
      <w:r>
        <w:t>do</w:t>
      </w:r>
      <w:r>
        <w:rPr>
          <w:spacing w:val="27"/>
        </w:rPr>
        <w:t xml:space="preserve"> </w:t>
      </w:r>
      <w:r>
        <w:t>the</w:t>
      </w:r>
      <w:r>
        <w:rPr>
          <w:spacing w:val="27"/>
        </w:rPr>
        <w:t xml:space="preserve"> </w:t>
      </w:r>
      <w:r>
        <w:t>majority</w:t>
      </w:r>
      <w:r>
        <w:rPr>
          <w:spacing w:val="27"/>
        </w:rPr>
        <w:t xml:space="preserve"> </w:t>
      </w:r>
      <w:r>
        <w:t>of</w:t>
      </w:r>
      <w:r>
        <w:rPr>
          <w:spacing w:val="27"/>
        </w:rPr>
        <w:t xml:space="preserve"> </w:t>
      </w:r>
      <w:r>
        <w:t>t</w:t>
      </w:r>
      <w:r>
        <w:t>heir</w:t>
      </w:r>
    </w:p>
    <w:p w:rsidR="00500558" w:rsidRDefault="00500558">
      <w:pPr>
        <w:spacing w:line="254" w:lineRule="auto"/>
        <w:jc w:val="both"/>
        <w:sectPr w:rsidR="00500558">
          <w:pgSz w:w="8640" w:h="12960"/>
          <w:pgMar w:top="780" w:right="0" w:bottom="280" w:left="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940" w:right="1123"/>
        <w:jc w:val="both"/>
      </w:pPr>
      <w:r>
        <w:t>work on the political side, but that issues may not have much to do with parliamen-       tary</w:t>
      </w:r>
      <w:r>
        <w:rPr>
          <w:spacing w:val="24"/>
        </w:rPr>
        <w:t xml:space="preserve"> </w:t>
      </w:r>
      <w:r>
        <w:t>decisions.</w:t>
      </w:r>
    </w:p>
    <w:p w:rsidR="00500558" w:rsidRDefault="00435042">
      <w:pPr>
        <w:pStyle w:val="BodyText"/>
        <w:spacing w:line="254" w:lineRule="auto"/>
        <w:ind w:left="940" w:right="1123" w:firstLine="189"/>
        <w:jc w:val="both"/>
      </w:pPr>
      <w:r>
        <w:t>Organisations used to retain MPs or peers to provide them with advice and infor- mation, or to open doors and act as spokespeo</w:t>
      </w:r>
      <w:r>
        <w:t xml:space="preserve">ple. However, there have been calls </w:t>
      </w:r>
      <w:r>
        <w:rPr>
          <w:spacing w:val="-5"/>
        </w:rPr>
        <w:t xml:space="preserve">for </w:t>
      </w:r>
      <w:r>
        <w:t xml:space="preserve">regulation of this process (see Chapter 5). The Neill Commission in 1999 recommended that independent lobbyists should be more regulated, although it did not go as far as        the professional bodies, the IPR, the </w:t>
      </w:r>
      <w:r>
        <w:t>PRCA and the Association of Party Political Consultants (APPC), advocated. MPs and peers  have  to  register  their  interests,  so  it can be seen whether their stance on particular legislation might have been inﬂuenced       by lobbyists or organisations</w:t>
      </w:r>
      <w:r>
        <w:t xml:space="preserve">. The IPR and the PRCA have introduced supplements </w:t>
      </w:r>
      <w:r>
        <w:rPr>
          <w:spacing w:val="-6"/>
        </w:rPr>
        <w:t xml:space="preserve">to  </w:t>
      </w:r>
      <w:r>
        <w:t xml:space="preserve">their Codes of Practice relating to members who are lobbyists, largely reiterating </w:t>
      </w:r>
      <w:r>
        <w:rPr>
          <w:spacing w:val="-6"/>
        </w:rPr>
        <w:t xml:space="preserve">the    </w:t>
      </w:r>
      <w:r>
        <w:t>Code of the APPC. The problem remains that many lobbyists are not members of any      of</w:t>
      </w:r>
      <w:r>
        <w:rPr>
          <w:spacing w:val="31"/>
        </w:rPr>
        <w:t xml:space="preserve"> </w:t>
      </w:r>
      <w:r>
        <w:t>these</w:t>
      </w:r>
      <w:r>
        <w:rPr>
          <w:spacing w:val="32"/>
        </w:rPr>
        <w:t xml:space="preserve"> </w:t>
      </w:r>
      <w:r>
        <w:t>professional</w:t>
      </w:r>
      <w:r>
        <w:rPr>
          <w:spacing w:val="31"/>
        </w:rPr>
        <w:t xml:space="preserve"> </w:t>
      </w:r>
      <w:r>
        <w:t>associations</w:t>
      </w:r>
      <w:r>
        <w:rPr>
          <w:spacing w:val="32"/>
        </w:rPr>
        <w:t xml:space="preserve"> </w:t>
      </w:r>
      <w:r>
        <w:t>and</w:t>
      </w:r>
      <w:r>
        <w:rPr>
          <w:spacing w:val="32"/>
        </w:rPr>
        <w:t xml:space="preserve"> </w:t>
      </w:r>
      <w:r>
        <w:t>so</w:t>
      </w:r>
      <w:r>
        <w:rPr>
          <w:spacing w:val="31"/>
        </w:rPr>
        <w:t xml:space="preserve"> </w:t>
      </w:r>
      <w:r>
        <w:t>cannot</w:t>
      </w:r>
      <w:r>
        <w:rPr>
          <w:spacing w:val="32"/>
        </w:rPr>
        <w:t xml:space="preserve"> </w:t>
      </w:r>
      <w:r>
        <w:t>be</w:t>
      </w:r>
      <w:r>
        <w:rPr>
          <w:spacing w:val="31"/>
        </w:rPr>
        <w:t xml:space="preserve"> </w:t>
      </w:r>
      <w:r>
        <w:t>governed</w:t>
      </w:r>
      <w:r>
        <w:rPr>
          <w:spacing w:val="32"/>
        </w:rPr>
        <w:t xml:space="preserve"> </w:t>
      </w:r>
      <w:r>
        <w:t>by</w:t>
      </w:r>
      <w:r>
        <w:rPr>
          <w:spacing w:val="32"/>
        </w:rPr>
        <w:t xml:space="preserve"> </w:t>
      </w:r>
      <w:r>
        <w:t>any</w:t>
      </w:r>
      <w:r>
        <w:rPr>
          <w:spacing w:val="31"/>
        </w:rPr>
        <w:t xml:space="preserve"> </w:t>
      </w:r>
      <w:r>
        <w:t>of</w:t>
      </w:r>
      <w:r>
        <w:rPr>
          <w:spacing w:val="32"/>
        </w:rPr>
        <w:t xml:space="preserve"> </w:t>
      </w:r>
      <w:r>
        <w:t>their</w:t>
      </w:r>
      <w:r>
        <w:rPr>
          <w:spacing w:val="32"/>
        </w:rPr>
        <w:t xml:space="preserve"> </w:t>
      </w:r>
      <w:r>
        <w:t>rules.</w:t>
      </w:r>
    </w:p>
    <w:p w:rsidR="00500558" w:rsidRDefault="00435042">
      <w:pPr>
        <w:pStyle w:val="BodyText"/>
        <w:spacing w:line="254" w:lineRule="auto"/>
        <w:ind w:left="940" w:right="1123" w:firstLine="189"/>
        <w:jc w:val="both"/>
      </w:pPr>
      <w:r>
        <w:t xml:space="preserve">There is also the question of what constitutes lobbying. Bryceson still carries </w:t>
      </w:r>
      <w:r>
        <w:rPr>
          <w:spacing w:val="-5"/>
        </w:rPr>
        <w:t xml:space="preserve">out </w:t>
      </w:r>
      <w:r>
        <w:t>lobbying work on a pro bono basis for certain special interest groups he supports. Where does lobbying start –</w:t>
      </w:r>
      <w:r>
        <w:t xml:space="preserve"> is it only when someone is paid to do it that regulation </w:t>
      </w:r>
      <w:r>
        <w:rPr>
          <w:spacing w:val="-4"/>
        </w:rPr>
        <w:t xml:space="preserve">comes       </w:t>
      </w:r>
      <w:r>
        <w:rPr>
          <w:spacing w:val="37"/>
        </w:rPr>
        <w:t xml:space="preserve"> </w:t>
      </w:r>
      <w:r>
        <w:t>into</w:t>
      </w:r>
      <w:r>
        <w:rPr>
          <w:spacing w:val="24"/>
        </w:rPr>
        <w:t xml:space="preserve"> </w:t>
      </w:r>
      <w:r>
        <w:t>play?</w:t>
      </w:r>
    </w:p>
    <w:p w:rsidR="00500558" w:rsidRDefault="00500558">
      <w:pPr>
        <w:pStyle w:val="BodyText"/>
        <w:spacing w:before="7"/>
      </w:pPr>
    </w:p>
    <w:p w:rsidR="00500558" w:rsidRDefault="00500558">
      <w:pPr>
        <w:pStyle w:val="Heading3"/>
        <w:spacing w:before="102"/>
        <w:ind w:left="940"/>
      </w:pPr>
      <w:r>
        <w:pict>
          <v:line id="_x0000_s1583" style="position:absolute;left:0;text-align:left;z-index:-251247616;mso-wrap-distance-left:0;mso-wrap-distance-right:0;mso-position-horizontal-relative:page" from="47.5pt,22.65pt" to="179.1pt,22.65pt" strokeweight=".21097mm">
            <v:stroke dashstyle="dot"/>
            <w10:wrap type="topAndBottom" anchorx="page"/>
          </v:line>
        </w:pict>
      </w:r>
      <w:r w:rsidR="00435042">
        <w:rPr>
          <w:w w:val="110"/>
        </w:rPr>
        <w:t>Lobbying since 1997</w:t>
      </w:r>
    </w:p>
    <w:p w:rsidR="00500558" w:rsidRDefault="00435042">
      <w:pPr>
        <w:pStyle w:val="BodyText"/>
        <w:spacing w:before="109" w:line="254" w:lineRule="auto"/>
        <w:ind w:left="940" w:right="1122"/>
        <w:jc w:val="both"/>
      </w:pPr>
      <w:r>
        <w:t xml:space="preserve">The general election in May 1997 brought a  Labour  government  into  power  with  a huge majority. This changed the way that lobbyists worked and shifted emphasis </w:t>
      </w:r>
      <w:r>
        <w:rPr>
          <w:spacing w:val="-3"/>
        </w:rPr>
        <w:t xml:space="preserve">onto </w:t>
      </w:r>
      <w:r>
        <w:t xml:space="preserve">government advisors. Parliament was also noticeably younger and  contained  </w:t>
      </w:r>
      <w:r>
        <w:rPr>
          <w:spacing w:val="-4"/>
        </w:rPr>
        <w:t xml:space="preserve">more  </w:t>
      </w:r>
      <w:r>
        <w:t>women</w:t>
      </w:r>
      <w:r>
        <w:t xml:space="preserve"> and ethnic MPs. Relationships had to be formed between lobbyists and </w:t>
      </w:r>
      <w:r>
        <w:rPr>
          <w:spacing w:val="-3"/>
        </w:rPr>
        <w:t xml:space="preserve">these   </w:t>
      </w:r>
      <w:r>
        <w:rPr>
          <w:spacing w:val="39"/>
        </w:rPr>
        <w:t xml:space="preserve"> </w:t>
      </w:r>
      <w:r>
        <w:t>new</w:t>
      </w:r>
      <w:r>
        <w:rPr>
          <w:spacing w:val="24"/>
        </w:rPr>
        <w:t xml:space="preserve"> </w:t>
      </w:r>
      <w:r>
        <w:t>MPs.</w:t>
      </w:r>
    </w:p>
    <w:p w:rsidR="00500558" w:rsidRDefault="00435042">
      <w:pPr>
        <w:pStyle w:val="BodyText"/>
        <w:spacing w:line="254" w:lineRule="auto"/>
        <w:ind w:left="940" w:right="1124" w:firstLine="189"/>
        <w:jc w:val="both"/>
      </w:pPr>
      <w:r>
        <w:t>Research carried out amongst MPs in 1998 found that the following factors were felt    to</w:t>
      </w:r>
      <w:r>
        <w:rPr>
          <w:spacing w:val="26"/>
        </w:rPr>
        <w:t xml:space="preserve"> </w:t>
      </w:r>
      <w:r>
        <w:t>be</w:t>
      </w:r>
      <w:r>
        <w:rPr>
          <w:spacing w:val="26"/>
        </w:rPr>
        <w:t xml:space="preserve"> </w:t>
      </w:r>
      <w:r>
        <w:t>important</w:t>
      </w:r>
      <w:r>
        <w:rPr>
          <w:spacing w:val="26"/>
        </w:rPr>
        <w:t xml:space="preserve"> </w:t>
      </w:r>
      <w:r>
        <w:t>for</w:t>
      </w:r>
      <w:r>
        <w:rPr>
          <w:spacing w:val="27"/>
        </w:rPr>
        <w:t xml:space="preserve"> </w:t>
      </w:r>
      <w:r>
        <w:t>successful</w:t>
      </w:r>
      <w:r>
        <w:rPr>
          <w:spacing w:val="26"/>
        </w:rPr>
        <w:t xml:space="preserve"> </w:t>
      </w:r>
      <w:r>
        <w:t>lobbying</w:t>
      </w:r>
      <w:r>
        <w:rPr>
          <w:spacing w:val="26"/>
        </w:rPr>
        <w:t xml:space="preserve"> </w:t>
      </w:r>
      <w:r>
        <w:t>(Roche</w:t>
      </w:r>
      <w:r>
        <w:rPr>
          <w:spacing w:val="27"/>
        </w:rPr>
        <w:t xml:space="preserve"> </w:t>
      </w:r>
      <w:r>
        <w:t>1998:</w:t>
      </w:r>
      <w:r>
        <w:rPr>
          <w:spacing w:val="26"/>
        </w:rPr>
        <w:t xml:space="preserve"> </w:t>
      </w:r>
      <w:r>
        <w:t>44):</w:t>
      </w:r>
    </w:p>
    <w:p w:rsidR="00500558" w:rsidRDefault="00500558">
      <w:pPr>
        <w:pStyle w:val="BodyText"/>
        <w:spacing w:before="2"/>
        <w:rPr>
          <w:sz w:val="17"/>
        </w:rPr>
      </w:pPr>
    </w:p>
    <w:p w:rsidR="00500558" w:rsidRDefault="00435042">
      <w:pPr>
        <w:pStyle w:val="ListParagraph"/>
        <w:numPr>
          <w:ilvl w:val="0"/>
          <w:numId w:val="23"/>
        </w:numPr>
        <w:tabs>
          <w:tab w:val="left" w:pos="1239"/>
        </w:tabs>
        <w:jc w:val="left"/>
        <w:rPr>
          <w:sz w:val="18"/>
        </w:rPr>
      </w:pPr>
      <w:r>
        <w:rPr>
          <w:sz w:val="18"/>
        </w:rPr>
        <w:t>Access to decision</w:t>
      </w:r>
      <w:r>
        <w:rPr>
          <w:spacing w:val="-17"/>
          <w:sz w:val="18"/>
        </w:rPr>
        <w:t xml:space="preserve"> </w:t>
      </w:r>
      <w:r>
        <w:rPr>
          <w:sz w:val="18"/>
        </w:rPr>
        <w:t>mak</w:t>
      </w:r>
      <w:r>
        <w:rPr>
          <w:sz w:val="18"/>
        </w:rPr>
        <w:t>ers</w:t>
      </w:r>
    </w:p>
    <w:p w:rsidR="00500558" w:rsidRDefault="00435042">
      <w:pPr>
        <w:pStyle w:val="ListParagraph"/>
        <w:numPr>
          <w:ilvl w:val="0"/>
          <w:numId w:val="23"/>
        </w:numPr>
        <w:tabs>
          <w:tab w:val="left" w:pos="1239"/>
        </w:tabs>
        <w:spacing w:before="72"/>
        <w:jc w:val="left"/>
        <w:rPr>
          <w:sz w:val="18"/>
        </w:rPr>
      </w:pPr>
      <w:r>
        <w:rPr>
          <w:sz w:val="18"/>
        </w:rPr>
        <w:t>Background</w:t>
      </w:r>
      <w:r>
        <w:rPr>
          <w:spacing w:val="24"/>
          <w:sz w:val="18"/>
        </w:rPr>
        <w:t xml:space="preserve"> </w:t>
      </w:r>
      <w:r>
        <w:rPr>
          <w:sz w:val="18"/>
        </w:rPr>
        <w:t>research</w:t>
      </w:r>
    </w:p>
    <w:p w:rsidR="00500558" w:rsidRDefault="00435042">
      <w:pPr>
        <w:pStyle w:val="ListParagraph"/>
        <w:numPr>
          <w:ilvl w:val="0"/>
          <w:numId w:val="23"/>
        </w:numPr>
        <w:tabs>
          <w:tab w:val="left" w:pos="1239"/>
        </w:tabs>
        <w:spacing w:before="72"/>
        <w:jc w:val="left"/>
        <w:rPr>
          <w:sz w:val="18"/>
        </w:rPr>
      </w:pPr>
      <w:r>
        <w:rPr>
          <w:sz w:val="18"/>
        </w:rPr>
        <w:t>Good</w:t>
      </w:r>
      <w:r>
        <w:rPr>
          <w:spacing w:val="24"/>
          <w:sz w:val="18"/>
        </w:rPr>
        <w:t xml:space="preserve"> </w:t>
      </w:r>
      <w:r>
        <w:rPr>
          <w:sz w:val="18"/>
        </w:rPr>
        <w:t>timing</w:t>
      </w:r>
    </w:p>
    <w:p w:rsidR="00500558" w:rsidRDefault="00435042">
      <w:pPr>
        <w:pStyle w:val="ListParagraph"/>
        <w:numPr>
          <w:ilvl w:val="0"/>
          <w:numId w:val="23"/>
        </w:numPr>
        <w:tabs>
          <w:tab w:val="left" w:pos="1239"/>
        </w:tabs>
        <w:spacing w:before="72"/>
        <w:jc w:val="left"/>
        <w:rPr>
          <w:sz w:val="18"/>
        </w:rPr>
      </w:pPr>
      <w:r>
        <w:rPr>
          <w:sz w:val="18"/>
        </w:rPr>
        <w:t>Communication</w:t>
      </w:r>
      <w:r>
        <w:rPr>
          <w:spacing w:val="24"/>
          <w:sz w:val="18"/>
        </w:rPr>
        <w:t xml:space="preserve"> </w:t>
      </w:r>
      <w:r>
        <w:rPr>
          <w:sz w:val="18"/>
        </w:rPr>
        <w:t>skills</w:t>
      </w:r>
    </w:p>
    <w:p w:rsidR="00500558" w:rsidRDefault="00435042">
      <w:pPr>
        <w:pStyle w:val="ListParagraph"/>
        <w:numPr>
          <w:ilvl w:val="0"/>
          <w:numId w:val="23"/>
        </w:numPr>
        <w:tabs>
          <w:tab w:val="left" w:pos="1239"/>
        </w:tabs>
        <w:spacing w:before="72"/>
        <w:jc w:val="left"/>
        <w:rPr>
          <w:sz w:val="18"/>
        </w:rPr>
      </w:pPr>
      <w:r>
        <w:rPr>
          <w:sz w:val="18"/>
        </w:rPr>
        <w:t>Knowledge of government</w:t>
      </w:r>
      <w:r>
        <w:rPr>
          <w:spacing w:val="-16"/>
          <w:sz w:val="18"/>
        </w:rPr>
        <w:t xml:space="preserve"> </w:t>
      </w:r>
      <w:r>
        <w:rPr>
          <w:sz w:val="18"/>
        </w:rPr>
        <w:t>procedure</w:t>
      </w:r>
    </w:p>
    <w:p w:rsidR="00500558" w:rsidRDefault="00435042">
      <w:pPr>
        <w:pStyle w:val="ListParagraph"/>
        <w:numPr>
          <w:ilvl w:val="0"/>
          <w:numId w:val="23"/>
        </w:numPr>
        <w:tabs>
          <w:tab w:val="left" w:pos="1239"/>
        </w:tabs>
        <w:spacing w:before="72"/>
        <w:jc w:val="left"/>
        <w:rPr>
          <w:sz w:val="18"/>
        </w:rPr>
      </w:pPr>
      <w:r>
        <w:rPr>
          <w:sz w:val="18"/>
        </w:rPr>
        <w:t>Public</w:t>
      </w:r>
      <w:r>
        <w:rPr>
          <w:spacing w:val="24"/>
          <w:sz w:val="18"/>
        </w:rPr>
        <w:t xml:space="preserve"> </w:t>
      </w:r>
      <w:r>
        <w:rPr>
          <w:sz w:val="18"/>
        </w:rPr>
        <w:t>interest</w:t>
      </w:r>
    </w:p>
    <w:p w:rsidR="00500558" w:rsidRDefault="00435042">
      <w:pPr>
        <w:pStyle w:val="ListParagraph"/>
        <w:numPr>
          <w:ilvl w:val="0"/>
          <w:numId w:val="23"/>
        </w:numPr>
        <w:tabs>
          <w:tab w:val="left" w:pos="1239"/>
        </w:tabs>
        <w:spacing w:before="71"/>
        <w:jc w:val="left"/>
        <w:rPr>
          <w:sz w:val="18"/>
        </w:rPr>
      </w:pPr>
      <w:r>
        <w:rPr>
          <w:sz w:val="18"/>
        </w:rPr>
        <w:t>Support of opinion</w:t>
      </w:r>
      <w:r>
        <w:rPr>
          <w:spacing w:val="-17"/>
          <w:sz w:val="18"/>
        </w:rPr>
        <w:t xml:space="preserve"> </w:t>
      </w:r>
      <w:r>
        <w:rPr>
          <w:sz w:val="18"/>
        </w:rPr>
        <w:t>leaders</w:t>
      </w:r>
    </w:p>
    <w:p w:rsidR="00500558" w:rsidRDefault="00435042">
      <w:pPr>
        <w:pStyle w:val="ListParagraph"/>
        <w:numPr>
          <w:ilvl w:val="0"/>
          <w:numId w:val="23"/>
        </w:numPr>
        <w:tabs>
          <w:tab w:val="left" w:pos="1239"/>
        </w:tabs>
        <w:spacing w:before="73"/>
        <w:jc w:val="left"/>
        <w:rPr>
          <w:sz w:val="18"/>
        </w:rPr>
      </w:pPr>
      <w:r>
        <w:rPr>
          <w:sz w:val="18"/>
        </w:rPr>
        <w:t>Effective</w:t>
      </w:r>
      <w:r>
        <w:rPr>
          <w:spacing w:val="24"/>
          <w:sz w:val="18"/>
        </w:rPr>
        <w:t xml:space="preserve"> </w:t>
      </w:r>
      <w:r>
        <w:rPr>
          <w:sz w:val="18"/>
        </w:rPr>
        <w:t>targeting</w:t>
      </w:r>
    </w:p>
    <w:p w:rsidR="00500558" w:rsidRDefault="00435042">
      <w:pPr>
        <w:pStyle w:val="ListParagraph"/>
        <w:numPr>
          <w:ilvl w:val="0"/>
          <w:numId w:val="23"/>
        </w:numPr>
        <w:tabs>
          <w:tab w:val="left" w:pos="1239"/>
        </w:tabs>
        <w:spacing w:before="71"/>
        <w:jc w:val="left"/>
        <w:rPr>
          <w:sz w:val="18"/>
        </w:rPr>
      </w:pPr>
      <w:r>
        <w:rPr>
          <w:sz w:val="18"/>
        </w:rPr>
        <w:t>Favourable media</w:t>
      </w:r>
      <w:r>
        <w:rPr>
          <w:spacing w:val="4"/>
          <w:sz w:val="18"/>
        </w:rPr>
        <w:t xml:space="preserve"> </w:t>
      </w:r>
      <w:r>
        <w:rPr>
          <w:sz w:val="18"/>
        </w:rPr>
        <w:t>coverage</w:t>
      </w:r>
    </w:p>
    <w:p w:rsidR="00500558" w:rsidRDefault="00435042">
      <w:pPr>
        <w:pStyle w:val="ListParagraph"/>
        <w:numPr>
          <w:ilvl w:val="0"/>
          <w:numId w:val="23"/>
        </w:numPr>
        <w:tabs>
          <w:tab w:val="left" w:pos="1240"/>
        </w:tabs>
        <w:spacing w:before="72"/>
        <w:ind w:hanging="300"/>
        <w:jc w:val="left"/>
        <w:rPr>
          <w:sz w:val="18"/>
        </w:rPr>
      </w:pPr>
      <w:r>
        <w:rPr>
          <w:sz w:val="18"/>
        </w:rPr>
        <w:t>Knowledge of government</w:t>
      </w:r>
      <w:r>
        <w:rPr>
          <w:spacing w:val="-16"/>
          <w:sz w:val="18"/>
        </w:rPr>
        <w:t xml:space="preserve"> </w:t>
      </w:r>
      <w:r>
        <w:rPr>
          <w:sz w:val="18"/>
        </w:rPr>
        <w:t>structure.</w:t>
      </w:r>
    </w:p>
    <w:p w:rsidR="00500558" w:rsidRDefault="00500558">
      <w:pPr>
        <w:pStyle w:val="BodyText"/>
        <w:spacing w:before="4"/>
      </w:pPr>
    </w:p>
    <w:p w:rsidR="00500558" w:rsidRDefault="00435042">
      <w:pPr>
        <w:pStyle w:val="BodyText"/>
        <w:spacing w:before="1" w:line="254" w:lineRule="auto"/>
        <w:ind w:left="940" w:right="1123"/>
        <w:jc w:val="both"/>
      </w:pPr>
      <w:r>
        <w:t xml:space="preserve">Although favourable media coverage appears only ninth in this list, much of the </w:t>
      </w:r>
      <w:r>
        <w:rPr>
          <w:spacing w:val="-3"/>
        </w:rPr>
        <w:t xml:space="preserve">lobby- </w:t>
      </w:r>
      <w:r>
        <w:t>ist’s effort is directed to making sure that their case  is  covered  in  the  media</w:t>
      </w:r>
      <w:r>
        <w:rPr>
          <w:spacing w:val="20"/>
        </w:rPr>
        <w:t xml:space="preserve"> </w:t>
      </w:r>
      <w:r>
        <w:rPr>
          <w:spacing w:val="-3"/>
        </w:rPr>
        <w:t xml:space="preserve">appro- </w:t>
      </w:r>
      <w:r>
        <w:t>priate</w:t>
      </w:r>
      <w:r>
        <w:rPr>
          <w:spacing w:val="26"/>
        </w:rPr>
        <w:t xml:space="preserve"> </w:t>
      </w:r>
      <w:r>
        <w:t>to</w:t>
      </w:r>
      <w:r>
        <w:rPr>
          <w:spacing w:val="27"/>
        </w:rPr>
        <w:t xml:space="preserve"> </w:t>
      </w:r>
      <w:r>
        <w:t>the</w:t>
      </w:r>
      <w:r>
        <w:rPr>
          <w:spacing w:val="27"/>
        </w:rPr>
        <w:t xml:space="preserve"> </w:t>
      </w:r>
      <w:r>
        <w:t>MPs</w:t>
      </w:r>
      <w:r>
        <w:rPr>
          <w:spacing w:val="27"/>
        </w:rPr>
        <w:t xml:space="preserve"> </w:t>
      </w:r>
      <w:r>
        <w:t>and</w:t>
      </w:r>
      <w:r>
        <w:rPr>
          <w:spacing w:val="26"/>
        </w:rPr>
        <w:t xml:space="preserve"> </w:t>
      </w:r>
      <w:r>
        <w:t>civil</w:t>
      </w:r>
      <w:r>
        <w:rPr>
          <w:spacing w:val="27"/>
        </w:rPr>
        <w:t xml:space="preserve"> </w:t>
      </w:r>
      <w:r>
        <w:t>servants</w:t>
      </w:r>
      <w:r>
        <w:rPr>
          <w:spacing w:val="27"/>
        </w:rPr>
        <w:t xml:space="preserve"> </w:t>
      </w:r>
      <w:r>
        <w:t>who</w:t>
      </w:r>
      <w:r>
        <w:rPr>
          <w:spacing w:val="27"/>
        </w:rPr>
        <w:t xml:space="preserve"> </w:t>
      </w:r>
      <w:r>
        <w:t>they</w:t>
      </w:r>
      <w:r>
        <w:rPr>
          <w:spacing w:val="26"/>
        </w:rPr>
        <w:t xml:space="preserve"> </w:t>
      </w:r>
      <w:r>
        <w:t>want</w:t>
      </w:r>
      <w:r>
        <w:rPr>
          <w:spacing w:val="27"/>
        </w:rPr>
        <w:t xml:space="preserve"> </w:t>
      </w:r>
      <w:r>
        <w:t>to</w:t>
      </w:r>
      <w:r>
        <w:rPr>
          <w:spacing w:val="27"/>
        </w:rPr>
        <w:t xml:space="preserve"> </w:t>
      </w:r>
      <w:r>
        <w:t>inﬂuence.</w:t>
      </w:r>
    </w:p>
    <w:p w:rsidR="00500558" w:rsidRDefault="00435042">
      <w:pPr>
        <w:pStyle w:val="BodyText"/>
        <w:spacing w:line="254" w:lineRule="auto"/>
        <w:ind w:left="940" w:right="1124" w:firstLine="189"/>
        <w:jc w:val="both"/>
      </w:pPr>
      <w:r>
        <w:t>Public percep</w:t>
      </w:r>
      <w:r>
        <w:t xml:space="preserve">tion of an issue will increase proportionately to the amount of atten-      tion given to that issue by the media. By simply paying attention to an issue  </w:t>
      </w:r>
      <w:r>
        <w:rPr>
          <w:spacing w:val="-5"/>
        </w:rPr>
        <w:t xml:space="preserve">and  </w:t>
      </w:r>
      <w:r>
        <w:t>neglecting others, the media will affect public opinion. The public agenda then inﬂu-  ences the</w:t>
      </w:r>
      <w:r>
        <w:t xml:space="preserve"> political agenda, as politicians seek to respond to what voters want to </w:t>
      </w:r>
      <w:r>
        <w:rPr>
          <w:spacing w:val="-3"/>
        </w:rPr>
        <w:t xml:space="preserve">ensure  </w:t>
      </w:r>
      <w:r>
        <w:t>their</w:t>
      </w:r>
      <w:r>
        <w:rPr>
          <w:spacing w:val="37"/>
        </w:rPr>
        <w:t xml:space="preserve"> </w:t>
      </w:r>
      <w:r>
        <w:t>own</w:t>
      </w:r>
      <w:r>
        <w:rPr>
          <w:spacing w:val="38"/>
        </w:rPr>
        <w:t xml:space="preserve"> </w:t>
      </w:r>
      <w:r>
        <w:t>re-election.</w:t>
      </w:r>
      <w:r>
        <w:rPr>
          <w:spacing w:val="38"/>
        </w:rPr>
        <w:t xml:space="preserve"> </w:t>
      </w:r>
      <w:r>
        <w:t>As</w:t>
      </w:r>
      <w:r>
        <w:rPr>
          <w:spacing w:val="38"/>
        </w:rPr>
        <w:t xml:space="preserve"> </w:t>
      </w:r>
      <w:r>
        <w:t>politicians</w:t>
      </w:r>
      <w:r>
        <w:rPr>
          <w:spacing w:val="37"/>
        </w:rPr>
        <w:t xml:space="preserve"> </w:t>
      </w:r>
      <w:r>
        <w:t>are</w:t>
      </w:r>
      <w:r>
        <w:rPr>
          <w:spacing w:val="38"/>
        </w:rPr>
        <w:t xml:space="preserve"> </w:t>
      </w:r>
      <w:r>
        <w:t>elected</w:t>
      </w:r>
      <w:r>
        <w:rPr>
          <w:spacing w:val="38"/>
        </w:rPr>
        <w:t xml:space="preserve"> </w:t>
      </w:r>
      <w:r>
        <w:t>by</w:t>
      </w:r>
      <w:r>
        <w:rPr>
          <w:spacing w:val="38"/>
        </w:rPr>
        <w:t xml:space="preserve"> </w:t>
      </w:r>
      <w:r>
        <w:t>constituencies,</w:t>
      </w:r>
      <w:r>
        <w:rPr>
          <w:spacing w:val="37"/>
        </w:rPr>
        <w:t xml:space="preserve"> </w:t>
      </w:r>
      <w:r>
        <w:t>often</w:t>
      </w:r>
      <w:r>
        <w:rPr>
          <w:spacing w:val="38"/>
        </w:rPr>
        <w:t xml:space="preserve"> </w:t>
      </w:r>
      <w:r>
        <w:t>the</w:t>
      </w:r>
      <w:r>
        <w:rPr>
          <w:spacing w:val="38"/>
        </w:rPr>
        <w:t xml:space="preserve"> </w:t>
      </w:r>
      <w:r>
        <w:t>local</w:t>
      </w:r>
      <w:r>
        <w:rPr>
          <w:spacing w:val="38"/>
        </w:rPr>
        <w:t xml:space="preserve"> </w:t>
      </w:r>
      <w:r>
        <w:rPr>
          <w:spacing w:val="-6"/>
        </w:rPr>
        <w:t>and</w:t>
      </w:r>
    </w:p>
    <w:p w:rsidR="00500558" w:rsidRDefault="00500558">
      <w:pPr>
        <w:spacing w:line="254" w:lineRule="auto"/>
        <w:jc w:val="both"/>
        <w:sectPr w:rsidR="00500558">
          <w:pgSz w:w="8640" w:h="12960"/>
          <w:pgMar w:top="780" w:right="0" w:bottom="280" w:left="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1314" w:right="750"/>
        <w:jc w:val="both"/>
      </w:pPr>
      <w:r>
        <w:t xml:space="preserve">regional media are more important for individual MPs than the  national  media  </w:t>
      </w:r>
      <w:r>
        <w:rPr>
          <w:spacing w:val="-5"/>
        </w:rPr>
        <w:t xml:space="preserve">and  </w:t>
      </w:r>
      <w:r>
        <w:t xml:space="preserve">skilful lobbyists will seek to relate their causes to the particular local concerns of </w:t>
      </w:r>
      <w:r>
        <w:rPr>
          <w:spacing w:val="-4"/>
        </w:rPr>
        <w:t xml:space="preserve">the </w:t>
      </w:r>
      <w:r>
        <w:t>politicians</w:t>
      </w:r>
      <w:r>
        <w:rPr>
          <w:spacing w:val="24"/>
        </w:rPr>
        <w:t xml:space="preserve"> </w:t>
      </w:r>
      <w:r>
        <w:t>they</w:t>
      </w:r>
      <w:r>
        <w:rPr>
          <w:spacing w:val="25"/>
        </w:rPr>
        <w:t xml:space="preserve"> </w:t>
      </w:r>
      <w:r>
        <w:t>wish</w:t>
      </w:r>
      <w:r>
        <w:rPr>
          <w:spacing w:val="25"/>
        </w:rPr>
        <w:t xml:space="preserve"> </w:t>
      </w:r>
      <w:r>
        <w:t>to</w:t>
      </w:r>
      <w:r>
        <w:rPr>
          <w:spacing w:val="25"/>
        </w:rPr>
        <w:t xml:space="preserve"> </w:t>
      </w:r>
      <w:r>
        <w:t>inﬂuence.</w:t>
      </w:r>
    </w:p>
    <w:p w:rsidR="00500558" w:rsidRDefault="00435042">
      <w:pPr>
        <w:pStyle w:val="BodyText"/>
        <w:spacing w:line="254" w:lineRule="auto"/>
        <w:ind w:left="1314" w:right="748" w:firstLine="189"/>
        <w:jc w:val="both"/>
      </w:pPr>
      <w:r>
        <w:t>There are several methods which lobbyists may</w:t>
      </w:r>
      <w:r>
        <w:t xml:space="preserve"> seek to persuade an MP to use </w:t>
      </w:r>
      <w:r>
        <w:rPr>
          <w:spacing w:val="-6"/>
        </w:rPr>
        <w:t xml:space="preserve">in   </w:t>
      </w:r>
      <w:r>
        <w:t xml:space="preserve">favour of their cause. MPs ask over 50,000 Parliamentary Questions (PQs) each </w:t>
      </w:r>
      <w:r>
        <w:rPr>
          <w:spacing w:val="-3"/>
        </w:rPr>
        <w:t xml:space="preserve">year. </w:t>
      </w:r>
      <w:r>
        <w:t>Questions are printed on the order paper on the day after they are tabled at the table    ofﬁce and again on the day they are to be answ</w:t>
      </w:r>
      <w:r>
        <w:t>ered. Over 90 per cent of answers are written, and are a good way to bring a matter to the attention of Ministers and other     MPs. Lobbyists may seek to persuade an MP to ask a question on behalf of a particu-      lar organisation or to support a partic</w:t>
      </w:r>
      <w:r>
        <w:t xml:space="preserve">ular cause. All questions and answers appear </w:t>
      </w:r>
      <w:r>
        <w:rPr>
          <w:spacing w:val="-7"/>
        </w:rPr>
        <w:t xml:space="preserve">in </w:t>
      </w:r>
      <w:r>
        <w:t>Hansard.</w:t>
      </w:r>
    </w:p>
    <w:p w:rsidR="00500558" w:rsidRDefault="00435042">
      <w:pPr>
        <w:pStyle w:val="BodyText"/>
        <w:spacing w:line="254" w:lineRule="auto"/>
        <w:ind w:left="1314" w:right="749" w:firstLine="189"/>
        <w:jc w:val="right"/>
      </w:pPr>
      <w:r>
        <w:t>MPs</w:t>
      </w:r>
      <w:r>
        <w:rPr>
          <w:spacing w:val="27"/>
        </w:rPr>
        <w:t xml:space="preserve"> </w:t>
      </w:r>
      <w:r>
        <w:t>can</w:t>
      </w:r>
      <w:r>
        <w:rPr>
          <w:spacing w:val="28"/>
        </w:rPr>
        <w:t xml:space="preserve"> </w:t>
      </w:r>
      <w:r>
        <w:t>also</w:t>
      </w:r>
      <w:r>
        <w:rPr>
          <w:spacing w:val="27"/>
        </w:rPr>
        <w:t xml:space="preserve"> </w:t>
      </w:r>
      <w:r>
        <w:t>put</w:t>
      </w:r>
      <w:r>
        <w:rPr>
          <w:spacing w:val="28"/>
        </w:rPr>
        <w:t xml:space="preserve"> </w:t>
      </w:r>
      <w:r>
        <w:t>down</w:t>
      </w:r>
      <w:r>
        <w:rPr>
          <w:spacing w:val="28"/>
        </w:rPr>
        <w:t xml:space="preserve"> </w:t>
      </w:r>
      <w:r>
        <w:t>an</w:t>
      </w:r>
      <w:r>
        <w:rPr>
          <w:spacing w:val="27"/>
        </w:rPr>
        <w:t xml:space="preserve"> </w:t>
      </w:r>
      <w:r>
        <w:t>Early</w:t>
      </w:r>
      <w:r>
        <w:rPr>
          <w:spacing w:val="28"/>
        </w:rPr>
        <w:t xml:space="preserve"> </w:t>
      </w:r>
      <w:r>
        <w:t>Day</w:t>
      </w:r>
      <w:r>
        <w:rPr>
          <w:spacing w:val="28"/>
        </w:rPr>
        <w:t xml:space="preserve"> </w:t>
      </w:r>
      <w:r>
        <w:t>Motion</w:t>
      </w:r>
      <w:r>
        <w:rPr>
          <w:spacing w:val="27"/>
        </w:rPr>
        <w:t xml:space="preserve"> </w:t>
      </w:r>
      <w:r>
        <w:t>(EDM)</w:t>
      </w:r>
      <w:r>
        <w:rPr>
          <w:spacing w:val="28"/>
        </w:rPr>
        <w:t xml:space="preserve"> </w:t>
      </w:r>
      <w:r>
        <w:t>on</w:t>
      </w:r>
      <w:r>
        <w:rPr>
          <w:spacing w:val="27"/>
        </w:rPr>
        <w:t xml:space="preserve"> </w:t>
      </w:r>
      <w:r>
        <w:t>the</w:t>
      </w:r>
      <w:r>
        <w:rPr>
          <w:spacing w:val="28"/>
        </w:rPr>
        <w:t xml:space="preserve"> </w:t>
      </w:r>
      <w:r>
        <w:t>order</w:t>
      </w:r>
      <w:r>
        <w:rPr>
          <w:spacing w:val="28"/>
        </w:rPr>
        <w:t xml:space="preserve"> </w:t>
      </w:r>
      <w:r>
        <w:t>paper</w:t>
      </w:r>
      <w:r>
        <w:rPr>
          <w:spacing w:val="27"/>
        </w:rPr>
        <w:t xml:space="preserve"> </w:t>
      </w:r>
      <w:r>
        <w:t>to</w:t>
      </w:r>
      <w:r>
        <w:rPr>
          <w:spacing w:val="28"/>
        </w:rPr>
        <w:t xml:space="preserve"> </w:t>
      </w:r>
      <w:r>
        <w:t>call</w:t>
      </w:r>
      <w:r>
        <w:rPr>
          <w:spacing w:val="28"/>
        </w:rPr>
        <w:t xml:space="preserve"> </w:t>
      </w:r>
      <w:r>
        <w:t>the</w:t>
      </w:r>
      <w:r>
        <w:rPr>
          <w:w w:val="102"/>
        </w:rPr>
        <w:t xml:space="preserve"> </w:t>
      </w:r>
      <w:r>
        <w:t>House, government or individual  MP  to  take  action.  Six  sponsoring  MPs</w:t>
      </w:r>
      <w:r>
        <w:rPr>
          <w:spacing w:val="22"/>
        </w:rPr>
        <w:t xml:space="preserve"> </w:t>
      </w:r>
      <w:r>
        <w:t>are</w:t>
      </w:r>
      <w:r>
        <w:rPr>
          <w:spacing w:val="43"/>
        </w:rPr>
        <w:t xml:space="preserve"> </w:t>
      </w:r>
      <w:r>
        <w:rPr>
          <w:spacing w:val="-3"/>
        </w:rPr>
        <w:t>needed</w:t>
      </w:r>
      <w:r>
        <w:rPr>
          <w:w w:val="102"/>
        </w:rPr>
        <w:t xml:space="preserve"> </w:t>
      </w:r>
      <w:r>
        <w:t>to</w:t>
      </w:r>
      <w:r>
        <w:rPr>
          <w:spacing w:val="19"/>
        </w:rPr>
        <w:t xml:space="preserve"> </w:t>
      </w:r>
      <w:r>
        <w:t>start</w:t>
      </w:r>
      <w:r>
        <w:rPr>
          <w:spacing w:val="20"/>
        </w:rPr>
        <w:t xml:space="preserve"> </w:t>
      </w:r>
      <w:r>
        <w:t>an</w:t>
      </w:r>
      <w:r>
        <w:rPr>
          <w:spacing w:val="19"/>
        </w:rPr>
        <w:t xml:space="preserve"> </w:t>
      </w:r>
      <w:r>
        <w:t>EDM,</w:t>
      </w:r>
      <w:r>
        <w:rPr>
          <w:spacing w:val="20"/>
        </w:rPr>
        <w:t xml:space="preserve"> </w:t>
      </w:r>
      <w:r>
        <w:t>and</w:t>
      </w:r>
      <w:r>
        <w:rPr>
          <w:spacing w:val="19"/>
        </w:rPr>
        <w:t xml:space="preserve"> </w:t>
      </w:r>
      <w:r>
        <w:t>each</w:t>
      </w:r>
      <w:r>
        <w:rPr>
          <w:spacing w:val="20"/>
        </w:rPr>
        <w:t xml:space="preserve"> </w:t>
      </w:r>
      <w:r>
        <w:t>time</w:t>
      </w:r>
      <w:r>
        <w:rPr>
          <w:spacing w:val="19"/>
        </w:rPr>
        <w:t xml:space="preserve"> </w:t>
      </w:r>
      <w:r>
        <w:t>another</w:t>
      </w:r>
      <w:r>
        <w:rPr>
          <w:spacing w:val="20"/>
        </w:rPr>
        <w:t xml:space="preserve"> </w:t>
      </w:r>
      <w:r>
        <w:t>name</w:t>
      </w:r>
      <w:r>
        <w:rPr>
          <w:spacing w:val="20"/>
        </w:rPr>
        <w:t xml:space="preserve"> </w:t>
      </w:r>
      <w:r>
        <w:t>is</w:t>
      </w:r>
      <w:r>
        <w:rPr>
          <w:spacing w:val="19"/>
        </w:rPr>
        <w:t xml:space="preserve"> </w:t>
      </w:r>
      <w:r>
        <w:t>added</w:t>
      </w:r>
      <w:r>
        <w:rPr>
          <w:spacing w:val="20"/>
        </w:rPr>
        <w:t xml:space="preserve"> </w:t>
      </w:r>
      <w:r>
        <w:t>to</w:t>
      </w:r>
      <w:r>
        <w:rPr>
          <w:spacing w:val="19"/>
        </w:rPr>
        <w:t xml:space="preserve"> </w:t>
      </w:r>
      <w:r>
        <w:t>the</w:t>
      </w:r>
      <w:r>
        <w:rPr>
          <w:spacing w:val="20"/>
        </w:rPr>
        <w:t xml:space="preserve"> </w:t>
      </w:r>
      <w:r>
        <w:t>list</w:t>
      </w:r>
      <w:r>
        <w:rPr>
          <w:spacing w:val="19"/>
        </w:rPr>
        <w:t xml:space="preserve"> </w:t>
      </w:r>
      <w:r>
        <w:t>the</w:t>
      </w:r>
      <w:r>
        <w:rPr>
          <w:spacing w:val="20"/>
        </w:rPr>
        <w:t xml:space="preserve"> </w:t>
      </w:r>
      <w:r>
        <w:t>EDM</w:t>
      </w:r>
      <w:r>
        <w:rPr>
          <w:spacing w:val="19"/>
        </w:rPr>
        <w:t xml:space="preserve"> </w:t>
      </w:r>
      <w:r>
        <w:t>is</w:t>
      </w:r>
      <w:r>
        <w:rPr>
          <w:spacing w:val="20"/>
        </w:rPr>
        <w:t xml:space="preserve"> </w:t>
      </w:r>
      <w:r>
        <w:t>reprinted.</w:t>
      </w:r>
      <w:r>
        <w:rPr>
          <w:w w:val="102"/>
        </w:rPr>
        <w:t xml:space="preserve"> </w:t>
      </w:r>
      <w:r>
        <w:t>MPs</w:t>
      </w:r>
      <w:r>
        <w:rPr>
          <w:spacing w:val="21"/>
        </w:rPr>
        <w:t xml:space="preserve"> </w:t>
      </w:r>
      <w:r>
        <w:t>also</w:t>
      </w:r>
      <w:r>
        <w:rPr>
          <w:spacing w:val="21"/>
        </w:rPr>
        <w:t xml:space="preserve"> </w:t>
      </w:r>
      <w:r>
        <w:t>have</w:t>
      </w:r>
      <w:r>
        <w:rPr>
          <w:spacing w:val="21"/>
        </w:rPr>
        <w:t xml:space="preserve"> </w:t>
      </w:r>
      <w:r>
        <w:t>the</w:t>
      </w:r>
      <w:r>
        <w:rPr>
          <w:spacing w:val="21"/>
        </w:rPr>
        <w:t xml:space="preserve"> </w:t>
      </w:r>
      <w:r>
        <w:t>chance</w:t>
      </w:r>
      <w:r>
        <w:rPr>
          <w:spacing w:val="21"/>
        </w:rPr>
        <w:t xml:space="preserve"> </w:t>
      </w:r>
      <w:r>
        <w:t>to</w:t>
      </w:r>
      <w:r>
        <w:rPr>
          <w:spacing w:val="21"/>
        </w:rPr>
        <w:t xml:space="preserve"> </w:t>
      </w:r>
      <w:r>
        <w:t>affect</w:t>
      </w:r>
      <w:r>
        <w:rPr>
          <w:spacing w:val="21"/>
        </w:rPr>
        <w:t xml:space="preserve"> </w:t>
      </w:r>
      <w:r>
        <w:t>policy</w:t>
      </w:r>
      <w:r>
        <w:rPr>
          <w:spacing w:val="21"/>
        </w:rPr>
        <w:t xml:space="preserve"> </w:t>
      </w:r>
      <w:r>
        <w:t>by</w:t>
      </w:r>
      <w:r>
        <w:rPr>
          <w:spacing w:val="21"/>
        </w:rPr>
        <w:t xml:space="preserve"> </w:t>
      </w:r>
      <w:r>
        <w:t>working</w:t>
      </w:r>
      <w:r>
        <w:rPr>
          <w:spacing w:val="21"/>
        </w:rPr>
        <w:t xml:space="preserve"> </w:t>
      </w:r>
      <w:r>
        <w:t>in</w:t>
      </w:r>
      <w:r>
        <w:rPr>
          <w:spacing w:val="21"/>
        </w:rPr>
        <w:t xml:space="preserve"> </w:t>
      </w:r>
      <w:r>
        <w:t>party</w:t>
      </w:r>
      <w:r>
        <w:rPr>
          <w:spacing w:val="21"/>
        </w:rPr>
        <w:t xml:space="preserve"> </w:t>
      </w:r>
      <w:r>
        <w:t>committees</w:t>
      </w:r>
      <w:r>
        <w:rPr>
          <w:spacing w:val="21"/>
        </w:rPr>
        <w:t xml:space="preserve"> </w:t>
      </w:r>
      <w:r>
        <w:t>or</w:t>
      </w:r>
      <w:r>
        <w:rPr>
          <w:spacing w:val="21"/>
        </w:rPr>
        <w:t xml:space="preserve"> </w:t>
      </w:r>
      <w:r>
        <w:t>depart-</w:t>
      </w:r>
    </w:p>
    <w:p w:rsidR="00500558" w:rsidRDefault="00435042">
      <w:pPr>
        <w:pStyle w:val="BodyText"/>
        <w:spacing w:line="206" w:lineRule="exact"/>
        <w:ind w:left="1314"/>
        <w:jc w:val="both"/>
      </w:pPr>
      <w:r>
        <w:t>mental groups.</w:t>
      </w:r>
    </w:p>
    <w:p w:rsidR="00500558" w:rsidRDefault="00500558">
      <w:pPr>
        <w:pStyle w:val="BodyText"/>
        <w:rPr>
          <w:sz w:val="25"/>
        </w:rPr>
      </w:pPr>
    </w:p>
    <w:p w:rsidR="00500558" w:rsidRDefault="00500558">
      <w:pPr>
        <w:pStyle w:val="Heading3"/>
        <w:ind w:left="1314"/>
      </w:pPr>
      <w:r>
        <w:pict>
          <v:line id="_x0000_s1582" style="position:absolute;left:0;text-align:left;z-index:-251246592;mso-wrap-distance-left:0;mso-wrap-distance-right:0;mso-position-horizontal-relative:page" from="66.25pt,22.65pt" to="138.6pt,22.65pt" strokeweight=".21097mm">
            <v:stroke dashstyle="dot"/>
            <w10:wrap type="topAndBottom" anchorx="page"/>
          </v:line>
        </w:pict>
      </w:r>
      <w:r w:rsidR="00435042">
        <w:rPr>
          <w:w w:val="110"/>
        </w:rPr>
        <w:t>The system</w:t>
      </w:r>
    </w:p>
    <w:p w:rsidR="00500558" w:rsidRDefault="00435042">
      <w:pPr>
        <w:pStyle w:val="BodyText"/>
        <w:spacing w:before="110" w:line="254" w:lineRule="auto"/>
        <w:ind w:left="1314" w:right="749"/>
        <w:jc w:val="both"/>
      </w:pPr>
      <w:r>
        <w:t>The experienced lobbyist Charles Miller has offered Figure 8.2 as an illustration of the</w:t>
      </w:r>
      <w:r>
        <w:t xml:space="preserve"> political system. Whitehall departments and the European Commission draft policy </w:t>
      </w:r>
      <w:r>
        <w:rPr>
          <w:spacing w:val="-5"/>
        </w:rPr>
        <w:t xml:space="preserve">and </w:t>
      </w:r>
      <w:r>
        <w:t>implement decisions formally made by Ministers and Commissioners. The latter are inﬂuenced by ofﬁcials who control the ﬂow of information and  access  to  the  politi- ci</w:t>
      </w:r>
      <w:r>
        <w:t>ans. Special Advisers have a signiﬁcant role in the decision-making process in some departments, and there are cabinets who act as advisers to Commissioners.</w:t>
      </w:r>
      <w:r>
        <w:rPr>
          <w:spacing w:val="31"/>
        </w:rPr>
        <w:t xml:space="preserve"> </w:t>
      </w:r>
      <w:r>
        <w:t>Advisory committees and task forces in the UK and Committees of Experts in the EC, made up       o</w:t>
      </w:r>
      <w:r>
        <w:t>f</w:t>
      </w:r>
      <w:r>
        <w:rPr>
          <w:spacing w:val="26"/>
        </w:rPr>
        <w:t xml:space="preserve"> </w:t>
      </w:r>
      <w:r>
        <w:t>outside</w:t>
      </w:r>
      <w:r>
        <w:rPr>
          <w:spacing w:val="26"/>
        </w:rPr>
        <w:t xml:space="preserve"> </w:t>
      </w:r>
      <w:r>
        <w:t>specialists,</w:t>
      </w:r>
      <w:r>
        <w:rPr>
          <w:spacing w:val="26"/>
        </w:rPr>
        <w:t xml:space="preserve"> </w:t>
      </w:r>
      <w:r>
        <w:t>may</w:t>
      </w:r>
      <w:r>
        <w:rPr>
          <w:spacing w:val="27"/>
        </w:rPr>
        <w:t xml:space="preserve"> </w:t>
      </w:r>
      <w:r>
        <w:t>also</w:t>
      </w:r>
      <w:r>
        <w:rPr>
          <w:spacing w:val="26"/>
        </w:rPr>
        <w:t xml:space="preserve"> </w:t>
      </w:r>
      <w:r>
        <w:t>act</w:t>
      </w:r>
      <w:r>
        <w:rPr>
          <w:spacing w:val="26"/>
        </w:rPr>
        <w:t xml:space="preserve"> </w:t>
      </w:r>
      <w:r>
        <w:t>as</w:t>
      </w:r>
      <w:r>
        <w:rPr>
          <w:spacing w:val="27"/>
        </w:rPr>
        <w:t xml:space="preserve"> </w:t>
      </w:r>
      <w:r>
        <w:t>consultation</w:t>
      </w:r>
      <w:r>
        <w:rPr>
          <w:spacing w:val="26"/>
        </w:rPr>
        <w:t xml:space="preserve"> </w:t>
      </w:r>
      <w:r>
        <w:t>bodies.</w:t>
      </w:r>
    </w:p>
    <w:p w:rsidR="00500558" w:rsidRDefault="00435042">
      <w:pPr>
        <w:pStyle w:val="BodyText"/>
        <w:spacing w:line="254" w:lineRule="auto"/>
        <w:ind w:left="1314" w:right="750" w:firstLine="189"/>
        <w:jc w:val="both"/>
      </w:pPr>
      <w:r>
        <w:t>Quangos are public bodies that are not part of government departments but which administer policy and may distribute money, for example the Arts Council.</w:t>
      </w:r>
    </w:p>
    <w:p w:rsidR="00500558" w:rsidRDefault="00435042">
      <w:pPr>
        <w:pStyle w:val="BodyText"/>
        <w:spacing w:line="254" w:lineRule="auto"/>
        <w:ind w:left="1314" w:right="749" w:firstLine="189"/>
        <w:jc w:val="both"/>
      </w:pPr>
      <w:r>
        <w:t>Local government contributes to planning and policy, and may distribute money for economic development locally. The work is mainly done by ofﬁcers who service committees of elected members. Regulators such as OFTEL and the Health &amp; Safety Executive adminis</w:t>
      </w:r>
      <w:r>
        <w:t>ter statutory controls.</w:t>
      </w:r>
    </w:p>
    <w:p w:rsidR="00500558" w:rsidRDefault="00435042">
      <w:pPr>
        <w:pStyle w:val="BodyText"/>
        <w:spacing w:line="254" w:lineRule="auto"/>
        <w:ind w:left="1314" w:right="749" w:firstLine="189"/>
        <w:jc w:val="both"/>
      </w:pPr>
      <w:r>
        <w:t>The parliaments may formally adopt decisions, but as can be seen, there are many different inﬂuences before a subject is debated in parliament.</w:t>
      </w:r>
    </w:p>
    <w:p w:rsidR="00500558" w:rsidRDefault="00500558">
      <w:pPr>
        <w:pStyle w:val="BodyText"/>
        <w:spacing w:before="9"/>
        <w:rPr>
          <w:sz w:val="23"/>
        </w:rPr>
      </w:pPr>
    </w:p>
    <w:p w:rsidR="00500558" w:rsidRDefault="00500558">
      <w:pPr>
        <w:pStyle w:val="Heading3"/>
        <w:ind w:left="1314"/>
      </w:pPr>
      <w:r>
        <w:pict>
          <v:line id="_x0000_s1581" style="position:absolute;left:0;text-align:left;z-index:-251245568;mso-wrap-distance-left:0;mso-wrap-distance-right:0;mso-position-horizontal-relative:page" from="66.25pt,22.65pt" to="256pt,22.65pt" strokeweight=".21097mm">
            <v:stroke dashstyle="dot"/>
            <w10:wrap type="topAndBottom" anchorx="page"/>
          </v:line>
        </w:pict>
      </w:r>
      <w:r w:rsidR="00435042">
        <w:rPr>
          <w:w w:val="110"/>
        </w:rPr>
        <w:t>European political institutions</w:t>
      </w:r>
    </w:p>
    <w:p w:rsidR="00500558" w:rsidRDefault="00435042">
      <w:pPr>
        <w:pStyle w:val="BodyText"/>
        <w:spacing w:before="110" w:line="254" w:lineRule="auto"/>
        <w:ind w:left="1314" w:right="749"/>
        <w:jc w:val="both"/>
      </w:pPr>
      <w:r>
        <w:t>The main institutions of the European Community are th</w:t>
      </w:r>
      <w:r>
        <w:t xml:space="preserve">e European Council, the </w:t>
      </w:r>
      <w:r>
        <w:rPr>
          <w:spacing w:val="-3"/>
        </w:rPr>
        <w:t xml:space="preserve">Council </w:t>
      </w:r>
      <w:r>
        <w:t>of Ministers, the European Commission and the European Parliament. The European Council consists of all heads of state and meets twice a year. The Council of Ministers includes ministerial representatives of the member state</w:t>
      </w:r>
      <w:r>
        <w:t xml:space="preserve">s, in proportion to their </w:t>
      </w:r>
      <w:r>
        <w:rPr>
          <w:spacing w:val="-3"/>
        </w:rPr>
        <w:t xml:space="preserve">popu- </w:t>
      </w:r>
      <w:r>
        <w:t xml:space="preserve">lations. The Presidency is held by member states in turn. The European Commission consists of 20 Commissioners, appointed for a ﬁve-year term by the member </w:t>
      </w:r>
      <w:r>
        <w:rPr>
          <w:spacing w:val="-3"/>
        </w:rPr>
        <w:t xml:space="preserve">states’ </w:t>
      </w:r>
      <w:r>
        <w:t>governments. The European Parliament is made up of 626 Europ</w:t>
      </w:r>
      <w:r>
        <w:t xml:space="preserve">ean MPs who sit in political groups and are elected every ﬁve years.  These  institutions  are  supported  </w:t>
      </w:r>
      <w:r>
        <w:rPr>
          <w:spacing w:val="-6"/>
        </w:rPr>
        <w:t xml:space="preserve">by </w:t>
      </w:r>
      <w:r>
        <w:t xml:space="preserve">civil servants and other advisers. The legislative process is mainly governed by </w:t>
      </w:r>
      <w:r>
        <w:rPr>
          <w:spacing w:val="-5"/>
        </w:rPr>
        <w:t xml:space="preserve">the </w:t>
      </w:r>
      <w:r>
        <w:t>Council,</w:t>
      </w:r>
      <w:r>
        <w:rPr>
          <w:spacing w:val="22"/>
        </w:rPr>
        <w:t xml:space="preserve"> </w:t>
      </w:r>
      <w:r>
        <w:t>the</w:t>
      </w:r>
      <w:r>
        <w:rPr>
          <w:spacing w:val="23"/>
        </w:rPr>
        <w:t xml:space="preserve"> </w:t>
      </w:r>
      <w:r>
        <w:t>Commission</w:t>
      </w:r>
      <w:r>
        <w:rPr>
          <w:spacing w:val="23"/>
        </w:rPr>
        <w:t xml:space="preserve"> </w:t>
      </w:r>
      <w:r>
        <w:t>(which</w:t>
      </w:r>
      <w:r>
        <w:rPr>
          <w:spacing w:val="23"/>
        </w:rPr>
        <w:t xml:space="preserve"> </w:t>
      </w:r>
      <w:r>
        <w:t>has</w:t>
      </w:r>
      <w:r>
        <w:rPr>
          <w:spacing w:val="23"/>
        </w:rPr>
        <w:t xml:space="preserve"> </w:t>
      </w:r>
      <w:r>
        <w:t>the</w:t>
      </w:r>
      <w:r>
        <w:rPr>
          <w:spacing w:val="23"/>
        </w:rPr>
        <w:t xml:space="preserve"> </w:t>
      </w:r>
      <w:r>
        <w:t>right</w:t>
      </w:r>
      <w:r>
        <w:rPr>
          <w:spacing w:val="23"/>
        </w:rPr>
        <w:t xml:space="preserve"> </w:t>
      </w:r>
      <w:r>
        <w:t>to</w:t>
      </w:r>
      <w:r>
        <w:rPr>
          <w:spacing w:val="23"/>
        </w:rPr>
        <w:t xml:space="preserve"> </w:t>
      </w:r>
      <w:r>
        <w:t>initiate</w:t>
      </w:r>
      <w:r>
        <w:rPr>
          <w:spacing w:val="22"/>
        </w:rPr>
        <w:t xml:space="preserve"> </w:t>
      </w:r>
      <w:r>
        <w:t>prop</w:t>
      </w:r>
      <w:r>
        <w:t>osals)</w:t>
      </w:r>
      <w:r>
        <w:rPr>
          <w:spacing w:val="23"/>
        </w:rPr>
        <w:t xml:space="preserve"> </w:t>
      </w:r>
      <w:r>
        <w:t>and</w:t>
      </w:r>
      <w:r>
        <w:rPr>
          <w:spacing w:val="23"/>
        </w:rPr>
        <w:t xml:space="preserve"> </w:t>
      </w:r>
      <w:r>
        <w:t>the</w:t>
      </w:r>
      <w:r>
        <w:rPr>
          <w:spacing w:val="23"/>
        </w:rPr>
        <w:t xml:space="preserve"> </w:t>
      </w:r>
      <w:r>
        <w:t>Parliament.</w:t>
      </w:r>
    </w:p>
    <w:p w:rsidR="00500558" w:rsidRDefault="00500558">
      <w:pPr>
        <w:spacing w:line="254" w:lineRule="auto"/>
        <w:jc w:val="both"/>
        <w:sectPr w:rsidR="00500558">
          <w:pgSz w:w="8640" w:h="12960"/>
          <w:pgMar w:top="780" w:right="0" w:bottom="280" w:left="0" w:header="526" w:footer="0" w:gutter="0"/>
          <w:cols w:space="720"/>
        </w:sectPr>
      </w:pPr>
    </w:p>
    <w:p w:rsidR="00500558" w:rsidRDefault="00500558">
      <w:pPr>
        <w:spacing w:before="157"/>
        <w:ind w:left="125"/>
        <w:rPr>
          <w:rFonts w:ascii="Arial"/>
          <w:b/>
          <w:i/>
          <w:sz w:val="18"/>
        </w:rPr>
      </w:pPr>
      <w:r w:rsidRPr="00500558">
        <w:lastRenderedPageBreak/>
        <w:pict>
          <v:shape id="_x0000_s1580" type="#_x0000_t202" style="position:absolute;left:0;text-align:left;margin-left:66.3pt;margin-top:93pt;width:54.55pt;height:33.8pt;z-index:252081152;mso-position-horizontal-relative:page" filled="f" strokeweight=".5pt">
            <v:textbox inset="0,0,0,0">
              <w:txbxContent>
                <w:p w:rsidR="00500558" w:rsidRDefault="00435042">
                  <w:pPr>
                    <w:spacing w:before="69" w:line="254" w:lineRule="auto"/>
                    <w:ind w:left="77" w:right="75"/>
                    <w:jc w:val="center"/>
                    <w:rPr>
                      <w:rFonts w:ascii="Arial"/>
                      <w:sz w:val="14"/>
                    </w:rPr>
                  </w:pPr>
                  <w:r>
                    <w:rPr>
                      <w:rFonts w:ascii="Arial"/>
                      <w:sz w:val="14"/>
                    </w:rPr>
                    <w:t>Backbench/All Party Committee</w:t>
                  </w:r>
                </w:p>
              </w:txbxContent>
            </v:textbox>
            <w10:wrap anchorx="page"/>
          </v:shape>
        </w:pict>
      </w:r>
      <w:r w:rsidRPr="00500558">
        <w:pict>
          <v:shape id="_x0000_s1579" type="#_x0000_t202" style="position:absolute;left:0;text-align:left;margin-left:517.95pt;margin-top:60.65pt;width:54.55pt;height:33.8pt;z-index:252086272;mso-position-horizontal-relative:page" filled="f" strokeweight=".5pt">
            <v:textbox inset="0,0,0,0">
              <w:txbxContent>
                <w:p w:rsidR="00500558" w:rsidRDefault="00500558">
                  <w:pPr>
                    <w:pStyle w:val="BodyText"/>
                    <w:spacing w:before="9"/>
                    <w:rPr>
                      <w:rFonts w:ascii="Arial"/>
                      <w:sz w:val="20"/>
                    </w:rPr>
                  </w:pPr>
                </w:p>
                <w:p w:rsidR="00500558" w:rsidRDefault="00435042">
                  <w:pPr>
                    <w:ind w:left="213"/>
                    <w:rPr>
                      <w:rFonts w:ascii="Arial"/>
                      <w:sz w:val="14"/>
                    </w:rPr>
                  </w:pPr>
                  <w:r>
                    <w:rPr>
                      <w:rFonts w:ascii="Arial"/>
                      <w:sz w:val="14"/>
                    </w:rPr>
                    <w:t>Policy Unit</w:t>
                  </w:r>
                </w:p>
              </w:txbxContent>
            </v:textbox>
            <w10:wrap anchorx="page"/>
          </v:shape>
        </w:pict>
      </w:r>
      <w:r w:rsidRPr="00500558">
        <w:pict>
          <v:shape id="_x0000_s1578" type="#_x0000_t202" style="position:absolute;left:0;text-align:left;margin-left:409.8pt;margin-top:60.65pt;width:54.55pt;height:33.8pt;z-index:252087296;mso-position-horizontal-relative:page" filled="f" strokeweight=".5pt">
            <v:textbox inset="0,0,0,0">
              <w:txbxContent>
                <w:p w:rsidR="00500558" w:rsidRDefault="00500558">
                  <w:pPr>
                    <w:pStyle w:val="BodyText"/>
                    <w:spacing w:before="9"/>
                    <w:rPr>
                      <w:rFonts w:ascii="Arial"/>
                      <w:sz w:val="20"/>
                    </w:rPr>
                  </w:pPr>
                </w:p>
                <w:p w:rsidR="00500558" w:rsidRDefault="00435042">
                  <w:pPr>
                    <w:ind w:left="75" w:right="75"/>
                    <w:jc w:val="center"/>
                    <w:rPr>
                      <w:rFonts w:ascii="Arial"/>
                      <w:sz w:val="14"/>
                    </w:rPr>
                  </w:pPr>
                  <w:r>
                    <w:rPr>
                      <w:rFonts w:ascii="Arial"/>
                      <w:sz w:val="14"/>
                    </w:rPr>
                    <w:t>PM</w:t>
                  </w:r>
                </w:p>
              </w:txbxContent>
            </v:textbox>
            <w10:wrap anchorx="page"/>
          </v:shape>
        </w:pict>
      </w:r>
      <w:r w:rsidRPr="00500558">
        <w:pict>
          <v:shape id="_x0000_s1577" type="#_x0000_t202" style="position:absolute;left:0;text-align:left;margin-left:187.8pt;margin-top:60.65pt;width:54.55pt;height:33.8pt;z-index:252088320;mso-position-horizontal-relative:page" filled="f" strokeweight=".5pt">
            <v:textbox inset="0,0,0,0">
              <w:txbxContent>
                <w:p w:rsidR="00500558" w:rsidRDefault="00500558">
                  <w:pPr>
                    <w:pStyle w:val="BodyText"/>
                    <w:spacing w:before="9"/>
                    <w:rPr>
                      <w:rFonts w:ascii="Arial"/>
                      <w:sz w:val="20"/>
                    </w:rPr>
                  </w:pPr>
                </w:p>
                <w:p w:rsidR="00500558" w:rsidRDefault="00435042">
                  <w:pPr>
                    <w:ind w:left="207"/>
                    <w:rPr>
                      <w:rFonts w:ascii="Arial"/>
                      <w:sz w:val="14"/>
                    </w:rPr>
                  </w:pPr>
                  <w:r>
                    <w:rPr>
                      <w:rFonts w:ascii="Arial"/>
                      <w:sz w:val="14"/>
                    </w:rPr>
                    <w:t>Parliament</w:t>
                  </w:r>
                </w:p>
              </w:txbxContent>
            </v:textbox>
            <w10:wrap anchorx="page"/>
          </v:shape>
        </w:pict>
      </w:r>
      <w:r w:rsidRPr="00500558">
        <w:pict>
          <v:shape id="_x0000_s1576" type="#_x0000_t202" style="position:absolute;left:0;text-align:left;margin-left:66.3pt;margin-top:29.1pt;width:54.55pt;height:33.8pt;z-index:252089344;mso-position-horizontal-relative:page" filled="f" strokeweight=".5pt">
            <v:textbox inset="0,0,0,0">
              <w:txbxContent>
                <w:p w:rsidR="00500558" w:rsidRDefault="00500558">
                  <w:pPr>
                    <w:pStyle w:val="BodyText"/>
                    <w:spacing w:before="11"/>
                    <w:rPr>
                      <w:rFonts w:ascii="Arial"/>
                      <w:sz w:val="12"/>
                    </w:rPr>
                  </w:pPr>
                </w:p>
                <w:p w:rsidR="00500558" w:rsidRDefault="00435042">
                  <w:pPr>
                    <w:spacing w:line="254" w:lineRule="auto"/>
                    <w:ind w:left="166" w:right="148" w:firstLine="178"/>
                    <w:rPr>
                      <w:rFonts w:ascii="Arial"/>
                      <w:sz w:val="14"/>
                    </w:rPr>
                  </w:pPr>
                  <w:r>
                    <w:rPr>
                      <w:rFonts w:ascii="Arial"/>
                      <w:sz w:val="14"/>
                    </w:rPr>
                    <w:t>Select Committees</w:t>
                  </w:r>
                </w:p>
              </w:txbxContent>
            </v:textbox>
            <w10:wrap anchorx="page"/>
          </v:shape>
        </w:pict>
      </w:r>
      <w:r w:rsidR="00435042">
        <w:rPr>
          <w:rFonts w:ascii="Arial"/>
          <w:b/>
          <w:i/>
          <w:sz w:val="18"/>
        </w:rPr>
        <w:t>The System</w:t>
      </w:r>
    </w:p>
    <w:p w:rsidR="00500558" w:rsidRDefault="00500558">
      <w:pPr>
        <w:pStyle w:val="BodyText"/>
        <w:rPr>
          <w:rFonts w:ascii="Arial"/>
          <w:b/>
          <w:i/>
          <w:sz w:val="20"/>
        </w:rPr>
      </w:pPr>
    </w:p>
    <w:p w:rsidR="00500558" w:rsidRDefault="00500558">
      <w:pPr>
        <w:pStyle w:val="BodyText"/>
        <w:rPr>
          <w:rFonts w:ascii="Arial"/>
          <w:b/>
          <w:i/>
          <w:sz w:val="20"/>
        </w:rPr>
      </w:pPr>
    </w:p>
    <w:p w:rsidR="00500558" w:rsidRDefault="00500558">
      <w:pPr>
        <w:pStyle w:val="BodyText"/>
        <w:rPr>
          <w:rFonts w:ascii="Arial"/>
          <w:b/>
          <w:i/>
          <w:sz w:val="20"/>
        </w:rPr>
      </w:pPr>
    </w:p>
    <w:p w:rsidR="00500558" w:rsidRDefault="00500558">
      <w:pPr>
        <w:pStyle w:val="BodyText"/>
        <w:rPr>
          <w:rFonts w:ascii="Arial"/>
          <w:b/>
          <w:i/>
          <w:sz w:val="20"/>
        </w:rPr>
      </w:pPr>
    </w:p>
    <w:p w:rsidR="00500558" w:rsidRDefault="00500558">
      <w:pPr>
        <w:pStyle w:val="BodyText"/>
        <w:rPr>
          <w:rFonts w:ascii="Arial"/>
          <w:b/>
          <w:i/>
          <w:sz w:val="20"/>
        </w:rPr>
      </w:pPr>
    </w:p>
    <w:p w:rsidR="00500558" w:rsidRDefault="00500558">
      <w:pPr>
        <w:pStyle w:val="BodyText"/>
        <w:rPr>
          <w:rFonts w:ascii="Arial"/>
          <w:b/>
          <w:i/>
          <w:sz w:val="20"/>
        </w:rPr>
      </w:pPr>
    </w:p>
    <w:p w:rsidR="00500558" w:rsidRDefault="00500558">
      <w:pPr>
        <w:pStyle w:val="BodyText"/>
        <w:rPr>
          <w:rFonts w:ascii="Arial"/>
          <w:b/>
          <w:i/>
          <w:sz w:val="20"/>
        </w:rPr>
      </w:pPr>
    </w:p>
    <w:p w:rsidR="00500558" w:rsidRDefault="00500558">
      <w:pPr>
        <w:pStyle w:val="BodyText"/>
        <w:rPr>
          <w:rFonts w:ascii="Arial"/>
          <w:b/>
          <w:i/>
          <w:sz w:val="20"/>
        </w:rPr>
      </w:pPr>
    </w:p>
    <w:p w:rsidR="00500558" w:rsidRDefault="00500558">
      <w:pPr>
        <w:pStyle w:val="BodyText"/>
        <w:rPr>
          <w:rFonts w:ascii="Arial"/>
          <w:b/>
          <w:i/>
          <w:sz w:val="20"/>
        </w:rPr>
      </w:pPr>
    </w:p>
    <w:p w:rsidR="00500558" w:rsidRDefault="00500558">
      <w:pPr>
        <w:pStyle w:val="BodyText"/>
        <w:rPr>
          <w:rFonts w:ascii="Arial"/>
          <w:b/>
          <w:i/>
          <w:sz w:val="20"/>
        </w:rPr>
      </w:pPr>
    </w:p>
    <w:p w:rsidR="00500558" w:rsidRDefault="00500558">
      <w:pPr>
        <w:pStyle w:val="BodyText"/>
        <w:rPr>
          <w:rFonts w:ascii="Arial"/>
          <w:b/>
          <w:i/>
          <w:sz w:val="20"/>
        </w:rPr>
      </w:pPr>
    </w:p>
    <w:p w:rsidR="00500558" w:rsidRDefault="00500558">
      <w:pPr>
        <w:pStyle w:val="BodyText"/>
        <w:rPr>
          <w:rFonts w:ascii="Arial"/>
          <w:b/>
          <w:i/>
          <w:sz w:val="20"/>
        </w:rPr>
      </w:pPr>
    </w:p>
    <w:p w:rsidR="00500558" w:rsidRDefault="00500558">
      <w:pPr>
        <w:pStyle w:val="BodyText"/>
        <w:rPr>
          <w:rFonts w:ascii="Arial"/>
          <w:b/>
          <w:i/>
          <w:sz w:val="20"/>
        </w:rPr>
      </w:pPr>
    </w:p>
    <w:p w:rsidR="00500558" w:rsidRDefault="00500558">
      <w:pPr>
        <w:pStyle w:val="BodyText"/>
        <w:rPr>
          <w:rFonts w:ascii="Arial"/>
          <w:b/>
          <w:i/>
          <w:sz w:val="20"/>
        </w:rPr>
      </w:pPr>
    </w:p>
    <w:p w:rsidR="00500558" w:rsidRDefault="00500558">
      <w:pPr>
        <w:pStyle w:val="BodyText"/>
        <w:rPr>
          <w:rFonts w:ascii="Arial"/>
          <w:b/>
          <w:i/>
          <w:sz w:val="20"/>
        </w:rPr>
      </w:pPr>
    </w:p>
    <w:p w:rsidR="00500558" w:rsidRDefault="00500558">
      <w:pPr>
        <w:pStyle w:val="BodyText"/>
        <w:rPr>
          <w:rFonts w:ascii="Arial"/>
          <w:b/>
          <w:i/>
          <w:sz w:val="20"/>
        </w:rPr>
      </w:pPr>
    </w:p>
    <w:p w:rsidR="00500558" w:rsidRDefault="00500558">
      <w:pPr>
        <w:pStyle w:val="BodyText"/>
        <w:rPr>
          <w:rFonts w:ascii="Arial"/>
          <w:b/>
          <w:i/>
          <w:sz w:val="20"/>
        </w:rPr>
      </w:pPr>
    </w:p>
    <w:p w:rsidR="00500558" w:rsidRDefault="00500558">
      <w:pPr>
        <w:pStyle w:val="BodyText"/>
        <w:rPr>
          <w:rFonts w:ascii="Arial"/>
          <w:b/>
          <w:i/>
          <w:sz w:val="20"/>
        </w:rPr>
      </w:pPr>
    </w:p>
    <w:p w:rsidR="00500558" w:rsidRDefault="00500558">
      <w:pPr>
        <w:pStyle w:val="BodyText"/>
        <w:rPr>
          <w:rFonts w:ascii="Arial"/>
          <w:b/>
          <w:i/>
          <w:sz w:val="20"/>
        </w:rPr>
      </w:pPr>
    </w:p>
    <w:p w:rsidR="00500558" w:rsidRDefault="00500558">
      <w:pPr>
        <w:pStyle w:val="BodyText"/>
        <w:spacing w:before="9"/>
        <w:rPr>
          <w:rFonts w:ascii="Arial"/>
          <w:b/>
          <w:i/>
          <w:sz w:val="23"/>
        </w:rPr>
      </w:pPr>
    </w:p>
    <w:p w:rsidR="00500558" w:rsidRDefault="00500558">
      <w:pPr>
        <w:spacing w:line="254" w:lineRule="auto"/>
        <w:ind w:left="7779" w:right="1790" w:firstLine="81"/>
        <w:rPr>
          <w:rFonts w:ascii="Arial"/>
          <w:sz w:val="14"/>
        </w:rPr>
      </w:pPr>
      <w:r w:rsidRPr="00500558">
        <w:pict>
          <v:group id="_x0000_s1525" style="position:absolute;left:0;text-align:left;margin-left:66.3pt;margin-top:-221.2pt;width:511.25pt;height:305.65pt;z-index:-261719040;mso-position-horizontal-relative:page" coordorigin="1326,-4424" coordsize="10225,6113">
            <v:line id="_x0000_s1575" style="position:absolute" from="8741,-3018" to="8741,-2508" strokeweight=".5pt"/>
            <v:shape id="_x0000_s1574" style="position:absolute;left:4854;top:-3457;width:5593;height:949" coordorigin="4855,-3456" coordsize="5593,949" path="m10447,-3456r-5592,l8196,-2508e" filled="f" strokeweight=".5pt">
              <v:path arrowok="t"/>
            </v:shape>
            <v:rect id="_x0000_s1573" style="position:absolute;left:3855;top:-3694;width:1091;height:676" fillcolor="black" stroked="f"/>
            <v:rect id="_x0000_s1572" style="position:absolute;left:3755;top:-3794;width:1091;height:676" stroked="f"/>
            <v:line id="_x0000_s1571" style="position:absolute" from="9386,-2170" to="10359,-2170" strokeweight=".5pt"/>
            <v:rect id="_x0000_s1570" style="position:absolute;left:8295;top:-2408;width:1091;height:676" fillcolor="black" stroked="f"/>
            <v:line id="_x0000_s1569" style="position:absolute" from="6697,-2170" to="8196,-2170" strokeweight=".5pt"/>
            <v:rect id="_x0000_s1568" style="position:absolute;left:8195;top:-2508;width:1091;height:676" stroked="f"/>
            <v:rect id="_x0000_s1567" style="position:absolute;left:8295;top:-3694;width:1091;height:676" fillcolor="black" stroked="f"/>
            <v:rect id="_x0000_s1566" style="position:absolute;left:8195;top:-3794;width:1091;height:676" stroked="f"/>
            <v:line id="_x0000_s1565" style="position:absolute" from="10905,-3018" to="10905,-2508" strokeweight=".5pt"/>
            <v:rect id="_x0000_s1564" style="position:absolute;left:10459;top:-3694;width:1091;height:676" fillcolor="black" stroked="f"/>
            <v:rect id="_x0000_s1563" style="position:absolute;left:10359;top:-3794;width:1091;height:676" stroked="f"/>
            <v:rect id="_x0000_s1562" style="position:absolute;left:5606;top:-2408;width:1091;height:676" fillcolor="black" stroked="f"/>
            <v:rect id="_x0000_s1561" style="position:absolute;left:5506;top:-2508;width:1091;height:676" stroked="f"/>
            <v:rect id="_x0000_s1560" style="position:absolute;left:10459;top:-2408;width:1091;height:676" fillcolor="black" stroked="f"/>
            <v:rect id="_x0000_s1559" style="position:absolute;left:10359;top:-2508;width:1091;height:676" stroked="f"/>
            <v:line id="_x0000_s1558" style="position:absolute" from="1871,-3649" to="1871,-3147" strokeweight=".5pt"/>
            <v:rect id="_x0000_s1557" style="position:absolute;left:1425;top:-4325;width:1091;height:676" fillcolor="black" stroked="f"/>
            <v:rect id="_x0000_s1556" style="position:absolute;left:1325;top:-4425;width:1091;height:676" stroked="f"/>
            <v:line id="_x0000_s1555" style="position:absolute" from="1871,-2371" to="1871,-1869" strokeweight=".5pt"/>
            <v:rect id="_x0000_s1554" style="position:absolute;left:1425;top:-3047;width:1091;height:676" fillcolor="black" stroked="f"/>
            <v:rect id="_x0000_s1553" style="position:absolute;left:1325;top:-3147;width:1091;height:676" stroked="f"/>
            <v:line id="_x0000_s1552" style="position:absolute" from="1871,-1094" to="1871,-591" strokeweight=".5pt"/>
            <v:rect id="_x0000_s1551" style="position:absolute;left:1425;top:-1769;width:1091;height:676" fillcolor="black" stroked="f"/>
            <v:rect id="_x0000_s1550" style="position:absolute;left:1325;top:-1869;width:1091;height:676" stroked="f"/>
            <v:rect id="_x0000_s1549" style="position:absolute;left:1425;top:-492;width:1091;height:676" fillcolor="black" stroked="f"/>
            <v:rect id="_x0000_s1548" style="position:absolute;left:1325;top:-592;width:1091;height:676" stroked="f"/>
            <v:shape id="_x0000_s1547" style="position:absolute;left:1700;top:-8053;width:4998;height:8486" coordorigin="1701,-8052" coordsize="4998,8486" o:spt="100" adj="0,,0" path="m2421,-4087r1334,631m2419,-2825r1336,-631m4846,-555l10905,910m6263,58l4301,-549e" filled="f" strokeweight=".5pt">
              <v:stroke joinstyle="round"/>
              <v:formulas/>
              <v:path arrowok="t" o:connecttype="segments"/>
            </v:shape>
            <v:line id="_x0000_s1546" style="position:absolute" from="4301,-455" to="4301,490" strokecolor="white" strokeweight="0"/>
            <v:line id="_x0000_s1545" style="position:absolute" from="4301,-455" to="4301,490" strokeweight=".5pt"/>
            <v:rect id="_x0000_s1544" style="position:absolute;left:3855;top:-1131;width:1091;height:676" fillcolor="black" stroked="f"/>
            <v:rect id="_x0000_s1543" style="position:absolute;left:3755;top:-1231;width:1091;height:676" stroked="f"/>
            <v:rect id="_x0000_s1542" style="position:absolute;left:3855;top:590;width:1091;height:676" fillcolor="black" stroked="f"/>
            <v:rect id="_x0000_s1541" style="position:absolute;left:3755;top:490;width:1091;height:676" stroked="f"/>
            <v:rect id="_x0000_s1540" style="position:absolute;left:5818;top:156;width:1091;height:676" fillcolor="black" stroked="f"/>
            <v:rect id="_x0000_s1539" style="position:absolute;left:5718;top:56;width:1091;height:676" stroked="f"/>
            <v:rect id="_x0000_s1538" style="position:absolute;left:6935;top:-1131;width:1091;height:676" fillcolor="black" stroked="f"/>
            <v:rect id="_x0000_s1537" style="position:absolute;left:6835;top:-1231;width:1091;height:676" stroked="f"/>
            <v:rect id="_x0000_s1536" style="position:absolute;left:8919;top:-55;width:1091;height:676" fillcolor="black" stroked="f"/>
            <v:rect id="_x0000_s1535" style="position:absolute;left:8819;top:-155;width:1091;height:676" stroked="f"/>
            <v:rect id="_x0000_s1534" style="position:absolute;left:8819;top:-155;width:1091;height:676" filled="f" strokeweight=".5pt"/>
            <v:rect id="_x0000_s1533" style="position:absolute;left:8250;top:1012;width:1091;height:676" fillcolor="black" stroked="f"/>
            <v:rect id="_x0000_s1532" style="position:absolute;left:8150;top:912;width:1091;height:676" stroked="f"/>
            <v:rect id="_x0000_s1531" style="position:absolute;left:10459;top:1012;width:1091;height:676" fillcolor="black" stroked="f"/>
            <v:rect id="_x0000_s1530" style="position:absolute;left:10359;top:912;width:1091;height:676" stroked="f"/>
            <v:shape id="_x0000_s1529" style="position:absolute;left:4264;top:-898;width:1262;height:1328" coordorigin="4264,-897" coordsize="1262,1328" o:spt="100" adj="0,,0" path="m2422,-1523r1328,631m2422,-262l3750,-892e" filled="f" strokeweight=".5pt">
              <v:stroke joinstyle="round"/>
              <v:formulas/>
              <v:path arrowok="t" o:connecttype="segments"/>
            </v:shape>
            <v:rect id="_x0000_s1528" style="position:absolute;left:2301;top:1012;width:1091;height:676" fillcolor="black" stroked="f"/>
            <v:rect id="_x0000_s1527" style="position:absolute;left:2201;top:912;width:1091;height:676" stroked="f"/>
            <v:shape id="_x0000_s1526" style="position:absolute;left:3617;top:-8308;width:3084;height:9289" coordorigin="3617,-8308" coordsize="3084,9289" o:spt="100" adj="0,,0" path="m1871,90r875,818m4301,-1232r1197,-938m7924,-892r817,-936m9055,-1804l11160,913m9365,520l8741,913e" filled="f" strokeweight=".5pt">
              <v:stroke joinstyle="round"/>
              <v:formulas/>
              <v:path arrowok="t" o:connecttype="segments"/>
            </v:shape>
            <w10:wrap anchorx="page"/>
          </v:group>
        </w:pict>
      </w:r>
      <w:r w:rsidRPr="00500558">
        <w:pict>
          <v:shape id="_x0000_s1524" type="#_x0000_t202" style="position:absolute;left:0;text-align:left;margin-left:66.3pt;margin-top:-29.55pt;width:54.55pt;height:33.8pt;z-index:252077056;mso-position-horizontal-relative:page" filled="f" strokeweight=".5pt">
            <v:textbox inset="0,0,0,0">
              <w:txbxContent>
                <w:p w:rsidR="00500558" w:rsidRDefault="00500558">
                  <w:pPr>
                    <w:pStyle w:val="BodyText"/>
                    <w:spacing w:before="11"/>
                    <w:rPr>
                      <w:rFonts w:ascii="Arial"/>
                      <w:sz w:val="12"/>
                    </w:rPr>
                  </w:pPr>
                </w:p>
                <w:p w:rsidR="00500558" w:rsidRDefault="00435042">
                  <w:pPr>
                    <w:spacing w:line="254" w:lineRule="auto"/>
                    <w:ind w:left="171" w:right="150" w:firstLine="201"/>
                    <w:rPr>
                      <w:rFonts w:ascii="Arial"/>
                      <w:sz w:val="14"/>
                    </w:rPr>
                  </w:pPr>
                  <w:r>
                    <w:rPr>
                      <w:rFonts w:ascii="Arial"/>
                      <w:sz w:val="14"/>
                    </w:rPr>
                    <w:t>Local government</w:t>
                  </w:r>
                </w:p>
              </w:txbxContent>
            </v:textbox>
            <w10:wrap anchorx="page"/>
          </v:shape>
        </w:pict>
      </w:r>
      <w:r w:rsidRPr="00500558">
        <w:pict>
          <v:shape id="_x0000_s1523" type="#_x0000_t202" style="position:absolute;left:0;text-align:left;margin-left:66.3pt;margin-top:-93.45pt;width:54.55pt;height:33.8pt;z-index:252078080;mso-position-horizontal-relative:page" filled="f" strokeweight=".5pt">
            <v:textbox inset="0,0,0,0">
              <w:txbxContent>
                <w:p w:rsidR="00500558" w:rsidRDefault="00435042">
                  <w:pPr>
                    <w:spacing w:before="69" w:line="254" w:lineRule="auto"/>
                    <w:ind w:left="58" w:right="56"/>
                    <w:jc w:val="center"/>
                    <w:rPr>
                      <w:rFonts w:ascii="Arial"/>
                      <w:sz w:val="14"/>
                    </w:rPr>
                  </w:pPr>
                  <w:r>
                    <w:rPr>
                      <w:rFonts w:ascii="Arial"/>
                      <w:sz w:val="14"/>
                    </w:rPr>
                    <w:t>Scottish/Welsh N Ireland parliaments</w:t>
                  </w:r>
                </w:p>
              </w:txbxContent>
            </v:textbox>
            <w10:wrap anchorx="page"/>
          </v:shape>
        </w:pict>
      </w:r>
      <w:r w:rsidRPr="00500558">
        <w:pict>
          <v:shape id="_x0000_s1522" type="#_x0000_t202" style="position:absolute;left:0;text-align:left;margin-left:517.95pt;margin-top:-125.4pt;width:54.55pt;height:33.8pt;z-index:252079104;mso-position-horizontal-relative:page" filled="f" strokeweight=".5pt">
            <v:textbox inset="0,0,0,0">
              <w:txbxContent>
                <w:p w:rsidR="00500558" w:rsidRDefault="00500558">
                  <w:pPr>
                    <w:pStyle w:val="BodyText"/>
                    <w:spacing w:before="11"/>
                    <w:rPr>
                      <w:rFonts w:ascii="Arial"/>
                      <w:sz w:val="12"/>
                    </w:rPr>
                  </w:pPr>
                </w:p>
                <w:p w:rsidR="00500558" w:rsidRDefault="00435042">
                  <w:pPr>
                    <w:spacing w:line="254" w:lineRule="auto"/>
                    <w:ind w:left="271" w:right="253" w:firstLine="38"/>
                    <w:rPr>
                      <w:rFonts w:ascii="Arial"/>
                      <w:sz w:val="14"/>
                    </w:rPr>
                  </w:pPr>
                  <w:r>
                    <w:rPr>
                      <w:rFonts w:ascii="Arial"/>
                      <w:sz w:val="14"/>
                    </w:rPr>
                    <w:t>Special Advisers</w:t>
                  </w:r>
                </w:p>
              </w:txbxContent>
            </v:textbox>
            <w10:wrap anchorx="page"/>
          </v:shape>
        </w:pict>
      </w:r>
      <w:r w:rsidRPr="00500558">
        <w:pict>
          <v:shape id="_x0000_s1521" type="#_x0000_t202" style="position:absolute;left:0;text-align:left;margin-left:409.8pt;margin-top:-125.4pt;width:54.55pt;height:33.8pt;z-index:252080128;mso-position-horizontal-relative:page" filled="f" strokeweight=".5pt">
            <v:textbox inset="0,0,0,0">
              <w:txbxContent>
                <w:p w:rsidR="00500558" w:rsidRDefault="00500558">
                  <w:pPr>
                    <w:pStyle w:val="BodyText"/>
                    <w:spacing w:before="9"/>
                    <w:rPr>
                      <w:rFonts w:ascii="Arial"/>
                      <w:sz w:val="20"/>
                    </w:rPr>
                  </w:pPr>
                </w:p>
                <w:p w:rsidR="00500558" w:rsidRDefault="00435042">
                  <w:pPr>
                    <w:ind w:left="260"/>
                    <w:rPr>
                      <w:rFonts w:ascii="Arial"/>
                      <w:sz w:val="14"/>
                    </w:rPr>
                  </w:pPr>
                  <w:r>
                    <w:rPr>
                      <w:rFonts w:ascii="Arial"/>
                      <w:sz w:val="14"/>
                    </w:rPr>
                    <w:t>Ministers</w:t>
                  </w:r>
                </w:p>
              </w:txbxContent>
            </v:textbox>
            <w10:wrap anchorx="page"/>
          </v:shape>
        </w:pict>
      </w:r>
      <w:r w:rsidRPr="00500558">
        <w:pict>
          <v:shape id="_x0000_s1520" type="#_x0000_t202" style="position:absolute;left:0;text-align:left;margin-left:285.9pt;margin-top:2.85pt;width:54.55pt;height:33.8pt;z-index:252082176;mso-position-horizontal-relative:page" filled="f" strokeweight=".5pt">
            <v:textbox inset="0,0,0,0">
              <w:txbxContent>
                <w:p w:rsidR="00500558" w:rsidRDefault="00500558">
                  <w:pPr>
                    <w:pStyle w:val="BodyText"/>
                    <w:spacing w:before="9"/>
                    <w:rPr>
                      <w:rFonts w:ascii="Arial"/>
                      <w:sz w:val="20"/>
                    </w:rPr>
                  </w:pPr>
                </w:p>
                <w:p w:rsidR="00500558" w:rsidRDefault="00435042">
                  <w:pPr>
                    <w:ind w:left="201"/>
                    <w:rPr>
                      <w:rFonts w:ascii="Arial"/>
                      <w:sz w:val="14"/>
                    </w:rPr>
                  </w:pPr>
                  <w:r>
                    <w:rPr>
                      <w:rFonts w:ascii="Arial"/>
                      <w:sz w:val="14"/>
                    </w:rPr>
                    <w:t>Regulators</w:t>
                  </w:r>
                </w:p>
              </w:txbxContent>
            </v:textbox>
            <w10:wrap anchorx="page"/>
          </v:shape>
        </w:pict>
      </w:r>
      <w:r w:rsidRPr="00500558">
        <w:pict>
          <v:shape id="_x0000_s1519" type="#_x0000_t202" style="position:absolute;left:0;text-align:left;margin-left:341.8pt;margin-top:-61.5pt;width:54.55pt;height:33.8pt;z-index:252083200;mso-position-horizontal-relative:page" filled="f" strokeweight=".5pt">
            <v:textbox inset="0,0,0,0">
              <w:txbxContent>
                <w:p w:rsidR="00500558" w:rsidRDefault="00500558">
                  <w:pPr>
                    <w:pStyle w:val="BodyText"/>
                    <w:spacing w:before="11"/>
                    <w:rPr>
                      <w:rFonts w:ascii="Arial"/>
                      <w:sz w:val="12"/>
                    </w:rPr>
                  </w:pPr>
                </w:p>
                <w:p w:rsidR="00500558" w:rsidRDefault="00435042">
                  <w:pPr>
                    <w:spacing w:line="254" w:lineRule="auto"/>
                    <w:ind w:left="166" w:right="148" w:firstLine="102"/>
                    <w:rPr>
                      <w:rFonts w:ascii="Arial"/>
                      <w:sz w:val="14"/>
                    </w:rPr>
                  </w:pPr>
                  <w:r>
                    <w:rPr>
                      <w:rFonts w:ascii="Arial"/>
                      <w:sz w:val="14"/>
                    </w:rPr>
                    <w:t>Advisory Committees</w:t>
                  </w:r>
                </w:p>
              </w:txbxContent>
            </v:textbox>
            <w10:wrap anchorx="page"/>
          </v:shape>
        </w:pict>
      </w:r>
      <w:r w:rsidRPr="00500558">
        <w:pict>
          <v:shape id="_x0000_s1518" type="#_x0000_t202" style="position:absolute;left:0;text-align:left;margin-left:187.8pt;margin-top:-61.5pt;width:54.55pt;height:33.8pt;z-index:252084224;mso-position-horizontal-relative:page" filled="f" strokeweight=".5pt">
            <v:textbox inset="0,0,0,0">
              <w:txbxContent>
                <w:p w:rsidR="00500558" w:rsidRDefault="00500558">
                  <w:pPr>
                    <w:pStyle w:val="BodyText"/>
                    <w:spacing w:before="9"/>
                    <w:rPr>
                      <w:rFonts w:ascii="Arial"/>
                      <w:sz w:val="20"/>
                    </w:rPr>
                  </w:pPr>
                </w:p>
                <w:p w:rsidR="00500558" w:rsidRDefault="00435042">
                  <w:pPr>
                    <w:ind w:left="252"/>
                    <w:rPr>
                      <w:rFonts w:ascii="Arial"/>
                      <w:sz w:val="14"/>
                    </w:rPr>
                  </w:pPr>
                  <w:r>
                    <w:rPr>
                      <w:rFonts w:ascii="Arial"/>
                      <w:sz w:val="14"/>
                    </w:rPr>
                    <w:t>Whitehall</w:t>
                  </w:r>
                </w:p>
              </w:txbxContent>
            </v:textbox>
            <w10:wrap anchorx="page"/>
          </v:shape>
        </w:pict>
      </w:r>
      <w:r w:rsidRPr="00500558">
        <w:pict>
          <v:shape id="_x0000_s1517" type="#_x0000_t202" style="position:absolute;left:0;text-align:left;margin-left:275.3pt;margin-top:-125.4pt;width:54.55pt;height:33.8pt;z-index:252085248;mso-position-horizontal-relative:page" filled="f" strokeweight=".5pt">
            <v:textbox inset="0,0,0,0">
              <w:txbxContent>
                <w:p w:rsidR="00500558" w:rsidRDefault="00500558">
                  <w:pPr>
                    <w:pStyle w:val="BodyText"/>
                    <w:spacing w:before="11"/>
                    <w:rPr>
                      <w:rFonts w:ascii="Arial"/>
                      <w:sz w:val="12"/>
                    </w:rPr>
                  </w:pPr>
                </w:p>
                <w:p w:rsidR="00500558" w:rsidRDefault="00435042">
                  <w:pPr>
                    <w:spacing w:line="254" w:lineRule="auto"/>
                    <w:ind w:left="166" w:right="148" w:firstLine="132"/>
                    <w:rPr>
                      <w:rFonts w:ascii="Arial"/>
                      <w:sz w:val="14"/>
                    </w:rPr>
                  </w:pPr>
                  <w:r>
                    <w:rPr>
                      <w:rFonts w:ascii="Arial"/>
                      <w:sz w:val="14"/>
                    </w:rPr>
                    <w:t>Cabinet Committees</w:t>
                  </w:r>
                </w:p>
              </w:txbxContent>
            </v:textbox>
            <w10:wrap anchorx="page"/>
          </v:shape>
        </w:pict>
      </w:r>
      <w:r w:rsidR="00435042">
        <w:rPr>
          <w:rFonts w:ascii="Arial"/>
          <w:sz w:val="14"/>
        </w:rPr>
        <w:t>European Commission</w:t>
      </w:r>
    </w:p>
    <w:p w:rsidR="00500558" w:rsidRDefault="00500558">
      <w:pPr>
        <w:pStyle w:val="BodyText"/>
        <w:spacing w:before="1"/>
        <w:rPr>
          <w:rFonts w:ascii="Arial"/>
          <w:sz w:val="9"/>
        </w:rPr>
      </w:pPr>
      <w:r w:rsidRPr="00500558">
        <w:pict>
          <v:shape id="_x0000_s1516" type="#_x0000_t202" style="position:absolute;margin-left:110.05pt;margin-top:28.6pt;width:54.55pt;height:33.8pt;z-index:-251244544;mso-wrap-distance-left:0;mso-wrap-distance-right:0;mso-position-horizontal-relative:page" filled="f" strokeweight=".5pt">
            <v:textbox inset="0,0,0,0">
              <w:txbxContent>
                <w:p w:rsidR="00500558" w:rsidRDefault="00500558">
                  <w:pPr>
                    <w:pStyle w:val="BodyText"/>
                    <w:spacing w:before="9"/>
                    <w:rPr>
                      <w:rFonts w:ascii="Arial"/>
                      <w:sz w:val="20"/>
                    </w:rPr>
                  </w:pPr>
                </w:p>
                <w:p w:rsidR="00500558" w:rsidRDefault="00435042">
                  <w:pPr>
                    <w:ind w:left="111"/>
                    <w:rPr>
                      <w:rFonts w:ascii="Arial"/>
                      <w:sz w:val="14"/>
                    </w:rPr>
                  </w:pPr>
                  <w:r>
                    <w:rPr>
                      <w:rFonts w:ascii="Arial"/>
                      <w:sz w:val="14"/>
                    </w:rPr>
                    <w:t>English RDAs</w:t>
                  </w:r>
                </w:p>
              </w:txbxContent>
            </v:textbox>
            <w10:wrap type="topAndBottom" anchorx="page"/>
          </v:shape>
        </w:pict>
      </w:r>
      <w:r w:rsidRPr="00500558">
        <w:pict>
          <v:shape id="_x0000_s1515" type="#_x0000_t202" style="position:absolute;margin-left:187.8pt;margin-top:7.45pt;width:54.55pt;height:33.8pt;z-index:-251243520;mso-wrap-distance-left:0;mso-wrap-distance-right:0;mso-position-horizontal-relative:page" filled="f" strokeweight=".5pt">
            <v:textbox inset="0,0,0,0">
              <w:txbxContent>
                <w:p w:rsidR="00500558" w:rsidRDefault="00500558">
                  <w:pPr>
                    <w:pStyle w:val="BodyText"/>
                    <w:spacing w:before="9"/>
                    <w:rPr>
                      <w:rFonts w:ascii="Arial"/>
                      <w:sz w:val="20"/>
                    </w:rPr>
                  </w:pPr>
                </w:p>
                <w:p w:rsidR="00500558" w:rsidRDefault="00435042">
                  <w:pPr>
                    <w:ind w:left="256"/>
                    <w:rPr>
                      <w:rFonts w:ascii="Arial"/>
                      <w:sz w:val="14"/>
                    </w:rPr>
                  </w:pPr>
                  <w:r>
                    <w:rPr>
                      <w:rFonts w:ascii="Arial"/>
                      <w:sz w:val="14"/>
                    </w:rPr>
                    <w:t>Quangos</w:t>
                  </w:r>
                </w:p>
              </w:txbxContent>
            </v:textbox>
            <w10:wrap type="topAndBottom" anchorx="page"/>
          </v:shape>
        </w:pict>
      </w:r>
      <w:r w:rsidRPr="00500558">
        <w:pict>
          <v:shape id="_x0000_s1514" type="#_x0000_t202" style="position:absolute;margin-left:407.5pt;margin-top:28.6pt;width:54.55pt;height:33.8pt;z-index:-251242496;mso-wrap-distance-left:0;mso-wrap-distance-right:0;mso-position-horizontal-relative:page" filled="f" strokeweight=".5pt">
            <v:textbox inset="0,0,0,0">
              <w:txbxContent>
                <w:p w:rsidR="00500558" w:rsidRDefault="00500558">
                  <w:pPr>
                    <w:pStyle w:val="BodyText"/>
                    <w:spacing w:before="11"/>
                    <w:rPr>
                      <w:rFonts w:ascii="Arial"/>
                      <w:sz w:val="12"/>
                    </w:rPr>
                  </w:pPr>
                </w:p>
                <w:p w:rsidR="00500558" w:rsidRDefault="00435042">
                  <w:pPr>
                    <w:spacing w:line="254" w:lineRule="auto"/>
                    <w:ind w:left="207" w:firstLine="29"/>
                    <w:rPr>
                      <w:rFonts w:ascii="Arial"/>
                      <w:sz w:val="14"/>
                    </w:rPr>
                  </w:pPr>
                  <w:r>
                    <w:rPr>
                      <w:rFonts w:ascii="Arial"/>
                      <w:sz w:val="14"/>
                    </w:rPr>
                    <w:t>European Parliament</w:t>
                  </w:r>
                </w:p>
              </w:txbxContent>
            </v:textbox>
            <w10:wrap type="topAndBottom" anchorx="page"/>
          </v:shape>
        </w:pict>
      </w:r>
      <w:r w:rsidRPr="00500558">
        <w:pict>
          <v:shape id="_x0000_s1513" type="#_x0000_t202" style="position:absolute;margin-left:517.95pt;margin-top:28.6pt;width:54.55pt;height:33.8pt;z-index:-251241472;mso-wrap-distance-left:0;mso-wrap-distance-right:0;mso-position-horizontal-relative:page" filled="f" strokeweight=".5pt">
            <v:textbox inset="0,0,0,0">
              <w:txbxContent>
                <w:p w:rsidR="00500558" w:rsidRDefault="00500558">
                  <w:pPr>
                    <w:pStyle w:val="BodyText"/>
                    <w:spacing w:before="11"/>
                    <w:rPr>
                      <w:rFonts w:ascii="Arial"/>
                      <w:sz w:val="12"/>
                    </w:rPr>
                  </w:pPr>
                </w:p>
                <w:p w:rsidR="00500558" w:rsidRDefault="00435042">
                  <w:pPr>
                    <w:spacing w:line="254" w:lineRule="auto"/>
                    <w:ind w:left="260" w:right="210" w:hanging="32"/>
                    <w:rPr>
                      <w:rFonts w:ascii="Arial"/>
                      <w:sz w:val="14"/>
                    </w:rPr>
                  </w:pPr>
                  <w:r>
                    <w:rPr>
                      <w:rFonts w:ascii="Arial"/>
                      <w:sz w:val="14"/>
                    </w:rPr>
                    <w:t>Council of Ministers</w:t>
                  </w:r>
                </w:p>
              </w:txbxContent>
            </v:textbox>
            <w10:wrap type="topAndBottom" anchorx="page"/>
          </v:shape>
        </w:pict>
      </w:r>
    </w:p>
    <w:p w:rsidR="00500558" w:rsidRDefault="00500558">
      <w:pPr>
        <w:pStyle w:val="BodyText"/>
        <w:spacing w:before="5"/>
        <w:rPr>
          <w:rFonts w:ascii="Arial"/>
          <w:sz w:val="10"/>
        </w:rPr>
      </w:pPr>
    </w:p>
    <w:p w:rsidR="00500558" w:rsidRDefault="00435042">
      <w:pPr>
        <w:spacing w:before="99"/>
        <w:ind w:left="117"/>
        <w:rPr>
          <w:sz w:val="16"/>
        </w:rPr>
      </w:pPr>
      <w:r>
        <w:rPr>
          <w:i/>
          <w:w w:val="105"/>
          <w:sz w:val="16"/>
        </w:rPr>
        <w:t xml:space="preserve">Figure 8.2 </w:t>
      </w:r>
      <w:r>
        <w:rPr>
          <w:w w:val="105"/>
          <w:sz w:val="16"/>
        </w:rPr>
        <w:t>The political system</w:t>
      </w:r>
    </w:p>
    <w:p w:rsidR="00500558" w:rsidRDefault="00435042">
      <w:pPr>
        <w:spacing w:before="111"/>
        <w:ind w:left="117"/>
        <w:rPr>
          <w:rFonts w:ascii="Arial"/>
          <w:sz w:val="12"/>
        </w:rPr>
      </w:pPr>
      <w:r>
        <w:rPr>
          <w:rFonts w:ascii="Arial"/>
          <w:i/>
          <w:sz w:val="12"/>
        </w:rPr>
        <w:t>Source</w:t>
      </w:r>
      <w:r>
        <w:rPr>
          <w:rFonts w:ascii="Arial"/>
          <w:sz w:val="12"/>
        </w:rPr>
        <w:t>: Miller 1998</w:t>
      </w:r>
    </w:p>
    <w:p w:rsidR="00500558" w:rsidRDefault="00500558">
      <w:pPr>
        <w:rPr>
          <w:rFonts w:ascii="Arial"/>
          <w:sz w:val="12"/>
        </w:rPr>
        <w:sectPr w:rsidR="00500558">
          <w:headerReference w:type="even" r:id="rId94"/>
          <w:pgSz w:w="12960" w:h="8640" w:orient="landscape"/>
          <w:pgMar w:top="780" w:right="1400" w:bottom="280" w:left="1200" w:header="0" w:footer="0" w:gutter="0"/>
          <w:cols w:space="720"/>
        </w:sectPr>
      </w:pPr>
    </w:p>
    <w:p w:rsidR="00500558" w:rsidRDefault="00500558">
      <w:pPr>
        <w:pStyle w:val="BodyText"/>
        <w:spacing w:before="6"/>
        <w:rPr>
          <w:rFonts w:ascii="Arial"/>
          <w:sz w:val="12"/>
        </w:rPr>
      </w:pPr>
    </w:p>
    <w:p w:rsidR="00500558" w:rsidRDefault="00435042">
      <w:pPr>
        <w:pStyle w:val="BodyText"/>
        <w:spacing w:before="94" w:line="254" w:lineRule="auto"/>
        <w:ind w:left="534" w:right="227"/>
      </w:pPr>
      <w:r>
        <w:t>Knowing where and when to enter this process, and who to approach, is key to achieving  a</w:t>
      </w:r>
      <w:r>
        <w:rPr>
          <w:spacing w:val="25"/>
        </w:rPr>
        <w:t xml:space="preserve"> </w:t>
      </w:r>
      <w:r>
        <w:t>successful</w:t>
      </w:r>
      <w:r>
        <w:rPr>
          <w:spacing w:val="25"/>
        </w:rPr>
        <w:t xml:space="preserve"> </w:t>
      </w:r>
      <w:r>
        <w:t>outcome</w:t>
      </w:r>
      <w:r>
        <w:rPr>
          <w:spacing w:val="26"/>
        </w:rPr>
        <w:t xml:space="preserve"> </w:t>
      </w:r>
      <w:r>
        <w:t>for</w:t>
      </w:r>
      <w:r>
        <w:rPr>
          <w:spacing w:val="25"/>
        </w:rPr>
        <w:t xml:space="preserve"> </w:t>
      </w:r>
      <w:r>
        <w:t>a</w:t>
      </w:r>
      <w:r>
        <w:rPr>
          <w:spacing w:val="26"/>
        </w:rPr>
        <w:t xml:space="preserve"> </w:t>
      </w:r>
      <w:r>
        <w:t>lobbying</w:t>
      </w:r>
      <w:r>
        <w:rPr>
          <w:spacing w:val="25"/>
        </w:rPr>
        <w:t xml:space="preserve"> </w:t>
      </w:r>
      <w:r>
        <w:t>campaign.</w:t>
      </w:r>
    </w:p>
    <w:p w:rsidR="00500558" w:rsidRDefault="00500558">
      <w:pPr>
        <w:pStyle w:val="BodyText"/>
        <w:spacing w:before="2"/>
        <w:rPr>
          <w:sz w:val="24"/>
        </w:rPr>
      </w:pPr>
    </w:p>
    <w:p w:rsidR="00500558" w:rsidRDefault="00500558">
      <w:pPr>
        <w:pStyle w:val="Heading3"/>
        <w:spacing w:before="102"/>
      </w:pPr>
      <w:r>
        <w:pict>
          <v:line id="_x0000_s1512" style="position:absolute;left:0;text-align:left;z-index:-251226112;mso-wrap-distance-left:0;mso-wrap-distance-right:0;mso-position-horizontal-relative:page" from="66.25pt,22.6pt" to="138.35pt,22.6pt" strokeweight=".21097mm">
            <v:stroke dashstyle="dot"/>
            <w10:wrap type="topAndBottom" anchorx="page"/>
          </v:line>
        </w:pict>
      </w:r>
      <w:r w:rsidR="00435042">
        <w:rPr>
          <w:w w:val="110"/>
        </w:rPr>
        <w:t>Key factors</w:t>
      </w:r>
    </w:p>
    <w:p w:rsidR="00500558" w:rsidRDefault="00435042">
      <w:pPr>
        <w:pStyle w:val="BodyText"/>
        <w:spacing w:before="110"/>
        <w:ind w:left="534"/>
        <w:jc w:val="both"/>
      </w:pPr>
      <w:r>
        <w:t>Charles Miller (1998) suggests the following key factors that inﬂuence campaigns:</w:t>
      </w:r>
    </w:p>
    <w:p w:rsidR="00500558" w:rsidRDefault="00500558">
      <w:pPr>
        <w:pStyle w:val="BodyText"/>
        <w:spacing w:before="7"/>
        <w:rPr>
          <w:sz w:val="20"/>
        </w:rPr>
      </w:pPr>
    </w:p>
    <w:tbl>
      <w:tblPr>
        <w:tblW w:w="0" w:type="auto"/>
        <w:tblInd w:w="969" w:type="dxa"/>
        <w:tblLayout w:type="fixed"/>
        <w:tblCellMar>
          <w:left w:w="0" w:type="dxa"/>
          <w:right w:w="0" w:type="dxa"/>
        </w:tblCellMar>
        <w:tblLook w:val="01E0"/>
      </w:tblPr>
      <w:tblGrid>
        <w:gridCol w:w="3141"/>
        <w:gridCol w:w="545"/>
      </w:tblGrid>
      <w:tr w:rsidR="00500558">
        <w:trPr>
          <w:trHeight w:val="210"/>
        </w:trPr>
        <w:tc>
          <w:tcPr>
            <w:tcW w:w="3141" w:type="dxa"/>
          </w:tcPr>
          <w:p w:rsidR="00500558" w:rsidRDefault="00435042">
            <w:pPr>
              <w:pStyle w:val="TableParagraph"/>
              <w:spacing w:line="190" w:lineRule="exact"/>
              <w:ind w:left="50"/>
              <w:rPr>
                <w:sz w:val="18"/>
              </w:rPr>
            </w:pPr>
            <w:r>
              <w:rPr>
                <w:sz w:val="18"/>
              </w:rPr>
              <w:t>Merit of case</w:t>
            </w:r>
          </w:p>
        </w:tc>
        <w:tc>
          <w:tcPr>
            <w:tcW w:w="545" w:type="dxa"/>
          </w:tcPr>
          <w:p w:rsidR="00500558" w:rsidRDefault="00435042">
            <w:pPr>
              <w:pStyle w:val="TableParagraph"/>
              <w:spacing w:line="190" w:lineRule="exact"/>
              <w:ind w:right="48"/>
              <w:jc w:val="right"/>
              <w:rPr>
                <w:sz w:val="18"/>
              </w:rPr>
            </w:pPr>
            <w:r>
              <w:rPr>
                <w:sz w:val="18"/>
              </w:rPr>
              <w:t>70%</w:t>
            </w:r>
          </w:p>
        </w:tc>
      </w:tr>
      <w:tr w:rsidR="00500558">
        <w:trPr>
          <w:trHeight w:val="219"/>
        </w:trPr>
        <w:tc>
          <w:tcPr>
            <w:tcW w:w="3141" w:type="dxa"/>
          </w:tcPr>
          <w:p w:rsidR="00500558" w:rsidRDefault="00435042">
            <w:pPr>
              <w:pStyle w:val="TableParagraph"/>
              <w:spacing w:before="2" w:line="197" w:lineRule="exact"/>
              <w:ind w:left="50"/>
              <w:rPr>
                <w:sz w:val="18"/>
              </w:rPr>
            </w:pPr>
            <w:r>
              <w:rPr>
                <w:sz w:val="18"/>
              </w:rPr>
              <w:t>Constituency concerns</w:t>
            </w:r>
          </w:p>
        </w:tc>
        <w:tc>
          <w:tcPr>
            <w:tcW w:w="545" w:type="dxa"/>
          </w:tcPr>
          <w:p w:rsidR="00500558" w:rsidRDefault="00435042">
            <w:pPr>
              <w:pStyle w:val="TableParagraph"/>
              <w:spacing w:before="2" w:line="197" w:lineRule="exact"/>
              <w:ind w:right="48"/>
              <w:jc w:val="right"/>
              <w:rPr>
                <w:sz w:val="18"/>
              </w:rPr>
            </w:pPr>
            <w:r>
              <w:rPr>
                <w:sz w:val="18"/>
              </w:rPr>
              <w:t>15%</w:t>
            </w:r>
          </w:p>
        </w:tc>
      </w:tr>
      <w:tr w:rsidR="00500558">
        <w:trPr>
          <w:trHeight w:val="219"/>
        </w:trPr>
        <w:tc>
          <w:tcPr>
            <w:tcW w:w="3141" w:type="dxa"/>
          </w:tcPr>
          <w:p w:rsidR="00500558" w:rsidRDefault="00435042">
            <w:pPr>
              <w:pStyle w:val="TableParagraph"/>
              <w:spacing w:before="2" w:line="197" w:lineRule="exact"/>
              <w:ind w:left="50"/>
              <w:rPr>
                <w:sz w:val="18"/>
              </w:rPr>
            </w:pPr>
            <w:r>
              <w:rPr>
                <w:sz w:val="18"/>
              </w:rPr>
              <w:t>Big battalions (organisations, interests)</w:t>
            </w:r>
          </w:p>
        </w:tc>
        <w:tc>
          <w:tcPr>
            <w:tcW w:w="545" w:type="dxa"/>
          </w:tcPr>
          <w:p w:rsidR="00500558" w:rsidRDefault="00435042">
            <w:pPr>
              <w:pStyle w:val="TableParagraph"/>
              <w:spacing w:before="2" w:line="197" w:lineRule="exact"/>
              <w:ind w:right="48"/>
              <w:jc w:val="right"/>
              <w:rPr>
                <w:sz w:val="18"/>
              </w:rPr>
            </w:pPr>
            <w:r>
              <w:rPr>
                <w:sz w:val="18"/>
              </w:rPr>
              <w:t>15%</w:t>
            </w:r>
          </w:p>
        </w:tc>
      </w:tr>
      <w:tr w:rsidR="00500558">
        <w:trPr>
          <w:trHeight w:val="219"/>
        </w:trPr>
        <w:tc>
          <w:tcPr>
            <w:tcW w:w="3141" w:type="dxa"/>
          </w:tcPr>
          <w:p w:rsidR="00500558" w:rsidRDefault="00435042">
            <w:pPr>
              <w:pStyle w:val="TableParagraph"/>
              <w:spacing w:before="2" w:line="197" w:lineRule="exact"/>
              <w:ind w:left="50"/>
              <w:rPr>
                <w:sz w:val="18"/>
              </w:rPr>
            </w:pPr>
            <w:r>
              <w:rPr>
                <w:sz w:val="18"/>
              </w:rPr>
              <w:t>Media</w:t>
            </w:r>
          </w:p>
        </w:tc>
        <w:tc>
          <w:tcPr>
            <w:tcW w:w="545" w:type="dxa"/>
          </w:tcPr>
          <w:p w:rsidR="00500558" w:rsidRDefault="00435042">
            <w:pPr>
              <w:pStyle w:val="TableParagraph"/>
              <w:spacing w:before="2" w:line="197" w:lineRule="exact"/>
              <w:ind w:right="48"/>
              <w:jc w:val="right"/>
              <w:rPr>
                <w:sz w:val="18"/>
              </w:rPr>
            </w:pPr>
            <w:r>
              <w:rPr>
                <w:sz w:val="18"/>
              </w:rPr>
              <w:t>10%</w:t>
            </w:r>
          </w:p>
        </w:tc>
      </w:tr>
      <w:tr w:rsidR="00500558">
        <w:trPr>
          <w:trHeight w:val="219"/>
        </w:trPr>
        <w:tc>
          <w:tcPr>
            <w:tcW w:w="3141" w:type="dxa"/>
          </w:tcPr>
          <w:p w:rsidR="00500558" w:rsidRDefault="00435042">
            <w:pPr>
              <w:pStyle w:val="TableParagraph"/>
              <w:spacing w:before="2" w:line="197" w:lineRule="exact"/>
              <w:ind w:left="50"/>
              <w:rPr>
                <w:sz w:val="18"/>
              </w:rPr>
            </w:pPr>
            <w:r>
              <w:rPr>
                <w:sz w:val="18"/>
              </w:rPr>
              <w:t>Pressure groups</w:t>
            </w:r>
          </w:p>
        </w:tc>
        <w:tc>
          <w:tcPr>
            <w:tcW w:w="545" w:type="dxa"/>
          </w:tcPr>
          <w:p w:rsidR="00500558" w:rsidRDefault="00435042">
            <w:pPr>
              <w:pStyle w:val="TableParagraph"/>
              <w:spacing w:before="2" w:line="197" w:lineRule="exact"/>
              <w:ind w:right="48"/>
              <w:jc w:val="right"/>
              <w:rPr>
                <w:sz w:val="18"/>
              </w:rPr>
            </w:pPr>
            <w:r>
              <w:rPr>
                <w:sz w:val="18"/>
              </w:rPr>
              <w:t>5%</w:t>
            </w:r>
          </w:p>
        </w:tc>
      </w:tr>
      <w:tr w:rsidR="00500558">
        <w:trPr>
          <w:trHeight w:val="210"/>
        </w:trPr>
        <w:tc>
          <w:tcPr>
            <w:tcW w:w="3141" w:type="dxa"/>
          </w:tcPr>
          <w:p w:rsidR="00500558" w:rsidRDefault="00435042">
            <w:pPr>
              <w:pStyle w:val="TableParagraph"/>
              <w:spacing w:before="2" w:line="188" w:lineRule="exact"/>
              <w:ind w:left="50"/>
              <w:rPr>
                <w:sz w:val="18"/>
              </w:rPr>
            </w:pPr>
            <w:r>
              <w:rPr>
                <w:sz w:val="18"/>
              </w:rPr>
              <w:t>Courts</w:t>
            </w:r>
          </w:p>
        </w:tc>
        <w:tc>
          <w:tcPr>
            <w:tcW w:w="545" w:type="dxa"/>
          </w:tcPr>
          <w:p w:rsidR="00500558" w:rsidRDefault="00435042">
            <w:pPr>
              <w:pStyle w:val="TableParagraph"/>
              <w:spacing w:before="2" w:line="188" w:lineRule="exact"/>
              <w:ind w:right="48"/>
              <w:jc w:val="right"/>
              <w:rPr>
                <w:sz w:val="18"/>
              </w:rPr>
            </w:pPr>
            <w:r>
              <w:rPr>
                <w:sz w:val="18"/>
              </w:rPr>
              <w:t>1%</w:t>
            </w:r>
          </w:p>
        </w:tc>
      </w:tr>
    </w:tbl>
    <w:p w:rsidR="00500558" w:rsidRDefault="00500558">
      <w:pPr>
        <w:pStyle w:val="BodyText"/>
        <w:rPr>
          <w:sz w:val="20"/>
        </w:rPr>
      </w:pPr>
    </w:p>
    <w:p w:rsidR="00500558" w:rsidRDefault="00435042">
      <w:pPr>
        <w:pStyle w:val="BodyText"/>
        <w:spacing w:line="254" w:lineRule="auto"/>
        <w:ind w:left="534" w:right="109"/>
        <w:jc w:val="both"/>
      </w:pPr>
      <w:r>
        <w:t xml:space="preserve">The merit of the case is the most inﬂuential factor. The case needs to put forward </w:t>
      </w:r>
      <w:r>
        <w:rPr>
          <w:spacing w:val="-4"/>
        </w:rPr>
        <w:t xml:space="preserve">work- </w:t>
      </w:r>
      <w:r>
        <w:t>able policies, supported by accurate facts and ﬁgures researched from credible sources.     If governments have committed themselves to take action, a good lobbyist wi</w:t>
      </w:r>
      <w:r>
        <w:t xml:space="preserve">ll </w:t>
      </w:r>
      <w:r>
        <w:rPr>
          <w:spacing w:val="-4"/>
        </w:rPr>
        <w:t xml:space="preserve">take </w:t>
      </w:r>
      <w:r>
        <w:t xml:space="preserve">account of this and suggest constructive alternatives. Professional lobbyists would </w:t>
      </w:r>
      <w:r>
        <w:rPr>
          <w:spacing w:val="-6"/>
        </w:rPr>
        <w:t xml:space="preserve">be </w:t>
      </w:r>
      <w:r>
        <w:t>expected to know which element of the system to approach and how that element would wish to be treated. By treating receivers of information as stakeholder publi</w:t>
      </w:r>
      <w:r>
        <w:t xml:space="preserve">cs, lobby-     ists can increase the likely success of their case. Due thought needs to be given to how   the system would receive the information and respond to it. Miller also suggests </w:t>
      </w:r>
      <w:r>
        <w:rPr>
          <w:spacing w:val="-4"/>
        </w:rPr>
        <w:t xml:space="preserve">that      </w:t>
      </w:r>
      <w:r>
        <w:rPr>
          <w:spacing w:val="37"/>
        </w:rPr>
        <w:t xml:space="preserve"> </w:t>
      </w:r>
      <w:r>
        <w:t>the</w:t>
      </w:r>
      <w:r>
        <w:rPr>
          <w:spacing w:val="28"/>
        </w:rPr>
        <w:t xml:space="preserve"> </w:t>
      </w:r>
      <w:r>
        <w:t>bulk</w:t>
      </w:r>
      <w:r>
        <w:rPr>
          <w:spacing w:val="28"/>
        </w:rPr>
        <w:t xml:space="preserve"> </w:t>
      </w:r>
      <w:r>
        <w:t>of</w:t>
      </w:r>
      <w:r>
        <w:rPr>
          <w:spacing w:val="28"/>
        </w:rPr>
        <w:t xml:space="preserve"> </w:t>
      </w:r>
      <w:r>
        <w:t>issues</w:t>
      </w:r>
      <w:r>
        <w:rPr>
          <w:spacing w:val="28"/>
        </w:rPr>
        <w:t xml:space="preserve"> </w:t>
      </w:r>
      <w:r>
        <w:t>are</w:t>
      </w:r>
      <w:r>
        <w:rPr>
          <w:spacing w:val="28"/>
        </w:rPr>
        <w:t xml:space="preserve"> </w:t>
      </w:r>
      <w:r>
        <w:t>settled</w:t>
      </w:r>
      <w:r>
        <w:rPr>
          <w:spacing w:val="28"/>
        </w:rPr>
        <w:t xml:space="preserve"> </w:t>
      </w:r>
      <w:r>
        <w:t>by</w:t>
      </w:r>
      <w:r>
        <w:rPr>
          <w:spacing w:val="29"/>
        </w:rPr>
        <w:t xml:space="preserve"> </w:t>
      </w:r>
      <w:r>
        <w:t>negotiation,</w:t>
      </w:r>
      <w:r>
        <w:rPr>
          <w:spacing w:val="28"/>
        </w:rPr>
        <w:t xml:space="preserve"> </w:t>
      </w:r>
      <w:r>
        <w:t>rather</w:t>
      </w:r>
      <w:r>
        <w:rPr>
          <w:spacing w:val="28"/>
        </w:rPr>
        <w:t xml:space="preserve"> </w:t>
      </w:r>
      <w:r>
        <w:t>than</w:t>
      </w:r>
      <w:r>
        <w:rPr>
          <w:spacing w:val="28"/>
        </w:rPr>
        <w:t xml:space="preserve"> </w:t>
      </w:r>
      <w:r>
        <w:t>by</w:t>
      </w:r>
      <w:r>
        <w:rPr>
          <w:spacing w:val="28"/>
        </w:rPr>
        <w:t xml:space="preserve"> </w:t>
      </w:r>
      <w:r>
        <w:t>a</w:t>
      </w:r>
      <w:r>
        <w:rPr>
          <w:spacing w:val="28"/>
        </w:rPr>
        <w:t xml:space="preserve"> </w:t>
      </w:r>
      <w:r>
        <w:t>simple</w:t>
      </w:r>
      <w:r>
        <w:rPr>
          <w:spacing w:val="29"/>
        </w:rPr>
        <w:t xml:space="preserve"> </w:t>
      </w:r>
      <w:r>
        <w:t>lobbying</w:t>
      </w:r>
      <w:r>
        <w:rPr>
          <w:spacing w:val="28"/>
        </w:rPr>
        <w:t xml:space="preserve"> </w:t>
      </w:r>
      <w:r>
        <w:t>process.</w:t>
      </w:r>
    </w:p>
    <w:p w:rsidR="00500558" w:rsidRDefault="00500558">
      <w:pPr>
        <w:pStyle w:val="BodyText"/>
        <w:rPr>
          <w:sz w:val="24"/>
        </w:rPr>
      </w:pPr>
    </w:p>
    <w:p w:rsidR="00500558" w:rsidRDefault="00500558">
      <w:pPr>
        <w:pStyle w:val="Heading3"/>
      </w:pPr>
      <w:r>
        <w:pict>
          <v:line id="_x0000_s1511" style="position:absolute;left:0;text-align:left;z-index:-251225088;mso-wrap-distance-left:0;mso-wrap-distance-right:0;mso-position-horizontal-relative:page" from="66.25pt,22.65pt" to="206pt,22.65pt" strokeweight=".21097mm">
            <v:stroke dashstyle="dot"/>
            <w10:wrap type="topAndBottom" anchorx="page"/>
          </v:line>
        </w:pict>
      </w:r>
      <w:r w:rsidR="00435042">
        <w:rPr>
          <w:w w:val="110"/>
        </w:rPr>
        <w:t>Other lobbying arenas</w:t>
      </w:r>
    </w:p>
    <w:p w:rsidR="00500558" w:rsidRDefault="00435042">
      <w:pPr>
        <w:pStyle w:val="BodyText"/>
        <w:spacing w:before="110" w:line="254" w:lineRule="auto"/>
        <w:ind w:left="534" w:right="109"/>
        <w:jc w:val="both"/>
      </w:pPr>
      <w:r>
        <w:t xml:space="preserve">Simon Bryceson believes that lobbying is now taking place outside the </w:t>
      </w:r>
      <w:r>
        <w:rPr>
          <w:spacing w:val="-2"/>
        </w:rPr>
        <w:t xml:space="preserve">parliamentary </w:t>
      </w:r>
      <w:r>
        <w:t xml:space="preserve">arena. The World Trade Organization (WTO) has the power to set trading legislative standards. Catalytic converters now have to be  ﬁtted  as  standard  in  new  motor  </w:t>
      </w:r>
      <w:r>
        <w:rPr>
          <w:spacing w:val="-4"/>
        </w:rPr>
        <w:t xml:space="preserve">cars, </w:t>
      </w:r>
      <w:r>
        <w:t>and obviously this measure has beneﬁted the manufacturers. Some of the global orga</w:t>
      </w:r>
      <w:r>
        <w:t xml:space="preserve">n- isations have competing priorities. The World Bank places an emphasis on cash </w:t>
      </w:r>
      <w:r>
        <w:rPr>
          <w:spacing w:val="-3"/>
        </w:rPr>
        <w:t xml:space="preserve">crops  </w:t>
      </w:r>
      <w:r>
        <w:rPr>
          <w:spacing w:val="39"/>
        </w:rPr>
        <w:t xml:space="preserve"> </w:t>
      </w:r>
      <w:r>
        <w:t>like tobacco over subsistence farming, yet the World Health Organization discourages tobacco use. The perceived ability of these organisations to affect everyone’s liv</w:t>
      </w:r>
      <w:r>
        <w:t xml:space="preserve">es </w:t>
      </w:r>
      <w:r>
        <w:rPr>
          <w:spacing w:val="-5"/>
        </w:rPr>
        <w:t xml:space="preserve">can     </w:t>
      </w:r>
      <w:r>
        <w:t>be seen in the rise of pressure group activity directed against them, as evidenced by        the</w:t>
      </w:r>
      <w:r>
        <w:rPr>
          <w:spacing w:val="26"/>
        </w:rPr>
        <w:t xml:space="preserve"> </w:t>
      </w:r>
      <w:r>
        <w:t>demonstrations</w:t>
      </w:r>
      <w:r>
        <w:rPr>
          <w:spacing w:val="27"/>
        </w:rPr>
        <w:t xml:space="preserve"> </w:t>
      </w:r>
      <w:r>
        <w:t>during</w:t>
      </w:r>
      <w:r>
        <w:rPr>
          <w:spacing w:val="26"/>
        </w:rPr>
        <w:t xml:space="preserve"> </w:t>
      </w:r>
      <w:r>
        <w:t>the</w:t>
      </w:r>
      <w:r>
        <w:rPr>
          <w:spacing w:val="27"/>
        </w:rPr>
        <w:t xml:space="preserve"> </w:t>
      </w:r>
      <w:r>
        <w:t>WTO</w:t>
      </w:r>
      <w:r>
        <w:rPr>
          <w:spacing w:val="26"/>
        </w:rPr>
        <w:t xml:space="preserve"> </w:t>
      </w:r>
      <w:r>
        <w:t>talks</w:t>
      </w:r>
      <w:r>
        <w:rPr>
          <w:spacing w:val="27"/>
        </w:rPr>
        <w:t xml:space="preserve"> </w:t>
      </w:r>
      <w:r>
        <w:t>in</w:t>
      </w:r>
      <w:r>
        <w:rPr>
          <w:spacing w:val="26"/>
        </w:rPr>
        <w:t xml:space="preserve"> </w:t>
      </w:r>
      <w:r>
        <w:t>Seattle</w:t>
      </w:r>
      <w:r>
        <w:rPr>
          <w:spacing w:val="27"/>
        </w:rPr>
        <w:t xml:space="preserve"> </w:t>
      </w:r>
      <w:r>
        <w:t>in</w:t>
      </w:r>
      <w:r>
        <w:rPr>
          <w:spacing w:val="26"/>
        </w:rPr>
        <w:t xml:space="preserve"> </w:t>
      </w:r>
      <w:r>
        <w:t>2000.</w:t>
      </w:r>
    </w:p>
    <w:p w:rsidR="00500558" w:rsidRDefault="00435042">
      <w:pPr>
        <w:pStyle w:val="BodyText"/>
        <w:spacing w:line="254" w:lineRule="auto"/>
        <w:ind w:left="534" w:right="108" w:firstLine="189"/>
        <w:jc w:val="both"/>
      </w:pPr>
      <w:r>
        <w:t xml:space="preserve">In the UK the 1998 Competition Act replaced the Monopolies and </w:t>
      </w:r>
      <w:r>
        <w:rPr>
          <w:spacing w:val="16"/>
        </w:rPr>
        <w:t xml:space="preserve"> </w:t>
      </w:r>
      <w:r>
        <w:t xml:space="preserve">Mergers Commission with the </w:t>
      </w:r>
      <w:r>
        <w:t xml:space="preserve">Competition Commission. The remit of the new body was still        to investigate and report on proposed mergers, but the emphasis shifted towards consid- ering whether decisions would mean better services for consumers. The chair of </w:t>
      </w:r>
      <w:r>
        <w:rPr>
          <w:spacing w:val="-5"/>
        </w:rPr>
        <w:t xml:space="preserve">the </w:t>
      </w:r>
      <w:r>
        <w:t>Commission Dr Dere</w:t>
      </w:r>
      <w:r>
        <w:t xml:space="preserve">k Morris stated that the Commission would prioritise consumer interest over all others, and that its proceedings would be  more  transparent.  </w:t>
      </w:r>
      <w:r>
        <w:rPr>
          <w:spacing w:val="-3"/>
        </w:rPr>
        <w:t xml:space="preserve">Chris  </w:t>
      </w:r>
      <w:r>
        <w:t>Savage, director of competition and regulation at Shandwick  Public  Affairs,  felt  that new skills would</w:t>
      </w:r>
      <w:r>
        <w:t xml:space="preserve"> be needed to ‘build coalitions and mobilise support’. Rod Cartwright, head of GCI Political Counsel, did not see a need for new skills: ‘Our role has always  been to help clients build a groundswell of support for an issue . . . But the importance     of </w:t>
      </w:r>
      <w:r>
        <w:t>support from third parties has grown.’ As the number of audiences has widened, Cartwright felt that ‘Strategic message delivery needs more work than before’ (quoted      in Freeman</w:t>
      </w:r>
      <w:r>
        <w:rPr>
          <w:spacing w:val="3"/>
        </w:rPr>
        <w:t xml:space="preserve"> </w:t>
      </w:r>
      <w:r>
        <w:t>2000).</w:t>
      </w:r>
    </w:p>
    <w:p w:rsidR="00500558" w:rsidRDefault="00500558">
      <w:pPr>
        <w:spacing w:line="254" w:lineRule="auto"/>
        <w:jc w:val="both"/>
        <w:sectPr w:rsidR="00500558">
          <w:headerReference w:type="even" r:id="rId95"/>
          <w:headerReference w:type="default" r:id="rId96"/>
          <w:pgSz w:w="8640" w:h="12960"/>
          <w:pgMar w:top="780" w:right="640" w:bottom="280" w:left="780" w:header="526" w:footer="0" w:gutter="0"/>
          <w:pgNumType w:start="100"/>
          <w:cols w:space="720"/>
        </w:sectPr>
      </w:pPr>
    </w:p>
    <w:p w:rsidR="00500558" w:rsidRDefault="00500558">
      <w:pPr>
        <w:pStyle w:val="BodyText"/>
        <w:spacing w:before="6"/>
        <w:rPr>
          <w:sz w:val="12"/>
        </w:rPr>
      </w:pPr>
    </w:p>
    <w:p w:rsidR="00500558" w:rsidRDefault="00435042">
      <w:pPr>
        <w:pStyle w:val="BodyText"/>
        <w:spacing w:before="94" w:line="254" w:lineRule="auto"/>
        <w:ind w:left="160" w:right="483" w:firstLine="189"/>
        <w:jc w:val="both"/>
      </w:pPr>
      <w:r>
        <w:t xml:space="preserve">The Competition Commission held public hearings of the debate on price-ﬁxing </w:t>
      </w:r>
      <w:r>
        <w:rPr>
          <w:spacing w:val="-6"/>
        </w:rPr>
        <w:t xml:space="preserve">in      </w:t>
      </w:r>
      <w:r>
        <w:t xml:space="preserve">the motor industry in July 1999. Whilst members of the public were not able to </w:t>
      </w:r>
      <w:r>
        <w:rPr>
          <w:spacing w:val="-4"/>
        </w:rPr>
        <w:t xml:space="preserve">make </w:t>
      </w:r>
      <w:r>
        <w:t>submiss</w:t>
      </w:r>
      <w:r>
        <w:t xml:space="preserve">ions, they were able to attend hearings which previously would have been </w:t>
      </w:r>
      <w:r>
        <w:rPr>
          <w:spacing w:val="-3"/>
        </w:rPr>
        <w:t xml:space="preserve">held     </w:t>
      </w:r>
      <w:r>
        <w:t>in private (Freeman</w:t>
      </w:r>
      <w:r>
        <w:rPr>
          <w:spacing w:val="-17"/>
        </w:rPr>
        <w:t xml:space="preserve"> </w:t>
      </w:r>
      <w:r>
        <w:t>2000).</w:t>
      </w:r>
    </w:p>
    <w:p w:rsidR="00500558" w:rsidRDefault="00435042">
      <w:pPr>
        <w:pStyle w:val="BodyText"/>
        <w:spacing w:line="254" w:lineRule="auto"/>
        <w:ind w:left="160" w:right="484" w:firstLine="189"/>
        <w:jc w:val="both"/>
      </w:pPr>
      <w:r>
        <w:t>In the remainder of this chapter, two contrasting case studies will be presented. The   ﬁrst is from Railtrack, and examines the activities of a we</w:t>
      </w:r>
      <w:r>
        <w:t xml:space="preserve">ll-resourced in-house </w:t>
      </w:r>
      <w:r>
        <w:rPr>
          <w:spacing w:val="-3"/>
        </w:rPr>
        <w:t xml:space="preserve">public </w:t>
      </w:r>
      <w:r>
        <w:t xml:space="preserve">affairs department. Railtrack has a long-term national agenda. The second case study  looks at the Voice of the Listener and Viewer (VLV), a small pressure group </w:t>
      </w:r>
      <w:r>
        <w:rPr>
          <w:spacing w:val="-3"/>
        </w:rPr>
        <w:t xml:space="preserve">depen-    </w:t>
      </w:r>
      <w:r>
        <w:rPr>
          <w:spacing w:val="39"/>
        </w:rPr>
        <w:t xml:space="preserve"> </w:t>
      </w:r>
      <w:r>
        <w:t>dent on member subscriptions for its income. Despite t</w:t>
      </w:r>
      <w:r>
        <w:t>his, VLV has held several confer- ences with well-respected speakers and has been invited to submit responses to government</w:t>
      </w:r>
      <w:r>
        <w:rPr>
          <w:spacing w:val="24"/>
        </w:rPr>
        <w:t xml:space="preserve"> </w:t>
      </w:r>
      <w:r>
        <w:t>bodies.</w:t>
      </w:r>
    </w:p>
    <w:p w:rsidR="00500558" w:rsidRDefault="00500558">
      <w:pPr>
        <w:pStyle w:val="BodyText"/>
        <w:spacing w:before="5"/>
        <w:rPr>
          <w:sz w:val="22"/>
        </w:rPr>
      </w:pPr>
    </w:p>
    <w:p w:rsidR="00500558" w:rsidRDefault="00500558">
      <w:pPr>
        <w:pStyle w:val="Heading3"/>
        <w:spacing w:before="0"/>
        <w:ind w:left="160"/>
      </w:pPr>
      <w:r>
        <w:pict>
          <v:line id="_x0000_s1510" style="position:absolute;left:0;text-align:left;z-index:-251224064;mso-wrap-distance-left:0;mso-wrap-distance-right:0;mso-position-horizontal-relative:page" from="47.5pt,17.5pt" to="195.5pt,17.5pt" strokeweight=".21097mm">
            <v:stroke dashstyle="dot"/>
            <w10:wrap type="topAndBottom" anchorx="page"/>
          </v:line>
        </w:pict>
      </w:r>
      <w:r w:rsidR="00435042">
        <w:rPr>
          <w:w w:val="110"/>
        </w:rPr>
        <w:t>Case study 1: Railtrack</w:t>
      </w:r>
    </w:p>
    <w:p w:rsidR="00500558" w:rsidRDefault="00435042">
      <w:pPr>
        <w:pStyle w:val="BodyText"/>
        <w:spacing w:before="109" w:line="252" w:lineRule="auto"/>
        <w:ind w:left="160" w:right="483"/>
        <w:jc w:val="both"/>
      </w:pPr>
      <w:r>
        <w:t xml:space="preserve">Railtrack is part of the now privatised rail network in the UK and was created by </w:t>
      </w:r>
      <w:r>
        <w:rPr>
          <w:spacing w:val="-5"/>
        </w:rPr>
        <w:t xml:space="preserve">the    </w:t>
      </w:r>
      <w:r>
        <w:t>1993 Rail</w:t>
      </w:r>
      <w:r>
        <w:t xml:space="preserve">ways Act. The company owns the rail infrastructure, including track, signals, bridges and all 2,500 stations. Whilst privatisation freed Railtrack from the necessity        of approaching the Treasury each year to gain funds to keep the trains running for </w:t>
      </w:r>
      <w:r>
        <w:t>the   next twelve months, the  rail  industry  receives  a  substantial  although  decreasing</w:t>
      </w:r>
      <w:r>
        <w:rPr>
          <w:spacing w:val="20"/>
        </w:rPr>
        <w:t xml:space="preserve"> </w:t>
      </w:r>
      <w:r>
        <w:rPr>
          <w:spacing w:val="-3"/>
        </w:rPr>
        <w:t xml:space="preserve">level </w:t>
      </w:r>
      <w:r>
        <w:t>of public subsidy and is therefore accountable to the government. Privatisation has also increased expectations of the industry, not only from politicians b</w:t>
      </w:r>
      <w:r>
        <w:t xml:space="preserve">ut also from the general public. Whilst Railtrack does not run trains, and its customers are the train operating companies rather than passengers, the infrastructure obviously substantially affects </w:t>
      </w:r>
      <w:r>
        <w:rPr>
          <w:spacing w:val="-6"/>
        </w:rPr>
        <w:t xml:space="preserve">the </w:t>
      </w:r>
      <w:r>
        <w:t>travelling</w:t>
      </w:r>
      <w:r>
        <w:rPr>
          <w:spacing w:val="24"/>
        </w:rPr>
        <w:t xml:space="preserve"> </w:t>
      </w:r>
      <w:r>
        <w:t>experience.</w:t>
      </w:r>
    </w:p>
    <w:p w:rsidR="00500558" w:rsidRDefault="00435042">
      <w:pPr>
        <w:pStyle w:val="BodyText"/>
        <w:spacing w:before="8" w:line="252" w:lineRule="auto"/>
        <w:ind w:left="160" w:right="485" w:firstLine="189"/>
        <w:jc w:val="both"/>
      </w:pPr>
      <w:r>
        <w:t>Railtrack is affected by the decisions of the Rail Regulator, who reviews access  charges. The ﬁrst review is underway for implementation in 2001, and any changes in charges</w:t>
      </w:r>
      <w:r>
        <w:rPr>
          <w:spacing w:val="25"/>
        </w:rPr>
        <w:t xml:space="preserve"> </w:t>
      </w:r>
      <w:r>
        <w:t>would</w:t>
      </w:r>
      <w:r>
        <w:rPr>
          <w:spacing w:val="26"/>
        </w:rPr>
        <w:t xml:space="preserve"> </w:t>
      </w:r>
      <w:r>
        <w:t>seriously</w:t>
      </w:r>
      <w:r>
        <w:rPr>
          <w:spacing w:val="26"/>
        </w:rPr>
        <w:t xml:space="preserve"> </w:t>
      </w:r>
      <w:r>
        <w:t>affect</w:t>
      </w:r>
      <w:r>
        <w:rPr>
          <w:spacing w:val="26"/>
        </w:rPr>
        <w:t xml:space="preserve"> </w:t>
      </w:r>
      <w:r>
        <w:t>Railtrack’s</w:t>
      </w:r>
      <w:r>
        <w:rPr>
          <w:spacing w:val="26"/>
        </w:rPr>
        <w:t xml:space="preserve"> </w:t>
      </w:r>
      <w:r>
        <w:t>business.</w:t>
      </w:r>
    </w:p>
    <w:p w:rsidR="00500558" w:rsidRDefault="00435042">
      <w:pPr>
        <w:pStyle w:val="BodyText"/>
        <w:spacing w:before="2" w:line="252" w:lineRule="auto"/>
        <w:ind w:left="160" w:right="485" w:firstLine="189"/>
        <w:jc w:val="both"/>
      </w:pPr>
      <w:r>
        <w:t xml:space="preserve">The geographical spread of the rail network means that all but a few parliamentary constituencies contain a railway line, station or both. Therefore MPs are interested </w:t>
      </w:r>
      <w:r>
        <w:rPr>
          <w:spacing w:val="-10"/>
        </w:rPr>
        <w:t xml:space="preserve">in     </w:t>
      </w:r>
      <w:r>
        <w:t>how Railtrack’s actions will affect life for their constituents. The Labour gover</w:t>
      </w:r>
      <w:r>
        <w:t xml:space="preserve">nment        is also pro-public transport and wishes  to  operate  in  partnership  with  business.  </w:t>
      </w:r>
      <w:r>
        <w:rPr>
          <w:spacing w:val="-4"/>
        </w:rPr>
        <w:t xml:space="preserve">With </w:t>
      </w:r>
      <w:r>
        <w:t xml:space="preserve">the Strategic Rail Authority emerging under the responsibility of the Department </w:t>
      </w:r>
      <w:r>
        <w:rPr>
          <w:spacing w:val="-9"/>
        </w:rPr>
        <w:t xml:space="preserve">of </w:t>
      </w:r>
      <w:r>
        <w:t xml:space="preserve">Transport, Environment and the Regions, Railtrack needs to have a </w:t>
      </w:r>
      <w:r>
        <w:t>coherent and consis- tent public affairs</w:t>
      </w:r>
      <w:r>
        <w:rPr>
          <w:spacing w:val="-17"/>
        </w:rPr>
        <w:t xml:space="preserve"> </w:t>
      </w:r>
      <w:r>
        <w:t>policy.</w:t>
      </w:r>
    </w:p>
    <w:p w:rsidR="00500558" w:rsidRDefault="00435042">
      <w:pPr>
        <w:pStyle w:val="BodyText"/>
        <w:spacing w:before="6" w:line="252" w:lineRule="auto"/>
        <w:ind w:left="160" w:right="483" w:firstLine="189"/>
        <w:jc w:val="both"/>
      </w:pPr>
      <w:r>
        <w:t>Simon Miller, Head of Public Affairs for Railtrack, stated in an interview with the author:</w:t>
      </w:r>
    </w:p>
    <w:p w:rsidR="00500558" w:rsidRDefault="00435042">
      <w:pPr>
        <w:pStyle w:val="BodyText"/>
        <w:spacing w:before="161" w:line="252" w:lineRule="auto"/>
        <w:ind w:left="399" w:right="484"/>
        <w:jc w:val="both"/>
      </w:pPr>
      <w:r>
        <w:t>Decision makers want to deal directly with companies rather than consultants. Whilst the latter have an important r</w:t>
      </w:r>
      <w:r>
        <w:t xml:space="preserve">ole to play in helping you shape strategy and </w:t>
      </w:r>
      <w:r>
        <w:rPr>
          <w:spacing w:val="-4"/>
        </w:rPr>
        <w:t xml:space="preserve">key </w:t>
      </w:r>
      <w:r>
        <w:t>messages, it is important that the company is seen to lead in contacting politicians    and civil servants. We are moving to a situation where we are retaining an agency      on an ad hoc, project basis rat</w:t>
      </w:r>
      <w:r>
        <w:t xml:space="preserve">her than on a retainer, but we are predominately </w:t>
      </w:r>
      <w:r>
        <w:rPr>
          <w:spacing w:val="-3"/>
        </w:rPr>
        <w:t xml:space="preserve">doing  </w:t>
      </w:r>
      <w:r>
        <w:t xml:space="preserve">the work ourselves, in-house. Whilst the team has increased in strength and moved from being a mere packhorse to being involved in strategic thinking, there are </w:t>
      </w:r>
      <w:r>
        <w:rPr>
          <w:spacing w:val="-3"/>
        </w:rPr>
        <w:t xml:space="preserve">still </w:t>
      </w:r>
      <w:r>
        <w:rPr>
          <w:spacing w:val="39"/>
        </w:rPr>
        <w:t xml:space="preserve"> </w:t>
      </w:r>
      <w:r>
        <w:t>only</w:t>
      </w:r>
      <w:r>
        <w:rPr>
          <w:spacing w:val="24"/>
        </w:rPr>
        <w:t xml:space="preserve"> </w:t>
      </w:r>
      <w:r>
        <w:t>four</w:t>
      </w:r>
      <w:r>
        <w:rPr>
          <w:spacing w:val="25"/>
        </w:rPr>
        <w:t xml:space="preserve"> </w:t>
      </w:r>
      <w:r>
        <w:t>people</w:t>
      </w:r>
      <w:r>
        <w:rPr>
          <w:spacing w:val="25"/>
        </w:rPr>
        <w:t xml:space="preserve"> </w:t>
      </w:r>
      <w:r>
        <w:t>in</w:t>
      </w:r>
      <w:r>
        <w:rPr>
          <w:spacing w:val="24"/>
        </w:rPr>
        <w:t xml:space="preserve"> </w:t>
      </w:r>
      <w:r>
        <w:t>my</w:t>
      </w:r>
      <w:r>
        <w:rPr>
          <w:spacing w:val="25"/>
        </w:rPr>
        <w:t xml:space="preserve"> </w:t>
      </w:r>
      <w:r>
        <w:t>team.</w:t>
      </w:r>
    </w:p>
    <w:p w:rsidR="00500558" w:rsidRDefault="00435042">
      <w:pPr>
        <w:pStyle w:val="BodyText"/>
        <w:spacing w:before="6" w:line="252" w:lineRule="auto"/>
        <w:ind w:left="399" w:right="483" w:firstLine="189"/>
        <w:jc w:val="both"/>
      </w:pPr>
      <w:r>
        <w:t>The</w:t>
      </w:r>
      <w:r>
        <w:t xml:space="preserve"> days of wining and dining to crack an issue, or of the company chairman     being able to pick up the phone to a politician because he knew him at Oxford </w:t>
      </w:r>
      <w:r>
        <w:rPr>
          <w:spacing w:val="-4"/>
        </w:rPr>
        <w:t xml:space="preserve">are </w:t>
      </w:r>
      <w:r>
        <w:t xml:space="preserve">largely behind us. We have to be more cerebral than that. No lobbying is better </w:t>
      </w:r>
      <w:r>
        <w:rPr>
          <w:spacing w:val="-5"/>
        </w:rPr>
        <w:t xml:space="preserve">than  </w:t>
      </w:r>
      <w:r>
        <w:t>bad lobbyin</w:t>
      </w:r>
      <w:r>
        <w:t xml:space="preserve">g. If you mess it up, it can have a negative effect so that it is harder </w:t>
      </w:r>
      <w:r>
        <w:rPr>
          <w:spacing w:val="-6"/>
        </w:rPr>
        <w:t xml:space="preserve">to   </w:t>
      </w:r>
      <w:r>
        <w:t>make</w:t>
      </w:r>
      <w:r>
        <w:rPr>
          <w:spacing w:val="24"/>
        </w:rPr>
        <w:t xml:space="preserve"> </w:t>
      </w:r>
      <w:r>
        <w:t>an</w:t>
      </w:r>
      <w:r>
        <w:rPr>
          <w:spacing w:val="25"/>
        </w:rPr>
        <w:t xml:space="preserve"> </w:t>
      </w:r>
      <w:r>
        <w:t>approach</w:t>
      </w:r>
      <w:r>
        <w:rPr>
          <w:spacing w:val="25"/>
        </w:rPr>
        <w:t xml:space="preserve"> </w:t>
      </w:r>
      <w:r>
        <w:t>the</w:t>
      </w:r>
      <w:r>
        <w:rPr>
          <w:spacing w:val="25"/>
        </w:rPr>
        <w:t xml:space="preserve"> </w:t>
      </w:r>
      <w:r>
        <w:t>next</w:t>
      </w:r>
      <w:r>
        <w:rPr>
          <w:spacing w:val="25"/>
        </w:rPr>
        <w:t xml:space="preserve"> </w:t>
      </w:r>
      <w:r>
        <w:t>time.</w:t>
      </w:r>
    </w:p>
    <w:p w:rsidR="00500558" w:rsidRDefault="00500558">
      <w:pPr>
        <w:spacing w:line="252" w:lineRule="auto"/>
        <w:jc w:val="both"/>
        <w:sectPr w:rsidR="00500558">
          <w:pgSz w:w="8640" w:h="12960"/>
          <w:pgMar w:top="780" w:right="64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773" w:right="109" w:firstLine="189"/>
        <w:jc w:val="both"/>
      </w:pPr>
      <w:r>
        <w:t xml:space="preserve">As well as having to prepare for and put our case to the regulatory review, </w:t>
      </w:r>
      <w:r>
        <w:rPr>
          <w:spacing w:val="-4"/>
        </w:rPr>
        <w:t xml:space="preserve">and       </w:t>
      </w:r>
      <w:r>
        <w:rPr>
          <w:spacing w:val="37"/>
        </w:rPr>
        <w:t xml:space="preserve"> </w:t>
      </w:r>
      <w:r>
        <w:t>be aware of the implications of the emer</w:t>
      </w:r>
      <w:r>
        <w:t xml:space="preserve">ging Strategic Rail Authority, we have </w:t>
      </w:r>
      <w:r>
        <w:rPr>
          <w:spacing w:val="-6"/>
        </w:rPr>
        <w:t xml:space="preserve">two </w:t>
      </w:r>
      <w:r>
        <w:t>major construction projects underway at the  moment.  One  is  the  Channel  Tunnel rail link, which is the ﬁrst  overland  railway  to  be  built  in  Britain  this  century.  This country has an appalling record</w:t>
      </w:r>
      <w:r>
        <w:t xml:space="preserve"> of getting such projects built on time and </w:t>
      </w:r>
      <w:r>
        <w:rPr>
          <w:spacing w:val="-8"/>
        </w:rPr>
        <w:t xml:space="preserve">to </w:t>
      </w:r>
      <w:r>
        <w:t xml:space="preserve">budget. It is taking place in a very overcrowded part of the country, and we </w:t>
      </w:r>
      <w:r>
        <w:rPr>
          <w:spacing w:val="-3"/>
        </w:rPr>
        <w:t xml:space="preserve">have        </w:t>
      </w:r>
      <w:r>
        <w:rPr>
          <w:spacing w:val="39"/>
        </w:rPr>
        <w:t xml:space="preserve"> </w:t>
      </w:r>
      <w:r>
        <w:t xml:space="preserve">to handle our dealings with the new line’s neighbours, local media and </w:t>
      </w:r>
      <w:r>
        <w:rPr>
          <w:spacing w:val="-2"/>
        </w:rPr>
        <w:t>councillors,</w:t>
      </w:r>
      <w:r>
        <w:rPr>
          <w:spacing w:val="41"/>
        </w:rPr>
        <w:t xml:space="preserve"> </w:t>
      </w:r>
      <w:r>
        <w:t>very</w:t>
      </w:r>
      <w:r>
        <w:rPr>
          <w:spacing w:val="24"/>
        </w:rPr>
        <w:t xml:space="preserve"> </w:t>
      </w:r>
      <w:r>
        <w:t>professionally.</w:t>
      </w:r>
    </w:p>
    <w:p w:rsidR="00500558" w:rsidRDefault="00435042">
      <w:pPr>
        <w:pStyle w:val="BodyText"/>
        <w:spacing w:line="254" w:lineRule="auto"/>
        <w:ind w:left="773" w:right="108" w:firstLine="189"/>
        <w:jc w:val="both"/>
      </w:pPr>
      <w:r>
        <w:t>The other proj</w:t>
      </w:r>
      <w:r>
        <w:t xml:space="preserve">ect is the upgrading of the west coast mainline. It’s the most </w:t>
      </w:r>
      <w:r>
        <w:rPr>
          <w:spacing w:val="-3"/>
        </w:rPr>
        <w:t xml:space="preserve">well </w:t>
      </w:r>
      <w:r>
        <w:rPr>
          <w:spacing w:val="39"/>
        </w:rPr>
        <w:t xml:space="preserve"> </w:t>
      </w:r>
      <w:r>
        <w:t xml:space="preserve">used piece of track in Europe with over 1,000 trains per day, but it’s been starved        of resources for decades and the infrastructure and the rolling stock are clapped </w:t>
      </w:r>
      <w:r>
        <w:rPr>
          <w:spacing w:val="-4"/>
        </w:rPr>
        <w:t>out.</w:t>
      </w:r>
      <w:r>
        <w:rPr>
          <w:spacing w:val="37"/>
        </w:rPr>
        <w:t xml:space="preserve"> </w:t>
      </w:r>
      <w:r>
        <w:t>We are tr</w:t>
      </w:r>
      <w:r>
        <w:t>ying to do something about it, whilst keeping the neighbours happy and keeping</w:t>
      </w:r>
      <w:r>
        <w:rPr>
          <w:spacing w:val="25"/>
        </w:rPr>
        <w:t xml:space="preserve"> </w:t>
      </w:r>
      <w:r>
        <w:t>the</w:t>
      </w:r>
      <w:r>
        <w:rPr>
          <w:spacing w:val="25"/>
        </w:rPr>
        <w:t xml:space="preserve"> </w:t>
      </w:r>
      <w:r>
        <w:t>trains</w:t>
      </w:r>
      <w:r>
        <w:rPr>
          <w:spacing w:val="26"/>
        </w:rPr>
        <w:t xml:space="preserve"> </w:t>
      </w:r>
      <w:r>
        <w:t>running</w:t>
      </w:r>
      <w:r>
        <w:rPr>
          <w:spacing w:val="25"/>
        </w:rPr>
        <w:t xml:space="preserve"> </w:t>
      </w:r>
      <w:r>
        <w:t>at</w:t>
      </w:r>
      <w:r>
        <w:rPr>
          <w:spacing w:val="25"/>
        </w:rPr>
        <w:t xml:space="preserve"> </w:t>
      </w:r>
      <w:r>
        <w:t>the</w:t>
      </w:r>
      <w:r>
        <w:rPr>
          <w:spacing w:val="26"/>
        </w:rPr>
        <w:t xml:space="preserve"> </w:t>
      </w:r>
      <w:r>
        <w:t>same</w:t>
      </w:r>
      <w:r>
        <w:rPr>
          <w:spacing w:val="25"/>
        </w:rPr>
        <w:t xml:space="preserve"> </w:t>
      </w:r>
      <w:r>
        <w:t>time.</w:t>
      </w:r>
    </w:p>
    <w:p w:rsidR="00500558" w:rsidRDefault="00435042">
      <w:pPr>
        <w:pStyle w:val="BodyText"/>
        <w:spacing w:line="254" w:lineRule="auto"/>
        <w:ind w:left="773" w:right="108" w:firstLine="189"/>
        <w:jc w:val="both"/>
      </w:pPr>
      <w:r>
        <w:t xml:space="preserve">There is a place for big numbers, like the fact that Railtrack is spending over </w:t>
      </w:r>
      <w:r>
        <w:rPr>
          <w:spacing w:val="-5"/>
        </w:rPr>
        <w:t xml:space="preserve">£17 </w:t>
      </w:r>
      <w:r>
        <w:t>billion on the infrastructure over the next ten years, over £4 million every day. But    the surest way to the hearts and minds of MPs is to break it down to constituency   sized chunks. Also, if you speak to most rail users they won’t say that it feels li</w:t>
      </w:r>
      <w:r>
        <w:t xml:space="preserve">ke    they are travelling around on a network where investment is at record levels. </w:t>
      </w:r>
      <w:r>
        <w:rPr>
          <w:spacing w:val="-5"/>
        </w:rPr>
        <w:t xml:space="preserve">One </w:t>
      </w:r>
      <w:r>
        <w:t>reason is that we haven’t been very good at communicating what we are doing, and   the other is that, like the water industry, you can’t actually see our investment. If</w:t>
      </w:r>
      <w:r>
        <w:t xml:space="preserve"> you don’t repair a tunnel, or the track or the signalling system, it may affect the running     of</w:t>
      </w:r>
      <w:r>
        <w:rPr>
          <w:spacing w:val="21"/>
        </w:rPr>
        <w:t xml:space="preserve"> </w:t>
      </w:r>
      <w:r>
        <w:t>the</w:t>
      </w:r>
      <w:r>
        <w:rPr>
          <w:spacing w:val="22"/>
        </w:rPr>
        <w:t xml:space="preserve"> </w:t>
      </w:r>
      <w:r>
        <w:t>trains</w:t>
      </w:r>
      <w:r>
        <w:rPr>
          <w:spacing w:val="21"/>
        </w:rPr>
        <w:t xml:space="preserve"> </w:t>
      </w:r>
      <w:r>
        <w:t>if</w:t>
      </w:r>
      <w:r>
        <w:rPr>
          <w:spacing w:val="22"/>
        </w:rPr>
        <w:t xml:space="preserve"> </w:t>
      </w:r>
      <w:r>
        <w:t>you</w:t>
      </w:r>
      <w:r>
        <w:rPr>
          <w:spacing w:val="22"/>
        </w:rPr>
        <w:t xml:space="preserve"> </w:t>
      </w:r>
      <w:r>
        <w:t>don’t</w:t>
      </w:r>
      <w:r>
        <w:rPr>
          <w:spacing w:val="21"/>
        </w:rPr>
        <w:t xml:space="preserve"> </w:t>
      </w:r>
      <w:r>
        <w:t>do</w:t>
      </w:r>
      <w:r>
        <w:rPr>
          <w:spacing w:val="22"/>
        </w:rPr>
        <w:t xml:space="preserve"> </w:t>
      </w:r>
      <w:r>
        <w:t>it,</w:t>
      </w:r>
      <w:r>
        <w:rPr>
          <w:spacing w:val="21"/>
        </w:rPr>
        <w:t xml:space="preserve"> </w:t>
      </w:r>
      <w:r>
        <w:t>but</w:t>
      </w:r>
      <w:r>
        <w:rPr>
          <w:spacing w:val="22"/>
        </w:rPr>
        <w:t xml:space="preserve"> </w:t>
      </w:r>
      <w:r>
        <w:t>it</w:t>
      </w:r>
      <w:r>
        <w:rPr>
          <w:spacing w:val="22"/>
        </w:rPr>
        <w:t xml:space="preserve"> </w:t>
      </w:r>
      <w:r>
        <w:t>is</w:t>
      </w:r>
      <w:r>
        <w:rPr>
          <w:spacing w:val="21"/>
        </w:rPr>
        <w:t xml:space="preserve"> </w:t>
      </w:r>
      <w:r>
        <w:t>hard</w:t>
      </w:r>
      <w:r>
        <w:rPr>
          <w:spacing w:val="22"/>
        </w:rPr>
        <w:t xml:space="preserve"> </w:t>
      </w:r>
      <w:r>
        <w:t>to</w:t>
      </w:r>
      <w:r>
        <w:rPr>
          <w:spacing w:val="21"/>
        </w:rPr>
        <w:t xml:space="preserve"> </w:t>
      </w:r>
      <w:r>
        <w:t>make</w:t>
      </w:r>
      <w:r>
        <w:rPr>
          <w:spacing w:val="22"/>
        </w:rPr>
        <w:t xml:space="preserve"> </w:t>
      </w:r>
      <w:r>
        <w:t>a</w:t>
      </w:r>
      <w:r>
        <w:rPr>
          <w:spacing w:val="22"/>
        </w:rPr>
        <w:t xml:space="preserve"> </w:t>
      </w:r>
      <w:r>
        <w:t>high</w:t>
      </w:r>
      <w:r>
        <w:rPr>
          <w:spacing w:val="21"/>
        </w:rPr>
        <w:t xml:space="preserve"> </w:t>
      </w:r>
      <w:r>
        <w:t>visibility</w:t>
      </w:r>
      <w:r>
        <w:rPr>
          <w:spacing w:val="22"/>
        </w:rPr>
        <w:t xml:space="preserve"> </w:t>
      </w:r>
      <w:r>
        <w:t>impact.</w:t>
      </w:r>
    </w:p>
    <w:p w:rsidR="00500558" w:rsidRDefault="00435042">
      <w:pPr>
        <w:pStyle w:val="BodyText"/>
        <w:spacing w:line="254" w:lineRule="auto"/>
        <w:ind w:left="773" w:right="108" w:firstLine="189"/>
        <w:jc w:val="both"/>
      </w:pPr>
      <w:r>
        <w:t xml:space="preserve">One area where we can make a visible difference is in the area of station improve- ments. We are doing up all 2,500 stations over ﬁve years. I can then make an </w:t>
      </w:r>
      <w:r>
        <w:rPr>
          <w:spacing w:val="-3"/>
        </w:rPr>
        <w:t xml:space="preserve">indi- </w:t>
      </w:r>
      <w:r>
        <w:t>vidually targeted package of information for each MP which will contain details of what we</w:t>
      </w:r>
      <w:r>
        <w:t xml:space="preserve"> are doing in their patch. On average, we have at least one MP visit to a   station site each week, where they can don a hard hat, see what work we are doing    and get local coverage in the media. Improvements to station surfaces, better disabled access, </w:t>
      </w:r>
      <w:r>
        <w:t>more bike racks, repairing the clock tower, they can see what they are getting for the</w:t>
      </w:r>
      <w:r>
        <w:rPr>
          <w:spacing w:val="3"/>
        </w:rPr>
        <w:t xml:space="preserve"> </w:t>
      </w:r>
      <w:r>
        <w:t>money.</w:t>
      </w:r>
    </w:p>
    <w:p w:rsidR="00500558" w:rsidRDefault="00435042">
      <w:pPr>
        <w:pStyle w:val="BodyText"/>
        <w:spacing w:line="254" w:lineRule="auto"/>
        <w:ind w:left="773" w:right="109" w:firstLine="189"/>
        <w:jc w:val="both"/>
      </w:pPr>
      <w:r>
        <w:t xml:space="preserve">I am also responsible for a team of six people at Waterloo who deal with customer complaints and manage a complaints helpline. We can analyse where complaints </w:t>
      </w:r>
      <w:r>
        <w:rPr>
          <w:spacing w:val="-4"/>
        </w:rPr>
        <w:t>are</w:t>
      </w:r>
      <w:r>
        <w:rPr>
          <w:spacing w:val="-4"/>
        </w:rPr>
        <w:t xml:space="preserve"> </w:t>
      </w:r>
      <w:r>
        <w:t xml:space="preserve">coming from and what those complaints are, whether it  is  vibration  from  </w:t>
      </w:r>
      <w:r>
        <w:rPr>
          <w:spacing w:val="-3"/>
        </w:rPr>
        <w:t xml:space="preserve">trains,  </w:t>
      </w:r>
      <w:r>
        <w:t xml:space="preserve">noise or vandalism, and match our activities to their agenda. If they get dissatisﬁed that’s when they write to their MP, and an MP’s view of the world is shaped by      </w:t>
      </w:r>
      <w:r>
        <w:t xml:space="preserve"> their postbag. We want to stop the 25,000 people who write to us complaining from writing to their MP. Whilst 25,000 might seem a lot, eight billion passenger kilo- metres are travelled each year, and half a million people live within 50 yards of </w:t>
      </w:r>
      <w:r>
        <w:rPr>
          <w:spacing w:val="-17"/>
        </w:rPr>
        <w:t xml:space="preserve">a </w:t>
      </w:r>
      <w:r>
        <w:t>railwa</w:t>
      </w:r>
      <w:r>
        <w:t>y</w:t>
      </w:r>
      <w:r>
        <w:rPr>
          <w:spacing w:val="24"/>
        </w:rPr>
        <w:t xml:space="preserve"> </w:t>
      </w:r>
      <w:r>
        <w:t>line,</w:t>
      </w:r>
      <w:r>
        <w:rPr>
          <w:spacing w:val="25"/>
        </w:rPr>
        <w:t xml:space="preserve"> </w:t>
      </w:r>
      <w:r>
        <w:t>so</w:t>
      </w:r>
      <w:r>
        <w:rPr>
          <w:spacing w:val="25"/>
        </w:rPr>
        <w:t xml:space="preserve"> </w:t>
      </w:r>
      <w:r>
        <w:t>it’s</w:t>
      </w:r>
      <w:r>
        <w:rPr>
          <w:spacing w:val="25"/>
        </w:rPr>
        <w:t xml:space="preserve"> </w:t>
      </w:r>
      <w:r>
        <w:t>all</w:t>
      </w:r>
      <w:r>
        <w:rPr>
          <w:spacing w:val="25"/>
        </w:rPr>
        <w:t xml:space="preserve"> </w:t>
      </w:r>
      <w:r>
        <w:t>comparative.</w:t>
      </w:r>
    </w:p>
    <w:p w:rsidR="00500558" w:rsidRDefault="00435042">
      <w:pPr>
        <w:pStyle w:val="BodyText"/>
        <w:spacing w:line="254" w:lineRule="auto"/>
        <w:ind w:left="773" w:right="108" w:firstLine="189"/>
        <w:jc w:val="both"/>
      </w:pPr>
      <w:r>
        <w:t xml:space="preserve">There is an emerging understanding of who is responsible for what but I think </w:t>
      </w:r>
      <w:r>
        <w:rPr>
          <w:spacing w:val="-8"/>
        </w:rPr>
        <w:t xml:space="preserve">it      </w:t>
      </w:r>
      <w:r>
        <w:rPr>
          <w:spacing w:val="29"/>
        </w:rPr>
        <w:t xml:space="preserve"> </w:t>
      </w:r>
      <w:r>
        <w:t>is still incomplete. Now, there are 35 train operating companies, three rolling stock companies, Railtrack, plus freight companies and m</w:t>
      </w:r>
      <w:r>
        <w:t>aintenance contractors, so there   are 60 companies operating in a ﬁeld where there used to be only one. Reputations  level down, not up, and it is difﬁcult to be regarded as better than the worst performer. There has been some friction between Railtrack a</w:t>
      </w:r>
      <w:r>
        <w:t>nd the operators where we didn’t agree on where the balance of responsibility lay, but we do work together with the Association of Train Operating Companies and with PR peers from those companies. We have organised seminars to talk through issues facing th</w:t>
      </w:r>
      <w:r>
        <w:t xml:space="preserve">e rail industry and </w:t>
      </w:r>
      <w:r>
        <w:rPr>
          <w:spacing w:val="-5"/>
        </w:rPr>
        <w:t xml:space="preserve">how     </w:t>
      </w:r>
      <w:r>
        <w:t xml:space="preserve">we might deal with them, sharing best practice in the industry. We are all  in  </w:t>
      </w:r>
      <w:r>
        <w:rPr>
          <w:spacing w:val="-8"/>
        </w:rPr>
        <w:t xml:space="preserve">it  </w:t>
      </w:r>
      <w:r>
        <w:t>together</w:t>
      </w:r>
      <w:r>
        <w:rPr>
          <w:spacing w:val="25"/>
        </w:rPr>
        <w:t xml:space="preserve"> </w:t>
      </w:r>
      <w:r>
        <w:t>and</w:t>
      </w:r>
      <w:r>
        <w:rPr>
          <w:spacing w:val="26"/>
        </w:rPr>
        <w:t xml:space="preserve"> </w:t>
      </w:r>
      <w:r>
        <w:t>we</w:t>
      </w:r>
      <w:r>
        <w:rPr>
          <w:spacing w:val="26"/>
        </w:rPr>
        <w:t xml:space="preserve"> </w:t>
      </w:r>
      <w:r>
        <w:t>can’t</w:t>
      </w:r>
      <w:r>
        <w:rPr>
          <w:spacing w:val="25"/>
        </w:rPr>
        <w:t xml:space="preserve"> </w:t>
      </w:r>
      <w:r>
        <w:t>afford</w:t>
      </w:r>
      <w:r>
        <w:rPr>
          <w:spacing w:val="26"/>
        </w:rPr>
        <w:t xml:space="preserve"> </w:t>
      </w:r>
      <w:r>
        <w:t>not</w:t>
      </w:r>
      <w:r>
        <w:rPr>
          <w:spacing w:val="26"/>
        </w:rPr>
        <w:t xml:space="preserve"> </w:t>
      </w:r>
      <w:r>
        <w:t>to</w:t>
      </w:r>
      <w:r>
        <w:rPr>
          <w:spacing w:val="26"/>
        </w:rPr>
        <w:t xml:space="preserve"> </w:t>
      </w:r>
      <w:r>
        <w:t>work</w:t>
      </w:r>
      <w:r>
        <w:rPr>
          <w:spacing w:val="25"/>
        </w:rPr>
        <w:t xml:space="preserve"> </w:t>
      </w:r>
      <w:r>
        <w:t>together.</w:t>
      </w:r>
    </w:p>
    <w:p w:rsidR="00500558" w:rsidRDefault="00500558">
      <w:pPr>
        <w:spacing w:line="254" w:lineRule="auto"/>
        <w:jc w:val="both"/>
        <w:sectPr w:rsidR="00500558">
          <w:pgSz w:w="8640" w:h="12960"/>
          <w:pgMar w:top="780" w:right="64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399" w:right="483" w:firstLine="189"/>
        <w:jc w:val="both"/>
      </w:pPr>
      <w:r>
        <w:t>Whilst it is important to work directly with those who make decisions, the media  still has an important part to play. You have to be careful not to negotiate through      the media, with government ministers feeling like they have been ambushed  by  readi</w:t>
      </w:r>
      <w:r>
        <w:t>ng something in the media which they should  have  heard  directly  from</w:t>
      </w:r>
      <w:r>
        <w:rPr>
          <w:spacing w:val="22"/>
        </w:rPr>
        <w:t xml:space="preserve"> </w:t>
      </w:r>
      <w:r>
        <w:rPr>
          <w:spacing w:val="-4"/>
        </w:rPr>
        <w:t xml:space="preserve">you. </w:t>
      </w:r>
      <w:r>
        <w:t>This can put them in an embarrassing position. The media is important as an inﬂu- encer, particularly local</w:t>
      </w:r>
      <w:r>
        <w:rPr>
          <w:spacing w:val="-16"/>
        </w:rPr>
        <w:t xml:space="preserve"> </w:t>
      </w:r>
      <w:r>
        <w:t>media.</w:t>
      </w:r>
    </w:p>
    <w:p w:rsidR="00500558" w:rsidRDefault="00435042">
      <w:pPr>
        <w:pStyle w:val="BodyText"/>
        <w:spacing w:line="254" w:lineRule="auto"/>
        <w:ind w:left="399" w:right="483" w:firstLine="189"/>
        <w:jc w:val="both"/>
      </w:pPr>
      <w:r>
        <w:t>It’s important to network within the company to draw out the ra</w:t>
      </w:r>
      <w:r>
        <w:t>w</w:t>
      </w:r>
      <w:r>
        <w:rPr>
          <w:spacing w:val="18"/>
        </w:rPr>
        <w:t xml:space="preserve"> </w:t>
      </w:r>
      <w:r>
        <w:t>information needed for political communications. A close relationship with the Chief Executive  and senior directors is essential so that public affairs does not become marginalised.  It’s also important to make contacts lower down the company with middl</w:t>
      </w:r>
      <w:r>
        <w:t xml:space="preserve">e and </w:t>
      </w:r>
      <w:r>
        <w:rPr>
          <w:spacing w:val="-4"/>
        </w:rPr>
        <w:t xml:space="preserve">lower </w:t>
      </w:r>
      <w:r>
        <w:t>managers</w:t>
      </w:r>
      <w:r>
        <w:rPr>
          <w:spacing w:val="25"/>
        </w:rPr>
        <w:t xml:space="preserve"> </w:t>
      </w:r>
      <w:r>
        <w:t>who</w:t>
      </w:r>
      <w:r>
        <w:rPr>
          <w:spacing w:val="25"/>
        </w:rPr>
        <w:t xml:space="preserve"> </w:t>
      </w:r>
      <w:r>
        <w:t>will</w:t>
      </w:r>
      <w:r>
        <w:rPr>
          <w:spacing w:val="26"/>
        </w:rPr>
        <w:t xml:space="preserve"> </w:t>
      </w:r>
      <w:r>
        <w:t>know</w:t>
      </w:r>
      <w:r>
        <w:rPr>
          <w:spacing w:val="25"/>
        </w:rPr>
        <w:t xml:space="preserve"> </w:t>
      </w:r>
      <w:r>
        <w:t>the</w:t>
      </w:r>
      <w:r>
        <w:rPr>
          <w:spacing w:val="26"/>
        </w:rPr>
        <w:t xml:space="preserve"> </w:t>
      </w:r>
      <w:r>
        <w:t>issues</w:t>
      </w:r>
      <w:r>
        <w:rPr>
          <w:spacing w:val="25"/>
        </w:rPr>
        <w:t xml:space="preserve"> </w:t>
      </w:r>
      <w:r>
        <w:t>in</w:t>
      </w:r>
      <w:r>
        <w:rPr>
          <w:spacing w:val="25"/>
        </w:rPr>
        <w:t xml:space="preserve"> </w:t>
      </w:r>
      <w:r>
        <w:t>detail.</w:t>
      </w:r>
    </w:p>
    <w:p w:rsidR="00500558" w:rsidRDefault="00500558">
      <w:pPr>
        <w:pStyle w:val="BodyText"/>
        <w:spacing w:before="9"/>
      </w:pPr>
    </w:p>
    <w:p w:rsidR="00500558" w:rsidRDefault="00435042">
      <w:pPr>
        <w:pStyle w:val="BodyText"/>
        <w:spacing w:line="254" w:lineRule="auto"/>
        <w:ind w:left="160" w:right="485"/>
        <w:jc w:val="both"/>
      </w:pPr>
      <w:r>
        <w:t xml:space="preserve">Simon Miller operates within a major corporate environment. This is in contrast </w:t>
      </w:r>
      <w:r>
        <w:rPr>
          <w:spacing w:val="-3"/>
        </w:rPr>
        <w:t>with</w:t>
      </w:r>
      <w:r>
        <w:rPr>
          <w:spacing w:val="39"/>
        </w:rPr>
        <w:t xml:space="preserve"> </w:t>
      </w:r>
      <w:r>
        <w:t>VLV, described</w:t>
      </w:r>
      <w:r>
        <w:rPr>
          <w:spacing w:val="4"/>
        </w:rPr>
        <w:t xml:space="preserve"> </w:t>
      </w:r>
      <w:r>
        <w:t>below.</w:t>
      </w:r>
    </w:p>
    <w:p w:rsidR="00500558" w:rsidRDefault="00500558">
      <w:pPr>
        <w:pStyle w:val="BodyText"/>
        <w:rPr>
          <w:sz w:val="20"/>
        </w:rPr>
      </w:pPr>
    </w:p>
    <w:p w:rsidR="00500558" w:rsidRDefault="00500558">
      <w:pPr>
        <w:pStyle w:val="Heading3"/>
        <w:spacing w:before="124" w:line="225" w:lineRule="auto"/>
        <w:ind w:left="160" w:right="1299"/>
        <w:jc w:val="left"/>
      </w:pPr>
      <w:r>
        <w:pict>
          <v:line id="_x0000_s1509" style="position:absolute;left:0;text-align:left;z-index:-251223040;mso-wrap-distance-left:0;mso-wrap-distance-right:0;mso-position-horizontal-relative:page" from="47.5pt,35.9pt" to="301pt,35.9pt" strokeweight=".21097mm">
            <v:stroke dashstyle="dot"/>
            <w10:wrap type="topAndBottom" anchorx="page"/>
          </v:line>
        </w:pict>
      </w:r>
      <w:r w:rsidR="00435042">
        <w:rPr>
          <w:w w:val="110"/>
        </w:rPr>
        <w:t>Case study 2: Voice of the Listener and Viewer (VLV)</w:t>
      </w:r>
    </w:p>
    <w:p w:rsidR="00500558" w:rsidRDefault="00435042">
      <w:pPr>
        <w:pStyle w:val="BodyText"/>
        <w:spacing w:before="111" w:line="254" w:lineRule="auto"/>
        <w:ind w:left="160" w:right="483"/>
        <w:jc w:val="both"/>
      </w:pPr>
      <w:r>
        <w:t xml:space="preserve">VLV came into being at the end of 1983 in response to a proposal by Richard Francis, Managing Director of BBC Radio, to turn Radio 4 into an all-news current  affairs  channel. Around 200 people wrote in support of a piece in </w:t>
      </w:r>
      <w:r>
        <w:rPr>
          <w:i/>
        </w:rPr>
        <w:t xml:space="preserve">The Sunday Times </w:t>
      </w:r>
      <w:r>
        <w:t xml:space="preserve">calling      </w:t>
      </w:r>
      <w:r>
        <w:t xml:space="preserve"> for an association of listeners, and a public meeting was organised in November 1983. Even though the Radio 4 plan had been abandoned, it was still felt that there was a       need for an independent consumer body for broadcasting. With a small start-up g</w:t>
      </w:r>
      <w:r>
        <w:t>rant   from the Rowntree Foundation, Voice of the Listener (VoL) held its ﬁrst conference         in May 1984. It also made its ﬁrst submission to the government enquiry on value for money given by the BBC World Service. By 1985, in its submission to the P</w:t>
      </w:r>
      <w:r>
        <w:t>eacock Committee on the ﬁnancing of the BBC, VoL was speaking for viewers as well, and        so</w:t>
      </w:r>
      <w:r>
        <w:rPr>
          <w:spacing w:val="24"/>
        </w:rPr>
        <w:t xml:space="preserve"> </w:t>
      </w:r>
      <w:r>
        <w:t>changed</w:t>
      </w:r>
      <w:r>
        <w:rPr>
          <w:spacing w:val="25"/>
        </w:rPr>
        <w:t xml:space="preserve"> </w:t>
      </w:r>
      <w:r>
        <w:t>its</w:t>
      </w:r>
      <w:r>
        <w:rPr>
          <w:spacing w:val="25"/>
        </w:rPr>
        <w:t xml:space="preserve"> </w:t>
      </w:r>
      <w:r>
        <w:t>name</w:t>
      </w:r>
      <w:r>
        <w:rPr>
          <w:spacing w:val="25"/>
        </w:rPr>
        <w:t xml:space="preserve"> </w:t>
      </w:r>
      <w:r>
        <w:t>to</w:t>
      </w:r>
      <w:r>
        <w:rPr>
          <w:spacing w:val="25"/>
        </w:rPr>
        <w:t xml:space="preserve"> </w:t>
      </w:r>
      <w:r>
        <w:t>VLV</w:t>
      </w:r>
      <w:r>
        <w:rPr>
          <w:spacing w:val="25"/>
        </w:rPr>
        <w:t xml:space="preserve"> </w:t>
      </w:r>
      <w:r>
        <w:t>in</w:t>
      </w:r>
      <w:r>
        <w:rPr>
          <w:spacing w:val="25"/>
        </w:rPr>
        <w:t xml:space="preserve"> </w:t>
      </w:r>
      <w:r>
        <w:t>1991.</w:t>
      </w:r>
    </w:p>
    <w:p w:rsidR="00500558" w:rsidRDefault="00435042">
      <w:pPr>
        <w:pStyle w:val="BodyText"/>
        <w:spacing w:line="254" w:lineRule="auto"/>
        <w:ind w:left="160" w:right="483" w:firstLine="189"/>
        <w:jc w:val="both"/>
      </w:pPr>
      <w:r>
        <w:t>‘There was nowhere in the system for listeners and viewers to make a positive input’, says General Secretary Jocelyn Hay. ‘Individuals can complain to any number of insti- tutions, but there was no way of making a collective representation.’ She discovered</w:t>
      </w:r>
      <w:r>
        <w:t xml:space="preserve">      this when the Independent Society of Business Advertisers (ISBA) was  lobbying  </w:t>
      </w:r>
      <w:r>
        <w:rPr>
          <w:spacing w:val="-8"/>
        </w:rPr>
        <w:t xml:space="preserve">in  </w:t>
      </w:r>
      <w:r>
        <w:t>favour of advertising on the BBC, with a direct channel  through  the  Department  of Trade and Industry</w:t>
      </w:r>
      <w:r>
        <w:rPr>
          <w:spacing w:val="-17"/>
        </w:rPr>
        <w:t xml:space="preserve"> </w:t>
      </w:r>
      <w:r>
        <w:t>(DTI).</w:t>
      </w:r>
    </w:p>
    <w:p w:rsidR="00500558" w:rsidRDefault="00500558">
      <w:pPr>
        <w:pStyle w:val="BodyText"/>
        <w:spacing w:before="7"/>
      </w:pPr>
    </w:p>
    <w:p w:rsidR="00500558" w:rsidRDefault="00435042">
      <w:pPr>
        <w:pStyle w:val="BodyText"/>
        <w:spacing w:line="254" w:lineRule="auto"/>
        <w:ind w:left="399" w:right="485"/>
        <w:jc w:val="both"/>
      </w:pPr>
      <w:r>
        <w:t>There was also no formal requirement for the Broadcas</w:t>
      </w:r>
      <w:r>
        <w:t xml:space="preserve">ting Standards Commission      to take account of listeners and viewers, but we have forced them to consult us </w:t>
      </w:r>
      <w:r>
        <w:rPr>
          <w:spacing w:val="-6"/>
        </w:rPr>
        <w:t xml:space="preserve">and </w:t>
      </w:r>
      <w:r>
        <w:t xml:space="preserve">other organisations. However, the Consumers Association only deals with the </w:t>
      </w:r>
      <w:r>
        <w:rPr>
          <w:spacing w:val="-3"/>
        </w:rPr>
        <w:t xml:space="preserve">quality  </w:t>
      </w:r>
      <w:r>
        <w:t>of what you buy, like television sets, but it doesn’t st</w:t>
      </w:r>
      <w:r>
        <w:t>retch to encompass citizenship issues. We cover</w:t>
      </w:r>
      <w:r>
        <w:rPr>
          <w:spacing w:val="-17"/>
        </w:rPr>
        <w:t xml:space="preserve"> </w:t>
      </w:r>
      <w:r>
        <w:t>both.</w:t>
      </w:r>
    </w:p>
    <w:p w:rsidR="00500558" w:rsidRDefault="00500558">
      <w:pPr>
        <w:pStyle w:val="BodyText"/>
        <w:spacing w:before="11"/>
      </w:pPr>
    </w:p>
    <w:p w:rsidR="00500558" w:rsidRDefault="00435042">
      <w:pPr>
        <w:pStyle w:val="BodyText"/>
        <w:spacing w:line="254" w:lineRule="auto"/>
        <w:ind w:left="160" w:right="484"/>
        <w:jc w:val="both"/>
      </w:pPr>
      <w:r>
        <w:t xml:space="preserve">VLV is still the only organisation in the UK speaking for listeners and viewers on a    range of broadcasting issues. It aims to safeguard quality and editorial integrity of </w:t>
      </w:r>
      <w:r>
        <w:rPr>
          <w:spacing w:val="-4"/>
        </w:rPr>
        <w:t xml:space="preserve">broad- </w:t>
      </w:r>
      <w:r>
        <w:t>cast programmes, and</w:t>
      </w:r>
      <w:r>
        <w:t xml:space="preserve"> promote wider choice. Undue inﬂuence by  advertisers,  politi-  cians and commercial interests over broadcasting is resisted, and the  association</w:t>
      </w:r>
      <w:r>
        <w:rPr>
          <w:spacing w:val="20"/>
        </w:rPr>
        <w:t xml:space="preserve"> </w:t>
      </w:r>
      <w:r>
        <w:rPr>
          <w:spacing w:val="-4"/>
        </w:rPr>
        <w:t xml:space="preserve">also </w:t>
      </w:r>
      <w:r>
        <w:t>seeks</w:t>
      </w:r>
      <w:r>
        <w:rPr>
          <w:spacing w:val="30"/>
        </w:rPr>
        <w:t xml:space="preserve"> </w:t>
      </w:r>
      <w:r>
        <w:t>to</w:t>
      </w:r>
      <w:r>
        <w:rPr>
          <w:spacing w:val="30"/>
        </w:rPr>
        <w:t xml:space="preserve"> </w:t>
      </w:r>
      <w:r>
        <w:t>raise</w:t>
      </w:r>
      <w:r>
        <w:rPr>
          <w:spacing w:val="30"/>
        </w:rPr>
        <w:t xml:space="preserve"> </w:t>
      </w:r>
      <w:r>
        <w:t>awareness</w:t>
      </w:r>
      <w:r>
        <w:rPr>
          <w:spacing w:val="30"/>
        </w:rPr>
        <w:t xml:space="preserve"> </w:t>
      </w:r>
      <w:r>
        <w:t>of</w:t>
      </w:r>
      <w:r>
        <w:rPr>
          <w:spacing w:val="31"/>
        </w:rPr>
        <w:t xml:space="preserve"> </w:t>
      </w:r>
      <w:r>
        <w:t>the</w:t>
      </w:r>
      <w:r>
        <w:rPr>
          <w:spacing w:val="30"/>
        </w:rPr>
        <w:t xml:space="preserve"> </w:t>
      </w:r>
      <w:r>
        <w:t>importance</w:t>
      </w:r>
      <w:r>
        <w:rPr>
          <w:spacing w:val="30"/>
        </w:rPr>
        <w:t xml:space="preserve"> </w:t>
      </w:r>
      <w:r>
        <w:t>of</w:t>
      </w:r>
      <w:r>
        <w:rPr>
          <w:spacing w:val="30"/>
        </w:rPr>
        <w:t xml:space="preserve"> </w:t>
      </w:r>
      <w:r>
        <w:t>broadcasting</w:t>
      </w:r>
      <w:r>
        <w:rPr>
          <w:spacing w:val="31"/>
        </w:rPr>
        <w:t xml:space="preserve"> </w:t>
      </w:r>
      <w:r>
        <w:t>in</w:t>
      </w:r>
      <w:r>
        <w:rPr>
          <w:spacing w:val="30"/>
        </w:rPr>
        <w:t xml:space="preserve"> </w:t>
      </w:r>
      <w:r>
        <w:t>national</w:t>
      </w:r>
      <w:r>
        <w:rPr>
          <w:spacing w:val="30"/>
        </w:rPr>
        <w:t xml:space="preserve"> </w:t>
      </w:r>
      <w:r>
        <w:t>culture.</w:t>
      </w:r>
    </w:p>
    <w:p w:rsidR="00500558" w:rsidRDefault="00435042">
      <w:pPr>
        <w:pStyle w:val="BodyText"/>
        <w:spacing w:line="254" w:lineRule="auto"/>
        <w:ind w:left="160" w:right="483" w:firstLine="189"/>
        <w:jc w:val="both"/>
      </w:pPr>
      <w:r>
        <w:t>Major submissions and r</w:t>
      </w:r>
      <w:r>
        <w:t xml:space="preserve">esponses to government have followed, as well as a </w:t>
      </w:r>
      <w:r>
        <w:rPr>
          <w:spacing w:val="-3"/>
        </w:rPr>
        <w:t xml:space="preserve">series      </w:t>
      </w:r>
      <w:r>
        <w:rPr>
          <w:spacing w:val="39"/>
        </w:rPr>
        <w:t xml:space="preserve"> </w:t>
      </w:r>
      <w:r>
        <w:t>of</w:t>
      </w:r>
      <w:r>
        <w:rPr>
          <w:spacing w:val="13"/>
        </w:rPr>
        <w:t xml:space="preserve"> </w:t>
      </w:r>
      <w:r>
        <w:t>lectures</w:t>
      </w:r>
      <w:r>
        <w:rPr>
          <w:spacing w:val="13"/>
        </w:rPr>
        <w:t xml:space="preserve"> </w:t>
      </w:r>
      <w:r>
        <w:t>and</w:t>
      </w:r>
      <w:r>
        <w:rPr>
          <w:spacing w:val="13"/>
        </w:rPr>
        <w:t xml:space="preserve"> </w:t>
      </w:r>
      <w:r>
        <w:t>a</w:t>
      </w:r>
      <w:r>
        <w:rPr>
          <w:spacing w:val="13"/>
        </w:rPr>
        <w:t xml:space="preserve"> </w:t>
      </w:r>
      <w:r>
        <w:t>quarterly</w:t>
      </w:r>
      <w:r>
        <w:rPr>
          <w:spacing w:val="14"/>
        </w:rPr>
        <w:t xml:space="preserve"> </w:t>
      </w:r>
      <w:r>
        <w:t>newsletter</w:t>
      </w:r>
      <w:r>
        <w:rPr>
          <w:spacing w:val="13"/>
        </w:rPr>
        <w:t xml:space="preserve"> </w:t>
      </w:r>
      <w:r>
        <w:t>(Figure</w:t>
      </w:r>
      <w:r>
        <w:rPr>
          <w:spacing w:val="13"/>
        </w:rPr>
        <w:t xml:space="preserve"> </w:t>
      </w:r>
      <w:r>
        <w:t>8.3).</w:t>
      </w:r>
      <w:r>
        <w:rPr>
          <w:spacing w:val="13"/>
        </w:rPr>
        <w:t xml:space="preserve"> </w:t>
      </w:r>
      <w:r>
        <w:t>In</w:t>
      </w:r>
      <w:r>
        <w:rPr>
          <w:spacing w:val="14"/>
        </w:rPr>
        <w:t xml:space="preserve"> </w:t>
      </w:r>
      <w:r>
        <w:t>1992,</w:t>
      </w:r>
      <w:r>
        <w:rPr>
          <w:spacing w:val="13"/>
        </w:rPr>
        <w:t xml:space="preserve"> </w:t>
      </w:r>
      <w:r>
        <w:t>VLV</w:t>
      </w:r>
      <w:r>
        <w:rPr>
          <w:spacing w:val="13"/>
        </w:rPr>
        <w:t xml:space="preserve"> </w:t>
      </w:r>
      <w:r>
        <w:t>produced</w:t>
      </w:r>
      <w:r>
        <w:rPr>
          <w:spacing w:val="13"/>
        </w:rPr>
        <w:t xml:space="preserve"> </w:t>
      </w:r>
      <w:r>
        <w:t>a</w:t>
      </w:r>
      <w:r>
        <w:rPr>
          <w:spacing w:val="13"/>
        </w:rPr>
        <w:t xml:space="preserve"> </w:t>
      </w:r>
      <w:r>
        <w:t>programme</w:t>
      </w:r>
    </w:p>
    <w:p w:rsidR="00500558" w:rsidRDefault="00500558">
      <w:pPr>
        <w:spacing w:line="254" w:lineRule="auto"/>
        <w:jc w:val="both"/>
        <w:sectPr w:rsidR="00500558">
          <w:pgSz w:w="8640" w:h="12960"/>
          <w:pgMar w:top="780" w:right="640" w:bottom="280" w:left="780" w:header="526" w:footer="0" w:gutter="0"/>
          <w:cols w:space="720"/>
        </w:sectPr>
      </w:pPr>
    </w:p>
    <w:p w:rsidR="00500558" w:rsidRDefault="00500558">
      <w:pPr>
        <w:pStyle w:val="BodyText"/>
        <w:spacing w:before="2"/>
        <w:rPr>
          <w:sz w:val="29"/>
        </w:rPr>
      </w:pPr>
    </w:p>
    <w:p w:rsidR="00500558" w:rsidRDefault="00435042">
      <w:pPr>
        <w:pStyle w:val="BodyText"/>
        <w:ind w:left="573"/>
        <w:rPr>
          <w:sz w:val="20"/>
        </w:rPr>
      </w:pPr>
      <w:r>
        <w:rPr>
          <w:noProof/>
          <w:sz w:val="20"/>
          <w:lang w:bidi="ar-SA"/>
        </w:rPr>
        <w:drawing>
          <wp:inline distT="0" distB="0" distL="0" distR="0">
            <wp:extent cx="4123721" cy="5836920"/>
            <wp:effectExtent l="0" t="0" r="0" b="0"/>
            <wp:docPr id="2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2.png"/>
                    <pic:cNvPicPr/>
                  </pic:nvPicPr>
                  <pic:blipFill>
                    <a:blip r:embed="rId97" cstate="print"/>
                    <a:stretch>
                      <a:fillRect/>
                    </a:stretch>
                  </pic:blipFill>
                  <pic:spPr>
                    <a:xfrm>
                      <a:off x="0" y="0"/>
                      <a:ext cx="4123721" cy="5836920"/>
                    </a:xfrm>
                    <a:prstGeom prst="rect">
                      <a:avLst/>
                    </a:prstGeom>
                  </pic:spPr>
                </pic:pic>
              </a:graphicData>
            </a:graphic>
          </wp:inline>
        </w:drawing>
      </w:r>
    </w:p>
    <w:p w:rsidR="00500558" w:rsidRDefault="00500558">
      <w:pPr>
        <w:pStyle w:val="BodyText"/>
        <w:spacing w:before="5"/>
        <w:rPr>
          <w:sz w:val="8"/>
        </w:rPr>
      </w:pPr>
    </w:p>
    <w:p w:rsidR="00500558" w:rsidRDefault="00435042">
      <w:pPr>
        <w:spacing w:before="96"/>
        <w:ind w:left="534"/>
        <w:rPr>
          <w:i/>
          <w:sz w:val="16"/>
        </w:rPr>
      </w:pPr>
      <w:r>
        <w:rPr>
          <w:i/>
          <w:w w:val="105"/>
          <w:sz w:val="16"/>
        </w:rPr>
        <w:t>Figure 8.3 VLV Bulletin</w:t>
      </w:r>
    </w:p>
    <w:p w:rsidR="00500558" w:rsidRDefault="00435042">
      <w:pPr>
        <w:spacing w:before="112"/>
        <w:ind w:left="534"/>
        <w:rPr>
          <w:rFonts w:ascii="Arial"/>
          <w:sz w:val="12"/>
        </w:rPr>
      </w:pPr>
      <w:r>
        <w:rPr>
          <w:rFonts w:ascii="Arial"/>
          <w:sz w:val="12"/>
        </w:rPr>
        <w:t>Used with permission</w:t>
      </w:r>
    </w:p>
    <w:p w:rsidR="00500558" w:rsidRDefault="00500558">
      <w:pPr>
        <w:rPr>
          <w:rFonts w:ascii="Arial"/>
          <w:sz w:val="12"/>
        </w:rPr>
        <w:sectPr w:rsidR="00500558">
          <w:pgSz w:w="8640" w:h="12960"/>
          <w:pgMar w:top="780" w:right="640" w:bottom="280" w:left="780" w:header="526" w:footer="0" w:gutter="0"/>
          <w:cols w:space="720"/>
        </w:sectPr>
      </w:pPr>
    </w:p>
    <w:p w:rsidR="00500558" w:rsidRDefault="00500558">
      <w:pPr>
        <w:pStyle w:val="BodyText"/>
        <w:spacing w:before="6"/>
        <w:rPr>
          <w:rFonts w:ascii="Arial"/>
          <w:sz w:val="12"/>
        </w:rPr>
      </w:pPr>
    </w:p>
    <w:p w:rsidR="00500558" w:rsidRDefault="00435042">
      <w:pPr>
        <w:pStyle w:val="BodyText"/>
        <w:spacing w:before="94" w:line="254" w:lineRule="auto"/>
        <w:ind w:left="160" w:right="484"/>
        <w:jc w:val="both"/>
      </w:pPr>
      <w:r>
        <w:t xml:space="preserve">in the BBC2 Open Space series. In 1993, at its ﬁrst conference, the president of </w:t>
      </w:r>
      <w:r>
        <w:rPr>
          <w:spacing w:val="-4"/>
        </w:rPr>
        <w:t xml:space="preserve">the </w:t>
      </w:r>
      <w:r>
        <w:t>European Broadcasting Union spoke to a non-industry body for the ﬁrst time. After his appearance, VLV was invited to submit a response to a consultation on audio-visual ma</w:t>
      </w:r>
      <w:r>
        <w:t>terial conducted by the European Commission. ‘We are dealing with ﬁve or six different</w:t>
      </w:r>
      <w:r>
        <w:rPr>
          <w:spacing w:val="25"/>
        </w:rPr>
        <w:t xml:space="preserve"> </w:t>
      </w:r>
      <w:r>
        <w:t>directorates</w:t>
      </w:r>
      <w:r>
        <w:rPr>
          <w:spacing w:val="26"/>
        </w:rPr>
        <w:t xml:space="preserve"> </w:t>
      </w:r>
      <w:r>
        <w:t>in</w:t>
      </w:r>
      <w:r>
        <w:rPr>
          <w:spacing w:val="26"/>
        </w:rPr>
        <w:t xml:space="preserve"> </w:t>
      </w:r>
      <w:r>
        <w:t>Europe’,</w:t>
      </w:r>
      <w:r>
        <w:rPr>
          <w:spacing w:val="26"/>
        </w:rPr>
        <w:t xml:space="preserve"> </w:t>
      </w:r>
      <w:r>
        <w:t>says</w:t>
      </w:r>
      <w:r>
        <w:rPr>
          <w:spacing w:val="26"/>
        </w:rPr>
        <w:t xml:space="preserve"> </w:t>
      </w:r>
      <w:r>
        <w:t>Jocelyn</w:t>
      </w:r>
      <w:r>
        <w:rPr>
          <w:spacing w:val="25"/>
        </w:rPr>
        <w:t xml:space="preserve"> </w:t>
      </w:r>
      <w:r>
        <w:t>Hay.</w:t>
      </w:r>
    </w:p>
    <w:p w:rsidR="00500558" w:rsidRDefault="00500558">
      <w:pPr>
        <w:pStyle w:val="BodyText"/>
        <w:spacing w:before="10"/>
      </w:pPr>
    </w:p>
    <w:p w:rsidR="00500558" w:rsidRDefault="00435042">
      <w:pPr>
        <w:pStyle w:val="BodyText"/>
        <w:spacing w:line="254" w:lineRule="auto"/>
        <w:ind w:left="399" w:right="483"/>
        <w:jc w:val="both"/>
      </w:pPr>
      <w:r>
        <w:t>They include telecommunications in DG13, the internal market in DG15,  interna- tional relations is dealt with by DG1 and DG2</w:t>
      </w:r>
      <w:r>
        <w:t>4 is consumer affairs. There is</w:t>
      </w:r>
      <w:r>
        <w:rPr>
          <w:spacing w:val="22"/>
        </w:rPr>
        <w:t xml:space="preserve"> </w:t>
      </w:r>
      <w:r>
        <w:t>an incredible complexity of issues that we are dealing with. As well as MPs and civil servants in Whitehall, we deal with the Home Ofﬁce on data protection and changes    to the Representation of the People Act, the DTI on t</w:t>
      </w:r>
      <w:r>
        <w:t xml:space="preserve">he convergence of television     and telecommunications, although our main channel is through the Department </w:t>
      </w:r>
      <w:r>
        <w:rPr>
          <w:spacing w:val="-7"/>
        </w:rPr>
        <w:t xml:space="preserve">of </w:t>
      </w:r>
      <w:r>
        <w:t>Media, Culture and</w:t>
      </w:r>
      <w:r>
        <w:rPr>
          <w:spacing w:val="-17"/>
        </w:rPr>
        <w:t xml:space="preserve"> </w:t>
      </w:r>
      <w:r>
        <w:t>Sport.</w:t>
      </w:r>
    </w:p>
    <w:p w:rsidR="00500558" w:rsidRDefault="00500558">
      <w:pPr>
        <w:pStyle w:val="BodyText"/>
        <w:spacing w:before="10"/>
      </w:pPr>
    </w:p>
    <w:p w:rsidR="00500558" w:rsidRDefault="00435042">
      <w:pPr>
        <w:pStyle w:val="BodyText"/>
        <w:spacing w:before="1" w:line="254" w:lineRule="auto"/>
        <w:ind w:left="160" w:right="484"/>
        <w:jc w:val="both"/>
      </w:pPr>
      <w:r>
        <w:t>Her latest concern was to safeguard the interests of individuals in the proposed</w:t>
      </w:r>
      <w:r>
        <w:rPr>
          <w:spacing w:val="15"/>
        </w:rPr>
        <w:t xml:space="preserve"> </w:t>
      </w:r>
      <w:r>
        <w:rPr>
          <w:spacing w:val="-5"/>
        </w:rPr>
        <w:t xml:space="preserve">new </w:t>
      </w:r>
      <w:r>
        <w:t>European Bill on Copyright, whic</w:t>
      </w:r>
      <w:r>
        <w:t xml:space="preserve">h aimed to prevent viewers recording digital </w:t>
      </w:r>
      <w:r>
        <w:rPr>
          <w:spacing w:val="-4"/>
        </w:rPr>
        <w:t xml:space="preserve">audio </w:t>
      </w:r>
      <w:r>
        <w:t xml:space="preserve">material from television for their own use. She was concerned that the legislation could lead to the prevention of video recording of programmes. ‘Somebody has to get in </w:t>
      </w:r>
      <w:r>
        <w:rPr>
          <w:spacing w:val="-8"/>
        </w:rPr>
        <w:t xml:space="preserve">at      </w:t>
      </w:r>
      <w:r>
        <w:rPr>
          <w:spacing w:val="29"/>
        </w:rPr>
        <w:t xml:space="preserve"> </w:t>
      </w:r>
      <w:r>
        <w:t>the</w:t>
      </w:r>
      <w:r>
        <w:rPr>
          <w:spacing w:val="27"/>
        </w:rPr>
        <w:t xml:space="preserve"> </w:t>
      </w:r>
      <w:r>
        <w:t>beginning,</w:t>
      </w:r>
      <w:r>
        <w:rPr>
          <w:spacing w:val="28"/>
        </w:rPr>
        <w:t xml:space="preserve"> </w:t>
      </w:r>
      <w:r>
        <w:t>when</w:t>
      </w:r>
      <w:r>
        <w:rPr>
          <w:spacing w:val="28"/>
        </w:rPr>
        <w:t xml:space="preserve"> </w:t>
      </w:r>
      <w:r>
        <w:t>the</w:t>
      </w:r>
      <w:r>
        <w:rPr>
          <w:spacing w:val="28"/>
        </w:rPr>
        <w:t xml:space="preserve"> </w:t>
      </w:r>
      <w:r>
        <w:t>le</w:t>
      </w:r>
      <w:r>
        <w:t>gislation</w:t>
      </w:r>
      <w:r>
        <w:rPr>
          <w:spacing w:val="28"/>
        </w:rPr>
        <w:t xml:space="preserve"> </w:t>
      </w:r>
      <w:r>
        <w:t>is</w:t>
      </w:r>
      <w:r>
        <w:rPr>
          <w:spacing w:val="28"/>
        </w:rPr>
        <w:t xml:space="preserve"> </w:t>
      </w:r>
      <w:r>
        <w:t>being</w:t>
      </w:r>
      <w:r>
        <w:rPr>
          <w:spacing w:val="28"/>
        </w:rPr>
        <w:t xml:space="preserve"> </w:t>
      </w:r>
      <w:r>
        <w:t>set</w:t>
      </w:r>
      <w:r>
        <w:rPr>
          <w:spacing w:val="28"/>
        </w:rPr>
        <w:t xml:space="preserve"> </w:t>
      </w:r>
      <w:r>
        <w:t>up,</w:t>
      </w:r>
      <w:r>
        <w:rPr>
          <w:spacing w:val="28"/>
        </w:rPr>
        <w:t xml:space="preserve"> </w:t>
      </w:r>
      <w:r>
        <w:t>or</w:t>
      </w:r>
      <w:r>
        <w:rPr>
          <w:spacing w:val="28"/>
        </w:rPr>
        <w:t xml:space="preserve"> </w:t>
      </w:r>
      <w:r>
        <w:t>it</w:t>
      </w:r>
      <w:r>
        <w:rPr>
          <w:spacing w:val="28"/>
        </w:rPr>
        <w:t xml:space="preserve"> </w:t>
      </w:r>
      <w:r>
        <w:t>will</w:t>
      </w:r>
      <w:r>
        <w:rPr>
          <w:spacing w:val="28"/>
        </w:rPr>
        <w:t xml:space="preserve"> </w:t>
      </w:r>
      <w:r>
        <w:t>be</w:t>
      </w:r>
      <w:r>
        <w:rPr>
          <w:spacing w:val="28"/>
        </w:rPr>
        <w:t xml:space="preserve"> </w:t>
      </w:r>
      <w:r>
        <w:t>too</w:t>
      </w:r>
      <w:r>
        <w:rPr>
          <w:spacing w:val="28"/>
        </w:rPr>
        <w:t xml:space="preserve"> </w:t>
      </w:r>
      <w:r>
        <w:t>late.’</w:t>
      </w:r>
    </w:p>
    <w:p w:rsidR="00500558" w:rsidRDefault="00435042">
      <w:pPr>
        <w:pStyle w:val="BodyText"/>
        <w:spacing w:line="254" w:lineRule="auto"/>
        <w:ind w:left="160" w:right="484" w:firstLine="189"/>
        <w:jc w:val="both"/>
      </w:pPr>
      <w:r>
        <w:t xml:space="preserve">Membership of VLV now numbers around 2,500, including overseas and corporate members. Current objectives include safeguarding Channel 4 as a public </w:t>
      </w:r>
      <w:r>
        <w:rPr>
          <w:spacing w:val="-2"/>
        </w:rPr>
        <w:t xml:space="preserve">corporation. </w:t>
      </w:r>
      <w:r>
        <w:t xml:space="preserve">Performance of radio and television stations, including cable and satellite, is monitored. ‘We are concerned about the future of parliamentary broadcasting  too’,  says  </w:t>
      </w:r>
      <w:r>
        <w:rPr>
          <w:spacing w:val="-3"/>
        </w:rPr>
        <w:t xml:space="preserve">Jocelyn </w:t>
      </w:r>
      <w:r>
        <w:t>Hay.</w:t>
      </w:r>
    </w:p>
    <w:p w:rsidR="00500558" w:rsidRDefault="00500558">
      <w:pPr>
        <w:pStyle w:val="BodyText"/>
        <w:spacing w:before="9"/>
      </w:pPr>
    </w:p>
    <w:p w:rsidR="00500558" w:rsidRDefault="00435042">
      <w:pPr>
        <w:pStyle w:val="BodyText"/>
        <w:spacing w:line="254" w:lineRule="auto"/>
        <w:ind w:left="399" w:right="483"/>
        <w:jc w:val="both"/>
      </w:pPr>
      <w:r>
        <w:t>There is commercial pressure for ratings, and people turn off during par</w:t>
      </w:r>
      <w:r>
        <w:t xml:space="preserve">liamentary broadcasts, but they are an important part of the democratic  process.  The  </w:t>
      </w:r>
      <w:r>
        <w:rPr>
          <w:spacing w:val="-5"/>
        </w:rPr>
        <w:t xml:space="preserve">BBC  </w:t>
      </w:r>
      <w:r>
        <w:t xml:space="preserve">wanted to move parliamentary broadcasts on to long wave (LW) radio only, </w:t>
      </w:r>
      <w:r>
        <w:rPr>
          <w:spacing w:val="-3"/>
        </w:rPr>
        <w:t xml:space="preserve">which     </w:t>
      </w:r>
      <w:r>
        <w:rPr>
          <w:spacing w:val="39"/>
        </w:rPr>
        <w:t xml:space="preserve"> </w:t>
      </w:r>
      <w:r>
        <w:t>is much harder to ﬁnd and involves retuning if you are listening in FM. The ori</w:t>
      </w:r>
      <w:r>
        <w:t>gin-      al draft of the renewal of the BBC’s Charter in 1996 left out the requirement for      daily</w:t>
      </w:r>
      <w:r>
        <w:rPr>
          <w:spacing w:val="27"/>
        </w:rPr>
        <w:t xml:space="preserve"> </w:t>
      </w:r>
      <w:r>
        <w:t>reports</w:t>
      </w:r>
      <w:r>
        <w:rPr>
          <w:spacing w:val="28"/>
        </w:rPr>
        <w:t xml:space="preserve"> </w:t>
      </w:r>
      <w:r>
        <w:t>on</w:t>
      </w:r>
      <w:r>
        <w:rPr>
          <w:spacing w:val="27"/>
        </w:rPr>
        <w:t xml:space="preserve"> </w:t>
      </w:r>
      <w:r>
        <w:t>proceedings,</w:t>
      </w:r>
      <w:r>
        <w:rPr>
          <w:spacing w:val="28"/>
        </w:rPr>
        <w:t xml:space="preserve"> </w:t>
      </w:r>
      <w:r>
        <w:t>which</w:t>
      </w:r>
      <w:r>
        <w:rPr>
          <w:spacing w:val="27"/>
        </w:rPr>
        <w:t xml:space="preserve"> </w:t>
      </w:r>
      <w:r>
        <w:t>we</w:t>
      </w:r>
      <w:r>
        <w:rPr>
          <w:spacing w:val="28"/>
        </w:rPr>
        <w:t xml:space="preserve"> </w:t>
      </w:r>
      <w:r>
        <w:t>fought</w:t>
      </w:r>
      <w:r>
        <w:rPr>
          <w:spacing w:val="28"/>
        </w:rPr>
        <w:t xml:space="preserve"> </w:t>
      </w:r>
      <w:r>
        <w:t>to</w:t>
      </w:r>
      <w:r>
        <w:rPr>
          <w:spacing w:val="27"/>
        </w:rPr>
        <w:t xml:space="preserve"> </w:t>
      </w:r>
      <w:r>
        <w:t>have</w:t>
      </w:r>
      <w:r>
        <w:rPr>
          <w:spacing w:val="28"/>
        </w:rPr>
        <w:t xml:space="preserve"> </w:t>
      </w:r>
      <w:r>
        <w:t>reinstated.</w:t>
      </w:r>
    </w:p>
    <w:p w:rsidR="00500558" w:rsidRDefault="00500558">
      <w:pPr>
        <w:pStyle w:val="BodyText"/>
        <w:spacing w:before="10"/>
      </w:pPr>
    </w:p>
    <w:p w:rsidR="00500558" w:rsidRDefault="00435042">
      <w:pPr>
        <w:pStyle w:val="BodyText"/>
        <w:spacing w:line="254" w:lineRule="auto"/>
        <w:ind w:left="160" w:right="483"/>
        <w:jc w:val="both"/>
      </w:pPr>
      <w:r>
        <w:t xml:space="preserve">The society is run by Jocelyn Hay and ﬁve part-time administrators, calling on </w:t>
      </w:r>
      <w:r>
        <w:rPr>
          <w:spacing w:val="-3"/>
        </w:rPr>
        <w:t xml:space="preserve">twelve </w:t>
      </w:r>
      <w:r>
        <w:t>volunt</w:t>
      </w:r>
      <w:r>
        <w:t xml:space="preserve">eer committee members on an </w:t>
      </w:r>
      <w:r>
        <w:rPr>
          <w:i/>
        </w:rPr>
        <w:t xml:space="preserve">ad hoc </w:t>
      </w:r>
      <w:r>
        <w:t xml:space="preserve">basis to spread the load. With this small workforce, VLV runs between seven and ten conferences each year,  produces  </w:t>
      </w:r>
      <w:r>
        <w:rPr>
          <w:spacing w:val="-14"/>
        </w:rPr>
        <w:t>a</w:t>
      </w:r>
      <w:r>
        <w:rPr>
          <w:spacing w:val="17"/>
        </w:rPr>
        <w:t xml:space="preserve"> </w:t>
      </w:r>
      <w:r>
        <w:t>newsletter and various publications, responds to consultations by national and European bodies, and h</w:t>
      </w:r>
      <w:r>
        <w:t>as given evidence to three Select Committees. The association submitted       a response to the panel reviewing the future of BBC funding, recommending the raising   of the licence</w:t>
      </w:r>
      <w:r>
        <w:rPr>
          <w:spacing w:val="-17"/>
        </w:rPr>
        <w:t xml:space="preserve"> </w:t>
      </w:r>
      <w:r>
        <w:t>fee.</w:t>
      </w:r>
    </w:p>
    <w:p w:rsidR="00500558" w:rsidRDefault="00435042">
      <w:pPr>
        <w:pStyle w:val="BodyText"/>
        <w:spacing w:line="254" w:lineRule="auto"/>
        <w:ind w:left="160" w:right="484" w:firstLine="189"/>
        <w:jc w:val="both"/>
      </w:pPr>
      <w:r>
        <w:t xml:space="preserve">The VLV conference in Cambridge in April 1999 on the future of  </w:t>
      </w:r>
      <w:r>
        <w:rPr>
          <w:spacing w:val="-2"/>
        </w:rPr>
        <w:t>broadc</w:t>
      </w:r>
      <w:r>
        <w:rPr>
          <w:spacing w:val="-2"/>
        </w:rPr>
        <w:t>asting</w:t>
      </w:r>
      <w:r>
        <w:rPr>
          <w:spacing w:val="41"/>
        </w:rPr>
        <w:t xml:space="preserve"> </w:t>
      </w:r>
      <w:r>
        <w:t xml:space="preserve">attracted a high calibre of speakers, including Patricia Hodgson, Director of Policy </w:t>
      </w:r>
      <w:r>
        <w:rPr>
          <w:spacing w:val="-6"/>
        </w:rPr>
        <w:t xml:space="preserve">and </w:t>
      </w:r>
      <w:r>
        <w:t>Planning for the BBC, and Paul Smee of the ITC. Despite this, prices for attendance       are kept to a minimum to ensure accessibility for all. Funding comes m</w:t>
      </w:r>
      <w:r>
        <w:t>ainly from subscriptions and</w:t>
      </w:r>
      <w:r>
        <w:rPr>
          <w:spacing w:val="4"/>
        </w:rPr>
        <w:t xml:space="preserve"> </w:t>
      </w:r>
      <w:r>
        <w:t>donations.</w:t>
      </w:r>
    </w:p>
    <w:p w:rsidR="00500558" w:rsidRDefault="00435042">
      <w:pPr>
        <w:pStyle w:val="BodyText"/>
        <w:spacing w:line="254" w:lineRule="auto"/>
        <w:ind w:left="160" w:right="483" w:firstLine="189"/>
        <w:jc w:val="both"/>
      </w:pPr>
      <w:r>
        <w:t>One of the successes of which Jocelyn Hay is most proud is the prevention of money from</w:t>
      </w:r>
      <w:r>
        <w:rPr>
          <w:spacing w:val="28"/>
        </w:rPr>
        <w:t xml:space="preserve"> </w:t>
      </w:r>
      <w:r>
        <w:t>the</w:t>
      </w:r>
      <w:r>
        <w:rPr>
          <w:spacing w:val="29"/>
        </w:rPr>
        <w:t xml:space="preserve"> </w:t>
      </w:r>
      <w:r>
        <w:t>privatisation</w:t>
      </w:r>
      <w:r>
        <w:rPr>
          <w:spacing w:val="29"/>
        </w:rPr>
        <w:t xml:space="preserve"> </w:t>
      </w:r>
      <w:r>
        <w:t>of</w:t>
      </w:r>
      <w:r>
        <w:rPr>
          <w:spacing w:val="29"/>
        </w:rPr>
        <w:t xml:space="preserve"> </w:t>
      </w:r>
      <w:r>
        <w:t>the</w:t>
      </w:r>
      <w:r>
        <w:rPr>
          <w:spacing w:val="29"/>
        </w:rPr>
        <w:t xml:space="preserve"> </w:t>
      </w:r>
      <w:r>
        <w:t>BBC</w:t>
      </w:r>
      <w:r>
        <w:rPr>
          <w:spacing w:val="29"/>
        </w:rPr>
        <w:t xml:space="preserve"> </w:t>
      </w:r>
      <w:r>
        <w:t>transmitter</w:t>
      </w:r>
      <w:r>
        <w:rPr>
          <w:spacing w:val="29"/>
        </w:rPr>
        <w:t xml:space="preserve"> </w:t>
      </w:r>
      <w:r>
        <w:t>network</w:t>
      </w:r>
      <w:r>
        <w:rPr>
          <w:spacing w:val="29"/>
        </w:rPr>
        <w:t xml:space="preserve"> </w:t>
      </w:r>
      <w:r>
        <w:t>disappearing</w:t>
      </w:r>
      <w:r>
        <w:rPr>
          <w:spacing w:val="29"/>
        </w:rPr>
        <w:t xml:space="preserve"> </w:t>
      </w:r>
      <w:r>
        <w:t>from</w:t>
      </w:r>
      <w:r>
        <w:rPr>
          <w:spacing w:val="29"/>
        </w:rPr>
        <w:t xml:space="preserve"> </w:t>
      </w:r>
      <w:r>
        <w:t>BBC</w:t>
      </w:r>
      <w:r>
        <w:rPr>
          <w:spacing w:val="29"/>
        </w:rPr>
        <w:t xml:space="preserve"> </w:t>
      </w:r>
      <w:r>
        <w:t>coffers.</w:t>
      </w:r>
    </w:p>
    <w:p w:rsidR="00500558" w:rsidRDefault="00500558">
      <w:pPr>
        <w:pStyle w:val="BodyText"/>
        <w:spacing w:before="8"/>
      </w:pPr>
    </w:p>
    <w:p w:rsidR="00500558" w:rsidRDefault="00435042">
      <w:pPr>
        <w:pStyle w:val="BodyText"/>
        <w:spacing w:line="254" w:lineRule="auto"/>
        <w:ind w:left="399" w:right="482"/>
        <w:jc w:val="both"/>
      </w:pPr>
      <w:r>
        <w:t>We challenged the government that as the transmitters had been bought with  taxpayers’ money, the Treasury could not keep the proceeds of the sale. We threat- ened</w:t>
      </w:r>
      <w:r>
        <w:rPr>
          <w:spacing w:val="24"/>
        </w:rPr>
        <w:t xml:space="preserve"> </w:t>
      </w:r>
      <w:r>
        <w:t>a</w:t>
      </w:r>
      <w:r>
        <w:rPr>
          <w:spacing w:val="25"/>
        </w:rPr>
        <w:t xml:space="preserve"> </w:t>
      </w:r>
      <w:r>
        <w:t>judicial</w:t>
      </w:r>
      <w:r>
        <w:rPr>
          <w:spacing w:val="24"/>
        </w:rPr>
        <w:t xml:space="preserve"> </w:t>
      </w:r>
      <w:r>
        <w:t>review</w:t>
      </w:r>
      <w:r>
        <w:rPr>
          <w:spacing w:val="25"/>
        </w:rPr>
        <w:t xml:space="preserve"> </w:t>
      </w:r>
      <w:r>
        <w:t>and</w:t>
      </w:r>
      <w:r>
        <w:rPr>
          <w:spacing w:val="25"/>
        </w:rPr>
        <w:t xml:space="preserve"> </w:t>
      </w:r>
      <w:r>
        <w:t>they</w:t>
      </w:r>
      <w:r>
        <w:rPr>
          <w:spacing w:val="24"/>
        </w:rPr>
        <w:t xml:space="preserve"> </w:t>
      </w:r>
      <w:r>
        <w:t>backed</w:t>
      </w:r>
      <w:r>
        <w:rPr>
          <w:spacing w:val="25"/>
        </w:rPr>
        <w:t xml:space="preserve"> </w:t>
      </w:r>
      <w:r>
        <w:t>off.</w:t>
      </w:r>
      <w:r>
        <w:rPr>
          <w:spacing w:val="25"/>
        </w:rPr>
        <w:t xml:space="preserve"> </w:t>
      </w:r>
      <w:r>
        <w:t>We</w:t>
      </w:r>
      <w:r>
        <w:rPr>
          <w:spacing w:val="24"/>
        </w:rPr>
        <w:t xml:space="preserve"> </w:t>
      </w:r>
      <w:r>
        <w:t>had</w:t>
      </w:r>
      <w:r>
        <w:rPr>
          <w:spacing w:val="25"/>
        </w:rPr>
        <w:t xml:space="preserve"> </w:t>
      </w:r>
      <w:r>
        <w:t>a</w:t>
      </w:r>
      <w:r>
        <w:rPr>
          <w:spacing w:val="25"/>
        </w:rPr>
        <w:t xml:space="preserve"> </w:t>
      </w:r>
      <w:r>
        <w:t>lot</w:t>
      </w:r>
      <w:r>
        <w:rPr>
          <w:spacing w:val="24"/>
        </w:rPr>
        <w:t xml:space="preserve"> </w:t>
      </w:r>
      <w:r>
        <w:t>of</w:t>
      </w:r>
      <w:r>
        <w:rPr>
          <w:spacing w:val="25"/>
        </w:rPr>
        <w:t xml:space="preserve"> </w:t>
      </w:r>
      <w:r>
        <w:t>help</w:t>
      </w:r>
      <w:r>
        <w:rPr>
          <w:spacing w:val="25"/>
        </w:rPr>
        <w:t xml:space="preserve"> </w:t>
      </w:r>
      <w:r>
        <w:t>from</w:t>
      </w:r>
      <w:r>
        <w:rPr>
          <w:spacing w:val="24"/>
        </w:rPr>
        <w:t xml:space="preserve"> </w:t>
      </w:r>
      <w:r>
        <w:t>Ray</w:t>
      </w:r>
      <w:r>
        <w:rPr>
          <w:spacing w:val="25"/>
        </w:rPr>
        <w:t xml:space="preserve"> </w:t>
      </w:r>
      <w:r>
        <w:t>Snoddy</w:t>
      </w:r>
    </w:p>
    <w:p w:rsidR="00500558" w:rsidRDefault="00500558">
      <w:pPr>
        <w:spacing w:line="254" w:lineRule="auto"/>
        <w:jc w:val="both"/>
        <w:sectPr w:rsidR="00500558">
          <w:pgSz w:w="8640" w:h="12960"/>
          <w:pgMar w:top="780" w:right="64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773" w:right="110"/>
        <w:jc w:val="both"/>
      </w:pPr>
      <w:r>
        <w:t xml:space="preserve">at  </w:t>
      </w:r>
      <w:r>
        <w:rPr>
          <w:i/>
        </w:rPr>
        <w:t>The Financial Times</w:t>
      </w:r>
      <w:r>
        <w:t>, who gave us some good media coverage. In the end the     BBC got to keep 80 per cent of the money, which they used to fund development        of their digital</w:t>
      </w:r>
      <w:r>
        <w:rPr>
          <w:spacing w:val="-17"/>
        </w:rPr>
        <w:t xml:space="preserve"> </w:t>
      </w:r>
      <w:r>
        <w:t>channels.</w:t>
      </w:r>
    </w:p>
    <w:p w:rsidR="00500558" w:rsidRDefault="00500558">
      <w:pPr>
        <w:pStyle w:val="BodyText"/>
        <w:spacing w:before="1"/>
        <w:rPr>
          <w:sz w:val="24"/>
        </w:rPr>
      </w:pPr>
    </w:p>
    <w:p w:rsidR="00500558" w:rsidRDefault="00500558">
      <w:pPr>
        <w:pStyle w:val="Heading3"/>
        <w:jc w:val="left"/>
      </w:pPr>
      <w:r>
        <w:pict>
          <v:line id="_x0000_s1508" style="position:absolute;left:0;text-align:left;z-index:-251222016;mso-wrap-distance-left:0;mso-wrap-distance-right:0;mso-position-horizontal-relative:page" from="66.25pt,22.6pt" to="94.75pt,22.6pt" strokeweight=".21097mm">
            <v:stroke dashstyle="dot"/>
            <w10:wrap type="topAndBottom" anchorx="page"/>
          </v:line>
        </w:pict>
      </w:r>
      <w:r w:rsidR="00435042">
        <w:rPr>
          <w:w w:val="110"/>
        </w:rPr>
        <w:t>Note</w:t>
      </w:r>
    </w:p>
    <w:p w:rsidR="00500558" w:rsidRDefault="00435042">
      <w:pPr>
        <w:spacing w:before="101"/>
        <w:ind w:left="534"/>
        <w:rPr>
          <w:sz w:val="17"/>
        </w:rPr>
      </w:pPr>
      <w:r>
        <w:rPr>
          <w:sz w:val="17"/>
        </w:rPr>
        <w:t>1 Interview with the author.</w:t>
      </w:r>
    </w:p>
    <w:p w:rsidR="00500558" w:rsidRDefault="00500558">
      <w:pPr>
        <w:rPr>
          <w:sz w:val="17"/>
        </w:rPr>
        <w:sectPr w:rsidR="00500558">
          <w:pgSz w:w="8640" w:h="12960"/>
          <w:pgMar w:top="780" w:right="640" w:bottom="280" w:left="780" w:header="526" w:footer="0" w:gutter="0"/>
          <w:cols w:space="720"/>
        </w:sectPr>
      </w:pPr>
    </w:p>
    <w:p w:rsidR="00500558" w:rsidRDefault="00500558">
      <w:pPr>
        <w:pStyle w:val="BodyText"/>
        <w:spacing w:before="10"/>
        <w:rPr>
          <w:sz w:val="13"/>
        </w:rPr>
      </w:pPr>
    </w:p>
    <w:p w:rsidR="00500558" w:rsidRDefault="00500558">
      <w:pPr>
        <w:pStyle w:val="Heading1"/>
        <w:spacing w:line="228" w:lineRule="auto"/>
        <w:ind w:left="1116" w:right="1147"/>
        <w:jc w:val="both"/>
      </w:pPr>
      <w:r>
        <w:pict>
          <v:group id="_x0000_s1505" style="position:absolute;left:0;text-align:left;margin-left:47pt;margin-top:9.8pt;width:328.7pt;height:174.3pt;z-index:-261699584;mso-position-horizontal-relative:page" coordorigin="940,196" coordsize="6574,3486">
            <v:rect id="_x0000_s1507" style="position:absolute;left:940;top:196;width:6574;height:3486" stroked="f"/>
            <v:line id="_x0000_s1506" style="position:absolute" from="1907,1725" to="6090,1725" strokeweight=".35136mm">
              <v:stroke dashstyle="dot"/>
            </v:line>
            <w10:wrap anchorx="page"/>
          </v:group>
        </w:pict>
      </w:r>
      <w:r>
        <w:pict>
          <v:shape id="_x0000_s1504" type="#_x0000_t202" style="position:absolute;left:0;text-align:left;margin-left:47pt;margin-top:-4.3pt;width:31.05pt;height:65.9pt;z-index:252097536;mso-position-horizontal-relative:page" filled="f" stroked="f">
            <v:textbox inset="0,0,0,0">
              <w:txbxContent>
                <w:p w:rsidR="00500558" w:rsidRDefault="00435042">
                  <w:pPr>
                    <w:spacing w:before="37"/>
                    <w:rPr>
                      <w:rFonts w:ascii="Arial"/>
                      <w:sz w:val="111"/>
                    </w:rPr>
                  </w:pPr>
                  <w:r>
                    <w:rPr>
                      <w:rFonts w:ascii="Arial"/>
                      <w:sz w:val="111"/>
                    </w:rPr>
                    <w:t>9</w:t>
                  </w:r>
                </w:p>
              </w:txbxContent>
            </v:textbox>
            <w10:wrap anchorx="page"/>
          </v:shape>
        </w:pict>
      </w:r>
      <w:bookmarkStart w:id="14" w:name="Business_ethics,_public_relations_and_co"/>
      <w:bookmarkEnd w:id="14"/>
      <w:r w:rsidR="00435042">
        <w:rPr>
          <w:w w:val="110"/>
        </w:rPr>
        <w:t>Business ethics, public relations and corporate social responsibility</w:t>
      </w:r>
    </w:p>
    <w:p w:rsidR="00500558" w:rsidRDefault="00500558">
      <w:pPr>
        <w:pStyle w:val="BodyText"/>
        <w:rPr>
          <w:rFonts w:ascii="Arial"/>
          <w:b/>
          <w:sz w:val="47"/>
        </w:rPr>
      </w:pPr>
    </w:p>
    <w:p w:rsidR="00500558" w:rsidRDefault="00435042">
      <w:pPr>
        <w:pStyle w:val="Heading2"/>
        <w:ind w:left="1116"/>
        <w:jc w:val="both"/>
      </w:pPr>
      <w:bookmarkStart w:id="15" w:name="_TOC_250004"/>
      <w:bookmarkEnd w:id="15"/>
      <w:r>
        <w:t>Ian Somerville</w:t>
      </w: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spacing w:before="5"/>
        <w:rPr>
          <w:rFonts w:ascii="Arial"/>
          <w:b/>
          <w:sz w:val="22"/>
        </w:rPr>
      </w:pPr>
    </w:p>
    <w:p w:rsidR="00500558" w:rsidRDefault="00500558">
      <w:pPr>
        <w:pStyle w:val="BodyText"/>
        <w:spacing w:before="94" w:line="254" w:lineRule="auto"/>
        <w:ind w:left="660" w:right="484"/>
        <w:jc w:val="both"/>
      </w:pPr>
      <w:r>
        <w:pict>
          <v:shape id="_x0000_s1503" type="#_x0000_t202" style="position:absolute;left:0;text-align:left;margin-left:44.85pt;margin-top:-3.3pt;width:25pt;height:46.8pt;z-index:-261698560;mso-position-horizontal-relative:page" filled="f" stroked="f">
            <v:textbox inset="0,0,0,0">
              <w:txbxContent>
                <w:p w:rsidR="00500558" w:rsidRDefault="00435042">
                  <w:pPr>
                    <w:spacing w:before="25"/>
                    <w:rPr>
                      <w:rFonts w:ascii="Arial"/>
                      <w:sz w:val="79"/>
                    </w:rPr>
                  </w:pPr>
                  <w:r>
                    <w:rPr>
                      <w:rFonts w:ascii="Arial"/>
                      <w:w w:val="94"/>
                      <w:sz w:val="79"/>
                    </w:rPr>
                    <w:t>P</w:t>
                  </w:r>
                </w:p>
              </w:txbxContent>
            </v:textbox>
            <w10:wrap anchorx="page"/>
          </v:shape>
        </w:pict>
      </w:r>
      <w:r w:rsidR="00435042">
        <w:t xml:space="preserve">ublic relations discourse in relation to corporate social responsibility tends </w:t>
      </w:r>
      <w:r w:rsidR="00435042">
        <w:rPr>
          <w:spacing w:val="-7"/>
        </w:rPr>
        <w:t xml:space="preserve">to </w:t>
      </w:r>
      <w:r w:rsidR="00435042">
        <w:rPr>
          <w:spacing w:val="31"/>
        </w:rPr>
        <w:t xml:space="preserve"> </w:t>
      </w:r>
      <w:r w:rsidR="00435042">
        <w:t>utilise language and concepts derived from ethical doctrines such as utilitarian-  ism,</w:t>
      </w:r>
      <w:r w:rsidR="00435042">
        <w:rPr>
          <w:spacing w:val="20"/>
        </w:rPr>
        <w:t xml:space="preserve"> </w:t>
      </w:r>
      <w:r w:rsidR="00435042">
        <w:t>Kantianism</w:t>
      </w:r>
      <w:r w:rsidR="00435042">
        <w:rPr>
          <w:spacing w:val="21"/>
        </w:rPr>
        <w:t xml:space="preserve"> </w:t>
      </w:r>
      <w:r w:rsidR="00435042">
        <w:t>and</w:t>
      </w:r>
      <w:r w:rsidR="00435042">
        <w:rPr>
          <w:spacing w:val="21"/>
        </w:rPr>
        <w:t xml:space="preserve"> </w:t>
      </w:r>
      <w:r w:rsidR="00435042">
        <w:t>‘rights’</w:t>
      </w:r>
      <w:r w:rsidR="00435042">
        <w:rPr>
          <w:spacing w:val="21"/>
        </w:rPr>
        <w:t xml:space="preserve"> </w:t>
      </w:r>
      <w:r w:rsidR="00435042">
        <w:t>theories.</w:t>
      </w:r>
      <w:r w:rsidR="00435042">
        <w:rPr>
          <w:spacing w:val="20"/>
        </w:rPr>
        <w:t xml:space="preserve"> </w:t>
      </w:r>
      <w:r w:rsidR="00435042">
        <w:t>This</w:t>
      </w:r>
      <w:r w:rsidR="00435042">
        <w:rPr>
          <w:spacing w:val="21"/>
        </w:rPr>
        <w:t xml:space="preserve"> </w:t>
      </w:r>
      <w:r w:rsidR="00435042">
        <w:t>leads</w:t>
      </w:r>
      <w:r w:rsidR="00435042">
        <w:rPr>
          <w:spacing w:val="21"/>
        </w:rPr>
        <w:t xml:space="preserve"> </w:t>
      </w:r>
      <w:r w:rsidR="00435042">
        <w:t>to</w:t>
      </w:r>
      <w:r w:rsidR="00435042">
        <w:rPr>
          <w:spacing w:val="21"/>
        </w:rPr>
        <w:t xml:space="preserve"> </w:t>
      </w:r>
      <w:r w:rsidR="00435042">
        <w:t>signiﬁcant</w:t>
      </w:r>
      <w:r w:rsidR="00435042">
        <w:rPr>
          <w:spacing w:val="21"/>
        </w:rPr>
        <w:t xml:space="preserve"> </w:t>
      </w:r>
      <w:r w:rsidR="00435042">
        <w:t>claims</w:t>
      </w:r>
      <w:r w:rsidR="00435042">
        <w:rPr>
          <w:spacing w:val="20"/>
        </w:rPr>
        <w:t xml:space="preserve"> </w:t>
      </w:r>
      <w:r w:rsidR="00435042">
        <w:t>for</w:t>
      </w:r>
      <w:r w:rsidR="00435042">
        <w:rPr>
          <w:spacing w:val="21"/>
        </w:rPr>
        <w:t xml:space="preserve"> </w:t>
      </w:r>
      <w:r w:rsidR="00435042">
        <w:t>corpor-</w:t>
      </w:r>
    </w:p>
    <w:p w:rsidR="00500558" w:rsidRDefault="00435042">
      <w:pPr>
        <w:pStyle w:val="BodyText"/>
        <w:spacing w:line="254" w:lineRule="auto"/>
        <w:ind w:left="160" w:right="483"/>
        <w:jc w:val="both"/>
      </w:pPr>
      <w:r>
        <w:t xml:space="preserve">ate social responsibility programmes. For example, businesses maintain that such activity </w:t>
      </w:r>
      <w:r>
        <w:t xml:space="preserve">is a recognition of the duties and responsibilities that companies have to the wider community, or that they contribute to the common good by beneﬁting both the </w:t>
      </w:r>
      <w:r>
        <w:rPr>
          <w:spacing w:val="-3"/>
        </w:rPr>
        <w:t xml:space="preserve">company </w:t>
      </w:r>
      <w:r>
        <w:t xml:space="preserve">and society. This chapter will explore the nature of the ethical doctrines which busi- </w:t>
      </w:r>
      <w:r>
        <w:t xml:space="preserve">    ness appeals to, the debate concerning corporate social responsibility in particular, and how</w:t>
      </w:r>
      <w:r>
        <w:rPr>
          <w:spacing w:val="26"/>
        </w:rPr>
        <w:t xml:space="preserve"> </w:t>
      </w:r>
      <w:r>
        <w:t>corporate</w:t>
      </w:r>
      <w:r>
        <w:rPr>
          <w:spacing w:val="26"/>
        </w:rPr>
        <w:t xml:space="preserve"> </w:t>
      </w:r>
      <w:r>
        <w:t>social</w:t>
      </w:r>
      <w:r>
        <w:rPr>
          <w:spacing w:val="27"/>
        </w:rPr>
        <w:t xml:space="preserve"> </w:t>
      </w:r>
      <w:r>
        <w:t>responsibility</w:t>
      </w:r>
      <w:r>
        <w:rPr>
          <w:spacing w:val="26"/>
        </w:rPr>
        <w:t xml:space="preserve"> </w:t>
      </w:r>
      <w:r>
        <w:t>is</w:t>
      </w:r>
      <w:r>
        <w:rPr>
          <w:spacing w:val="26"/>
        </w:rPr>
        <w:t xml:space="preserve"> </w:t>
      </w:r>
      <w:r>
        <w:t>justiﬁed</w:t>
      </w:r>
      <w:r>
        <w:rPr>
          <w:spacing w:val="27"/>
        </w:rPr>
        <w:t xml:space="preserve"> </w:t>
      </w:r>
      <w:r>
        <w:t>in</w:t>
      </w:r>
      <w:r>
        <w:rPr>
          <w:spacing w:val="26"/>
        </w:rPr>
        <w:t xml:space="preserve"> </w:t>
      </w:r>
      <w:r>
        <w:t>practice.</w:t>
      </w:r>
    </w:p>
    <w:p w:rsidR="00500558" w:rsidRDefault="00435042">
      <w:pPr>
        <w:pStyle w:val="BodyText"/>
        <w:spacing w:line="254" w:lineRule="auto"/>
        <w:ind w:left="160" w:right="483" w:firstLine="189"/>
        <w:jc w:val="both"/>
      </w:pPr>
      <w:r>
        <w:t>Business is a social phenomenon. Societies have developed various kinds of social rules, such as lega</w:t>
      </w:r>
      <w:r>
        <w:t xml:space="preserve">l rules, or even the rules of etiquette, which act as a framework </w:t>
      </w:r>
      <w:r>
        <w:rPr>
          <w:spacing w:val="-9"/>
        </w:rPr>
        <w:t xml:space="preserve">or   </w:t>
      </w:r>
      <w:r>
        <w:rPr>
          <w:spacing w:val="27"/>
        </w:rPr>
        <w:t xml:space="preserve"> </w:t>
      </w:r>
      <w:r>
        <w:t xml:space="preserve">guide to behaviour. Moral rules are sometimes regarded as just another set of social    rules, but societies are structured around moral rules in a peculiarly fundamental way.      In </w:t>
      </w:r>
      <w:r>
        <w:t>fact moral precepts are frequently used to criticise the other  kinds  of  social</w:t>
      </w:r>
      <w:r>
        <w:rPr>
          <w:spacing w:val="16"/>
        </w:rPr>
        <w:t xml:space="preserve"> </w:t>
      </w:r>
      <w:r>
        <w:rPr>
          <w:spacing w:val="-3"/>
        </w:rPr>
        <w:t xml:space="preserve">rules </w:t>
      </w:r>
      <w:r>
        <w:t xml:space="preserve">which guide human conduct. Most notably there can be clashes between moral rules      and legal rules. The ‘race laws’ in the USA, for example, or the ‘apartheid laws’ </w:t>
      </w:r>
      <w:r>
        <w:rPr>
          <w:spacing w:val="-8"/>
        </w:rPr>
        <w:t xml:space="preserve">in    </w:t>
      </w:r>
      <w:r>
        <w:rPr>
          <w:spacing w:val="29"/>
        </w:rPr>
        <w:t xml:space="preserve"> </w:t>
      </w:r>
      <w:r>
        <w:t>South Africa, were eventually perceived to be so immoral that the only moral course     was to disobey them. Clearly one may disagree with particular moral rules or question    the possibility that ‘deﬁnitive’ answers to ethical problems are possibl</w:t>
      </w:r>
      <w:r>
        <w:t xml:space="preserve">e. Nevertheless        it is the case that, in all societies, a great majority of people accept that they  </w:t>
      </w:r>
      <w:r>
        <w:rPr>
          <w:i/>
          <w:spacing w:val="-3"/>
        </w:rPr>
        <w:t xml:space="preserve">should </w:t>
      </w:r>
      <w:r>
        <w:rPr>
          <w:i/>
          <w:spacing w:val="39"/>
        </w:rPr>
        <w:t xml:space="preserve"> </w:t>
      </w:r>
      <w:r>
        <w:t>adhere to certain fundamental moral rules. Breaking these rules will meet with sanc-    tions of various kinds, from disapproval and ostracis</w:t>
      </w:r>
      <w:r>
        <w:t xml:space="preserve">m to, in certain cases, legal </w:t>
      </w:r>
      <w:r>
        <w:rPr>
          <w:spacing w:val="-3"/>
        </w:rPr>
        <w:t xml:space="preserve">penal-  </w:t>
      </w:r>
      <w:r>
        <w:t>ties. Moral rules help to structure social relations, and many of the decisions that individuals</w:t>
      </w:r>
      <w:r>
        <w:rPr>
          <w:spacing w:val="26"/>
        </w:rPr>
        <w:t xml:space="preserve"> </w:t>
      </w:r>
      <w:r>
        <w:t>and</w:t>
      </w:r>
      <w:r>
        <w:rPr>
          <w:spacing w:val="27"/>
        </w:rPr>
        <w:t xml:space="preserve"> </w:t>
      </w:r>
      <w:r>
        <w:t>businesses</w:t>
      </w:r>
      <w:r>
        <w:rPr>
          <w:spacing w:val="26"/>
        </w:rPr>
        <w:t xml:space="preserve"> </w:t>
      </w:r>
      <w:r>
        <w:t>make</w:t>
      </w:r>
      <w:r>
        <w:rPr>
          <w:spacing w:val="27"/>
        </w:rPr>
        <w:t xml:space="preserve"> </w:t>
      </w:r>
      <w:r>
        <w:t>must</w:t>
      </w:r>
      <w:r>
        <w:rPr>
          <w:spacing w:val="26"/>
        </w:rPr>
        <w:t xml:space="preserve"> </w:t>
      </w:r>
      <w:r>
        <w:t>take</w:t>
      </w:r>
      <w:r>
        <w:rPr>
          <w:spacing w:val="27"/>
        </w:rPr>
        <w:t xml:space="preserve"> </w:t>
      </w:r>
      <w:r>
        <w:t>account</w:t>
      </w:r>
      <w:r>
        <w:rPr>
          <w:spacing w:val="26"/>
        </w:rPr>
        <w:t xml:space="preserve"> </w:t>
      </w:r>
      <w:r>
        <w:t>of</w:t>
      </w:r>
      <w:r>
        <w:rPr>
          <w:spacing w:val="27"/>
        </w:rPr>
        <w:t xml:space="preserve"> </w:t>
      </w:r>
      <w:r>
        <w:t>them.</w:t>
      </w:r>
    </w:p>
    <w:p w:rsidR="00500558" w:rsidRDefault="00435042">
      <w:pPr>
        <w:pStyle w:val="BodyText"/>
        <w:spacing w:line="254" w:lineRule="auto"/>
        <w:ind w:left="160" w:right="483" w:firstLine="189"/>
        <w:jc w:val="both"/>
      </w:pPr>
      <w:r>
        <w:t xml:space="preserve">However, behaving ethically in this basic, passive sense is  not  normally  what  </w:t>
      </w:r>
      <w:r>
        <w:rPr>
          <w:spacing w:val="-6"/>
        </w:rPr>
        <w:t>is</w:t>
      </w:r>
      <w:r>
        <w:rPr>
          <w:spacing w:val="33"/>
        </w:rPr>
        <w:t xml:space="preserve"> </w:t>
      </w:r>
      <w:r>
        <w:t>meant by corporate social responsibility. Corporate social responsibility  involves  the  idea of business being proactive in its relationship with a  range  of  social  a</w:t>
      </w:r>
      <w:r>
        <w:t>ctors</w:t>
      </w:r>
      <w:r>
        <w:rPr>
          <w:spacing w:val="1"/>
        </w:rPr>
        <w:t xml:space="preserve"> </w:t>
      </w:r>
      <w:r>
        <w:t xml:space="preserve">and doing more than just trying to avoid breaking moral rules. A key example of corpor-       ate social responsibility in practice is </w:t>
      </w:r>
      <w:r>
        <w:rPr>
          <w:i/>
        </w:rPr>
        <w:t xml:space="preserve">corporate community  involvement  </w:t>
      </w:r>
      <w:r>
        <w:t>(see  Chapter 12). The term ‘social responsibility’ implies that business is moti</w:t>
      </w:r>
      <w:r>
        <w:t xml:space="preserve">vated by more than      just self-interest and is, in fact, attempting to promote the collective self-interest  of  society at large. This can be differentiated from, for example, corporate  sponsorship where ‘the company’s managers will expect a tangible </w:t>
      </w:r>
      <w:r>
        <w:t>return for their money’ (Varey 1997:</w:t>
      </w:r>
      <w:r>
        <w:rPr>
          <w:spacing w:val="24"/>
        </w:rPr>
        <w:t xml:space="preserve"> </w:t>
      </w:r>
      <w:r>
        <w:t>118).</w:t>
      </w:r>
    </w:p>
    <w:p w:rsidR="00500558" w:rsidRDefault="00500558">
      <w:pPr>
        <w:spacing w:line="254" w:lineRule="auto"/>
        <w:jc w:val="both"/>
        <w:sectPr w:rsidR="00500558">
          <w:headerReference w:type="even" r:id="rId98"/>
          <w:pgSz w:w="8640" w:h="12960"/>
          <w:pgMar w:top="720" w:right="640" w:bottom="280" w:left="780" w:header="0"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534" w:right="109" w:firstLine="189"/>
        <w:jc w:val="both"/>
      </w:pPr>
      <w:r>
        <w:t>Up until this point we have been using the term ‘ethical’ or ‘moral’ as if it were an unproblematic concept about which there is widespread agreement. This is certainly not the case. It is impo</w:t>
      </w:r>
      <w:r>
        <w:t xml:space="preserve">rtant to clarify some of the language and concepts </w:t>
      </w:r>
      <w:r>
        <w:rPr>
          <w:i/>
        </w:rPr>
        <w:t xml:space="preserve">vis-à-vis </w:t>
      </w:r>
      <w:r>
        <w:t>ethical debate because, as we will see, public relations specialists tend  to  discuss  corporate social responsibility using language taken directly from ethical theories. The ﬁrst section  in t</w:t>
      </w:r>
      <w:r>
        <w:t xml:space="preserve">his chapter will discuss several key ethical doctrines which have  emerged  </w:t>
      </w:r>
      <w:r>
        <w:rPr>
          <w:spacing w:val="-4"/>
        </w:rPr>
        <w:t xml:space="preserve">histor- </w:t>
      </w:r>
      <w:r>
        <w:t>ically. The next section will relate these ethical theories to debates surrounding whether   or not social responsibility is desirable at all. The ﬁnal section will discuss</w:t>
      </w:r>
      <w:r>
        <w:t xml:space="preserve"> how ethical theories inform the language of public relations and impact upon the practice of corpor-  ate social</w:t>
      </w:r>
      <w:r>
        <w:rPr>
          <w:spacing w:val="4"/>
        </w:rPr>
        <w:t xml:space="preserve"> </w:t>
      </w:r>
      <w:r>
        <w:t>responsibility.</w:t>
      </w:r>
    </w:p>
    <w:p w:rsidR="00500558" w:rsidRDefault="00500558">
      <w:pPr>
        <w:pStyle w:val="BodyText"/>
        <w:spacing w:before="11"/>
        <w:rPr>
          <w:sz w:val="23"/>
        </w:rPr>
      </w:pPr>
    </w:p>
    <w:p w:rsidR="00500558" w:rsidRDefault="00500558">
      <w:pPr>
        <w:pStyle w:val="Heading3"/>
        <w:jc w:val="left"/>
      </w:pPr>
      <w:r>
        <w:pict>
          <v:line id="_x0000_s1502" style="position:absolute;left:0;text-align:left;z-index:-251217920;mso-wrap-distance-left:0;mso-wrap-distance-right:0;mso-position-horizontal-relative:page" from="66.25pt,22.65pt" to="165.35pt,22.65pt" strokeweight=".21097mm">
            <v:stroke dashstyle="dot"/>
            <w10:wrap type="topAndBottom" anchorx="page"/>
          </v:line>
        </w:pict>
      </w:r>
      <w:r w:rsidR="00435042">
        <w:rPr>
          <w:w w:val="110"/>
        </w:rPr>
        <w:t>Ethical theories</w:t>
      </w:r>
    </w:p>
    <w:p w:rsidR="00500558" w:rsidRDefault="00435042">
      <w:pPr>
        <w:pStyle w:val="BodyText"/>
        <w:spacing w:before="110" w:line="254" w:lineRule="auto"/>
        <w:ind w:left="534" w:right="109"/>
        <w:jc w:val="right"/>
      </w:pPr>
      <w:r>
        <w:t>In ethical theory  the  ﬁrst  and  most  profound  division  is  between  the</w:t>
      </w:r>
      <w:r>
        <w:rPr>
          <w:spacing w:val="-16"/>
        </w:rPr>
        <w:t xml:space="preserve"> </w:t>
      </w:r>
      <w:r>
        <w:t>assumption</w:t>
      </w:r>
      <w:r>
        <w:rPr>
          <w:spacing w:val="40"/>
        </w:rPr>
        <w:t xml:space="preserve"> </w:t>
      </w:r>
      <w:r>
        <w:rPr>
          <w:spacing w:val="-4"/>
        </w:rPr>
        <w:t>that</w:t>
      </w:r>
      <w:r>
        <w:rPr>
          <w:w w:val="102"/>
        </w:rPr>
        <w:t xml:space="preserve"> </w:t>
      </w:r>
      <w:r>
        <w:t>it</w:t>
      </w:r>
      <w:r>
        <w:rPr>
          <w:spacing w:val="12"/>
        </w:rPr>
        <w:t xml:space="preserve"> </w:t>
      </w:r>
      <w:r>
        <w:t>is</w:t>
      </w:r>
      <w:r>
        <w:rPr>
          <w:spacing w:val="13"/>
        </w:rPr>
        <w:t xml:space="preserve"> </w:t>
      </w:r>
      <w:r>
        <w:t>possible</w:t>
      </w:r>
      <w:r>
        <w:rPr>
          <w:spacing w:val="12"/>
        </w:rPr>
        <w:t xml:space="preserve"> </w:t>
      </w:r>
      <w:r>
        <w:t>to</w:t>
      </w:r>
      <w:r>
        <w:rPr>
          <w:spacing w:val="13"/>
        </w:rPr>
        <w:t xml:space="preserve"> </w:t>
      </w:r>
      <w:r>
        <w:t>know</w:t>
      </w:r>
      <w:r>
        <w:rPr>
          <w:spacing w:val="12"/>
        </w:rPr>
        <w:t xml:space="preserve"> </w:t>
      </w:r>
      <w:r>
        <w:t>moral</w:t>
      </w:r>
      <w:r>
        <w:rPr>
          <w:spacing w:val="13"/>
        </w:rPr>
        <w:t xml:space="preserve"> </w:t>
      </w:r>
      <w:r>
        <w:t>right</w:t>
      </w:r>
      <w:r>
        <w:rPr>
          <w:spacing w:val="13"/>
        </w:rPr>
        <w:t xml:space="preserve"> </w:t>
      </w:r>
      <w:r>
        <w:t>from</w:t>
      </w:r>
      <w:r>
        <w:rPr>
          <w:spacing w:val="12"/>
        </w:rPr>
        <w:t xml:space="preserve"> </w:t>
      </w:r>
      <w:r>
        <w:t>wrong</w:t>
      </w:r>
      <w:r>
        <w:rPr>
          <w:spacing w:val="13"/>
        </w:rPr>
        <w:t xml:space="preserve"> </w:t>
      </w:r>
      <w:r>
        <w:t>and</w:t>
      </w:r>
      <w:r>
        <w:rPr>
          <w:spacing w:val="12"/>
        </w:rPr>
        <w:t xml:space="preserve"> </w:t>
      </w:r>
      <w:r>
        <w:t>the</w:t>
      </w:r>
      <w:r>
        <w:rPr>
          <w:spacing w:val="13"/>
        </w:rPr>
        <w:t xml:space="preserve"> </w:t>
      </w:r>
      <w:r>
        <w:t>denial</w:t>
      </w:r>
      <w:r>
        <w:rPr>
          <w:spacing w:val="12"/>
        </w:rPr>
        <w:t xml:space="preserve"> </w:t>
      </w:r>
      <w:r>
        <w:t>of</w:t>
      </w:r>
      <w:r>
        <w:rPr>
          <w:spacing w:val="13"/>
        </w:rPr>
        <w:t xml:space="preserve"> </w:t>
      </w:r>
      <w:r>
        <w:t>that</w:t>
      </w:r>
      <w:r>
        <w:rPr>
          <w:spacing w:val="13"/>
        </w:rPr>
        <w:t xml:space="preserve"> </w:t>
      </w:r>
      <w:r>
        <w:t>assumption.</w:t>
      </w:r>
      <w:r>
        <w:rPr>
          <w:w w:val="102"/>
        </w:rPr>
        <w:t xml:space="preserve"> </w:t>
      </w:r>
      <w:r>
        <w:rPr>
          <w:i/>
        </w:rPr>
        <w:t>Cognitivism</w:t>
      </w:r>
      <w:r>
        <w:rPr>
          <w:position w:val="6"/>
          <w:sz w:val="12"/>
        </w:rPr>
        <w:t>1</w:t>
      </w:r>
      <w:r>
        <w:rPr>
          <w:spacing w:val="1"/>
          <w:position w:val="6"/>
          <w:sz w:val="12"/>
        </w:rPr>
        <w:t xml:space="preserve"> </w:t>
      </w:r>
      <w:r>
        <w:t>is</w:t>
      </w:r>
      <w:r>
        <w:rPr>
          <w:spacing w:val="18"/>
        </w:rPr>
        <w:t xml:space="preserve"> </w:t>
      </w:r>
      <w:r>
        <w:t>the</w:t>
      </w:r>
      <w:r>
        <w:rPr>
          <w:spacing w:val="17"/>
        </w:rPr>
        <w:t xml:space="preserve"> </w:t>
      </w:r>
      <w:r>
        <w:t>term</w:t>
      </w:r>
      <w:r>
        <w:rPr>
          <w:spacing w:val="18"/>
        </w:rPr>
        <w:t xml:space="preserve"> </w:t>
      </w:r>
      <w:r>
        <w:t>used</w:t>
      </w:r>
      <w:r>
        <w:rPr>
          <w:spacing w:val="18"/>
        </w:rPr>
        <w:t xml:space="preserve"> </w:t>
      </w:r>
      <w:r>
        <w:t>by</w:t>
      </w:r>
      <w:r>
        <w:rPr>
          <w:spacing w:val="18"/>
        </w:rPr>
        <w:t xml:space="preserve"> </w:t>
      </w:r>
      <w:r>
        <w:t>philosophers</w:t>
      </w:r>
      <w:r>
        <w:rPr>
          <w:spacing w:val="17"/>
        </w:rPr>
        <w:t xml:space="preserve"> </w:t>
      </w:r>
      <w:r>
        <w:t>to</w:t>
      </w:r>
      <w:r>
        <w:rPr>
          <w:spacing w:val="18"/>
        </w:rPr>
        <w:t xml:space="preserve"> </w:t>
      </w:r>
      <w:r>
        <w:t>describe</w:t>
      </w:r>
      <w:r>
        <w:rPr>
          <w:spacing w:val="18"/>
        </w:rPr>
        <w:t xml:space="preserve"> </w:t>
      </w:r>
      <w:r>
        <w:t>the</w:t>
      </w:r>
      <w:r>
        <w:rPr>
          <w:spacing w:val="17"/>
        </w:rPr>
        <w:t xml:space="preserve"> </w:t>
      </w:r>
      <w:r>
        <w:t>belief</w:t>
      </w:r>
      <w:r>
        <w:rPr>
          <w:spacing w:val="18"/>
        </w:rPr>
        <w:t xml:space="preserve"> </w:t>
      </w:r>
      <w:r>
        <w:t>that</w:t>
      </w:r>
      <w:r>
        <w:rPr>
          <w:spacing w:val="18"/>
        </w:rPr>
        <w:t xml:space="preserve"> </w:t>
      </w:r>
      <w:r>
        <w:t>there</w:t>
      </w:r>
      <w:r>
        <w:rPr>
          <w:spacing w:val="18"/>
        </w:rPr>
        <w:t xml:space="preserve"> </w:t>
      </w:r>
      <w:r>
        <w:t>are</w:t>
      </w:r>
      <w:r>
        <w:rPr>
          <w:spacing w:val="17"/>
        </w:rPr>
        <w:t xml:space="preserve"> </w:t>
      </w:r>
      <w:r>
        <w:rPr>
          <w:spacing w:val="-3"/>
        </w:rPr>
        <w:t>objec-</w:t>
      </w:r>
      <w:r>
        <w:rPr>
          <w:w w:val="102"/>
        </w:rPr>
        <w:t xml:space="preserve"> </w:t>
      </w:r>
      <w:r>
        <w:t>tive</w:t>
      </w:r>
      <w:r>
        <w:rPr>
          <w:spacing w:val="17"/>
        </w:rPr>
        <w:t xml:space="preserve"> </w:t>
      </w:r>
      <w:r>
        <w:t>moral</w:t>
      </w:r>
      <w:r>
        <w:rPr>
          <w:spacing w:val="18"/>
        </w:rPr>
        <w:t xml:space="preserve"> </w:t>
      </w:r>
      <w:r>
        <w:t>truths</w:t>
      </w:r>
      <w:r>
        <w:rPr>
          <w:spacing w:val="18"/>
        </w:rPr>
        <w:t xml:space="preserve"> </w:t>
      </w:r>
      <w:r>
        <w:t>which</w:t>
      </w:r>
      <w:r>
        <w:rPr>
          <w:spacing w:val="18"/>
        </w:rPr>
        <w:t xml:space="preserve"> </w:t>
      </w:r>
      <w:r>
        <w:t>can</w:t>
      </w:r>
      <w:r>
        <w:rPr>
          <w:spacing w:val="17"/>
        </w:rPr>
        <w:t xml:space="preserve"> </w:t>
      </w:r>
      <w:r>
        <w:t>be</w:t>
      </w:r>
      <w:r>
        <w:rPr>
          <w:spacing w:val="18"/>
        </w:rPr>
        <w:t xml:space="preserve"> </w:t>
      </w:r>
      <w:r>
        <w:t>known</w:t>
      </w:r>
      <w:r>
        <w:rPr>
          <w:spacing w:val="18"/>
        </w:rPr>
        <w:t xml:space="preserve"> </w:t>
      </w:r>
      <w:r>
        <w:t>and</w:t>
      </w:r>
      <w:r>
        <w:rPr>
          <w:spacing w:val="18"/>
        </w:rPr>
        <w:t xml:space="preserve"> </w:t>
      </w:r>
      <w:r>
        <w:t>consequently</w:t>
      </w:r>
      <w:r>
        <w:rPr>
          <w:spacing w:val="17"/>
        </w:rPr>
        <w:t xml:space="preserve"> </w:t>
      </w:r>
      <w:r>
        <w:t>that</w:t>
      </w:r>
      <w:r>
        <w:rPr>
          <w:spacing w:val="18"/>
        </w:rPr>
        <w:t xml:space="preserve"> </w:t>
      </w:r>
      <w:r>
        <w:t>a</w:t>
      </w:r>
      <w:r>
        <w:rPr>
          <w:spacing w:val="18"/>
        </w:rPr>
        <w:t xml:space="preserve"> </w:t>
      </w:r>
      <w:r>
        <w:t>statement</w:t>
      </w:r>
      <w:r>
        <w:rPr>
          <w:spacing w:val="18"/>
        </w:rPr>
        <w:t xml:space="preserve"> </w:t>
      </w:r>
      <w:r>
        <w:t>of</w:t>
      </w:r>
      <w:r>
        <w:rPr>
          <w:spacing w:val="18"/>
        </w:rPr>
        <w:t xml:space="preserve"> </w:t>
      </w:r>
      <w:r>
        <w:t>moral</w:t>
      </w:r>
      <w:r>
        <w:rPr>
          <w:spacing w:val="17"/>
        </w:rPr>
        <w:t xml:space="preserve"> </w:t>
      </w:r>
      <w:r>
        <w:t>belief</w:t>
      </w:r>
      <w:r>
        <w:rPr>
          <w:w w:val="102"/>
        </w:rPr>
        <w:t xml:space="preserve"> </w:t>
      </w:r>
      <w:r>
        <w:t>can</w:t>
      </w:r>
      <w:r>
        <w:rPr>
          <w:spacing w:val="13"/>
        </w:rPr>
        <w:t xml:space="preserve"> </w:t>
      </w:r>
      <w:r>
        <w:t>be</w:t>
      </w:r>
      <w:r>
        <w:rPr>
          <w:spacing w:val="14"/>
        </w:rPr>
        <w:t xml:space="preserve"> </w:t>
      </w:r>
      <w:r>
        <w:t>true</w:t>
      </w:r>
      <w:r>
        <w:rPr>
          <w:spacing w:val="14"/>
        </w:rPr>
        <w:t xml:space="preserve"> </w:t>
      </w:r>
      <w:r>
        <w:t>or</w:t>
      </w:r>
      <w:r>
        <w:rPr>
          <w:spacing w:val="14"/>
        </w:rPr>
        <w:t xml:space="preserve"> </w:t>
      </w:r>
      <w:r>
        <w:t>false.</w:t>
      </w:r>
      <w:r>
        <w:rPr>
          <w:spacing w:val="14"/>
        </w:rPr>
        <w:t xml:space="preserve"> </w:t>
      </w:r>
      <w:r>
        <w:rPr>
          <w:i/>
        </w:rPr>
        <w:t>Non-cognitivism</w:t>
      </w:r>
      <w:r>
        <w:rPr>
          <w:i/>
          <w:spacing w:val="14"/>
        </w:rPr>
        <w:t xml:space="preserve"> </w:t>
      </w:r>
      <w:r>
        <w:t>is</w:t>
      </w:r>
      <w:r>
        <w:rPr>
          <w:spacing w:val="14"/>
        </w:rPr>
        <w:t xml:space="preserve"> </w:t>
      </w:r>
      <w:r>
        <w:t>the</w:t>
      </w:r>
      <w:r>
        <w:rPr>
          <w:spacing w:val="14"/>
        </w:rPr>
        <w:t xml:space="preserve"> </w:t>
      </w:r>
      <w:r>
        <w:t>term</w:t>
      </w:r>
      <w:r>
        <w:rPr>
          <w:spacing w:val="14"/>
        </w:rPr>
        <w:t xml:space="preserve"> </w:t>
      </w:r>
      <w:r>
        <w:t>used</w:t>
      </w:r>
      <w:r>
        <w:rPr>
          <w:spacing w:val="14"/>
        </w:rPr>
        <w:t xml:space="preserve"> </w:t>
      </w:r>
      <w:r>
        <w:t>to</w:t>
      </w:r>
      <w:r>
        <w:rPr>
          <w:spacing w:val="14"/>
        </w:rPr>
        <w:t xml:space="preserve"> </w:t>
      </w:r>
      <w:r>
        <w:t>describe</w:t>
      </w:r>
      <w:r>
        <w:rPr>
          <w:spacing w:val="14"/>
        </w:rPr>
        <w:t xml:space="preserve"> </w:t>
      </w:r>
      <w:r>
        <w:t>the</w:t>
      </w:r>
      <w:r>
        <w:rPr>
          <w:spacing w:val="14"/>
        </w:rPr>
        <w:t xml:space="preserve"> </w:t>
      </w:r>
      <w:r>
        <w:t>belief</w:t>
      </w:r>
      <w:r>
        <w:rPr>
          <w:spacing w:val="14"/>
        </w:rPr>
        <w:t xml:space="preserve"> </w:t>
      </w:r>
      <w:r>
        <w:t>that</w:t>
      </w:r>
      <w:r>
        <w:rPr>
          <w:spacing w:val="13"/>
        </w:rPr>
        <w:t xml:space="preserve"> </w:t>
      </w:r>
      <w:r>
        <w:t>morality</w:t>
      </w:r>
      <w:r>
        <w:rPr>
          <w:w w:val="102"/>
        </w:rPr>
        <w:t xml:space="preserve"> </w:t>
      </w:r>
      <w:r>
        <w:t>is</w:t>
      </w:r>
      <w:r>
        <w:rPr>
          <w:spacing w:val="25"/>
        </w:rPr>
        <w:t xml:space="preserve"> </w:t>
      </w:r>
      <w:r>
        <w:t>subjective</w:t>
      </w:r>
      <w:r>
        <w:rPr>
          <w:spacing w:val="26"/>
        </w:rPr>
        <w:t xml:space="preserve"> </w:t>
      </w:r>
      <w:r>
        <w:t>or</w:t>
      </w:r>
      <w:r>
        <w:rPr>
          <w:spacing w:val="26"/>
        </w:rPr>
        <w:t xml:space="preserve"> </w:t>
      </w:r>
      <w:r>
        <w:t>culturally</w:t>
      </w:r>
      <w:r>
        <w:rPr>
          <w:spacing w:val="25"/>
        </w:rPr>
        <w:t xml:space="preserve"> </w:t>
      </w:r>
      <w:r>
        <w:t>relative,</w:t>
      </w:r>
      <w:r>
        <w:rPr>
          <w:spacing w:val="26"/>
        </w:rPr>
        <w:t xml:space="preserve"> </w:t>
      </w:r>
      <w:r>
        <w:t>that</w:t>
      </w:r>
      <w:r>
        <w:rPr>
          <w:spacing w:val="26"/>
        </w:rPr>
        <w:t xml:space="preserve"> </w:t>
      </w:r>
      <w:r>
        <w:t>is,</w:t>
      </w:r>
      <w:r>
        <w:rPr>
          <w:spacing w:val="26"/>
        </w:rPr>
        <w:t xml:space="preserve"> </w:t>
      </w:r>
      <w:r>
        <w:t>in</w:t>
      </w:r>
      <w:r>
        <w:rPr>
          <w:spacing w:val="25"/>
        </w:rPr>
        <w:t xml:space="preserve"> </w:t>
      </w:r>
      <w:r>
        <w:t>regard</w:t>
      </w:r>
      <w:r>
        <w:rPr>
          <w:spacing w:val="26"/>
        </w:rPr>
        <w:t xml:space="preserve"> </w:t>
      </w:r>
      <w:r>
        <w:t>to</w:t>
      </w:r>
      <w:r>
        <w:rPr>
          <w:spacing w:val="26"/>
        </w:rPr>
        <w:t xml:space="preserve"> </w:t>
      </w:r>
      <w:r>
        <w:t>moral</w:t>
      </w:r>
      <w:r>
        <w:rPr>
          <w:spacing w:val="26"/>
        </w:rPr>
        <w:t xml:space="preserve"> </w:t>
      </w:r>
      <w:r>
        <w:t>right</w:t>
      </w:r>
      <w:r>
        <w:rPr>
          <w:spacing w:val="25"/>
        </w:rPr>
        <w:t xml:space="preserve"> </w:t>
      </w:r>
      <w:r>
        <w:t>and</w:t>
      </w:r>
      <w:r>
        <w:rPr>
          <w:spacing w:val="26"/>
        </w:rPr>
        <w:t xml:space="preserve"> </w:t>
      </w:r>
      <w:r>
        <w:t>wrong</w:t>
      </w:r>
      <w:r>
        <w:rPr>
          <w:spacing w:val="26"/>
        </w:rPr>
        <w:t xml:space="preserve"> </w:t>
      </w:r>
      <w:r>
        <w:t>there</w:t>
      </w:r>
      <w:r>
        <w:rPr>
          <w:spacing w:val="26"/>
        </w:rPr>
        <w:t xml:space="preserve"> </w:t>
      </w:r>
      <w:r>
        <w:rPr>
          <w:spacing w:val="-4"/>
        </w:rPr>
        <w:t>are</w:t>
      </w:r>
      <w:r>
        <w:rPr>
          <w:w w:val="102"/>
        </w:rPr>
        <w:t xml:space="preserve"> </w:t>
      </w:r>
      <w:r>
        <w:t>only</w:t>
      </w:r>
      <w:r>
        <w:rPr>
          <w:spacing w:val="22"/>
        </w:rPr>
        <w:t xml:space="preserve"> </w:t>
      </w:r>
      <w:r>
        <w:t>beliefs,</w:t>
      </w:r>
      <w:r>
        <w:rPr>
          <w:spacing w:val="22"/>
        </w:rPr>
        <w:t xml:space="preserve"> </w:t>
      </w:r>
      <w:r>
        <w:t>attitudes</w:t>
      </w:r>
      <w:r>
        <w:rPr>
          <w:spacing w:val="23"/>
        </w:rPr>
        <w:t xml:space="preserve"> </w:t>
      </w:r>
      <w:r>
        <w:t>and</w:t>
      </w:r>
      <w:r>
        <w:rPr>
          <w:spacing w:val="22"/>
        </w:rPr>
        <w:t xml:space="preserve"> </w:t>
      </w:r>
      <w:r>
        <w:t>opinions.</w:t>
      </w:r>
      <w:r>
        <w:rPr>
          <w:spacing w:val="23"/>
        </w:rPr>
        <w:t xml:space="preserve"> </w:t>
      </w:r>
      <w:r>
        <w:t>Cognitivist</w:t>
      </w:r>
      <w:r>
        <w:rPr>
          <w:spacing w:val="22"/>
        </w:rPr>
        <w:t xml:space="preserve"> </w:t>
      </w:r>
      <w:r>
        <w:t>perspectives</w:t>
      </w:r>
      <w:r>
        <w:rPr>
          <w:spacing w:val="23"/>
        </w:rPr>
        <w:t xml:space="preserve"> </w:t>
      </w:r>
      <w:r>
        <w:t>such</w:t>
      </w:r>
      <w:r>
        <w:rPr>
          <w:spacing w:val="22"/>
        </w:rPr>
        <w:t xml:space="preserve"> </w:t>
      </w:r>
      <w:r>
        <w:t>as</w:t>
      </w:r>
      <w:r>
        <w:rPr>
          <w:spacing w:val="23"/>
        </w:rPr>
        <w:t xml:space="preserve"> </w:t>
      </w:r>
      <w:r>
        <w:t>utilitarianism,</w:t>
      </w:r>
      <w:r>
        <w:rPr>
          <w:w w:val="102"/>
        </w:rPr>
        <w:t xml:space="preserve"> </w:t>
      </w:r>
      <w:r>
        <w:t>Kantianism,</w:t>
      </w:r>
      <w:r>
        <w:rPr>
          <w:spacing w:val="34"/>
        </w:rPr>
        <w:t xml:space="preserve"> </w:t>
      </w:r>
      <w:r>
        <w:t>and</w:t>
      </w:r>
      <w:r>
        <w:rPr>
          <w:spacing w:val="34"/>
        </w:rPr>
        <w:t xml:space="preserve"> </w:t>
      </w:r>
      <w:r>
        <w:t>‘rights’</w:t>
      </w:r>
      <w:r>
        <w:rPr>
          <w:spacing w:val="34"/>
        </w:rPr>
        <w:t xml:space="preserve"> </w:t>
      </w:r>
      <w:r>
        <w:t>theories</w:t>
      </w:r>
      <w:r>
        <w:rPr>
          <w:spacing w:val="34"/>
        </w:rPr>
        <w:t xml:space="preserve"> </w:t>
      </w:r>
      <w:r>
        <w:t>have</w:t>
      </w:r>
      <w:r>
        <w:rPr>
          <w:spacing w:val="34"/>
        </w:rPr>
        <w:t xml:space="preserve"> </w:t>
      </w:r>
      <w:r>
        <w:t>had</w:t>
      </w:r>
      <w:r>
        <w:rPr>
          <w:spacing w:val="34"/>
        </w:rPr>
        <w:t xml:space="preserve"> </w:t>
      </w:r>
      <w:r>
        <w:t>a</w:t>
      </w:r>
      <w:r>
        <w:rPr>
          <w:spacing w:val="34"/>
        </w:rPr>
        <w:t xml:space="preserve"> </w:t>
      </w:r>
      <w:r>
        <w:t>signiﬁcant</w:t>
      </w:r>
      <w:r>
        <w:rPr>
          <w:spacing w:val="34"/>
        </w:rPr>
        <w:t xml:space="preserve"> </w:t>
      </w:r>
      <w:r>
        <w:t>impact</w:t>
      </w:r>
      <w:r>
        <w:rPr>
          <w:spacing w:val="34"/>
        </w:rPr>
        <w:t xml:space="preserve"> </w:t>
      </w:r>
      <w:r>
        <w:t>on</w:t>
      </w:r>
      <w:r>
        <w:rPr>
          <w:spacing w:val="34"/>
        </w:rPr>
        <w:t xml:space="preserve"> </w:t>
      </w:r>
      <w:r>
        <w:t>business</w:t>
      </w:r>
      <w:r>
        <w:rPr>
          <w:spacing w:val="34"/>
        </w:rPr>
        <w:t xml:space="preserve"> </w:t>
      </w:r>
      <w:r>
        <w:t>ethics</w:t>
      </w:r>
      <w:r>
        <w:rPr>
          <w:spacing w:val="34"/>
        </w:rPr>
        <w:t xml:space="preserve"> </w:t>
      </w:r>
      <w:r>
        <w:rPr>
          <w:spacing w:val="-5"/>
        </w:rPr>
        <w:t>and</w:t>
      </w:r>
      <w:r>
        <w:rPr>
          <w:w w:val="102"/>
        </w:rPr>
        <w:t xml:space="preserve"> </w:t>
      </w:r>
      <w:r>
        <w:t>the concept of corporate social responsibility in particular, but there have</w:t>
      </w:r>
      <w:r>
        <w:rPr>
          <w:spacing w:val="40"/>
        </w:rPr>
        <w:t xml:space="preserve"> </w:t>
      </w:r>
      <w:r>
        <w:t>also</w:t>
      </w:r>
      <w:r>
        <w:rPr>
          <w:spacing w:val="3"/>
        </w:rPr>
        <w:t xml:space="preserve"> </w:t>
      </w:r>
      <w:r>
        <w:t>been</w:t>
      </w:r>
      <w:r>
        <w:rPr>
          <w:w w:val="102"/>
        </w:rPr>
        <w:t xml:space="preserve"> </w:t>
      </w:r>
      <w:r>
        <w:t>attempts</w:t>
      </w:r>
      <w:r>
        <w:rPr>
          <w:spacing w:val="25"/>
        </w:rPr>
        <w:t xml:space="preserve"> </w:t>
      </w:r>
      <w:r>
        <w:t>to</w:t>
      </w:r>
      <w:r>
        <w:rPr>
          <w:spacing w:val="26"/>
        </w:rPr>
        <w:t xml:space="preserve"> </w:t>
      </w:r>
      <w:r>
        <w:t>argue</w:t>
      </w:r>
      <w:r>
        <w:rPr>
          <w:spacing w:val="26"/>
        </w:rPr>
        <w:t xml:space="preserve"> </w:t>
      </w:r>
      <w:r>
        <w:t>that</w:t>
      </w:r>
      <w:r>
        <w:rPr>
          <w:spacing w:val="25"/>
        </w:rPr>
        <w:t xml:space="preserve"> </w:t>
      </w:r>
      <w:r>
        <w:t>business</w:t>
      </w:r>
      <w:r>
        <w:rPr>
          <w:spacing w:val="26"/>
        </w:rPr>
        <w:t xml:space="preserve"> </w:t>
      </w:r>
      <w:r>
        <w:t>ethics</w:t>
      </w:r>
      <w:r>
        <w:rPr>
          <w:spacing w:val="26"/>
        </w:rPr>
        <w:t xml:space="preserve"> </w:t>
      </w:r>
      <w:r>
        <w:t>is</w:t>
      </w:r>
      <w:r>
        <w:rPr>
          <w:spacing w:val="25"/>
        </w:rPr>
        <w:t xml:space="preserve"> </w:t>
      </w:r>
      <w:r>
        <w:t>best</w:t>
      </w:r>
      <w:r>
        <w:rPr>
          <w:spacing w:val="26"/>
        </w:rPr>
        <w:t xml:space="preserve"> </w:t>
      </w:r>
      <w:r>
        <w:t>seen</w:t>
      </w:r>
      <w:r>
        <w:rPr>
          <w:spacing w:val="26"/>
        </w:rPr>
        <w:t xml:space="preserve"> </w:t>
      </w:r>
      <w:r>
        <w:t>from</w:t>
      </w:r>
      <w:r>
        <w:rPr>
          <w:spacing w:val="26"/>
        </w:rPr>
        <w:t xml:space="preserve"> </w:t>
      </w:r>
      <w:r>
        <w:t>a</w:t>
      </w:r>
      <w:r>
        <w:rPr>
          <w:spacing w:val="25"/>
        </w:rPr>
        <w:t xml:space="preserve"> </w:t>
      </w:r>
      <w:r>
        <w:rPr>
          <w:i/>
        </w:rPr>
        <w:t>cultural</w:t>
      </w:r>
      <w:r>
        <w:rPr>
          <w:i/>
          <w:spacing w:val="26"/>
        </w:rPr>
        <w:t xml:space="preserve"> </w:t>
      </w:r>
      <w:r>
        <w:rPr>
          <w:i/>
        </w:rPr>
        <w:t>relativist</w:t>
      </w:r>
      <w:r>
        <w:rPr>
          <w:i/>
          <w:spacing w:val="26"/>
        </w:rPr>
        <w:t xml:space="preserve"> </w:t>
      </w:r>
      <w:r>
        <w:rPr>
          <w:spacing w:val="-3"/>
        </w:rPr>
        <w:t>standpoint.</w:t>
      </w:r>
      <w:r>
        <w:rPr>
          <w:spacing w:val="-3"/>
          <w:position w:val="6"/>
          <w:sz w:val="12"/>
        </w:rPr>
        <w:t>2</w:t>
      </w:r>
      <w:r>
        <w:rPr>
          <w:position w:val="6"/>
          <w:sz w:val="12"/>
        </w:rPr>
        <w:t xml:space="preserve"> </w:t>
      </w:r>
      <w:r>
        <w:t>Ethical</w:t>
      </w:r>
      <w:r>
        <w:rPr>
          <w:spacing w:val="38"/>
        </w:rPr>
        <w:t xml:space="preserve"> </w:t>
      </w:r>
      <w:r>
        <w:t>theories,</w:t>
      </w:r>
      <w:r>
        <w:rPr>
          <w:spacing w:val="39"/>
        </w:rPr>
        <w:t xml:space="preserve"> </w:t>
      </w:r>
      <w:r>
        <w:t>which</w:t>
      </w:r>
      <w:r>
        <w:rPr>
          <w:spacing w:val="39"/>
        </w:rPr>
        <w:t xml:space="preserve"> </w:t>
      </w:r>
      <w:r>
        <w:t>argue</w:t>
      </w:r>
      <w:r>
        <w:rPr>
          <w:spacing w:val="38"/>
        </w:rPr>
        <w:t xml:space="preserve"> </w:t>
      </w:r>
      <w:r>
        <w:t>that</w:t>
      </w:r>
      <w:r>
        <w:rPr>
          <w:spacing w:val="39"/>
        </w:rPr>
        <w:t xml:space="preserve"> </w:t>
      </w:r>
      <w:r>
        <w:t>it</w:t>
      </w:r>
      <w:r>
        <w:rPr>
          <w:spacing w:val="39"/>
        </w:rPr>
        <w:t xml:space="preserve"> </w:t>
      </w:r>
      <w:r>
        <w:t>is</w:t>
      </w:r>
      <w:r>
        <w:rPr>
          <w:spacing w:val="38"/>
        </w:rPr>
        <w:t xml:space="preserve"> </w:t>
      </w:r>
      <w:r>
        <w:t>possible</w:t>
      </w:r>
      <w:r>
        <w:rPr>
          <w:spacing w:val="39"/>
        </w:rPr>
        <w:t xml:space="preserve"> </w:t>
      </w:r>
      <w:r>
        <w:t>to</w:t>
      </w:r>
      <w:r>
        <w:rPr>
          <w:spacing w:val="39"/>
        </w:rPr>
        <w:t xml:space="preserve"> </w:t>
      </w:r>
      <w:r>
        <w:t>know</w:t>
      </w:r>
      <w:r>
        <w:rPr>
          <w:spacing w:val="39"/>
        </w:rPr>
        <w:t xml:space="preserve"> </w:t>
      </w:r>
      <w:r>
        <w:t>right</w:t>
      </w:r>
      <w:r>
        <w:rPr>
          <w:spacing w:val="38"/>
        </w:rPr>
        <w:t xml:space="preserve"> </w:t>
      </w:r>
      <w:r>
        <w:t>from</w:t>
      </w:r>
      <w:r>
        <w:rPr>
          <w:spacing w:val="39"/>
        </w:rPr>
        <w:t xml:space="preserve"> </w:t>
      </w:r>
      <w:r>
        <w:t>wrong,</w:t>
      </w:r>
      <w:r>
        <w:rPr>
          <w:spacing w:val="39"/>
        </w:rPr>
        <w:t xml:space="preserve"> </w:t>
      </w:r>
      <w:r>
        <w:t>can</w:t>
      </w:r>
      <w:r>
        <w:rPr>
          <w:spacing w:val="38"/>
        </w:rPr>
        <w:t xml:space="preserve"> </w:t>
      </w:r>
      <w:r>
        <w:t>be</w:t>
      </w:r>
      <w:r>
        <w:rPr>
          <w:w w:val="102"/>
        </w:rPr>
        <w:t xml:space="preserve"> </w:t>
      </w:r>
      <w:r>
        <w:t>divided</w:t>
      </w:r>
      <w:r>
        <w:rPr>
          <w:spacing w:val="34"/>
        </w:rPr>
        <w:t xml:space="preserve"> </w:t>
      </w:r>
      <w:r>
        <w:t>into</w:t>
      </w:r>
      <w:r>
        <w:rPr>
          <w:spacing w:val="35"/>
        </w:rPr>
        <w:t xml:space="preserve"> </w:t>
      </w:r>
      <w:r>
        <w:t>two</w:t>
      </w:r>
      <w:r>
        <w:rPr>
          <w:spacing w:val="35"/>
        </w:rPr>
        <w:t xml:space="preserve"> </w:t>
      </w:r>
      <w:r>
        <w:t>groups.</w:t>
      </w:r>
      <w:r>
        <w:rPr>
          <w:spacing w:val="35"/>
        </w:rPr>
        <w:t xml:space="preserve"> </w:t>
      </w:r>
      <w:r>
        <w:t>There</w:t>
      </w:r>
      <w:r>
        <w:rPr>
          <w:spacing w:val="35"/>
        </w:rPr>
        <w:t xml:space="preserve"> </w:t>
      </w:r>
      <w:r>
        <w:t>are</w:t>
      </w:r>
      <w:r>
        <w:rPr>
          <w:spacing w:val="35"/>
        </w:rPr>
        <w:t xml:space="preserve"> </w:t>
      </w:r>
      <w:r>
        <w:t>those,</w:t>
      </w:r>
      <w:r>
        <w:rPr>
          <w:spacing w:val="35"/>
        </w:rPr>
        <w:t xml:space="preserve"> </w:t>
      </w:r>
      <w:r>
        <w:t>like</w:t>
      </w:r>
      <w:r>
        <w:rPr>
          <w:spacing w:val="35"/>
        </w:rPr>
        <w:t xml:space="preserve"> </w:t>
      </w:r>
      <w:r>
        <w:t>utilitarianism,</w:t>
      </w:r>
      <w:r>
        <w:rPr>
          <w:spacing w:val="35"/>
        </w:rPr>
        <w:t xml:space="preserve"> </w:t>
      </w:r>
      <w:r>
        <w:t>which</w:t>
      </w:r>
      <w:r>
        <w:rPr>
          <w:spacing w:val="35"/>
        </w:rPr>
        <w:t xml:space="preserve"> </w:t>
      </w:r>
      <w:r>
        <w:t>assess</w:t>
      </w:r>
      <w:r>
        <w:rPr>
          <w:spacing w:val="35"/>
        </w:rPr>
        <w:t xml:space="preserve"> </w:t>
      </w:r>
      <w:r>
        <w:t>moral</w:t>
      </w:r>
      <w:r>
        <w:rPr>
          <w:spacing w:val="35"/>
        </w:rPr>
        <w:t xml:space="preserve"> </w:t>
      </w:r>
      <w:r>
        <w:t>right</w:t>
      </w:r>
      <w:r>
        <w:rPr>
          <w:w w:val="102"/>
        </w:rPr>
        <w:t xml:space="preserve"> </w:t>
      </w:r>
      <w:r>
        <w:t>and</w:t>
      </w:r>
      <w:r>
        <w:rPr>
          <w:spacing w:val="38"/>
        </w:rPr>
        <w:t xml:space="preserve"> </w:t>
      </w:r>
      <w:r>
        <w:t>wrong</w:t>
      </w:r>
      <w:r>
        <w:rPr>
          <w:spacing w:val="39"/>
        </w:rPr>
        <w:t xml:space="preserve"> </w:t>
      </w:r>
      <w:r>
        <w:t>in</w:t>
      </w:r>
      <w:r>
        <w:rPr>
          <w:spacing w:val="39"/>
        </w:rPr>
        <w:t xml:space="preserve"> </w:t>
      </w:r>
      <w:r>
        <w:t>terms</w:t>
      </w:r>
      <w:r>
        <w:rPr>
          <w:spacing w:val="39"/>
        </w:rPr>
        <w:t xml:space="preserve"> </w:t>
      </w:r>
      <w:r>
        <w:t>of</w:t>
      </w:r>
      <w:r>
        <w:rPr>
          <w:spacing w:val="39"/>
        </w:rPr>
        <w:t xml:space="preserve"> </w:t>
      </w:r>
      <w:r>
        <w:t>the</w:t>
      </w:r>
      <w:r>
        <w:rPr>
          <w:spacing w:val="39"/>
        </w:rPr>
        <w:t xml:space="preserve"> </w:t>
      </w:r>
      <w:r>
        <w:t>consequences</w:t>
      </w:r>
      <w:r>
        <w:rPr>
          <w:spacing w:val="39"/>
        </w:rPr>
        <w:t xml:space="preserve"> </w:t>
      </w:r>
      <w:r>
        <w:t>of</w:t>
      </w:r>
      <w:r>
        <w:rPr>
          <w:spacing w:val="39"/>
        </w:rPr>
        <w:t xml:space="preserve"> </w:t>
      </w:r>
      <w:r>
        <w:t>actions</w:t>
      </w:r>
      <w:r>
        <w:rPr>
          <w:spacing w:val="39"/>
        </w:rPr>
        <w:t xml:space="preserve"> </w:t>
      </w:r>
      <w:r>
        <w:t>–</w:t>
      </w:r>
      <w:r>
        <w:rPr>
          <w:spacing w:val="39"/>
        </w:rPr>
        <w:t xml:space="preserve"> </w:t>
      </w:r>
      <w:r>
        <w:t>the</w:t>
      </w:r>
      <w:r>
        <w:rPr>
          <w:spacing w:val="40"/>
        </w:rPr>
        <w:t xml:space="preserve"> </w:t>
      </w:r>
      <w:r>
        <w:rPr>
          <w:i/>
        </w:rPr>
        <w:t>consequentionalist</w:t>
      </w:r>
      <w:r>
        <w:rPr>
          <w:i/>
          <w:spacing w:val="39"/>
        </w:rPr>
        <w:t xml:space="preserve"> </w:t>
      </w:r>
      <w:r>
        <w:t>perspec-</w:t>
      </w:r>
      <w:r>
        <w:rPr>
          <w:w w:val="102"/>
        </w:rPr>
        <w:t xml:space="preserve"> </w:t>
      </w:r>
      <w:r>
        <w:t>tive</w:t>
      </w:r>
      <w:r>
        <w:rPr>
          <w:spacing w:val="30"/>
        </w:rPr>
        <w:t xml:space="preserve"> </w:t>
      </w:r>
      <w:r>
        <w:t>–</w:t>
      </w:r>
      <w:r>
        <w:rPr>
          <w:spacing w:val="30"/>
        </w:rPr>
        <w:t xml:space="preserve"> </w:t>
      </w:r>
      <w:r>
        <w:t>and</w:t>
      </w:r>
      <w:r>
        <w:rPr>
          <w:spacing w:val="30"/>
        </w:rPr>
        <w:t xml:space="preserve"> </w:t>
      </w:r>
      <w:r>
        <w:t>those,</w:t>
      </w:r>
      <w:r>
        <w:rPr>
          <w:spacing w:val="30"/>
        </w:rPr>
        <w:t xml:space="preserve"> </w:t>
      </w:r>
      <w:r>
        <w:t>like</w:t>
      </w:r>
      <w:r>
        <w:rPr>
          <w:spacing w:val="31"/>
        </w:rPr>
        <w:t xml:space="preserve"> </w:t>
      </w:r>
      <w:r>
        <w:t>Kantianism</w:t>
      </w:r>
      <w:r>
        <w:rPr>
          <w:spacing w:val="30"/>
        </w:rPr>
        <w:t xml:space="preserve"> </w:t>
      </w:r>
      <w:r>
        <w:t>and</w:t>
      </w:r>
      <w:r>
        <w:rPr>
          <w:spacing w:val="30"/>
        </w:rPr>
        <w:t xml:space="preserve"> </w:t>
      </w:r>
      <w:r>
        <w:t>‘rights’</w:t>
      </w:r>
      <w:r>
        <w:rPr>
          <w:spacing w:val="30"/>
        </w:rPr>
        <w:t xml:space="preserve"> </w:t>
      </w:r>
      <w:r>
        <w:t>theories,</w:t>
      </w:r>
      <w:r>
        <w:rPr>
          <w:spacing w:val="31"/>
        </w:rPr>
        <w:t xml:space="preserve"> </w:t>
      </w:r>
      <w:r>
        <w:t>which</w:t>
      </w:r>
      <w:r>
        <w:rPr>
          <w:spacing w:val="30"/>
        </w:rPr>
        <w:t xml:space="preserve"> </w:t>
      </w:r>
      <w:r>
        <w:t>do</w:t>
      </w:r>
      <w:r>
        <w:rPr>
          <w:spacing w:val="30"/>
        </w:rPr>
        <w:t xml:space="preserve"> </w:t>
      </w:r>
      <w:r>
        <w:t>not</w:t>
      </w:r>
      <w:r>
        <w:rPr>
          <w:spacing w:val="30"/>
        </w:rPr>
        <w:t xml:space="preserve"> </w:t>
      </w:r>
      <w:r>
        <w:t>–</w:t>
      </w:r>
      <w:r>
        <w:rPr>
          <w:spacing w:val="30"/>
        </w:rPr>
        <w:t xml:space="preserve"> </w:t>
      </w:r>
      <w:r>
        <w:t>the</w:t>
      </w:r>
      <w:r>
        <w:rPr>
          <w:spacing w:val="31"/>
        </w:rPr>
        <w:t xml:space="preserve"> </w:t>
      </w:r>
      <w:r>
        <w:rPr>
          <w:i/>
        </w:rPr>
        <w:t>non-conse-</w:t>
      </w:r>
      <w:r>
        <w:rPr>
          <w:i/>
          <w:w w:val="102"/>
        </w:rPr>
        <w:t xml:space="preserve"> </w:t>
      </w:r>
      <w:r>
        <w:rPr>
          <w:i/>
        </w:rPr>
        <w:t>quentionalist</w:t>
      </w:r>
      <w:r>
        <w:rPr>
          <w:i/>
          <w:spacing w:val="19"/>
        </w:rPr>
        <w:t xml:space="preserve"> </w:t>
      </w:r>
      <w:r>
        <w:t>perspective.</w:t>
      </w:r>
      <w:r>
        <w:rPr>
          <w:spacing w:val="20"/>
        </w:rPr>
        <w:t xml:space="preserve"> </w:t>
      </w:r>
      <w:r>
        <w:t>From</w:t>
      </w:r>
      <w:r>
        <w:rPr>
          <w:spacing w:val="21"/>
        </w:rPr>
        <w:t xml:space="preserve"> </w:t>
      </w:r>
      <w:r>
        <w:t>the</w:t>
      </w:r>
      <w:r>
        <w:rPr>
          <w:spacing w:val="21"/>
        </w:rPr>
        <w:t xml:space="preserve"> </w:t>
      </w:r>
      <w:r>
        <w:t>consequentionalist</w:t>
      </w:r>
      <w:r>
        <w:rPr>
          <w:spacing w:val="20"/>
        </w:rPr>
        <w:t xml:space="preserve"> </w:t>
      </w:r>
      <w:r>
        <w:t>perspective</w:t>
      </w:r>
      <w:r>
        <w:rPr>
          <w:spacing w:val="21"/>
        </w:rPr>
        <w:t xml:space="preserve"> </w:t>
      </w:r>
      <w:r>
        <w:t>we</w:t>
      </w:r>
      <w:r>
        <w:rPr>
          <w:spacing w:val="20"/>
        </w:rPr>
        <w:t xml:space="preserve"> </w:t>
      </w:r>
      <w:r>
        <w:t>look</w:t>
      </w:r>
      <w:r>
        <w:rPr>
          <w:spacing w:val="21"/>
        </w:rPr>
        <w:t xml:space="preserve"> </w:t>
      </w:r>
      <w:r>
        <w:t>at</w:t>
      </w:r>
      <w:r>
        <w:rPr>
          <w:spacing w:val="20"/>
        </w:rPr>
        <w:t xml:space="preserve"> </w:t>
      </w:r>
      <w:r>
        <w:t>the</w:t>
      </w:r>
      <w:r>
        <w:rPr>
          <w:spacing w:val="21"/>
        </w:rPr>
        <w:t xml:space="preserve"> </w:t>
      </w:r>
      <w:r>
        <w:rPr>
          <w:spacing w:val="-3"/>
        </w:rPr>
        <w:t>results</w:t>
      </w:r>
      <w:r>
        <w:rPr>
          <w:w w:val="102"/>
        </w:rPr>
        <w:t xml:space="preserve"> </w:t>
      </w:r>
      <w:r>
        <w:t>of</w:t>
      </w:r>
      <w:r>
        <w:rPr>
          <w:spacing w:val="4"/>
        </w:rPr>
        <w:t xml:space="preserve"> </w:t>
      </w:r>
      <w:r>
        <w:t>actions</w:t>
      </w:r>
      <w:r>
        <w:rPr>
          <w:spacing w:val="5"/>
        </w:rPr>
        <w:t xml:space="preserve"> </w:t>
      </w:r>
      <w:r>
        <w:t>in</w:t>
      </w:r>
      <w:r>
        <w:rPr>
          <w:spacing w:val="5"/>
        </w:rPr>
        <w:t xml:space="preserve"> </w:t>
      </w:r>
      <w:r>
        <w:t>order</w:t>
      </w:r>
      <w:r>
        <w:rPr>
          <w:spacing w:val="5"/>
        </w:rPr>
        <w:t xml:space="preserve"> </w:t>
      </w:r>
      <w:r>
        <w:t>to</w:t>
      </w:r>
      <w:r>
        <w:rPr>
          <w:spacing w:val="5"/>
        </w:rPr>
        <w:t xml:space="preserve"> </w:t>
      </w:r>
      <w:r>
        <w:t>make</w:t>
      </w:r>
      <w:r>
        <w:rPr>
          <w:spacing w:val="5"/>
        </w:rPr>
        <w:t xml:space="preserve"> </w:t>
      </w:r>
      <w:r>
        <w:t>a</w:t>
      </w:r>
      <w:r>
        <w:rPr>
          <w:spacing w:val="5"/>
        </w:rPr>
        <w:t xml:space="preserve"> </w:t>
      </w:r>
      <w:r>
        <w:t>moral</w:t>
      </w:r>
      <w:r>
        <w:rPr>
          <w:spacing w:val="5"/>
        </w:rPr>
        <w:t xml:space="preserve"> </w:t>
      </w:r>
      <w:r>
        <w:t>judgement</w:t>
      </w:r>
      <w:r>
        <w:rPr>
          <w:spacing w:val="5"/>
        </w:rPr>
        <w:t xml:space="preserve"> </w:t>
      </w:r>
      <w:r>
        <w:t>about</w:t>
      </w:r>
      <w:r>
        <w:rPr>
          <w:spacing w:val="5"/>
        </w:rPr>
        <w:t xml:space="preserve"> </w:t>
      </w:r>
      <w:r>
        <w:t>those</w:t>
      </w:r>
      <w:r>
        <w:rPr>
          <w:spacing w:val="5"/>
        </w:rPr>
        <w:t xml:space="preserve"> </w:t>
      </w:r>
      <w:r>
        <w:t>actions.</w:t>
      </w:r>
      <w:r>
        <w:rPr>
          <w:spacing w:val="5"/>
        </w:rPr>
        <w:t xml:space="preserve"> </w:t>
      </w:r>
      <w:r>
        <w:t>From</w:t>
      </w:r>
      <w:r>
        <w:rPr>
          <w:spacing w:val="5"/>
        </w:rPr>
        <w:t xml:space="preserve"> </w:t>
      </w:r>
      <w:r>
        <w:t>the</w:t>
      </w:r>
      <w:r>
        <w:rPr>
          <w:spacing w:val="5"/>
        </w:rPr>
        <w:t xml:space="preserve"> </w:t>
      </w:r>
      <w:r>
        <w:rPr>
          <w:spacing w:val="-4"/>
        </w:rPr>
        <w:t>non-</w:t>
      </w:r>
      <w:r>
        <w:rPr>
          <w:w w:val="102"/>
        </w:rPr>
        <w:t xml:space="preserve"> </w:t>
      </w:r>
      <w:r>
        <w:t>consequentialist</w:t>
      </w:r>
      <w:r>
        <w:rPr>
          <w:spacing w:val="15"/>
        </w:rPr>
        <w:t xml:space="preserve"> </w:t>
      </w:r>
      <w:r>
        <w:t>perspective</w:t>
      </w:r>
      <w:r>
        <w:rPr>
          <w:spacing w:val="16"/>
        </w:rPr>
        <w:t xml:space="preserve"> </w:t>
      </w:r>
      <w:r>
        <w:t>there</w:t>
      </w:r>
      <w:r>
        <w:rPr>
          <w:spacing w:val="15"/>
        </w:rPr>
        <w:t xml:space="preserve"> </w:t>
      </w:r>
      <w:r>
        <w:t>is</w:t>
      </w:r>
      <w:r>
        <w:rPr>
          <w:spacing w:val="16"/>
        </w:rPr>
        <w:t xml:space="preserve"> </w:t>
      </w:r>
      <w:r>
        <w:t>no</w:t>
      </w:r>
      <w:r>
        <w:rPr>
          <w:spacing w:val="16"/>
        </w:rPr>
        <w:t xml:space="preserve"> </w:t>
      </w:r>
      <w:r>
        <w:t>immediate</w:t>
      </w:r>
      <w:r>
        <w:rPr>
          <w:spacing w:val="15"/>
        </w:rPr>
        <w:t xml:space="preserve"> </w:t>
      </w:r>
      <w:r>
        <w:t>appeal</w:t>
      </w:r>
      <w:r>
        <w:rPr>
          <w:spacing w:val="16"/>
        </w:rPr>
        <w:t xml:space="preserve"> </w:t>
      </w:r>
      <w:r>
        <w:t>to</w:t>
      </w:r>
      <w:r>
        <w:rPr>
          <w:spacing w:val="15"/>
        </w:rPr>
        <w:t xml:space="preserve"> </w:t>
      </w:r>
      <w:r>
        <w:t>beneﬁcial</w:t>
      </w:r>
      <w:r>
        <w:rPr>
          <w:spacing w:val="16"/>
        </w:rPr>
        <w:t xml:space="preserve"> </w:t>
      </w:r>
      <w:r>
        <w:t>or</w:t>
      </w:r>
      <w:r>
        <w:rPr>
          <w:spacing w:val="16"/>
        </w:rPr>
        <w:t xml:space="preserve"> </w:t>
      </w:r>
      <w:r>
        <w:t>harmful</w:t>
      </w:r>
      <w:r>
        <w:rPr>
          <w:spacing w:val="15"/>
        </w:rPr>
        <w:t xml:space="preserve"> </w:t>
      </w:r>
      <w:r>
        <w:t>conse-</w:t>
      </w:r>
    </w:p>
    <w:p w:rsidR="00500558" w:rsidRDefault="00435042">
      <w:pPr>
        <w:pStyle w:val="BodyText"/>
        <w:spacing w:line="194" w:lineRule="exact"/>
        <w:ind w:left="534"/>
        <w:jc w:val="both"/>
      </w:pPr>
      <w:r>
        <w:t>quences to determine whether actions were morally right or wrong.</w:t>
      </w:r>
    </w:p>
    <w:p w:rsidR="00500558" w:rsidRDefault="00500558">
      <w:pPr>
        <w:pStyle w:val="BodyText"/>
        <w:spacing w:before="9"/>
        <w:rPr>
          <w:sz w:val="28"/>
        </w:rPr>
      </w:pPr>
    </w:p>
    <w:p w:rsidR="00500558" w:rsidRDefault="00435042">
      <w:pPr>
        <w:pStyle w:val="Heading5"/>
        <w:spacing w:before="1"/>
        <w:ind w:left="534"/>
      </w:pPr>
      <w:r>
        <w:rPr>
          <w:w w:val="110"/>
        </w:rPr>
        <w:t>Utilitarianism</w:t>
      </w:r>
    </w:p>
    <w:p w:rsidR="00500558" w:rsidRDefault="00435042">
      <w:pPr>
        <w:pStyle w:val="BodyText"/>
        <w:spacing w:before="108" w:line="254" w:lineRule="auto"/>
        <w:ind w:left="534" w:right="109"/>
        <w:jc w:val="both"/>
      </w:pPr>
      <w:r>
        <w:t>The classic consequentionalist theory is utilitarianism</w:t>
      </w:r>
      <w:r>
        <w:t xml:space="preserve">, which states that actions are </w:t>
      </w:r>
      <w:r>
        <w:rPr>
          <w:spacing w:val="-5"/>
        </w:rPr>
        <w:t xml:space="preserve">not </w:t>
      </w:r>
      <w:r>
        <w:t xml:space="preserve">good or bad in themselves, but only in so far as what they are good or bad </w:t>
      </w:r>
      <w:r>
        <w:rPr>
          <w:i/>
          <w:spacing w:val="-5"/>
        </w:rPr>
        <w:t>for</w:t>
      </w:r>
      <w:r>
        <w:rPr>
          <w:spacing w:val="-5"/>
        </w:rPr>
        <w:t xml:space="preserve">. </w:t>
      </w:r>
      <w:r>
        <w:t xml:space="preserve">Utilitarianism is the notion that an action is right only to the extent that it causes </w:t>
      </w:r>
      <w:r>
        <w:rPr>
          <w:spacing w:val="-5"/>
        </w:rPr>
        <w:t xml:space="preserve">more  </w:t>
      </w:r>
      <w:r>
        <w:t>good than ill to be produced. The classic formu</w:t>
      </w:r>
      <w:r>
        <w:t xml:space="preserve">lation of this position is  that  of  </w:t>
      </w:r>
      <w:r>
        <w:rPr>
          <w:spacing w:val="-5"/>
        </w:rPr>
        <w:t xml:space="preserve">the </w:t>
      </w:r>
      <w:r>
        <w:t xml:space="preserve">English philosopher Jeremy Bentham (1748–1832). Bentham identiﬁed utility </w:t>
      </w:r>
      <w:r>
        <w:rPr>
          <w:spacing w:val="-4"/>
        </w:rPr>
        <w:t xml:space="preserve">with </w:t>
      </w:r>
      <w:r>
        <w:t xml:space="preserve">happiness. Happiness is the only thing desirable as an end in itself and all other </w:t>
      </w:r>
      <w:r>
        <w:rPr>
          <w:spacing w:val="-3"/>
        </w:rPr>
        <w:t xml:space="preserve">things   </w:t>
      </w:r>
      <w:r>
        <w:rPr>
          <w:spacing w:val="39"/>
        </w:rPr>
        <w:t xml:space="preserve"> </w:t>
      </w:r>
      <w:r>
        <w:t>are only desirable as a means to the end o</w:t>
      </w:r>
      <w:r>
        <w:t>f happiness. For Bentham, therefore, actions    are right to the extent that they maximise happiness or, at least, minimise unhappiness.</w:t>
      </w:r>
      <w:r>
        <w:rPr>
          <w:position w:val="6"/>
          <w:sz w:val="12"/>
        </w:rPr>
        <w:t xml:space="preserve">3 </w:t>
      </w:r>
      <w:r>
        <w:t>Bentham was not particularly concerned with the happiness or unhappiness of individ- uals. For him it is the ‘common g</w:t>
      </w:r>
      <w:r>
        <w:t xml:space="preserve">ood’ that is the arbiter of right and wrong. This </w:t>
      </w:r>
      <w:r>
        <w:rPr>
          <w:spacing w:val="-6"/>
        </w:rPr>
        <w:t xml:space="preserve">is </w:t>
      </w:r>
      <w:r>
        <w:t xml:space="preserve">Bentham’s greatest happiness principle which suggests that an action or process can </w:t>
      </w:r>
      <w:r>
        <w:rPr>
          <w:spacing w:val="-7"/>
        </w:rPr>
        <w:t xml:space="preserve">be </w:t>
      </w:r>
      <w:r>
        <w:t>classiﬁed as good when it provides ‘the greatest happiness for the greatest possible number’.</w:t>
      </w:r>
    </w:p>
    <w:p w:rsidR="00500558" w:rsidRDefault="00435042">
      <w:pPr>
        <w:pStyle w:val="BodyText"/>
        <w:spacing w:line="254" w:lineRule="auto"/>
        <w:ind w:left="534" w:right="109" w:firstLine="189"/>
        <w:jc w:val="both"/>
      </w:pPr>
      <w:r>
        <w:t xml:space="preserve">The standard objection to utilitarianism is that it requires the promotion or maxi- mization of ‘goods’, such as economic growth, in order to achieve </w:t>
      </w:r>
      <w:r>
        <w:rPr>
          <w:i/>
        </w:rPr>
        <w:t xml:space="preserve">utility </w:t>
      </w:r>
      <w:r>
        <w:t>and permits</w:t>
      </w:r>
    </w:p>
    <w:p w:rsidR="00500558" w:rsidRDefault="00500558">
      <w:pPr>
        <w:spacing w:line="254" w:lineRule="auto"/>
        <w:jc w:val="both"/>
        <w:sectPr w:rsidR="00500558">
          <w:headerReference w:type="even" r:id="rId99"/>
          <w:headerReference w:type="default" r:id="rId100"/>
          <w:pgSz w:w="8640" w:h="12960"/>
          <w:pgMar w:top="780" w:right="640" w:bottom="280" w:left="780" w:header="526" w:footer="0" w:gutter="0"/>
          <w:pgNumType w:start="108"/>
          <w:cols w:space="720"/>
        </w:sectPr>
      </w:pPr>
    </w:p>
    <w:p w:rsidR="00500558" w:rsidRDefault="00500558">
      <w:pPr>
        <w:pStyle w:val="BodyText"/>
        <w:spacing w:before="6"/>
        <w:rPr>
          <w:sz w:val="12"/>
        </w:rPr>
      </w:pPr>
    </w:p>
    <w:p w:rsidR="00500558" w:rsidRDefault="00435042">
      <w:pPr>
        <w:pStyle w:val="BodyText"/>
        <w:spacing w:before="94"/>
        <w:ind w:left="160"/>
        <w:jc w:val="both"/>
      </w:pPr>
      <w:r>
        <w:t>the sacriﬁcing of individuals and minorities ‘for the greater good’. Donaldson (1992:</w:t>
      </w:r>
    </w:p>
    <w:p w:rsidR="00500558" w:rsidRDefault="00435042">
      <w:pPr>
        <w:pStyle w:val="BodyText"/>
        <w:spacing w:before="12"/>
        <w:ind w:left="160"/>
      </w:pPr>
      <w:r>
        <w:t>129) notes that:</w:t>
      </w:r>
    </w:p>
    <w:p w:rsidR="00500558" w:rsidRDefault="00500558">
      <w:pPr>
        <w:pStyle w:val="BodyText"/>
        <w:spacing w:before="1"/>
        <w:rPr>
          <w:sz w:val="20"/>
        </w:rPr>
      </w:pPr>
    </w:p>
    <w:p w:rsidR="00500558" w:rsidRDefault="00435042">
      <w:pPr>
        <w:pStyle w:val="BodyText"/>
        <w:spacing w:line="254" w:lineRule="auto"/>
        <w:ind w:left="399" w:right="483"/>
        <w:jc w:val="both"/>
      </w:pPr>
      <w:r>
        <w:t xml:space="preserve">[Utilitarianism] begins with the impeccable  principle  of  ‘beneﬁcence’,  and  </w:t>
      </w:r>
      <w:r>
        <w:rPr>
          <w:spacing w:val="-4"/>
        </w:rPr>
        <w:t xml:space="preserve">ends  </w:t>
      </w:r>
      <w:r>
        <w:t xml:space="preserve">with the malevolence of the Victorian workhouse and the inability to prevent punish- ment of the innocent, or discriminatory application of the law, so  that  favoured  groups are virtually immune, while disfavoured groups pay the price, as tends  </w:t>
      </w:r>
      <w:r>
        <w:rPr>
          <w:spacing w:val="-7"/>
        </w:rPr>
        <w:t xml:space="preserve">to </w:t>
      </w:r>
      <w:r>
        <w:t>happe</w:t>
      </w:r>
      <w:r>
        <w:t>n in income policies, and sometimes, in the control of ethnic  groups  in</w:t>
      </w:r>
      <w:r>
        <w:rPr>
          <w:spacing w:val="22"/>
        </w:rPr>
        <w:t xml:space="preserve"> </w:t>
      </w:r>
      <w:r>
        <w:t>the labour</w:t>
      </w:r>
      <w:r>
        <w:rPr>
          <w:spacing w:val="24"/>
        </w:rPr>
        <w:t xml:space="preserve"> </w:t>
      </w:r>
      <w:r>
        <w:t>market.</w:t>
      </w:r>
    </w:p>
    <w:p w:rsidR="00500558" w:rsidRDefault="00500558">
      <w:pPr>
        <w:pStyle w:val="BodyText"/>
        <w:spacing w:before="10"/>
      </w:pPr>
    </w:p>
    <w:p w:rsidR="00500558" w:rsidRDefault="00435042">
      <w:pPr>
        <w:pStyle w:val="BodyText"/>
        <w:spacing w:before="1" w:line="254" w:lineRule="auto"/>
        <w:ind w:left="160" w:right="483"/>
        <w:jc w:val="both"/>
      </w:pPr>
      <w:r>
        <w:t xml:space="preserve">This ethic of welfare would also allow the telling of lies to protect the reputation </w:t>
      </w:r>
      <w:r>
        <w:rPr>
          <w:spacing w:val="-6"/>
        </w:rPr>
        <w:t xml:space="preserve">of          </w:t>
      </w:r>
      <w:r>
        <w:t>the corporation. So, for example, if a company was saved from ban</w:t>
      </w:r>
      <w:r>
        <w:t xml:space="preserve">kruptcy because </w:t>
      </w:r>
      <w:r>
        <w:rPr>
          <w:spacing w:val="-5"/>
        </w:rPr>
        <w:t xml:space="preserve">its </w:t>
      </w:r>
      <w:r>
        <w:t xml:space="preserve">image and reputation were enhanced by lies told by company representatives to </w:t>
      </w:r>
      <w:r>
        <w:rPr>
          <w:spacing w:val="-4"/>
        </w:rPr>
        <w:t xml:space="preserve">jour- </w:t>
      </w:r>
      <w:r>
        <w:t xml:space="preserve">nalists, this may well be seen as a permissible act. From a utilitarian point of view </w:t>
      </w:r>
      <w:r>
        <w:rPr>
          <w:spacing w:val="-4"/>
        </w:rPr>
        <w:t xml:space="preserve">the </w:t>
      </w:r>
      <w:r>
        <w:t>welfare of those human beings whose jobs had been saved is wei</w:t>
      </w:r>
      <w:r>
        <w:t>ghed against  the  breaking</w:t>
      </w:r>
      <w:r>
        <w:rPr>
          <w:spacing w:val="25"/>
        </w:rPr>
        <w:t xml:space="preserve"> </w:t>
      </w:r>
      <w:r>
        <w:t>of</w:t>
      </w:r>
      <w:r>
        <w:rPr>
          <w:spacing w:val="25"/>
        </w:rPr>
        <w:t xml:space="preserve"> </w:t>
      </w:r>
      <w:r>
        <w:t>trust</w:t>
      </w:r>
      <w:r>
        <w:rPr>
          <w:spacing w:val="25"/>
        </w:rPr>
        <w:t xml:space="preserve"> </w:t>
      </w:r>
      <w:r>
        <w:t>with</w:t>
      </w:r>
      <w:r>
        <w:rPr>
          <w:spacing w:val="25"/>
        </w:rPr>
        <w:t xml:space="preserve"> </w:t>
      </w:r>
      <w:r>
        <w:t>other</w:t>
      </w:r>
      <w:r>
        <w:rPr>
          <w:spacing w:val="26"/>
        </w:rPr>
        <w:t xml:space="preserve"> </w:t>
      </w:r>
      <w:r>
        <w:t>human</w:t>
      </w:r>
      <w:r>
        <w:rPr>
          <w:spacing w:val="25"/>
        </w:rPr>
        <w:t xml:space="preserve"> </w:t>
      </w:r>
      <w:r>
        <w:t>beings.</w:t>
      </w:r>
    </w:p>
    <w:p w:rsidR="00500558" w:rsidRDefault="00500558">
      <w:pPr>
        <w:pStyle w:val="BodyText"/>
        <w:spacing w:before="6"/>
        <w:rPr>
          <w:sz w:val="27"/>
        </w:rPr>
      </w:pPr>
    </w:p>
    <w:p w:rsidR="00500558" w:rsidRDefault="00435042">
      <w:pPr>
        <w:pStyle w:val="Heading5"/>
        <w:spacing w:before="1"/>
        <w:ind w:left="160"/>
        <w:jc w:val="both"/>
      </w:pPr>
      <w:r>
        <w:rPr>
          <w:w w:val="105"/>
        </w:rPr>
        <w:t>An ethic of duty</w:t>
      </w:r>
    </w:p>
    <w:p w:rsidR="00500558" w:rsidRDefault="00435042">
      <w:pPr>
        <w:pStyle w:val="BodyText"/>
        <w:spacing w:before="108" w:line="254" w:lineRule="auto"/>
        <w:ind w:left="160" w:right="483"/>
        <w:jc w:val="both"/>
      </w:pPr>
      <w:r>
        <w:t xml:space="preserve">Utilitarianism can be contrasted with the non-consequentionalist ethical position </w:t>
      </w:r>
      <w:r>
        <w:rPr>
          <w:spacing w:val="-4"/>
        </w:rPr>
        <w:t xml:space="preserve">which </w:t>
      </w:r>
      <w:r>
        <w:t xml:space="preserve">argues that it is  </w:t>
      </w:r>
      <w:r>
        <w:rPr>
          <w:i/>
        </w:rPr>
        <w:t xml:space="preserve">motivation  </w:t>
      </w:r>
      <w:r>
        <w:t xml:space="preserve">rather  than  </w:t>
      </w:r>
      <w:r>
        <w:rPr>
          <w:i/>
        </w:rPr>
        <w:t xml:space="preserve">consequences  </w:t>
      </w:r>
      <w:r>
        <w:t>which  is  the  determining</w:t>
      </w:r>
      <w:r>
        <w:rPr>
          <w:spacing w:val="19"/>
        </w:rPr>
        <w:t xml:space="preserve"> </w:t>
      </w:r>
      <w:r>
        <w:rPr>
          <w:spacing w:val="-3"/>
        </w:rPr>
        <w:t xml:space="preserve">factor </w:t>
      </w:r>
      <w:r>
        <w:t>in deciding whether actions are ethical or not. This perspective is generally referred to      as deontological, from the Greek word for duty (</w:t>
      </w:r>
      <w:r>
        <w:rPr>
          <w:i/>
        </w:rPr>
        <w:t>deon</w:t>
      </w:r>
      <w:r>
        <w:t>), and is a doctrine that is primarily associated with the German philosopher Immanuel Kant (1724–1804</w:t>
      </w:r>
      <w:r>
        <w:t xml:space="preserve">). Kant argues </w:t>
      </w:r>
      <w:r>
        <w:rPr>
          <w:spacing w:val="-4"/>
        </w:rPr>
        <w:t xml:space="preserve">that </w:t>
      </w:r>
      <w:r>
        <w:t>ethics is grounded in notions of duty and it follows from this that  some  actions</w:t>
      </w:r>
      <w:r>
        <w:rPr>
          <w:spacing w:val="18"/>
        </w:rPr>
        <w:t xml:space="preserve"> </w:t>
      </w:r>
      <w:r>
        <w:rPr>
          <w:spacing w:val="-6"/>
        </w:rPr>
        <w:t xml:space="preserve">are </w:t>
      </w:r>
      <w:r>
        <w:t>morally obligatory regardless of their consequences. According to Kant, an act is carried out from a sense of duty when it is performed in accordance</w:t>
      </w:r>
      <w:r>
        <w:t xml:space="preserve"> with what he calls </w:t>
      </w:r>
      <w:r>
        <w:rPr>
          <w:spacing w:val="-6"/>
        </w:rPr>
        <w:t xml:space="preserve">the </w:t>
      </w:r>
      <w:r>
        <w:t>‘categorical imperative’. Kant deﬁnes the categorical imperative in two separate but mutually supportive</w:t>
      </w:r>
      <w:r>
        <w:rPr>
          <w:spacing w:val="4"/>
        </w:rPr>
        <w:t xml:space="preserve"> </w:t>
      </w:r>
      <w:r>
        <w:t>formulations.</w:t>
      </w:r>
    </w:p>
    <w:p w:rsidR="00500558" w:rsidRDefault="00500558">
      <w:pPr>
        <w:pStyle w:val="BodyText"/>
        <w:spacing w:before="9"/>
      </w:pPr>
    </w:p>
    <w:p w:rsidR="00500558" w:rsidRDefault="00435042">
      <w:pPr>
        <w:pStyle w:val="BodyText"/>
        <w:tabs>
          <w:tab w:val="left" w:leader="dot" w:pos="3709"/>
        </w:tabs>
        <w:spacing w:line="254" w:lineRule="auto"/>
        <w:ind w:left="399" w:right="485"/>
      </w:pPr>
      <w:r>
        <w:t xml:space="preserve">I ought never to act except in such a way that  I  can  also  will  [desire]  that  </w:t>
      </w:r>
      <w:r>
        <w:rPr>
          <w:spacing w:val="-7"/>
        </w:rPr>
        <w:t xml:space="preserve">my  </w:t>
      </w:r>
      <w:r>
        <w:t>maxim</w:t>
      </w:r>
      <w:r>
        <w:rPr>
          <w:spacing w:val="26"/>
        </w:rPr>
        <w:t xml:space="preserve"> </w:t>
      </w:r>
      <w:r>
        <w:t>should</w:t>
      </w:r>
      <w:r>
        <w:rPr>
          <w:spacing w:val="26"/>
        </w:rPr>
        <w:t xml:space="preserve"> </w:t>
      </w:r>
      <w:r>
        <w:t>become</w:t>
      </w:r>
      <w:r>
        <w:rPr>
          <w:spacing w:val="26"/>
        </w:rPr>
        <w:t xml:space="preserve"> </w:t>
      </w:r>
      <w:r>
        <w:t>a</w:t>
      </w:r>
      <w:r>
        <w:rPr>
          <w:spacing w:val="26"/>
        </w:rPr>
        <w:t xml:space="preserve"> </w:t>
      </w:r>
      <w:r>
        <w:t>universal</w:t>
      </w:r>
      <w:r>
        <w:rPr>
          <w:spacing w:val="26"/>
        </w:rPr>
        <w:t xml:space="preserve"> </w:t>
      </w:r>
      <w:r>
        <w:t>law.</w:t>
      </w:r>
      <w:r>
        <w:tab/>
        <w:t>Act</w:t>
      </w:r>
      <w:r>
        <w:rPr>
          <w:spacing w:val="24"/>
        </w:rPr>
        <w:t xml:space="preserve"> </w:t>
      </w:r>
      <w:r>
        <w:t>in</w:t>
      </w:r>
      <w:r>
        <w:rPr>
          <w:spacing w:val="25"/>
        </w:rPr>
        <w:t xml:space="preserve"> </w:t>
      </w:r>
      <w:r>
        <w:t>such</w:t>
      </w:r>
      <w:r>
        <w:rPr>
          <w:spacing w:val="24"/>
        </w:rPr>
        <w:t xml:space="preserve"> </w:t>
      </w:r>
      <w:r>
        <w:t>a</w:t>
      </w:r>
      <w:r>
        <w:rPr>
          <w:spacing w:val="24"/>
        </w:rPr>
        <w:t xml:space="preserve"> </w:t>
      </w:r>
      <w:r>
        <w:t>way</w:t>
      </w:r>
      <w:r>
        <w:rPr>
          <w:spacing w:val="25"/>
        </w:rPr>
        <w:t xml:space="preserve"> </w:t>
      </w:r>
      <w:r>
        <w:t>that</w:t>
      </w:r>
      <w:r>
        <w:rPr>
          <w:spacing w:val="24"/>
        </w:rPr>
        <w:t xml:space="preserve"> </w:t>
      </w:r>
      <w:r>
        <w:t>you</w:t>
      </w:r>
      <w:r>
        <w:rPr>
          <w:spacing w:val="24"/>
        </w:rPr>
        <w:t xml:space="preserve"> </w:t>
      </w:r>
      <w:r>
        <w:t>always</w:t>
      </w:r>
      <w:r>
        <w:rPr>
          <w:spacing w:val="25"/>
        </w:rPr>
        <w:t xml:space="preserve"> </w:t>
      </w:r>
      <w:r>
        <w:rPr>
          <w:spacing w:val="-4"/>
        </w:rPr>
        <w:t>treat</w:t>
      </w:r>
    </w:p>
    <w:p w:rsidR="00500558" w:rsidRDefault="00435042">
      <w:pPr>
        <w:pStyle w:val="BodyText"/>
        <w:tabs>
          <w:tab w:val="left" w:leader="dot" w:pos="1449"/>
        </w:tabs>
        <w:spacing w:line="206" w:lineRule="exact"/>
        <w:ind w:left="399"/>
      </w:pPr>
      <w:r>
        <w:t>humanity</w:t>
      </w:r>
      <w:r>
        <w:tab/>
        <w:t>never</w:t>
      </w:r>
      <w:r>
        <w:rPr>
          <w:spacing w:val="20"/>
        </w:rPr>
        <w:t xml:space="preserve"> </w:t>
      </w:r>
      <w:r>
        <w:t>simply</w:t>
      </w:r>
      <w:r>
        <w:rPr>
          <w:spacing w:val="20"/>
        </w:rPr>
        <w:t xml:space="preserve"> </w:t>
      </w:r>
      <w:r>
        <w:t>as</w:t>
      </w:r>
      <w:r>
        <w:rPr>
          <w:spacing w:val="21"/>
        </w:rPr>
        <w:t xml:space="preserve"> </w:t>
      </w:r>
      <w:r>
        <w:t>a</w:t>
      </w:r>
      <w:r>
        <w:rPr>
          <w:spacing w:val="20"/>
        </w:rPr>
        <w:t xml:space="preserve"> </w:t>
      </w:r>
      <w:r>
        <w:t>means</w:t>
      </w:r>
      <w:r>
        <w:rPr>
          <w:spacing w:val="20"/>
        </w:rPr>
        <w:t xml:space="preserve"> </w:t>
      </w:r>
      <w:r>
        <w:t>but</w:t>
      </w:r>
      <w:r>
        <w:rPr>
          <w:spacing w:val="21"/>
        </w:rPr>
        <w:t xml:space="preserve"> </w:t>
      </w:r>
      <w:r>
        <w:t>always</w:t>
      </w:r>
      <w:r>
        <w:rPr>
          <w:spacing w:val="20"/>
        </w:rPr>
        <w:t xml:space="preserve"> </w:t>
      </w:r>
      <w:r>
        <w:t>at</w:t>
      </w:r>
      <w:r>
        <w:rPr>
          <w:spacing w:val="21"/>
        </w:rPr>
        <w:t xml:space="preserve"> </w:t>
      </w:r>
      <w:r>
        <w:t>the</w:t>
      </w:r>
      <w:r>
        <w:rPr>
          <w:spacing w:val="20"/>
        </w:rPr>
        <w:t xml:space="preserve"> </w:t>
      </w:r>
      <w:r>
        <w:t>same</w:t>
      </w:r>
      <w:r>
        <w:rPr>
          <w:spacing w:val="20"/>
        </w:rPr>
        <w:t xml:space="preserve"> </w:t>
      </w:r>
      <w:r>
        <w:t>time</w:t>
      </w:r>
      <w:r>
        <w:rPr>
          <w:spacing w:val="21"/>
        </w:rPr>
        <w:t xml:space="preserve"> </w:t>
      </w:r>
      <w:r>
        <w:t>as</w:t>
      </w:r>
      <w:r>
        <w:rPr>
          <w:spacing w:val="20"/>
        </w:rPr>
        <w:t xml:space="preserve"> </w:t>
      </w:r>
      <w:r>
        <w:t>an</w:t>
      </w:r>
      <w:r>
        <w:rPr>
          <w:spacing w:val="21"/>
        </w:rPr>
        <w:t xml:space="preserve"> </w:t>
      </w:r>
      <w:r>
        <w:t>end.</w:t>
      </w:r>
    </w:p>
    <w:p w:rsidR="00500558" w:rsidRDefault="00435042">
      <w:pPr>
        <w:pStyle w:val="BodyText"/>
        <w:spacing w:before="12"/>
        <w:ind w:left="5234"/>
      </w:pPr>
      <w:r>
        <w:t>(Kant 1964: 70–96)</w:t>
      </w:r>
    </w:p>
    <w:p w:rsidR="00500558" w:rsidRDefault="00500558">
      <w:pPr>
        <w:pStyle w:val="BodyText"/>
        <w:spacing w:before="1"/>
        <w:rPr>
          <w:sz w:val="20"/>
        </w:rPr>
      </w:pPr>
    </w:p>
    <w:p w:rsidR="00500558" w:rsidRDefault="00435042">
      <w:pPr>
        <w:pStyle w:val="BodyText"/>
        <w:spacing w:before="1" w:line="254" w:lineRule="auto"/>
        <w:ind w:left="160" w:right="483"/>
        <w:jc w:val="both"/>
      </w:pPr>
      <w:r>
        <w:t xml:space="preserve">For Kant ‘universalising’ a maxim basically involves ensuring that the principle </w:t>
      </w:r>
      <w:r>
        <w:rPr>
          <w:spacing w:val="-4"/>
        </w:rPr>
        <w:t xml:space="preserve">upon </w:t>
      </w:r>
      <w:r>
        <w:t xml:space="preserve">which we act should be one which we can recommend everyone else to act upon. The second formulation centres ethics on the relationship  between  human  beings.  In  </w:t>
      </w:r>
      <w:r>
        <w:rPr>
          <w:spacing w:val="-4"/>
        </w:rPr>
        <w:t xml:space="preserve">the  </w:t>
      </w:r>
      <w:r>
        <w:t>case of lying to protect the reputation of the company in  order  to  secure  jobs,</w:t>
      </w:r>
      <w:r>
        <w:rPr>
          <w:spacing w:val="2"/>
        </w:rPr>
        <w:t xml:space="preserve"> </w:t>
      </w:r>
      <w:r>
        <w:rPr>
          <w:spacing w:val="-4"/>
        </w:rPr>
        <w:t>Ka</w:t>
      </w:r>
      <w:r>
        <w:rPr>
          <w:spacing w:val="-4"/>
        </w:rPr>
        <w:t xml:space="preserve">nt </w:t>
      </w:r>
      <w:r>
        <w:t xml:space="preserve">would suggest that you shouldn’t be prepared to act in this way unless you are willing      to let everyone tell lies. Telling lies in order to make someone carry out your will </w:t>
      </w:r>
      <w:r>
        <w:rPr>
          <w:spacing w:val="-3"/>
        </w:rPr>
        <w:t xml:space="preserve">also </w:t>
      </w:r>
      <w:r>
        <w:t>transgresses Kant’s categorical imperative by treating another human be</w:t>
      </w:r>
      <w:r>
        <w:t xml:space="preserve">ing as </w:t>
      </w:r>
      <w:r>
        <w:rPr>
          <w:spacing w:val="-3"/>
        </w:rPr>
        <w:t xml:space="preserve">merely       </w:t>
      </w:r>
      <w:r>
        <w:rPr>
          <w:spacing w:val="39"/>
        </w:rPr>
        <w:t xml:space="preserve"> </w:t>
      </w:r>
      <w:r>
        <w:t>a</w:t>
      </w:r>
      <w:r>
        <w:rPr>
          <w:spacing w:val="24"/>
        </w:rPr>
        <w:t xml:space="preserve"> </w:t>
      </w:r>
      <w:r>
        <w:t>means</w:t>
      </w:r>
      <w:r>
        <w:rPr>
          <w:spacing w:val="25"/>
        </w:rPr>
        <w:t xml:space="preserve"> </w:t>
      </w:r>
      <w:r>
        <w:t>to</w:t>
      </w:r>
      <w:r>
        <w:rPr>
          <w:spacing w:val="25"/>
        </w:rPr>
        <w:t xml:space="preserve"> </w:t>
      </w:r>
      <w:r>
        <w:t>getting</w:t>
      </w:r>
      <w:r>
        <w:rPr>
          <w:spacing w:val="25"/>
        </w:rPr>
        <w:t xml:space="preserve"> </w:t>
      </w:r>
      <w:r>
        <w:t>what</w:t>
      </w:r>
      <w:r>
        <w:rPr>
          <w:spacing w:val="25"/>
        </w:rPr>
        <w:t xml:space="preserve"> </w:t>
      </w:r>
      <w:r>
        <w:t>you</w:t>
      </w:r>
      <w:r>
        <w:rPr>
          <w:spacing w:val="24"/>
        </w:rPr>
        <w:t xml:space="preserve"> </w:t>
      </w:r>
      <w:r>
        <w:t>want.</w:t>
      </w:r>
    </w:p>
    <w:p w:rsidR="00500558" w:rsidRDefault="00435042">
      <w:pPr>
        <w:pStyle w:val="BodyText"/>
        <w:spacing w:line="254" w:lineRule="auto"/>
        <w:ind w:left="160" w:right="483" w:firstLine="189"/>
        <w:jc w:val="both"/>
      </w:pPr>
      <w:r>
        <w:t xml:space="preserve">The chief problem with the deontological doctrine is demonstrated where there is </w:t>
      </w:r>
      <w:r>
        <w:rPr>
          <w:spacing w:val="-14"/>
        </w:rPr>
        <w:t>a</w:t>
      </w:r>
      <w:r>
        <w:rPr>
          <w:spacing w:val="17"/>
        </w:rPr>
        <w:t xml:space="preserve"> </w:t>
      </w:r>
      <w:r>
        <w:t xml:space="preserve">clash of categorical imperatives. One  has  a  duty  never  to  lie  but  what  if  by  lying  one is fulﬁlling one’s </w:t>
      </w:r>
      <w:r>
        <w:t xml:space="preserve">duty to prevent the murder  of  another  human  being?  </w:t>
      </w:r>
      <w:r>
        <w:rPr>
          <w:spacing w:val="-4"/>
        </w:rPr>
        <w:t>Kant</w:t>
      </w:r>
      <w:r>
        <w:rPr>
          <w:spacing w:val="37"/>
        </w:rPr>
        <w:t xml:space="preserve"> </w:t>
      </w:r>
      <w:r>
        <w:t>actually insisted that if a murderer were to ask you the whereabouts of their intended victim you had a duty to tell them and not break the precept regarding lying. Therefore even when it negativ</w:t>
      </w:r>
      <w:r>
        <w:t>ely affects the welfare of  other  human  beings  one  must  fulﬁl  one’s</w:t>
      </w:r>
      <w:r>
        <w:rPr>
          <w:spacing w:val="24"/>
        </w:rPr>
        <w:t xml:space="preserve"> </w:t>
      </w:r>
      <w:r>
        <w:t>duty.</w:t>
      </w:r>
    </w:p>
    <w:p w:rsidR="00500558" w:rsidRDefault="00500558">
      <w:pPr>
        <w:spacing w:line="254" w:lineRule="auto"/>
        <w:jc w:val="both"/>
        <w:sectPr w:rsidR="00500558">
          <w:pgSz w:w="8640" w:h="12960"/>
          <w:pgMar w:top="780" w:right="640" w:bottom="280" w:left="780" w:header="526" w:footer="0" w:gutter="0"/>
          <w:cols w:space="720"/>
        </w:sectPr>
      </w:pPr>
    </w:p>
    <w:p w:rsidR="00500558" w:rsidRDefault="00500558">
      <w:pPr>
        <w:pStyle w:val="BodyText"/>
        <w:spacing w:before="4"/>
        <w:rPr>
          <w:sz w:val="11"/>
        </w:rPr>
      </w:pPr>
    </w:p>
    <w:p w:rsidR="00500558" w:rsidRDefault="00435042">
      <w:pPr>
        <w:pStyle w:val="Heading5"/>
        <w:spacing w:before="102"/>
        <w:ind w:left="534"/>
        <w:jc w:val="both"/>
      </w:pPr>
      <w:r>
        <w:rPr>
          <w:w w:val="110"/>
        </w:rPr>
        <w:t>An ethic of rights</w:t>
      </w:r>
    </w:p>
    <w:p w:rsidR="00500558" w:rsidRDefault="00435042">
      <w:pPr>
        <w:pStyle w:val="BodyText"/>
        <w:spacing w:before="108" w:line="254" w:lineRule="auto"/>
        <w:ind w:left="534" w:right="110"/>
        <w:jc w:val="both"/>
      </w:pPr>
      <w:r>
        <w:t xml:space="preserve">Kant’s deontological doctrine is closely connected with theories  which  proclaim  </w:t>
      </w:r>
      <w:r>
        <w:rPr>
          <w:spacing w:val="-4"/>
        </w:rPr>
        <w:t xml:space="preserve">that </w:t>
      </w:r>
      <w:r>
        <w:t>there are ‘rights’ to which every human being is e</w:t>
      </w:r>
      <w:r>
        <w:t xml:space="preserve">ntitled. In both positions there is </w:t>
      </w:r>
      <w:r>
        <w:rPr>
          <w:spacing w:val="-14"/>
        </w:rPr>
        <w:t xml:space="preserve">a   </w:t>
      </w:r>
      <w:r>
        <w:rPr>
          <w:spacing w:val="17"/>
        </w:rPr>
        <w:t xml:space="preserve"> </w:t>
      </w:r>
      <w:r>
        <w:t xml:space="preserve">status common to all human beings which affords them protection from abuse by others. To infringe a person’s human rights is to fail to treat him or her as an end in </w:t>
      </w:r>
      <w:r>
        <w:rPr>
          <w:spacing w:val="-4"/>
        </w:rPr>
        <w:t xml:space="preserve">them-   </w:t>
      </w:r>
      <w:r>
        <w:rPr>
          <w:spacing w:val="37"/>
        </w:rPr>
        <w:t xml:space="preserve"> </w:t>
      </w:r>
      <w:r>
        <w:t>selves. Like Kant’s position, this viewp</w:t>
      </w:r>
      <w:r>
        <w:t>oint is broadly non-consequentialist and rejects utilitarianism. According to these theories we cannot sacriﬁce  individuals  and</w:t>
      </w:r>
      <w:r>
        <w:rPr>
          <w:spacing w:val="14"/>
        </w:rPr>
        <w:t xml:space="preserve"> </w:t>
      </w:r>
      <w:r>
        <w:t>minor- ities</w:t>
      </w:r>
      <w:r>
        <w:rPr>
          <w:spacing w:val="29"/>
        </w:rPr>
        <w:t xml:space="preserve"> </w:t>
      </w:r>
      <w:r>
        <w:t>to</w:t>
      </w:r>
      <w:r>
        <w:rPr>
          <w:spacing w:val="29"/>
        </w:rPr>
        <w:t xml:space="preserve"> </w:t>
      </w:r>
      <w:r>
        <w:t>the</w:t>
      </w:r>
      <w:r>
        <w:rPr>
          <w:spacing w:val="30"/>
        </w:rPr>
        <w:t xml:space="preserve"> </w:t>
      </w:r>
      <w:r>
        <w:t>common</w:t>
      </w:r>
      <w:r>
        <w:rPr>
          <w:spacing w:val="29"/>
        </w:rPr>
        <w:t xml:space="preserve"> </w:t>
      </w:r>
      <w:r>
        <w:t>good</w:t>
      </w:r>
      <w:r>
        <w:rPr>
          <w:spacing w:val="29"/>
        </w:rPr>
        <w:t xml:space="preserve"> </w:t>
      </w:r>
      <w:r>
        <w:t>when</w:t>
      </w:r>
      <w:r>
        <w:rPr>
          <w:spacing w:val="30"/>
        </w:rPr>
        <w:t xml:space="preserve"> </w:t>
      </w:r>
      <w:r>
        <w:t>to</w:t>
      </w:r>
      <w:r>
        <w:rPr>
          <w:spacing w:val="29"/>
        </w:rPr>
        <w:t xml:space="preserve"> </w:t>
      </w:r>
      <w:r>
        <w:t>do</w:t>
      </w:r>
      <w:r>
        <w:rPr>
          <w:spacing w:val="29"/>
        </w:rPr>
        <w:t xml:space="preserve"> </w:t>
      </w:r>
      <w:r>
        <w:t>so</w:t>
      </w:r>
      <w:r>
        <w:rPr>
          <w:spacing w:val="30"/>
        </w:rPr>
        <w:t xml:space="preserve"> </w:t>
      </w:r>
      <w:r>
        <w:t>would</w:t>
      </w:r>
      <w:r>
        <w:rPr>
          <w:spacing w:val="29"/>
        </w:rPr>
        <w:t xml:space="preserve"> </w:t>
      </w:r>
      <w:r>
        <w:t>be</w:t>
      </w:r>
      <w:r>
        <w:rPr>
          <w:spacing w:val="30"/>
        </w:rPr>
        <w:t xml:space="preserve"> </w:t>
      </w:r>
      <w:r>
        <w:t>to</w:t>
      </w:r>
      <w:r>
        <w:rPr>
          <w:spacing w:val="29"/>
        </w:rPr>
        <w:t xml:space="preserve"> </w:t>
      </w:r>
      <w:r>
        <w:t>abuse</w:t>
      </w:r>
      <w:r>
        <w:rPr>
          <w:spacing w:val="29"/>
        </w:rPr>
        <w:t xml:space="preserve"> </w:t>
      </w:r>
      <w:r>
        <w:t>their</w:t>
      </w:r>
      <w:r>
        <w:rPr>
          <w:spacing w:val="30"/>
        </w:rPr>
        <w:t xml:space="preserve"> </w:t>
      </w:r>
      <w:r>
        <w:t>human</w:t>
      </w:r>
      <w:r>
        <w:rPr>
          <w:spacing w:val="29"/>
        </w:rPr>
        <w:t xml:space="preserve"> </w:t>
      </w:r>
      <w:r>
        <w:t>rights.</w:t>
      </w:r>
    </w:p>
    <w:p w:rsidR="00500558" w:rsidRDefault="00435042">
      <w:pPr>
        <w:pStyle w:val="BodyText"/>
        <w:spacing w:line="254" w:lineRule="auto"/>
        <w:ind w:left="534" w:right="109" w:firstLine="189"/>
        <w:jc w:val="both"/>
      </w:pPr>
      <w:r>
        <w:t>Rights theories were developed during the political turmoil of the seventeenth</w:t>
      </w:r>
      <w:r>
        <w:rPr>
          <w:spacing w:val="16"/>
        </w:rPr>
        <w:t xml:space="preserve"> </w:t>
      </w:r>
      <w:r>
        <w:rPr>
          <w:spacing w:val="-5"/>
        </w:rPr>
        <w:t xml:space="preserve">and </w:t>
      </w:r>
      <w:r>
        <w:t xml:space="preserve">eighteenth centuries by radical thinkers who sought to change traditional  </w:t>
      </w:r>
      <w:r>
        <w:rPr>
          <w:spacing w:val="-2"/>
        </w:rPr>
        <w:t xml:space="preserve">hierarchical </w:t>
      </w:r>
      <w:r>
        <w:t xml:space="preserve">social structures which tended to be held together by notions of  allegiance  to  </w:t>
      </w:r>
      <w:r>
        <w:rPr>
          <w:spacing w:val="-7"/>
        </w:rPr>
        <w:t>an</w:t>
      </w:r>
      <w:r>
        <w:rPr>
          <w:spacing w:val="31"/>
        </w:rPr>
        <w:t xml:space="preserve"> </w:t>
      </w:r>
      <w:r>
        <w:t>unelected sovereign. The foundational assumption of ‘rights’ theories is that over and above mere human law there is an objective moral order, the ‘natural law’, which sets limits to the power of rulers. In requiring justice of governments, the natural  la</w:t>
      </w:r>
      <w:r>
        <w:t xml:space="preserve">w  conferred rights on the governed. The generally agreed list was life, liberty and, </w:t>
      </w:r>
      <w:r>
        <w:rPr>
          <w:spacing w:val="-4"/>
        </w:rPr>
        <w:t xml:space="preserve">some- </w:t>
      </w:r>
      <w:r>
        <w:t xml:space="preserve">times, property. These were proclaimed as ‘natural rights’ bestowed on people by </w:t>
      </w:r>
      <w:r>
        <w:rPr>
          <w:spacing w:val="-5"/>
        </w:rPr>
        <w:t xml:space="preserve">the </w:t>
      </w:r>
      <w:r>
        <w:t xml:space="preserve">natural law. They were rights which governments could neither grant nor take </w:t>
      </w:r>
      <w:r>
        <w:rPr>
          <w:spacing w:val="-3"/>
        </w:rPr>
        <w:t>aw</w:t>
      </w:r>
      <w:r>
        <w:rPr>
          <w:spacing w:val="-3"/>
        </w:rPr>
        <w:t xml:space="preserve">ay, </w:t>
      </w:r>
      <w:r>
        <w:t xml:space="preserve">people possessed them by virtue of being human.  Governments  could  rule  but  </w:t>
      </w:r>
      <w:r>
        <w:rPr>
          <w:spacing w:val="-4"/>
        </w:rPr>
        <w:t xml:space="preserve">they  </w:t>
      </w:r>
      <w:r>
        <w:t>were</w:t>
      </w:r>
      <w:r>
        <w:rPr>
          <w:spacing w:val="26"/>
        </w:rPr>
        <w:t xml:space="preserve"> </w:t>
      </w:r>
      <w:r>
        <w:t>bound</w:t>
      </w:r>
      <w:r>
        <w:rPr>
          <w:spacing w:val="26"/>
        </w:rPr>
        <w:t xml:space="preserve"> </w:t>
      </w:r>
      <w:r>
        <w:t>‘contractually’</w:t>
      </w:r>
      <w:r>
        <w:rPr>
          <w:spacing w:val="26"/>
        </w:rPr>
        <w:t xml:space="preserve"> </w:t>
      </w:r>
      <w:r>
        <w:t>to</w:t>
      </w:r>
      <w:r>
        <w:rPr>
          <w:spacing w:val="26"/>
        </w:rPr>
        <w:t xml:space="preserve"> </w:t>
      </w:r>
      <w:r>
        <w:t>honour</w:t>
      </w:r>
      <w:r>
        <w:rPr>
          <w:spacing w:val="26"/>
        </w:rPr>
        <w:t xml:space="preserve"> </w:t>
      </w:r>
      <w:r>
        <w:t>these</w:t>
      </w:r>
      <w:r>
        <w:rPr>
          <w:spacing w:val="26"/>
        </w:rPr>
        <w:t xml:space="preserve"> </w:t>
      </w:r>
      <w:r>
        <w:t>basic</w:t>
      </w:r>
      <w:r>
        <w:rPr>
          <w:spacing w:val="27"/>
        </w:rPr>
        <w:t xml:space="preserve"> </w:t>
      </w:r>
      <w:r>
        <w:t>rights.</w:t>
      </w:r>
    </w:p>
    <w:p w:rsidR="00500558" w:rsidRDefault="00435042">
      <w:pPr>
        <w:pStyle w:val="BodyText"/>
        <w:spacing w:line="254" w:lineRule="auto"/>
        <w:ind w:left="534" w:right="109" w:firstLine="189"/>
        <w:jc w:val="both"/>
      </w:pPr>
      <w:r>
        <w:t>In the writings of the English philosopher John Locke (1632–1704) the ‘contract’ became ‘social’. That is, it</w:t>
      </w:r>
      <w:r>
        <w:t xml:space="preserve"> was no longer deemed to be  a  contract  between</w:t>
      </w:r>
      <w:r>
        <w:rPr>
          <w:spacing w:val="2"/>
        </w:rPr>
        <w:t xml:space="preserve"> </w:t>
      </w:r>
      <w:r>
        <w:t>govern- ments and people, but rather between the people themselves to set up and empower a government. This is an immensely inﬂuential concept and has tended to be enshrined       in various ‘declarations’,</w:t>
      </w:r>
      <w:r>
        <w:t xml:space="preserve"> from the American Declaration of Independence to Article </w:t>
      </w:r>
      <w:r>
        <w:rPr>
          <w:spacing w:val="-17"/>
        </w:rPr>
        <w:t xml:space="preserve">1         </w:t>
      </w:r>
      <w:r>
        <w:t xml:space="preserve">of the Universal Declaration of Human Rights which states: ‘All human beings are </w:t>
      </w:r>
      <w:r>
        <w:rPr>
          <w:spacing w:val="-4"/>
        </w:rPr>
        <w:t xml:space="preserve">born </w:t>
      </w:r>
      <w:r>
        <w:t>free</w:t>
      </w:r>
      <w:r>
        <w:rPr>
          <w:spacing w:val="24"/>
        </w:rPr>
        <w:t xml:space="preserve"> </w:t>
      </w:r>
      <w:r>
        <w:t>and</w:t>
      </w:r>
      <w:r>
        <w:rPr>
          <w:spacing w:val="25"/>
        </w:rPr>
        <w:t xml:space="preserve"> </w:t>
      </w:r>
      <w:r>
        <w:t>equal</w:t>
      </w:r>
      <w:r>
        <w:rPr>
          <w:spacing w:val="25"/>
        </w:rPr>
        <w:t xml:space="preserve"> </w:t>
      </w:r>
      <w:r>
        <w:t>in</w:t>
      </w:r>
      <w:r>
        <w:rPr>
          <w:spacing w:val="25"/>
        </w:rPr>
        <w:t xml:space="preserve"> </w:t>
      </w:r>
      <w:r>
        <w:t>dignity</w:t>
      </w:r>
      <w:r>
        <w:rPr>
          <w:spacing w:val="25"/>
        </w:rPr>
        <w:t xml:space="preserve"> </w:t>
      </w:r>
      <w:r>
        <w:t>and</w:t>
      </w:r>
      <w:r>
        <w:rPr>
          <w:spacing w:val="25"/>
        </w:rPr>
        <w:t xml:space="preserve"> </w:t>
      </w:r>
      <w:r>
        <w:t>rights.’</w:t>
      </w:r>
    </w:p>
    <w:p w:rsidR="00500558" w:rsidRDefault="00435042">
      <w:pPr>
        <w:pStyle w:val="BodyText"/>
        <w:spacing w:line="254" w:lineRule="auto"/>
        <w:ind w:left="534" w:right="109" w:firstLine="189"/>
        <w:jc w:val="both"/>
      </w:pPr>
      <w:r>
        <w:t>Theories that claim that there are inalienable human rights suf</w:t>
      </w:r>
      <w:r>
        <w:t>fer from a similar  problem to the theory that human beings have duties  and  responsibilities  which</w:t>
      </w:r>
      <w:r>
        <w:rPr>
          <w:spacing w:val="16"/>
        </w:rPr>
        <w:t xml:space="preserve"> </w:t>
      </w:r>
      <w:r>
        <w:rPr>
          <w:spacing w:val="-4"/>
        </w:rPr>
        <w:t xml:space="preserve">they </w:t>
      </w:r>
      <w:r>
        <w:t>must not disregard under any circumstances. What happens when two different ‘rights’ clash? In the case of lying to  protect  the  reputation  of  th</w:t>
      </w:r>
      <w:r>
        <w:t>e  company  and  therefore  jobs, how does one weigh the ‘right’ to work against the ‘right’ of people to be told        the</w:t>
      </w:r>
      <w:r>
        <w:rPr>
          <w:spacing w:val="24"/>
        </w:rPr>
        <w:t xml:space="preserve"> </w:t>
      </w:r>
      <w:r>
        <w:t>truth?</w:t>
      </w:r>
    </w:p>
    <w:p w:rsidR="00500558" w:rsidRDefault="00435042">
      <w:pPr>
        <w:pStyle w:val="BodyText"/>
        <w:spacing w:line="254" w:lineRule="auto"/>
        <w:ind w:left="534" w:right="110" w:firstLine="189"/>
        <w:jc w:val="both"/>
      </w:pPr>
      <w:r>
        <w:t xml:space="preserve">All of the classical ethical theories have inherent problems and it is fair to conclude   that none of them seem satisfactory unless they are qualiﬁed. As Chryssides and </w:t>
      </w:r>
      <w:r>
        <w:rPr>
          <w:spacing w:val="-4"/>
        </w:rPr>
        <w:t xml:space="preserve">Kaler (1993: </w:t>
      </w:r>
      <w:r>
        <w:t>103)</w:t>
      </w:r>
      <w:r>
        <w:rPr>
          <w:spacing w:val="11"/>
        </w:rPr>
        <w:t xml:space="preserve"> </w:t>
      </w:r>
      <w:r>
        <w:t>note:</w:t>
      </w:r>
    </w:p>
    <w:p w:rsidR="00500558" w:rsidRDefault="00500558">
      <w:pPr>
        <w:pStyle w:val="BodyText"/>
        <w:spacing w:before="2"/>
      </w:pPr>
    </w:p>
    <w:p w:rsidR="00500558" w:rsidRDefault="00435042">
      <w:pPr>
        <w:pStyle w:val="BodyText"/>
        <w:spacing w:before="1" w:line="254" w:lineRule="auto"/>
        <w:ind w:left="773" w:right="108"/>
        <w:jc w:val="both"/>
      </w:pPr>
      <w:r>
        <w:t xml:space="preserve">So the aim of serving the common good has to be tempered by the admission of     rights and responsibilities. Likewise rights and duties cannot generally be examined separately and neither can they be pursued regardless of any consideration  </w:t>
      </w:r>
      <w:r>
        <w:rPr>
          <w:spacing w:val="-7"/>
        </w:rPr>
        <w:t>of</w:t>
      </w:r>
      <w:r>
        <w:rPr>
          <w:spacing w:val="31"/>
        </w:rPr>
        <w:t xml:space="preserve"> </w:t>
      </w:r>
      <w:r>
        <w:t>collective</w:t>
      </w:r>
      <w:r>
        <w:rPr>
          <w:spacing w:val="24"/>
        </w:rPr>
        <w:t xml:space="preserve"> </w:t>
      </w:r>
      <w:r>
        <w:t>welfare.</w:t>
      </w:r>
    </w:p>
    <w:p w:rsidR="00500558" w:rsidRDefault="00500558">
      <w:pPr>
        <w:pStyle w:val="BodyText"/>
        <w:rPr>
          <w:sz w:val="20"/>
        </w:rPr>
      </w:pPr>
    </w:p>
    <w:p w:rsidR="00500558" w:rsidRDefault="00500558">
      <w:pPr>
        <w:pStyle w:val="BodyText"/>
        <w:spacing w:before="3"/>
        <w:rPr>
          <w:sz w:val="16"/>
        </w:rPr>
      </w:pPr>
    </w:p>
    <w:p w:rsidR="00500558" w:rsidRDefault="00435042">
      <w:pPr>
        <w:pStyle w:val="Heading5"/>
        <w:ind w:left="534"/>
        <w:jc w:val="both"/>
      </w:pPr>
      <w:r>
        <w:rPr>
          <w:w w:val="110"/>
        </w:rPr>
        <w:t>Cultural relativism</w:t>
      </w:r>
    </w:p>
    <w:p w:rsidR="00500558" w:rsidRDefault="00435042">
      <w:pPr>
        <w:pStyle w:val="BodyText"/>
        <w:spacing w:before="109" w:line="254" w:lineRule="auto"/>
        <w:ind w:left="534" w:right="109"/>
        <w:jc w:val="both"/>
      </w:pPr>
      <w:r>
        <w:t>Before turning our attention to the signiﬁcance of these debates for corporate social responsibility it is important to note that there are accounts of business ethics which    reject the idea – maintained by the classical et</w:t>
      </w:r>
      <w:r>
        <w:t xml:space="preserve">hical theories – that there are ‘objective’ standards of right and wrong. Pearson </w:t>
      </w:r>
      <w:r>
        <w:rPr>
          <w:spacing w:val="-3"/>
        </w:rPr>
        <w:t xml:space="preserve">(1989), </w:t>
      </w:r>
      <w:r>
        <w:t>in embracing the concept of intersubjec- tivism, offers an argument which places public relations at the centre of efforts to con- struct a business ethic. For Pearso</w:t>
      </w:r>
      <w:r>
        <w:t>n, ‘post-modern rhetorical theory offers a</w:t>
      </w:r>
      <w:r>
        <w:rPr>
          <w:spacing w:val="-2"/>
        </w:rPr>
        <w:t xml:space="preserve"> </w:t>
      </w:r>
      <w:r>
        <w:t>powerful</w:t>
      </w:r>
    </w:p>
    <w:p w:rsidR="00500558" w:rsidRDefault="00500558">
      <w:pPr>
        <w:spacing w:line="254" w:lineRule="auto"/>
        <w:jc w:val="both"/>
        <w:sectPr w:rsidR="00500558">
          <w:pgSz w:w="8640" w:h="12960"/>
          <w:pgMar w:top="780" w:right="64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160" w:right="483"/>
        <w:jc w:val="both"/>
      </w:pPr>
      <w:r>
        <w:t xml:space="preserve">and cogent theory with which to conceptualise public relations theory and business ethics’ </w:t>
      </w:r>
      <w:r>
        <w:rPr>
          <w:spacing w:val="-4"/>
        </w:rPr>
        <w:t xml:space="preserve">(1989: </w:t>
      </w:r>
      <w:r>
        <w:t xml:space="preserve">121). According to this view all truths, including moral truths, emerge out of </w:t>
      </w:r>
      <w:r>
        <w:rPr>
          <w:spacing w:val="-12"/>
        </w:rPr>
        <w:t>a</w:t>
      </w:r>
      <w:r>
        <w:rPr>
          <w:spacing w:val="21"/>
        </w:rPr>
        <w:t xml:space="preserve"> </w:t>
      </w:r>
      <w:r>
        <w:t>proces</w:t>
      </w:r>
      <w:r>
        <w:t xml:space="preserve">s of negotiation and debate. There are no objective standards of right and </w:t>
      </w:r>
      <w:r>
        <w:rPr>
          <w:spacing w:val="-3"/>
        </w:rPr>
        <w:t xml:space="preserve">wrong  </w:t>
      </w:r>
      <w:r>
        <w:t>only subjective views on what constitutes right and wrong. Moral rules are intersubjective in that they are arrived at through agreement between different subjective viewpoin</w:t>
      </w:r>
      <w:r>
        <w:t xml:space="preserve">ts. Pearson argues that this communication process is the key to business ethics for it is </w:t>
      </w:r>
      <w:r>
        <w:rPr>
          <w:spacing w:val="-7"/>
        </w:rPr>
        <w:t xml:space="preserve">in </w:t>
      </w:r>
      <w:r>
        <w:rPr>
          <w:spacing w:val="31"/>
        </w:rPr>
        <w:t xml:space="preserve"> </w:t>
      </w:r>
      <w:r>
        <w:t>this process ‘that the moral truths shaping corporate conduct are grounded’ (p.</w:t>
      </w:r>
      <w:r>
        <w:rPr>
          <w:spacing w:val="16"/>
        </w:rPr>
        <w:t xml:space="preserve"> </w:t>
      </w:r>
      <w:r>
        <w:rPr>
          <w:spacing w:val="-3"/>
        </w:rPr>
        <w:t xml:space="preserve">122). </w:t>
      </w:r>
      <w:r>
        <w:t xml:space="preserve">According to Pearson this approach offers equity, that is, the decision as </w:t>
      </w:r>
      <w:r>
        <w:t xml:space="preserve">to what actions are ethical emerges through the communicative interaction of all sides. This depends on accepting that public relations, insofar as it plays ‘the central role in corporate </w:t>
      </w:r>
      <w:r>
        <w:rPr>
          <w:spacing w:val="-3"/>
        </w:rPr>
        <w:t xml:space="preserve">commu- </w:t>
      </w:r>
      <w:r>
        <w:t>nication’, also ‘plays the major role in managing the moral d</w:t>
      </w:r>
      <w:r>
        <w:t>imension of corporate conduct’ (p. 111). Pearson here seems to be advocating a conception of public relations practice</w:t>
      </w:r>
      <w:r>
        <w:rPr>
          <w:spacing w:val="21"/>
        </w:rPr>
        <w:t xml:space="preserve"> </w:t>
      </w:r>
      <w:r>
        <w:t>similar</w:t>
      </w:r>
      <w:r>
        <w:rPr>
          <w:spacing w:val="22"/>
        </w:rPr>
        <w:t xml:space="preserve"> </w:t>
      </w:r>
      <w:r>
        <w:t>to</w:t>
      </w:r>
      <w:r>
        <w:rPr>
          <w:spacing w:val="22"/>
        </w:rPr>
        <w:t xml:space="preserve"> </w:t>
      </w:r>
      <w:r>
        <w:t>Grunig</w:t>
      </w:r>
      <w:r>
        <w:rPr>
          <w:spacing w:val="22"/>
        </w:rPr>
        <w:t xml:space="preserve"> </w:t>
      </w:r>
      <w:r>
        <w:t>and</w:t>
      </w:r>
      <w:r>
        <w:rPr>
          <w:spacing w:val="22"/>
        </w:rPr>
        <w:t xml:space="preserve"> </w:t>
      </w:r>
      <w:r>
        <w:t>Hunt’s</w:t>
      </w:r>
      <w:r>
        <w:rPr>
          <w:spacing w:val="22"/>
        </w:rPr>
        <w:t xml:space="preserve"> </w:t>
      </w:r>
      <w:r>
        <w:rPr>
          <w:spacing w:val="-4"/>
        </w:rPr>
        <w:t>(1984)</w:t>
      </w:r>
      <w:r>
        <w:rPr>
          <w:spacing w:val="22"/>
        </w:rPr>
        <w:t xml:space="preserve"> </w:t>
      </w:r>
      <w:r>
        <w:t>two-way</w:t>
      </w:r>
      <w:r>
        <w:rPr>
          <w:spacing w:val="22"/>
        </w:rPr>
        <w:t xml:space="preserve"> </w:t>
      </w:r>
      <w:r>
        <w:t>symmetrical</w:t>
      </w:r>
      <w:r>
        <w:rPr>
          <w:spacing w:val="22"/>
        </w:rPr>
        <w:t xml:space="preserve"> </w:t>
      </w:r>
      <w:r>
        <w:t>model.</w:t>
      </w:r>
    </w:p>
    <w:p w:rsidR="00500558" w:rsidRDefault="00435042">
      <w:pPr>
        <w:pStyle w:val="BodyText"/>
        <w:spacing w:line="254" w:lineRule="auto"/>
        <w:ind w:left="160" w:right="482" w:firstLine="189"/>
        <w:jc w:val="both"/>
      </w:pPr>
      <w:r>
        <w:t>Whilst a theory of public relations which emphasises the centrality of dia</w:t>
      </w:r>
      <w:r>
        <w:t xml:space="preserve">logue seems attractive it should be pointed out that there are several issues here which need to </w:t>
      </w:r>
      <w:r>
        <w:rPr>
          <w:spacing w:val="-6"/>
        </w:rPr>
        <w:t xml:space="preserve">be </w:t>
      </w:r>
      <w:r>
        <w:t>resolved. First, the issue of ‘power’ seems to be largely ignored. It might be possible        to think of a situation where all relevant groups are represe</w:t>
      </w:r>
      <w:r>
        <w:t xml:space="preserve">nted regarding an issue but       it is difﬁcult to imagine a situation where all the participants will be accorded </w:t>
      </w:r>
      <w:r>
        <w:rPr>
          <w:spacing w:val="-3"/>
        </w:rPr>
        <w:t xml:space="preserve">equal  </w:t>
      </w:r>
      <w:r>
        <w:rPr>
          <w:spacing w:val="39"/>
        </w:rPr>
        <w:t xml:space="preserve"> </w:t>
      </w:r>
      <w:r>
        <w:t>status. There is an additional problem in that a process of dialogue has to stop some-  where and a resolution to which everyone agr</w:t>
      </w:r>
      <w:r>
        <w:t xml:space="preserve">ees might not  be  possible.  A  decision might have to made which is only in the interests of the majority and it is hard to </w:t>
      </w:r>
      <w:r>
        <w:rPr>
          <w:spacing w:val="-5"/>
        </w:rPr>
        <w:t xml:space="preserve">see     </w:t>
      </w:r>
      <w:r>
        <w:t>how one could prevent this from collapsing into utilitarianism, where you rely on maximising</w:t>
      </w:r>
      <w:r>
        <w:rPr>
          <w:spacing w:val="26"/>
        </w:rPr>
        <w:t xml:space="preserve"> </w:t>
      </w:r>
      <w:r>
        <w:t>happiness</w:t>
      </w:r>
      <w:r>
        <w:rPr>
          <w:spacing w:val="26"/>
        </w:rPr>
        <w:t xml:space="preserve"> </w:t>
      </w:r>
      <w:r>
        <w:t>for</w:t>
      </w:r>
      <w:r>
        <w:rPr>
          <w:spacing w:val="26"/>
        </w:rPr>
        <w:t xml:space="preserve"> </w:t>
      </w:r>
      <w:r>
        <w:t>the</w:t>
      </w:r>
      <w:r>
        <w:rPr>
          <w:spacing w:val="26"/>
        </w:rPr>
        <w:t xml:space="preserve"> </w:t>
      </w:r>
      <w:r>
        <w:t>greatest</w:t>
      </w:r>
      <w:r>
        <w:rPr>
          <w:spacing w:val="26"/>
        </w:rPr>
        <w:t xml:space="preserve"> </w:t>
      </w:r>
      <w:r>
        <w:t>possible</w:t>
      </w:r>
      <w:r>
        <w:rPr>
          <w:spacing w:val="27"/>
        </w:rPr>
        <w:t xml:space="preserve"> </w:t>
      </w:r>
      <w:r>
        <w:t>number.</w:t>
      </w:r>
    </w:p>
    <w:p w:rsidR="00500558" w:rsidRDefault="00435042">
      <w:pPr>
        <w:pStyle w:val="BodyText"/>
        <w:spacing w:line="254" w:lineRule="auto"/>
        <w:ind w:left="160" w:right="483" w:firstLine="189"/>
        <w:jc w:val="both"/>
      </w:pPr>
      <w:r>
        <w:t>Pearson’s cultural relativism suffers from the major stumbling block that all parties must agree that all actors involved in an issue are equal. Based on that foundational assumption all parties can then arrive at a mutually satisfactory o</w:t>
      </w:r>
      <w:r>
        <w:t xml:space="preserve">utcome  through  dialogue. By insisting on this foundational assumption it seems that Pearson is actually insisting on something similar to the notion that all human beings have ‘rights’ or </w:t>
      </w:r>
      <w:r>
        <w:rPr>
          <w:spacing w:val="-4"/>
        </w:rPr>
        <w:t xml:space="preserve">that </w:t>
      </w:r>
      <w:r>
        <w:t xml:space="preserve">everyone should be treated as an end, not merely as a means. </w:t>
      </w:r>
      <w:r>
        <w:t xml:space="preserve">However, it is clear </w:t>
      </w:r>
      <w:r>
        <w:rPr>
          <w:spacing w:val="-3"/>
        </w:rPr>
        <w:t>that</w:t>
      </w:r>
      <w:r>
        <w:rPr>
          <w:spacing w:val="39"/>
        </w:rPr>
        <w:t xml:space="preserve"> </w:t>
      </w:r>
      <w:r>
        <w:t xml:space="preserve">these assumptions do not emerge out of the process of symmetrical dialogue, they are        a prerequisite for it. Pearson then, relies on older established ethical doctrines to </w:t>
      </w:r>
      <w:r>
        <w:rPr>
          <w:spacing w:val="-3"/>
        </w:rPr>
        <w:t xml:space="preserve">guar- </w:t>
      </w:r>
      <w:r>
        <w:t>antee his model. But what have these ethical t</w:t>
      </w:r>
      <w:r>
        <w:t xml:space="preserve">heories to do with public relations and,   more speciﬁcally, what have they to do with corporate social responsibility? Even </w:t>
      </w:r>
      <w:r>
        <w:rPr>
          <w:spacing w:val="-15"/>
        </w:rPr>
        <w:t xml:space="preserve">a </w:t>
      </w:r>
      <w:r>
        <w:t>cursory glance at the literature explaining most corporate social responsibility  programmes reveals that the language and concep</w:t>
      </w:r>
      <w:r>
        <w:t xml:space="preserve">ts we have just discussed, the </w:t>
      </w:r>
      <w:r>
        <w:rPr>
          <w:spacing w:val="-3"/>
        </w:rPr>
        <w:t xml:space="preserve">‘common </w:t>
      </w:r>
      <w:r>
        <w:t xml:space="preserve">good’, ‘contractual rights’, ‘duties’ and ‘responsibilities’, are all  terms  which  </w:t>
      </w:r>
      <w:r>
        <w:rPr>
          <w:spacing w:val="-4"/>
        </w:rPr>
        <w:t xml:space="preserve">have  </w:t>
      </w:r>
      <w:r>
        <w:t>tended</w:t>
      </w:r>
      <w:r>
        <w:rPr>
          <w:spacing w:val="29"/>
        </w:rPr>
        <w:t xml:space="preserve"> </w:t>
      </w:r>
      <w:r>
        <w:t>to</w:t>
      </w:r>
      <w:r>
        <w:rPr>
          <w:spacing w:val="29"/>
        </w:rPr>
        <w:t xml:space="preserve"> </w:t>
      </w:r>
      <w:r>
        <w:t>be</w:t>
      </w:r>
      <w:r>
        <w:rPr>
          <w:spacing w:val="30"/>
        </w:rPr>
        <w:t xml:space="preserve"> </w:t>
      </w:r>
      <w:r>
        <w:t>used</w:t>
      </w:r>
      <w:r>
        <w:rPr>
          <w:spacing w:val="29"/>
        </w:rPr>
        <w:t xml:space="preserve"> </w:t>
      </w:r>
      <w:r>
        <w:t>in</w:t>
      </w:r>
      <w:r>
        <w:rPr>
          <w:spacing w:val="30"/>
        </w:rPr>
        <w:t xml:space="preserve"> </w:t>
      </w:r>
      <w:r>
        <w:t>describing</w:t>
      </w:r>
      <w:r>
        <w:rPr>
          <w:spacing w:val="29"/>
        </w:rPr>
        <w:t xml:space="preserve"> </w:t>
      </w:r>
      <w:r>
        <w:t>or</w:t>
      </w:r>
      <w:r>
        <w:rPr>
          <w:spacing w:val="29"/>
        </w:rPr>
        <w:t xml:space="preserve"> </w:t>
      </w:r>
      <w:r>
        <w:t>justifying</w:t>
      </w:r>
      <w:r>
        <w:rPr>
          <w:spacing w:val="30"/>
        </w:rPr>
        <w:t xml:space="preserve"> </w:t>
      </w:r>
      <w:r>
        <w:t>corporate</w:t>
      </w:r>
      <w:r>
        <w:rPr>
          <w:spacing w:val="29"/>
        </w:rPr>
        <w:t xml:space="preserve"> </w:t>
      </w:r>
      <w:r>
        <w:t>social</w:t>
      </w:r>
      <w:r>
        <w:rPr>
          <w:spacing w:val="30"/>
        </w:rPr>
        <w:t xml:space="preserve"> </w:t>
      </w:r>
      <w:r>
        <w:t>responsibility.</w:t>
      </w:r>
    </w:p>
    <w:p w:rsidR="00500558" w:rsidRDefault="00500558">
      <w:pPr>
        <w:pStyle w:val="BodyText"/>
        <w:spacing w:before="3"/>
        <w:rPr>
          <w:sz w:val="23"/>
        </w:rPr>
      </w:pPr>
    </w:p>
    <w:p w:rsidR="00500558" w:rsidRDefault="00500558">
      <w:pPr>
        <w:pStyle w:val="Heading3"/>
        <w:ind w:left="160"/>
      </w:pPr>
      <w:r>
        <w:pict>
          <v:line id="_x0000_s1501" style="position:absolute;left:0;text-align:left;z-index:-251216896;mso-wrap-distance-left:0;mso-wrap-distance-right:0;mso-position-horizontal-relative:page" from="47.5pt,22.6pt" to="307.6pt,22.6pt" strokeweight=".21097mm">
            <v:stroke dashstyle="dot"/>
            <w10:wrap type="topAndBottom" anchorx="page"/>
          </v:line>
        </w:pict>
      </w:r>
      <w:r w:rsidR="00435042">
        <w:rPr>
          <w:w w:val="105"/>
        </w:rPr>
        <w:t>Should business be socially responsible?</w:t>
      </w:r>
    </w:p>
    <w:p w:rsidR="00500558" w:rsidRDefault="00435042">
      <w:pPr>
        <w:pStyle w:val="BodyText"/>
        <w:spacing w:before="112" w:line="254" w:lineRule="auto"/>
        <w:ind w:left="160" w:right="483"/>
        <w:jc w:val="both"/>
      </w:pPr>
      <w:r>
        <w:t>In this section two contrasting views of corporate social responsibility will be discussed.  In some senses they represent the extreme poles of opinion on this issue. In practice        the attitude of most companies to corporate social responsibility will</w:t>
      </w:r>
      <w:r>
        <w:t xml:space="preserve"> occupy a position somewhere between the two. Ethical doctrines play a role in justifying both perspec-   tives. For example, Friedman, who rejects any conception of corporate social respon- sibility, justiﬁes his ‘free market approach’ from a utilitarian </w:t>
      </w:r>
      <w:r>
        <w:t xml:space="preserve">standpoint. On the </w:t>
      </w:r>
      <w:r>
        <w:rPr>
          <w:spacing w:val="-3"/>
        </w:rPr>
        <w:t xml:space="preserve">other  </w:t>
      </w:r>
      <w:r>
        <w:rPr>
          <w:spacing w:val="39"/>
        </w:rPr>
        <w:t xml:space="preserve"> </w:t>
      </w:r>
      <w:r>
        <w:t xml:space="preserve">side of the debate corporate social responsibility is viewed as a necessary and integral   part of the ‘stakeholder approach’, an approach which is ultimately justiﬁed from </w:t>
      </w:r>
      <w:r>
        <w:rPr>
          <w:spacing w:val="-12"/>
        </w:rPr>
        <w:t xml:space="preserve">a  </w:t>
      </w:r>
      <w:r>
        <w:t>Kantian</w:t>
      </w:r>
      <w:r>
        <w:rPr>
          <w:spacing w:val="24"/>
        </w:rPr>
        <w:t xml:space="preserve"> </w:t>
      </w:r>
      <w:r>
        <w:t>perspective.</w:t>
      </w:r>
    </w:p>
    <w:p w:rsidR="00500558" w:rsidRDefault="00500558">
      <w:pPr>
        <w:spacing w:line="254" w:lineRule="auto"/>
        <w:jc w:val="both"/>
        <w:sectPr w:rsidR="00500558">
          <w:pgSz w:w="8640" w:h="12960"/>
          <w:pgMar w:top="780" w:right="640" w:bottom="280" w:left="780" w:header="526" w:footer="0" w:gutter="0"/>
          <w:cols w:space="720"/>
        </w:sectPr>
      </w:pPr>
    </w:p>
    <w:p w:rsidR="00500558" w:rsidRDefault="00500558">
      <w:pPr>
        <w:pStyle w:val="BodyText"/>
        <w:spacing w:before="4"/>
        <w:rPr>
          <w:sz w:val="11"/>
        </w:rPr>
      </w:pPr>
    </w:p>
    <w:p w:rsidR="00500558" w:rsidRDefault="00435042">
      <w:pPr>
        <w:pStyle w:val="Heading5"/>
        <w:spacing w:before="111" w:line="228" w:lineRule="auto"/>
        <w:ind w:left="534" w:right="1299"/>
      </w:pPr>
      <w:r>
        <w:rPr>
          <w:w w:val="110"/>
        </w:rPr>
        <w:t>The social re</w:t>
      </w:r>
      <w:r>
        <w:rPr>
          <w:w w:val="110"/>
        </w:rPr>
        <w:t>sponsibility of business is to increase proﬁts</w:t>
      </w:r>
    </w:p>
    <w:p w:rsidR="00500558" w:rsidRDefault="00435042">
      <w:pPr>
        <w:pStyle w:val="BodyText"/>
        <w:spacing w:before="114" w:line="256" w:lineRule="auto"/>
        <w:ind w:left="534" w:right="109"/>
        <w:jc w:val="both"/>
      </w:pPr>
      <w:r>
        <w:t xml:space="preserve">Milton Friedman, the Nobel prize-winning economist and advocate of </w:t>
      </w:r>
      <w:r>
        <w:rPr>
          <w:i/>
        </w:rPr>
        <w:t xml:space="preserve">laissez-faire </w:t>
      </w:r>
      <w:r>
        <w:rPr>
          <w:spacing w:val="-4"/>
        </w:rPr>
        <w:t xml:space="preserve">capi- </w:t>
      </w:r>
      <w:r>
        <w:t xml:space="preserve">talism, argued against the idea that business has a social responsibility. He claimed </w:t>
      </w:r>
      <w:r>
        <w:rPr>
          <w:spacing w:val="-5"/>
        </w:rPr>
        <w:t xml:space="preserve">that </w:t>
      </w:r>
      <w:r>
        <w:t>‘there is one and only one soci</w:t>
      </w:r>
      <w:r>
        <w:t xml:space="preserve">al responsibility of business – to use its resources </w:t>
      </w:r>
      <w:r>
        <w:rPr>
          <w:spacing w:val="-5"/>
        </w:rPr>
        <w:t xml:space="preserve">and </w:t>
      </w:r>
      <w:r>
        <w:t>engage in activities designed to increase its proﬁts’ (Friedman 1993: 254).  Friedman insists that it is wrong to suggest that corporations  can  have  social  responsibilities,  since, for him, only</w:t>
      </w:r>
      <w:r>
        <w:t xml:space="preserve"> individuals can have responsibilities. He claims that the actual responsibilities</w:t>
      </w:r>
      <w:r>
        <w:rPr>
          <w:spacing w:val="32"/>
        </w:rPr>
        <w:t xml:space="preserve"> </w:t>
      </w:r>
      <w:r>
        <w:t>of</w:t>
      </w:r>
      <w:r>
        <w:rPr>
          <w:spacing w:val="32"/>
        </w:rPr>
        <w:t xml:space="preserve"> </w:t>
      </w:r>
      <w:r>
        <w:t>the</w:t>
      </w:r>
      <w:r>
        <w:rPr>
          <w:spacing w:val="33"/>
        </w:rPr>
        <w:t xml:space="preserve"> </w:t>
      </w:r>
      <w:r>
        <w:t>corporate</w:t>
      </w:r>
      <w:r>
        <w:rPr>
          <w:spacing w:val="32"/>
        </w:rPr>
        <w:t xml:space="preserve"> </w:t>
      </w:r>
      <w:r>
        <w:t>executive</w:t>
      </w:r>
      <w:r>
        <w:rPr>
          <w:spacing w:val="32"/>
        </w:rPr>
        <w:t xml:space="preserve"> </w:t>
      </w:r>
      <w:r>
        <w:t>should</w:t>
      </w:r>
      <w:r>
        <w:rPr>
          <w:spacing w:val="33"/>
        </w:rPr>
        <w:t xml:space="preserve"> </w:t>
      </w:r>
      <w:r>
        <w:t>be</w:t>
      </w:r>
      <w:r>
        <w:rPr>
          <w:spacing w:val="32"/>
        </w:rPr>
        <w:t xml:space="preserve"> </w:t>
      </w:r>
      <w:r>
        <w:t>narrowly</w:t>
      </w:r>
      <w:r>
        <w:rPr>
          <w:spacing w:val="32"/>
        </w:rPr>
        <w:t xml:space="preserve"> </w:t>
      </w:r>
      <w:r>
        <w:t>deﬁned.</w:t>
      </w:r>
      <w:r>
        <w:rPr>
          <w:spacing w:val="33"/>
        </w:rPr>
        <w:t xml:space="preserve"> </w:t>
      </w:r>
      <w:r>
        <w:t>He</w:t>
      </w:r>
      <w:r>
        <w:rPr>
          <w:spacing w:val="32"/>
        </w:rPr>
        <w:t xml:space="preserve"> </w:t>
      </w:r>
      <w:r>
        <w:t>writes:</w:t>
      </w:r>
    </w:p>
    <w:p w:rsidR="00500558" w:rsidRDefault="00500558">
      <w:pPr>
        <w:pStyle w:val="BodyText"/>
        <w:spacing w:before="1"/>
        <w:rPr>
          <w:sz w:val="19"/>
        </w:rPr>
      </w:pPr>
    </w:p>
    <w:p w:rsidR="00500558" w:rsidRDefault="00435042">
      <w:pPr>
        <w:pStyle w:val="BodyText"/>
        <w:spacing w:line="256" w:lineRule="auto"/>
        <w:ind w:left="773" w:right="109"/>
        <w:jc w:val="both"/>
      </w:pPr>
      <w:r>
        <w:t>In a free-enterprise, private-property system, a corporate executive is an employee      of the owners of the business. He has direct responsibility to his employers. That responsibility is to conduct the business in accordance with their desires, which ge</w:t>
      </w:r>
      <w:r>
        <w:t>nerally will be to make as much money as possible while conforming to the basic rules of the society, both those embodied in law and those embodied in  ethical  custom.</w:t>
      </w:r>
    </w:p>
    <w:p w:rsidR="00500558" w:rsidRDefault="00435042">
      <w:pPr>
        <w:pStyle w:val="BodyText"/>
        <w:ind w:left="534" w:right="109"/>
        <w:jc w:val="right"/>
      </w:pPr>
      <w:r>
        <w:t>(Friedman 1993: 249)</w:t>
      </w:r>
    </w:p>
    <w:p w:rsidR="00500558" w:rsidRDefault="00500558">
      <w:pPr>
        <w:pStyle w:val="BodyText"/>
        <w:spacing w:before="3"/>
        <w:rPr>
          <w:sz w:val="20"/>
        </w:rPr>
      </w:pPr>
    </w:p>
    <w:p w:rsidR="00500558" w:rsidRDefault="00435042">
      <w:pPr>
        <w:pStyle w:val="BodyText"/>
        <w:spacing w:before="1" w:line="256" w:lineRule="auto"/>
        <w:ind w:left="534" w:right="109"/>
        <w:jc w:val="both"/>
      </w:pPr>
      <w:r>
        <w:t xml:space="preserve">By claiming that businesses have only one social responsibility, </w:t>
      </w:r>
      <w:r>
        <w:t>to maximise their proﬁts, Friedman is in effect saying they have no social responsibilities. He does not say that moral rules have no place in relation to business practice, in fact while pursuing proﬁts business must conform to what he refers to as ‘ethic</w:t>
      </w:r>
      <w:r>
        <w:t>al custom’. He seems to be making      a distinction between ﬁrst and second order ethical rules, the basic moral rules of society (the ﬁrst order) and social responsibility precepts (an optional second order). He does     not elaborate on what the rules b</w:t>
      </w:r>
      <w:r>
        <w:t>ased on ethical custom are, but he does give</w:t>
      </w:r>
      <w:r>
        <w:rPr>
          <w:spacing w:val="2"/>
        </w:rPr>
        <w:t xml:space="preserve"> </w:t>
      </w:r>
      <w:r>
        <w:rPr>
          <w:spacing w:val="-4"/>
        </w:rPr>
        <w:t xml:space="preserve">some </w:t>
      </w:r>
      <w:r>
        <w:t>indication as to what the second order rules might involve. He castigates businessmen     for ‘preaching pure and unadulterated socialism’ when they speak of ‘responsibilities      for providing employment,</w:t>
      </w:r>
      <w:r>
        <w:t xml:space="preserve"> eliminating discrimination, avoiding pollution and whatever else</w:t>
      </w:r>
      <w:r>
        <w:rPr>
          <w:spacing w:val="31"/>
        </w:rPr>
        <w:t xml:space="preserve"> </w:t>
      </w:r>
      <w:r>
        <w:t>may</w:t>
      </w:r>
      <w:r>
        <w:rPr>
          <w:spacing w:val="31"/>
        </w:rPr>
        <w:t xml:space="preserve"> </w:t>
      </w:r>
      <w:r>
        <w:t>be</w:t>
      </w:r>
      <w:r>
        <w:rPr>
          <w:spacing w:val="31"/>
        </w:rPr>
        <w:t xml:space="preserve"> </w:t>
      </w:r>
      <w:r>
        <w:t>the</w:t>
      </w:r>
      <w:r>
        <w:rPr>
          <w:spacing w:val="31"/>
        </w:rPr>
        <w:t xml:space="preserve"> </w:t>
      </w:r>
      <w:r>
        <w:t>catchwords</w:t>
      </w:r>
      <w:r>
        <w:rPr>
          <w:spacing w:val="31"/>
        </w:rPr>
        <w:t xml:space="preserve"> </w:t>
      </w:r>
      <w:r>
        <w:t>of</w:t>
      </w:r>
      <w:r>
        <w:rPr>
          <w:spacing w:val="32"/>
        </w:rPr>
        <w:t xml:space="preserve"> </w:t>
      </w:r>
      <w:r>
        <w:t>the</w:t>
      </w:r>
      <w:r>
        <w:rPr>
          <w:spacing w:val="31"/>
        </w:rPr>
        <w:t xml:space="preserve"> </w:t>
      </w:r>
      <w:r>
        <w:t>contemporary</w:t>
      </w:r>
      <w:r>
        <w:rPr>
          <w:spacing w:val="31"/>
        </w:rPr>
        <w:t xml:space="preserve"> </w:t>
      </w:r>
      <w:r>
        <w:t>crop</w:t>
      </w:r>
      <w:r>
        <w:rPr>
          <w:spacing w:val="31"/>
        </w:rPr>
        <w:t xml:space="preserve"> </w:t>
      </w:r>
      <w:r>
        <w:t>of</w:t>
      </w:r>
      <w:r>
        <w:rPr>
          <w:spacing w:val="31"/>
        </w:rPr>
        <w:t xml:space="preserve"> </w:t>
      </w:r>
      <w:r>
        <w:t>reformers’</w:t>
      </w:r>
      <w:r>
        <w:rPr>
          <w:spacing w:val="31"/>
        </w:rPr>
        <w:t xml:space="preserve"> </w:t>
      </w:r>
      <w:r>
        <w:rPr>
          <w:spacing w:val="-4"/>
        </w:rPr>
        <w:t>(1993:</w:t>
      </w:r>
      <w:r>
        <w:rPr>
          <w:spacing w:val="32"/>
        </w:rPr>
        <w:t xml:space="preserve"> </w:t>
      </w:r>
      <w:r>
        <w:t>249).</w:t>
      </w:r>
    </w:p>
    <w:p w:rsidR="00500558" w:rsidRDefault="00435042">
      <w:pPr>
        <w:pStyle w:val="BodyText"/>
        <w:spacing w:line="256" w:lineRule="auto"/>
        <w:ind w:left="534" w:right="109" w:firstLine="189"/>
        <w:jc w:val="both"/>
      </w:pPr>
      <w:r>
        <w:t>According to Friedman, the doctrine of social responsibility makes two claims. These are that business must actively seek to do good (that is, not just  avoid</w:t>
      </w:r>
      <w:r>
        <w:rPr>
          <w:spacing w:val="11"/>
        </w:rPr>
        <w:t xml:space="preserve"> </w:t>
      </w:r>
      <w:r>
        <w:rPr>
          <w:spacing w:val="-2"/>
        </w:rPr>
        <w:t xml:space="preserve">transgressing </w:t>
      </w:r>
      <w:r>
        <w:t xml:space="preserve">‘ethical custom’) and this ‘good’ must not be done for proﬁt, that is, it must not </w:t>
      </w:r>
      <w:r>
        <w:t xml:space="preserve">be       done with self-interest in mind. If it was, Friedman would have no objection to it. </w:t>
      </w:r>
      <w:r>
        <w:rPr>
          <w:spacing w:val="-4"/>
        </w:rPr>
        <w:t xml:space="preserve">But        </w:t>
      </w:r>
      <w:r>
        <w:t>is actively seeking to do good easily distinguishable from the mere avoidance of doing evil? Friedman seems to believe it is but it is difﬁcult to see h</w:t>
      </w:r>
      <w:r>
        <w:t xml:space="preserve">ow the examples </w:t>
      </w:r>
      <w:r>
        <w:rPr>
          <w:spacing w:val="-3"/>
        </w:rPr>
        <w:t xml:space="preserve">that          </w:t>
      </w:r>
      <w:r>
        <w:rPr>
          <w:spacing w:val="39"/>
        </w:rPr>
        <w:t xml:space="preserve"> </w:t>
      </w:r>
      <w:r>
        <w:t xml:space="preserve">he points to demonstrate this. It could be argued that some of the examples he </w:t>
      </w:r>
      <w:r>
        <w:rPr>
          <w:spacing w:val="-3"/>
        </w:rPr>
        <w:t xml:space="preserve">lists, </w:t>
      </w:r>
      <w:r>
        <w:t xml:space="preserve">‘eliminating discrimination’ or ‘avoiding pollution’, are doing ‘good’, but at the </w:t>
      </w:r>
      <w:r>
        <w:rPr>
          <w:spacing w:val="-4"/>
        </w:rPr>
        <w:t xml:space="preserve">same </w:t>
      </w:r>
      <w:r>
        <w:rPr>
          <w:spacing w:val="37"/>
        </w:rPr>
        <w:t xml:space="preserve"> </w:t>
      </w:r>
      <w:r>
        <w:t>time they are actions which are engaged in getting</w:t>
      </w:r>
      <w:r>
        <w:t xml:space="preserve"> rid of or avoiding social evils. </w:t>
      </w:r>
      <w:r>
        <w:rPr>
          <w:spacing w:val="-4"/>
        </w:rPr>
        <w:t xml:space="preserve">What </w:t>
      </w:r>
      <w:r>
        <w:t xml:space="preserve">Friedman’s own examples illustrate is that on many occasions the moral choice  </w:t>
      </w:r>
      <w:r>
        <w:rPr>
          <w:spacing w:val="-6"/>
        </w:rPr>
        <w:t>is</w:t>
      </w:r>
      <w:r>
        <w:rPr>
          <w:spacing w:val="33"/>
        </w:rPr>
        <w:t xml:space="preserve"> </w:t>
      </w:r>
      <w:r>
        <w:t>between</w:t>
      </w:r>
      <w:r>
        <w:rPr>
          <w:spacing w:val="29"/>
        </w:rPr>
        <w:t xml:space="preserve"> </w:t>
      </w:r>
      <w:r>
        <w:t>doing</w:t>
      </w:r>
      <w:r>
        <w:rPr>
          <w:spacing w:val="30"/>
        </w:rPr>
        <w:t xml:space="preserve"> </w:t>
      </w:r>
      <w:r>
        <w:t>good</w:t>
      </w:r>
      <w:r>
        <w:rPr>
          <w:spacing w:val="29"/>
        </w:rPr>
        <w:t xml:space="preserve"> </w:t>
      </w:r>
      <w:r>
        <w:t>or,</w:t>
      </w:r>
      <w:r>
        <w:rPr>
          <w:spacing w:val="30"/>
        </w:rPr>
        <w:t xml:space="preserve"> </w:t>
      </w:r>
      <w:r>
        <w:t>by</w:t>
      </w:r>
      <w:r>
        <w:rPr>
          <w:spacing w:val="29"/>
        </w:rPr>
        <w:t xml:space="preserve"> </w:t>
      </w:r>
      <w:r>
        <w:t>default,</w:t>
      </w:r>
      <w:r>
        <w:rPr>
          <w:spacing w:val="30"/>
        </w:rPr>
        <w:t xml:space="preserve"> </w:t>
      </w:r>
      <w:r>
        <w:t>doing</w:t>
      </w:r>
      <w:r>
        <w:rPr>
          <w:spacing w:val="29"/>
        </w:rPr>
        <w:t xml:space="preserve"> </w:t>
      </w:r>
      <w:r>
        <w:t>evil.</w:t>
      </w:r>
      <w:r>
        <w:rPr>
          <w:spacing w:val="30"/>
        </w:rPr>
        <w:t xml:space="preserve"> </w:t>
      </w:r>
      <w:r>
        <w:t>Chryssides</w:t>
      </w:r>
      <w:r>
        <w:rPr>
          <w:spacing w:val="29"/>
        </w:rPr>
        <w:t xml:space="preserve"> </w:t>
      </w:r>
      <w:r>
        <w:t>and</w:t>
      </w:r>
      <w:r>
        <w:rPr>
          <w:spacing w:val="30"/>
        </w:rPr>
        <w:t xml:space="preserve"> </w:t>
      </w:r>
      <w:r>
        <w:t>Kaler</w:t>
      </w:r>
      <w:r>
        <w:rPr>
          <w:spacing w:val="29"/>
        </w:rPr>
        <w:t xml:space="preserve"> </w:t>
      </w:r>
      <w:r>
        <w:rPr>
          <w:spacing w:val="-4"/>
        </w:rPr>
        <w:t>(1993:</w:t>
      </w:r>
      <w:r>
        <w:rPr>
          <w:spacing w:val="30"/>
        </w:rPr>
        <w:t xml:space="preserve"> </w:t>
      </w:r>
      <w:r>
        <w:t>232)</w:t>
      </w:r>
      <w:r>
        <w:rPr>
          <w:spacing w:val="29"/>
        </w:rPr>
        <w:t xml:space="preserve"> </w:t>
      </w:r>
      <w:r>
        <w:rPr>
          <w:spacing w:val="-3"/>
        </w:rPr>
        <w:t>note:</w:t>
      </w:r>
    </w:p>
    <w:p w:rsidR="00500558" w:rsidRDefault="00500558">
      <w:pPr>
        <w:pStyle w:val="BodyText"/>
        <w:spacing w:before="1"/>
        <w:rPr>
          <w:sz w:val="19"/>
        </w:rPr>
      </w:pPr>
    </w:p>
    <w:p w:rsidR="00500558" w:rsidRDefault="00435042">
      <w:pPr>
        <w:pStyle w:val="BodyText"/>
        <w:spacing w:line="256" w:lineRule="auto"/>
        <w:ind w:left="773" w:right="109"/>
        <w:jc w:val="both"/>
      </w:pPr>
      <w:r>
        <w:t xml:space="preserve">Friedman’s assumption of a neat division between ‘ethical custom’ and  business  social responsibility takes too narrow a view of both. The ﬁrst cannot be conﬁned        to simply the passive avoidance of evil or the second to just the active pursuit </w:t>
      </w:r>
      <w:r>
        <w:rPr>
          <w:spacing w:val="-6"/>
        </w:rPr>
        <w:t xml:space="preserve">of   </w:t>
      </w:r>
      <w:r>
        <w:rPr>
          <w:spacing w:val="-6"/>
        </w:rPr>
        <w:t xml:space="preserve">   </w:t>
      </w:r>
      <w:r>
        <w:t xml:space="preserve">good because very often good and evil are simply two sides of the same moral </w:t>
      </w:r>
      <w:r>
        <w:rPr>
          <w:spacing w:val="-3"/>
        </w:rPr>
        <w:t xml:space="preserve">coin. </w:t>
      </w:r>
      <w:r>
        <w:t xml:space="preserve">Friedman is therefore wrong to assume that acceptance of ‘ethical custom’ has no implication for the adoption of socially responsible policies by business. Clearly </w:t>
      </w:r>
      <w:r>
        <w:rPr>
          <w:spacing w:val="-7"/>
        </w:rPr>
        <w:t xml:space="preserve">it    </w:t>
      </w:r>
      <w:r>
        <w:t>has; if only because such is the power of business over people’s lives that its failure    to</w:t>
      </w:r>
      <w:r>
        <w:rPr>
          <w:spacing w:val="29"/>
        </w:rPr>
        <w:t xml:space="preserve"> </w:t>
      </w:r>
      <w:r>
        <w:t>do</w:t>
      </w:r>
      <w:r>
        <w:rPr>
          <w:spacing w:val="29"/>
        </w:rPr>
        <w:t xml:space="preserve"> </w:t>
      </w:r>
      <w:r>
        <w:t>good</w:t>
      </w:r>
      <w:r>
        <w:rPr>
          <w:spacing w:val="29"/>
        </w:rPr>
        <w:t xml:space="preserve"> </w:t>
      </w:r>
      <w:r>
        <w:t>will</w:t>
      </w:r>
      <w:r>
        <w:rPr>
          <w:spacing w:val="29"/>
        </w:rPr>
        <w:t xml:space="preserve"> </w:t>
      </w:r>
      <w:r>
        <w:t>very</w:t>
      </w:r>
      <w:r>
        <w:rPr>
          <w:spacing w:val="29"/>
        </w:rPr>
        <w:t xml:space="preserve"> </w:t>
      </w:r>
      <w:r>
        <w:t>often</w:t>
      </w:r>
      <w:r>
        <w:rPr>
          <w:spacing w:val="29"/>
        </w:rPr>
        <w:t xml:space="preserve"> </w:t>
      </w:r>
      <w:r>
        <w:t>result</w:t>
      </w:r>
      <w:r>
        <w:rPr>
          <w:spacing w:val="29"/>
        </w:rPr>
        <w:t xml:space="preserve"> </w:t>
      </w:r>
      <w:r>
        <w:t>in</w:t>
      </w:r>
      <w:r>
        <w:rPr>
          <w:spacing w:val="29"/>
        </w:rPr>
        <w:t xml:space="preserve"> </w:t>
      </w:r>
      <w:r>
        <w:t>great</w:t>
      </w:r>
      <w:r>
        <w:rPr>
          <w:spacing w:val="29"/>
        </w:rPr>
        <w:t xml:space="preserve"> </w:t>
      </w:r>
      <w:r>
        <w:t>evils</w:t>
      </w:r>
      <w:r>
        <w:rPr>
          <w:spacing w:val="29"/>
        </w:rPr>
        <w:t xml:space="preserve"> </w:t>
      </w:r>
      <w:r>
        <w:t>being</w:t>
      </w:r>
      <w:r>
        <w:rPr>
          <w:spacing w:val="29"/>
        </w:rPr>
        <w:t xml:space="preserve"> </w:t>
      </w:r>
      <w:r>
        <w:t>permitted</w:t>
      </w:r>
      <w:r>
        <w:rPr>
          <w:spacing w:val="29"/>
        </w:rPr>
        <w:t xml:space="preserve"> </w:t>
      </w:r>
      <w:r>
        <w:t>to</w:t>
      </w:r>
      <w:r>
        <w:rPr>
          <w:spacing w:val="29"/>
        </w:rPr>
        <w:t xml:space="preserve"> </w:t>
      </w:r>
      <w:r>
        <w:t>ﬂourish.</w:t>
      </w:r>
    </w:p>
    <w:p w:rsidR="00500558" w:rsidRDefault="00500558">
      <w:pPr>
        <w:spacing w:line="256" w:lineRule="auto"/>
        <w:jc w:val="both"/>
        <w:sectPr w:rsidR="00500558">
          <w:pgSz w:w="8640" w:h="12960"/>
          <w:pgMar w:top="780" w:right="64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160" w:right="483" w:firstLine="189"/>
        <w:jc w:val="both"/>
      </w:pPr>
      <w:r>
        <w:t>It is not only Friedman’s deﬁnition of corporate social responsibilit</w:t>
      </w:r>
      <w:r>
        <w:t xml:space="preserve">y which is </w:t>
      </w:r>
      <w:r>
        <w:rPr>
          <w:spacing w:val="-3"/>
        </w:rPr>
        <w:t xml:space="preserve">ﬂawed, </w:t>
      </w:r>
      <w:r>
        <w:t xml:space="preserve">there are also problems with the arguments he presents against corporate social respon- sibility. One of his key arguments, sometimes referred to as ‘the agency argument’, </w:t>
      </w:r>
      <w:r>
        <w:rPr>
          <w:spacing w:val="-8"/>
        </w:rPr>
        <w:t xml:space="preserve">is     </w:t>
      </w:r>
      <w:r>
        <w:t xml:space="preserve">that managers of corporations are merely </w:t>
      </w:r>
      <w:r>
        <w:rPr>
          <w:i/>
        </w:rPr>
        <w:t xml:space="preserve">agents </w:t>
      </w:r>
      <w:r>
        <w:t>of the shar</w:t>
      </w:r>
      <w:r>
        <w:t xml:space="preserve">eholders in the companies   they work for. The owners of businesses, the shareholders, are the only people to </w:t>
      </w:r>
      <w:r>
        <w:rPr>
          <w:spacing w:val="-3"/>
        </w:rPr>
        <w:t xml:space="preserve">whom </w:t>
      </w:r>
      <w:r>
        <w:t xml:space="preserve">managers are accountable and the only responsibility managers have is to act in </w:t>
      </w:r>
      <w:r>
        <w:rPr>
          <w:spacing w:val="-3"/>
        </w:rPr>
        <w:t xml:space="preserve">their </w:t>
      </w:r>
      <w:r>
        <w:t>interests. This means maximising proﬁts so that the sha</w:t>
      </w:r>
      <w:r>
        <w:t>reholders will make as</w:t>
      </w:r>
      <w:r>
        <w:rPr>
          <w:spacing w:val="17"/>
        </w:rPr>
        <w:t xml:space="preserve"> </w:t>
      </w:r>
      <w:r>
        <w:rPr>
          <w:spacing w:val="-3"/>
        </w:rPr>
        <w:t xml:space="preserve">much </w:t>
      </w:r>
      <w:r>
        <w:t xml:space="preserve">money as possible from their shares. Friedman presents his premise about a manager’s  role </w:t>
      </w:r>
      <w:r>
        <w:rPr>
          <w:i/>
        </w:rPr>
        <w:t xml:space="preserve">vis-à-vis </w:t>
      </w:r>
      <w:r>
        <w:t xml:space="preserve">the shareholders as a ‘statement of legal fact’ (Chryssides and Kaler </w:t>
      </w:r>
      <w:r>
        <w:rPr>
          <w:spacing w:val="-3"/>
        </w:rPr>
        <w:t xml:space="preserve">1993: </w:t>
      </w:r>
      <w:r>
        <w:t>234). While other interests may be taken into accou</w:t>
      </w:r>
      <w:r>
        <w:t>nt,</w:t>
      </w:r>
      <w:r>
        <w:rPr>
          <w:position w:val="6"/>
          <w:sz w:val="12"/>
        </w:rPr>
        <w:t xml:space="preserve">4 </w:t>
      </w:r>
      <w:r>
        <w:t xml:space="preserve">Friedman is largely correct in stating that the managers of a corporation must ultimately serve the interests of </w:t>
      </w:r>
      <w:r>
        <w:rPr>
          <w:spacing w:val="-6"/>
        </w:rPr>
        <w:t xml:space="preserve">the </w:t>
      </w:r>
      <w:r>
        <w:t>shareholders. However, in British and US law the corporation is a separate legal entity   and is not identiﬁed solely with any particu</w:t>
      </w:r>
      <w:r>
        <w:t xml:space="preserve">lar group – employees, shareholders or direc- tors. It is precisely this issue of ‘legal identiﬁcation’ which </w:t>
      </w:r>
      <w:r>
        <w:rPr>
          <w:i/>
        </w:rPr>
        <w:t xml:space="preserve">incorporation </w:t>
      </w:r>
      <w:r>
        <w:t xml:space="preserve">is meant to resolve. This means that whilst employees, shareholders and directors may, and </w:t>
      </w:r>
      <w:r>
        <w:rPr>
          <w:spacing w:val="-6"/>
        </w:rPr>
        <w:t xml:space="preserve">do, </w:t>
      </w:r>
      <w:r>
        <w:t>change, the corporation carries on as</w:t>
      </w:r>
      <w:r>
        <w:t xml:space="preserve"> the identiﬁable possessor of legal rights and duties. Chryssides</w:t>
      </w:r>
      <w:r>
        <w:rPr>
          <w:spacing w:val="25"/>
        </w:rPr>
        <w:t xml:space="preserve"> </w:t>
      </w:r>
      <w:r>
        <w:t>and</w:t>
      </w:r>
      <w:r>
        <w:rPr>
          <w:spacing w:val="25"/>
        </w:rPr>
        <w:t xml:space="preserve"> </w:t>
      </w:r>
      <w:r>
        <w:t>Kaler</w:t>
      </w:r>
      <w:r>
        <w:rPr>
          <w:spacing w:val="26"/>
        </w:rPr>
        <w:t xml:space="preserve"> </w:t>
      </w:r>
      <w:r>
        <w:rPr>
          <w:spacing w:val="-4"/>
        </w:rPr>
        <w:t>(1993:</w:t>
      </w:r>
      <w:r>
        <w:rPr>
          <w:spacing w:val="25"/>
        </w:rPr>
        <w:t xml:space="preserve"> </w:t>
      </w:r>
      <w:r>
        <w:t>229)</w:t>
      </w:r>
      <w:r>
        <w:rPr>
          <w:spacing w:val="25"/>
        </w:rPr>
        <w:t xml:space="preserve"> </w:t>
      </w:r>
      <w:r>
        <w:t>note</w:t>
      </w:r>
      <w:r>
        <w:rPr>
          <w:spacing w:val="26"/>
        </w:rPr>
        <w:t xml:space="preserve"> </w:t>
      </w:r>
      <w:r>
        <w:t>that:</w:t>
      </w:r>
    </w:p>
    <w:p w:rsidR="00500558" w:rsidRDefault="00500558">
      <w:pPr>
        <w:pStyle w:val="BodyText"/>
        <w:spacing w:before="3"/>
      </w:pPr>
    </w:p>
    <w:p w:rsidR="00500558" w:rsidRDefault="00435042">
      <w:pPr>
        <w:pStyle w:val="BodyText"/>
        <w:spacing w:line="254" w:lineRule="auto"/>
        <w:ind w:left="399" w:right="483"/>
        <w:jc w:val="both"/>
      </w:pPr>
      <w:r>
        <w:t xml:space="preserve">[B]ecause they are employed by the company rather than its shareholders, changes      in shareholding do not, of themselves, affect the  legal  position  of  employees,  </w:t>
      </w:r>
      <w:r>
        <w:rPr>
          <w:spacing w:val="-7"/>
        </w:rPr>
        <w:t xml:space="preserve">be  </w:t>
      </w:r>
      <w:r>
        <w:t>they managers or workers,  they  continue  to  be  employed  by  the  same  compan</w:t>
      </w:r>
      <w:r>
        <w:t xml:space="preserve">y. In an important respect, changes in shareholding do not even affect ownership. It </w:t>
      </w:r>
      <w:r>
        <w:rPr>
          <w:spacing w:val="-6"/>
        </w:rPr>
        <w:t xml:space="preserve">is    </w:t>
      </w:r>
      <w:r>
        <w:t xml:space="preserve">the company as a corporate entity which owns the assets of the business. What the shareholders own is a right to a share of any distributable ﬁnancial surplus. </w:t>
      </w:r>
      <w:r>
        <w:rPr>
          <w:spacing w:val="-4"/>
        </w:rPr>
        <w:t xml:space="preserve">They </w:t>
      </w:r>
      <w:r>
        <w:rPr>
          <w:spacing w:val="-4"/>
        </w:rPr>
        <w:t xml:space="preserve">         </w:t>
      </w:r>
      <w:r>
        <w:t xml:space="preserve">in effect own the company rather than its assets. Consequently, the right of </w:t>
      </w:r>
      <w:r>
        <w:rPr>
          <w:spacing w:val="-5"/>
        </w:rPr>
        <w:t xml:space="preserve">the </w:t>
      </w:r>
      <w:r>
        <w:t>company, acting through its employees, to utilize those assets is legally unaffected     by changes in</w:t>
      </w:r>
      <w:r>
        <w:rPr>
          <w:spacing w:val="-16"/>
        </w:rPr>
        <w:t xml:space="preserve"> </w:t>
      </w:r>
      <w:r>
        <w:t>shareholding.</w:t>
      </w:r>
    </w:p>
    <w:p w:rsidR="00500558" w:rsidRDefault="00500558">
      <w:pPr>
        <w:pStyle w:val="BodyText"/>
        <w:spacing w:before="9"/>
      </w:pPr>
    </w:p>
    <w:p w:rsidR="00500558" w:rsidRDefault="00435042">
      <w:pPr>
        <w:pStyle w:val="BodyText"/>
        <w:spacing w:before="1" w:line="254" w:lineRule="auto"/>
        <w:ind w:left="160" w:right="482"/>
        <w:jc w:val="both"/>
      </w:pPr>
      <w:r>
        <w:t>Managers therefore are not directly the agents o</w:t>
      </w:r>
      <w:r>
        <w:t xml:space="preserve">f the shareholders in the way that  Friedman wishes to imply, although shareholders are, in roundabout way, the owners       of the business. Friedman’s assertion that the interests of the corporation ought to </w:t>
      </w:r>
      <w:r>
        <w:rPr>
          <w:spacing w:val="-7"/>
        </w:rPr>
        <w:t xml:space="preserve">be </w:t>
      </w:r>
      <w:r>
        <w:t>exclusively identiﬁed with its shareholders</w:t>
      </w:r>
      <w:r>
        <w:t>’ must be seen in the context of his advo-     cacy of the values of free enterprise.  These  values  involve  a  combination  of</w:t>
      </w:r>
      <w:r>
        <w:rPr>
          <w:spacing w:val="14"/>
        </w:rPr>
        <w:t xml:space="preserve"> </w:t>
      </w:r>
      <w:r>
        <w:t>egoism and utilitarianism, a view that claims that if everyone pursues their  own</w:t>
      </w:r>
      <w:r>
        <w:rPr>
          <w:spacing w:val="17"/>
        </w:rPr>
        <w:t xml:space="preserve"> </w:t>
      </w:r>
      <w:r>
        <w:t>self-interest within a free market, the resu</w:t>
      </w:r>
      <w:r>
        <w:t>lt is the greatest happiness, or economic well-being, for      the greatest number of actors within that market. This argument, that only the interests     of shareholders are important, is not universally accepted. There is, in fact, an argu-     ment tha</w:t>
      </w:r>
      <w:r>
        <w:t xml:space="preserve">t the managers should act as the agents of all groups associated with the </w:t>
      </w:r>
      <w:r>
        <w:rPr>
          <w:spacing w:val="-3"/>
        </w:rPr>
        <w:t xml:space="preserve">corpo- </w:t>
      </w:r>
      <w:r>
        <w:t>ration and not just the shareholders. Those who support this view reject Friedman’s ‘stockholder</w:t>
      </w:r>
      <w:r>
        <w:rPr>
          <w:spacing w:val="22"/>
        </w:rPr>
        <w:t xml:space="preserve"> </w:t>
      </w:r>
      <w:r>
        <w:t>model’</w:t>
      </w:r>
      <w:r>
        <w:rPr>
          <w:spacing w:val="22"/>
        </w:rPr>
        <w:t xml:space="preserve"> </w:t>
      </w:r>
      <w:r>
        <w:t>in</w:t>
      </w:r>
      <w:r>
        <w:rPr>
          <w:spacing w:val="22"/>
        </w:rPr>
        <w:t xml:space="preserve"> </w:t>
      </w:r>
      <w:r>
        <w:t>favour</w:t>
      </w:r>
      <w:r>
        <w:rPr>
          <w:spacing w:val="22"/>
        </w:rPr>
        <w:t xml:space="preserve"> </w:t>
      </w:r>
      <w:r>
        <w:t>of</w:t>
      </w:r>
      <w:r>
        <w:rPr>
          <w:spacing w:val="22"/>
        </w:rPr>
        <w:t xml:space="preserve"> </w:t>
      </w:r>
      <w:r>
        <w:t>what</w:t>
      </w:r>
      <w:r>
        <w:rPr>
          <w:spacing w:val="22"/>
        </w:rPr>
        <w:t xml:space="preserve"> </w:t>
      </w:r>
      <w:r>
        <w:t>is</w:t>
      </w:r>
      <w:r>
        <w:rPr>
          <w:spacing w:val="22"/>
        </w:rPr>
        <w:t xml:space="preserve"> </w:t>
      </w:r>
      <w:r>
        <w:t>usually</w:t>
      </w:r>
      <w:r>
        <w:rPr>
          <w:spacing w:val="22"/>
        </w:rPr>
        <w:t xml:space="preserve"> </w:t>
      </w:r>
      <w:r>
        <w:t>referred</w:t>
      </w:r>
      <w:r>
        <w:rPr>
          <w:spacing w:val="22"/>
        </w:rPr>
        <w:t xml:space="preserve"> </w:t>
      </w:r>
      <w:r>
        <w:t>to</w:t>
      </w:r>
      <w:r>
        <w:rPr>
          <w:spacing w:val="22"/>
        </w:rPr>
        <w:t xml:space="preserve"> </w:t>
      </w:r>
      <w:r>
        <w:t>as</w:t>
      </w:r>
      <w:r>
        <w:rPr>
          <w:spacing w:val="22"/>
        </w:rPr>
        <w:t xml:space="preserve"> </w:t>
      </w:r>
      <w:r>
        <w:t>the</w:t>
      </w:r>
      <w:r>
        <w:rPr>
          <w:spacing w:val="22"/>
        </w:rPr>
        <w:t xml:space="preserve"> </w:t>
      </w:r>
      <w:r>
        <w:t>‘stakeholder</w:t>
      </w:r>
      <w:r>
        <w:rPr>
          <w:spacing w:val="22"/>
        </w:rPr>
        <w:t xml:space="preserve"> </w:t>
      </w:r>
      <w:r>
        <w:t>model’.</w:t>
      </w:r>
    </w:p>
    <w:p w:rsidR="00500558" w:rsidRDefault="00500558">
      <w:pPr>
        <w:pStyle w:val="BodyText"/>
        <w:spacing w:before="5"/>
        <w:rPr>
          <w:sz w:val="27"/>
        </w:rPr>
      </w:pPr>
    </w:p>
    <w:p w:rsidR="00500558" w:rsidRDefault="00435042">
      <w:pPr>
        <w:pStyle w:val="Heading5"/>
        <w:ind w:left="160"/>
        <w:jc w:val="both"/>
      </w:pPr>
      <w:r>
        <w:rPr>
          <w:w w:val="110"/>
        </w:rPr>
        <w:t>K</w:t>
      </w:r>
      <w:r>
        <w:rPr>
          <w:w w:val="110"/>
        </w:rPr>
        <w:t>antian capitalism and the stakeholder approach</w:t>
      </w:r>
    </w:p>
    <w:p w:rsidR="00500558" w:rsidRDefault="00435042">
      <w:pPr>
        <w:pStyle w:val="BodyText"/>
        <w:spacing w:before="108" w:line="254" w:lineRule="auto"/>
        <w:ind w:left="160" w:right="483"/>
        <w:jc w:val="both"/>
      </w:pPr>
      <w:r>
        <w:t>The ‘stakeholder model’ is so named because those who propose it argue that the task      of the corporate manager is to balance the interests of all the different groups who have     a ‘stake’ in the company. These groups might include shareholders, emplo</w:t>
      </w:r>
      <w:r>
        <w:t xml:space="preserve">yees,  customers, suppliers, the local community and  even  broader  society.  The  interests  </w:t>
      </w:r>
      <w:r>
        <w:rPr>
          <w:spacing w:val="-8"/>
        </w:rPr>
        <w:t xml:space="preserve">of </w:t>
      </w:r>
      <w:r>
        <w:t xml:space="preserve">the shareholders in increasing their proﬁts is only one interest amongst many that </w:t>
      </w:r>
      <w:r>
        <w:rPr>
          <w:spacing w:val="-4"/>
        </w:rPr>
        <w:t xml:space="preserve">the </w:t>
      </w:r>
      <w:r>
        <w:t>management must consider. This model requires the corporation to take a</w:t>
      </w:r>
      <w:r>
        <w:t xml:space="preserve">ccount of </w:t>
      </w:r>
      <w:r>
        <w:rPr>
          <w:spacing w:val="-4"/>
        </w:rPr>
        <w:t xml:space="preserve">its </w:t>
      </w:r>
      <w:r>
        <w:t>social</w:t>
      </w:r>
      <w:r>
        <w:rPr>
          <w:spacing w:val="33"/>
        </w:rPr>
        <w:t xml:space="preserve"> </w:t>
      </w:r>
      <w:r>
        <w:t>responsibilities.</w:t>
      </w:r>
      <w:r>
        <w:rPr>
          <w:spacing w:val="33"/>
        </w:rPr>
        <w:t xml:space="preserve"> </w:t>
      </w:r>
      <w:r>
        <w:t>Evan</w:t>
      </w:r>
      <w:r>
        <w:rPr>
          <w:spacing w:val="34"/>
        </w:rPr>
        <w:t xml:space="preserve"> </w:t>
      </w:r>
      <w:r>
        <w:t>and</w:t>
      </w:r>
      <w:r>
        <w:rPr>
          <w:spacing w:val="33"/>
        </w:rPr>
        <w:t xml:space="preserve"> </w:t>
      </w:r>
      <w:r>
        <w:t>Freeman</w:t>
      </w:r>
      <w:r>
        <w:rPr>
          <w:spacing w:val="34"/>
        </w:rPr>
        <w:t xml:space="preserve"> </w:t>
      </w:r>
      <w:r>
        <w:rPr>
          <w:spacing w:val="-4"/>
        </w:rPr>
        <w:t>(1993)</w:t>
      </w:r>
      <w:r>
        <w:rPr>
          <w:spacing w:val="33"/>
        </w:rPr>
        <w:t xml:space="preserve"> </w:t>
      </w:r>
      <w:r>
        <w:t>argue</w:t>
      </w:r>
      <w:r>
        <w:rPr>
          <w:spacing w:val="34"/>
        </w:rPr>
        <w:t xml:space="preserve"> </w:t>
      </w:r>
      <w:r>
        <w:t>from</w:t>
      </w:r>
      <w:r>
        <w:rPr>
          <w:spacing w:val="33"/>
        </w:rPr>
        <w:t xml:space="preserve"> </w:t>
      </w:r>
      <w:r>
        <w:t>a</w:t>
      </w:r>
      <w:r>
        <w:rPr>
          <w:spacing w:val="33"/>
        </w:rPr>
        <w:t xml:space="preserve"> </w:t>
      </w:r>
      <w:r>
        <w:t>Kantian</w:t>
      </w:r>
      <w:r>
        <w:rPr>
          <w:spacing w:val="34"/>
        </w:rPr>
        <w:t xml:space="preserve"> </w:t>
      </w:r>
      <w:r>
        <w:t>perspective</w:t>
      </w:r>
      <w:r>
        <w:rPr>
          <w:spacing w:val="33"/>
        </w:rPr>
        <w:t xml:space="preserve"> </w:t>
      </w:r>
      <w:r>
        <w:t>for</w:t>
      </w:r>
    </w:p>
    <w:p w:rsidR="00500558" w:rsidRDefault="00500558">
      <w:pPr>
        <w:spacing w:line="254" w:lineRule="auto"/>
        <w:jc w:val="both"/>
        <w:sectPr w:rsidR="00500558">
          <w:pgSz w:w="8640" w:h="12960"/>
          <w:pgMar w:top="780" w:right="64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534" w:right="109"/>
        <w:jc w:val="both"/>
      </w:pPr>
      <w:r>
        <w:t xml:space="preserve">adoption of the stakeholder model. They utilise Kant’s categorical imperative to </w:t>
      </w:r>
      <w:r>
        <w:rPr>
          <w:spacing w:val="-4"/>
        </w:rPr>
        <w:t xml:space="preserve">argue </w:t>
      </w:r>
      <w:r>
        <w:rPr>
          <w:spacing w:val="37"/>
        </w:rPr>
        <w:t xml:space="preserve"> </w:t>
      </w:r>
      <w:r>
        <w:t>that all human beings have a right not to be treated as merely a means but as an end          in themselves. Corporate policy must consider all of its stakeholders.  They  go  on</w:t>
      </w:r>
      <w:r>
        <w:rPr>
          <w:spacing w:val="14"/>
        </w:rPr>
        <w:t xml:space="preserve"> </w:t>
      </w:r>
      <w:r>
        <w:rPr>
          <w:spacing w:val="-7"/>
        </w:rPr>
        <w:t xml:space="preserve">to </w:t>
      </w:r>
      <w:r>
        <w:t>argue that all affected groups should actually have a role  in  determinin</w:t>
      </w:r>
      <w:r>
        <w:t xml:space="preserve">g  company  policy. Evan and Freeman </w:t>
      </w:r>
      <w:r>
        <w:rPr>
          <w:spacing w:val="-4"/>
        </w:rPr>
        <w:t xml:space="preserve">(1993: </w:t>
      </w:r>
      <w:r>
        <w:t>255) state their belief in a Kantian ethical doctrine explicitly:</w:t>
      </w:r>
    </w:p>
    <w:p w:rsidR="00500558" w:rsidRDefault="00500558">
      <w:pPr>
        <w:pStyle w:val="BodyText"/>
        <w:spacing w:before="10"/>
      </w:pPr>
    </w:p>
    <w:p w:rsidR="00500558" w:rsidRDefault="00435042">
      <w:pPr>
        <w:pStyle w:val="BodyText"/>
        <w:spacing w:line="254" w:lineRule="auto"/>
        <w:ind w:left="773" w:right="109"/>
        <w:jc w:val="both"/>
      </w:pPr>
      <w:r>
        <w:t xml:space="preserve">We can revitalize the concept of managerial capitalism by replacing the notion </w:t>
      </w:r>
      <w:r>
        <w:rPr>
          <w:spacing w:val="-4"/>
        </w:rPr>
        <w:t xml:space="preserve">that </w:t>
      </w:r>
      <w:r>
        <w:t>managers have a duty to stockholders with the concept that ma</w:t>
      </w:r>
      <w:r>
        <w:t xml:space="preserve">nagers bear a ﬁdu-   ciary relationship to stakeholders. Stakeholders are those groups who have a </w:t>
      </w:r>
      <w:r>
        <w:rPr>
          <w:spacing w:val="-3"/>
        </w:rPr>
        <w:t xml:space="preserve">stake      </w:t>
      </w:r>
      <w:r>
        <w:rPr>
          <w:spacing w:val="39"/>
        </w:rPr>
        <w:t xml:space="preserve"> </w:t>
      </w:r>
      <w:r>
        <w:t>in or claim on the ﬁrm. Speciﬁcally we include suppliers, customers, employees, stockholders and the local community, as well as management in its</w:t>
      </w:r>
      <w:r>
        <w:t xml:space="preserve"> role as agent       for these groups. We argue that the legal, economic, political, and moral challenges     to the currently received theory of the ﬁrm, as a nexus of contracts among the owners of the factors of production and customers, require us to re</w:t>
      </w:r>
      <w:r>
        <w:t xml:space="preserve">vise this concept </w:t>
      </w:r>
      <w:r>
        <w:rPr>
          <w:spacing w:val="-3"/>
        </w:rPr>
        <w:t xml:space="preserve">along </w:t>
      </w:r>
      <w:r>
        <w:t xml:space="preserve">essentially Kantian lines. That is, each of these stakeholder groups has a right </w:t>
      </w:r>
      <w:r>
        <w:rPr>
          <w:spacing w:val="-4"/>
        </w:rPr>
        <w:t xml:space="preserve">not       </w:t>
      </w:r>
      <w:r>
        <w:rPr>
          <w:spacing w:val="37"/>
        </w:rPr>
        <w:t xml:space="preserve"> </w:t>
      </w:r>
      <w:r>
        <w:t>to be treated as a means to some end, and therefore must participate in determining    the</w:t>
      </w:r>
      <w:r>
        <w:rPr>
          <w:spacing w:val="26"/>
        </w:rPr>
        <w:t xml:space="preserve"> </w:t>
      </w:r>
      <w:r>
        <w:t>future</w:t>
      </w:r>
      <w:r>
        <w:rPr>
          <w:spacing w:val="26"/>
        </w:rPr>
        <w:t xml:space="preserve"> </w:t>
      </w:r>
      <w:r>
        <w:t>direction</w:t>
      </w:r>
      <w:r>
        <w:rPr>
          <w:spacing w:val="26"/>
        </w:rPr>
        <w:t xml:space="preserve"> </w:t>
      </w:r>
      <w:r>
        <w:t>of</w:t>
      </w:r>
      <w:r>
        <w:rPr>
          <w:spacing w:val="27"/>
        </w:rPr>
        <w:t xml:space="preserve"> </w:t>
      </w:r>
      <w:r>
        <w:t>the</w:t>
      </w:r>
      <w:r>
        <w:rPr>
          <w:spacing w:val="26"/>
        </w:rPr>
        <w:t xml:space="preserve"> </w:t>
      </w:r>
      <w:r>
        <w:t>ﬁrm</w:t>
      </w:r>
      <w:r>
        <w:rPr>
          <w:spacing w:val="26"/>
        </w:rPr>
        <w:t xml:space="preserve"> </w:t>
      </w:r>
      <w:r>
        <w:t>in</w:t>
      </w:r>
      <w:r>
        <w:rPr>
          <w:spacing w:val="27"/>
        </w:rPr>
        <w:t xml:space="preserve"> </w:t>
      </w:r>
      <w:r>
        <w:t>which</w:t>
      </w:r>
      <w:r>
        <w:rPr>
          <w:spacing w:val="26"/>
        </w:rPr>
        <w:t xml:space="preserve"> </w:t>
      </w:r>
      <w:r>
        <w:t>they</w:t>
      </w:r>
      <w:r>
        <w:rPr>
          <w:spacing w:val="26"/>
        </w:rPr>
        <w:t xml:space="preserve"> </w:t>
      </w:r>
      <w:r>
        <w:t>have</w:t>
      </w:r>
      <w:r>
        <w:rPr>
          <w:spacing w:val="27"/>
        </w:rPr>
        <w:t xml:space="preserve"> </w:t>
      </w:r>
      <w:r>
        <w:t>a</w:t>
      </w:r>
      <w:r>
        <w:rPr>
          <w:spacing w:val="26"/>
        </w:rPr>
        <w:t xml:space="preserve"> </w:t>
      </w:r>
      <w:r>
        <w:t>stake.</w:t>
      </w:r>
    </w:p>
    <w:p w:rsidR="00500558" w:rsidRDefault="00500558">
      <w:pPr>
        <w:pStyle w:val="BodyText"/>
        <w:spacing w:before="9"/>
      </w:pPr>
    </w:p>
    <w:p w:rsidR="00500558" w:rsidRDefault="00435042">
      <w:pPr>
        <w:pStyle w:val="BodyText"/>
        <w:spacing w:line="254" w:lineRule="auto"/>
        <w:ind w:left="534" w:right="108"/>
        <w:jc w:val="both"/>
      </w:pPr>
      <w:r>
        <w:t>They argue that, in the USA, changes in the legal system have been progressively circumscribing the idea that the corporation is only run in the interests of the ‘stock- holders’. They point to a number of legal cases in the USA which show that alt</w:t>
      </w:r>
      <w:r>
        <w:t>hough stockholders’ interests are still paramount, other interests, customers’, suppliers’, local communities’ and employees’, have increasingly secured protection under the law (Evan and Freeman 1993: 255–7). Friedman’s viewpoint, they would argue, is slo</w:t>
      </w:r>
      <w:r>
        <w:t>wly being overtaken by changes more in line with a stakeholder approach.</w:t>
      </w:r>
    </w:p>
    <w:p w:rsidR="00500558" w:rsidRDefault="00435042">
      <w:pPr>
        <w:pStyle w:val="BodyText"/>
        <w:spacing w:line="254" w:lineRule="auto"/>
        <w:ind w:left="534" w:right="108" w:firstLine="189"/>
        <w:jc w:val="both"/>
      </w:pPr>
      <w:r>
        <w:t>In the stakeholder model the corporation coordinates stakeholder interests.  It  is  through the corporation that each stakeholder group makes itself better off through voluntary exch</w:t>
      </w:r>
      <w:r>
        <w:t>anges. They argue that the ‘corporation serves at the pleasure of its stake- holders, and none may be used as a means to the ends of another without full rights          of participation in that decision’ (p. 262). From the stakeholder perspective corporat</w:t>
      </w:r>
      <w:r>
        <w:t>e social responsibility is not an optional extra. It is integral to the responsibilities of the company and the company must pay as much attention to its social duties as it does          to maximising</w:t>
      </w:r>
      <w:r>
        <w:rPr>
          <w:spacing w:val="3"/>
        </w:rPr>
        <w:t xml:space="preserve"> </w:t>
      </w:r>
      <w:r>
        <w:t>proﬁts.</w:t>
      </w:r>
    </w:p>
    <w:p w:rsidR="00500558" w:rsidRDefault="00500558">
      <w:pPr>
        <w:pStyle w:val="BodyText"/>
        <w:spacing w:before="10"/>
        <w:rPr>
          <w:sz w:val="23"/>
        </w:rPr>
      </w:pPr>
    </w:p>
    <w:p w:rsidR="00500558" w:rsidRDefault="00500558">
      <w:pPr>
        <w:pStyle w:val="Heading3"/>
      </w:pPr>
      <w:r>
        <w:pict>
          <v:line id="_x0000_s1500" style="position:absolute;left:0;text-align:left;z-index:-251215872;mso-wrap-distance-left:0;mso-wrap-distance-right:0;mso-position-horizontal-relative:page" from="66.25pt,22.55pt" to="5in,22.55pt" strokeweight=".21097mm">
            <v:stroke dashstyle="dot"/>
            <w10:wrap type="topAndBottom" anchorx="page"/>
          </v:line>
        </w:pict>
      </w:r>
      <w:r w:rsidR="00435042">
        <w:rPr>
          <w:w w:val="110"/>
        </w:rPr>
        <w:t>The practice of corporate social responsibil</w:t>
      </w:r>
      <w:r w:rsidR="00435042">
        <w:rPr>
          <w:w w:val="110"/>
        </w:rPr>
        <w:t>ity</w:t>
      </w:r>
    </w:p>
    <w:p w:rsidR="00500558" w:rsidRDefault="00435042">
      <w:pPr>
        <w:pStyle w:val="BodyText"/>
        <w:spacing w:before="112" w:line="254" w:lineRule="auto"/>
        <w:ind w:left="534" w:right="108"/>
        <w:jc w:val="both"/>
      </w:pPr>
      <w:r>
        <w:t xml:space="preserve">This section will analyse the language public relations specialists use to explain corpor-  ate social responsibility programmes and will suggest that they tend to rely upon </w:t>
      </w:r>
      <w:r>
        <w:rPr>
          <w:spacing w:val="-4"/>
        </w:rPr>
        <w:t xml:space="preserve">the </w:t>
      </w:r>
      <w:r>
        <w:t xml:space="preserve">language of the classical ethical theories to do so. First, however,  it  </w:t>
      </w:r>
      <w:r>
        <w:t xml:space="preserve">is  important  to locate the role of public relations within the practice of social responsibility. </w:t>
      </w:r>
      <w:r>
        <w:rPr>
          <w:spacing w:val="-4"/>
        </w:rPr>
        <w:t xml:space="preserve">When </w:t>
      </w:r>
      <w:r>
        <w:t>business organisations decide to involve themselves in local communities they usually attempt to explain why they are doing what they are doing. This task of explanation          is usually allocated to the company’s public relations department. This is  h</w:t>
      </w:r>
      <w:r>
        <w:t>ardly  surprising since public relations specialists tend to play a key role in setting up corpo-   rate</w:t>
      </w:r>
      <w:r>
        <w:rPr>
          <w:spacing w:val="26"/>
        </w:rPr>
        <w:t xml:space="preserve"> </w:t>
      </w:r>
      <w:r>
        <w:t>social</w:t>
      </w:r>
      <w:r>
        <w:rPr>
          <w:spacing w:val="26"/>
        </w:rPr>
        <w:t xml:space="preserve"> </w:t>
      </w:r>
      <w:r>
        <w:t>responsibility</w:t>
      </w:r>
      <w:r>
        <w:rPr>
          <w:spacing w:val="26"/>
        </w:rPr>
        <w:t xml:space="preserve"> </w:t>
      </w:r>
      <w:r>
        <w:t>programmes</w:t>
      </w:r>
      <w:r>
        <w:rPr>
          <w:spacing w:val="26"/>
        </w:rPr>
        <w:t xml:space="preserve"> </w:t>
      </w:r>
      <w:r>
        <w:t>in</w:t>
      </w:r>
      <w:r>
        <w:rPr>
          <w:spacing w:val="26"/>
        </w:rPr>
        <w:t xml:space="preserve"> </w:t>
      </w:r>
      <w:r>
        <w:t>the</w:t>
      </w:r>
      <w:r>
        <w:rPr>
          <w:spacing w:val="26"/>
        </w:rPr>
        <w:t xml:space="preserve"> </w:t>
      </w:r>
      <w:r>
        <w:t>ﬁrst</w:t>
      </w:r>
      <w:r>
        <w:rPr>
          <w:spacing w:val="26"/>
        </w:rPr>
        <w:t xml:space="preserve"> </w:t>
      </w:r>
      <w:r>
        <w:t>place.</w:t>
      </w:r>
    </w:p>
    <w:p w:rsidR="00500558" w:rsidRDefault="00500558">
      <w:pPr>
        <w:spacing w:line="254" w:lineRule="auto"/>
        <w:jc w:val="both"/>
        <w:sectPr w:rsidR="00500558">
          <w:pgSz w:w="8640" w:h="12960"/>
          <w:pgMar w:top="780" w:right="640" w:bottom="280" w:left="780" w:header="526" w:footer="0" w:gutter="0"/>
          <w:cols w:space="720"/>
        </w:sectPr>
      </w:pPr>
    </w:p>
    <w:p w:rsidR="00500558" w:rsidRDefault="00500558">
      <w:pPr>
        <w:pStyle w:val="BodyText"/>
        <w:spacing w:before="4"/>
        <w:rPr>
          <w:sz w:val="11"/>
        </w:rPr>
      </w:pPr>
    </w:p>
    <w:p w:rsidR="00500558" w:rsidRDefault="00435042">
      <w:pPr>
        <w:pStyle w:val="Heading5"/>
        <w:spacing w:before="102"/>
        <w:ind w:left="160"/>
      </w:pPr>
      <w:r>
        <w:rPr>
          <w:w w:val="110"/>
        </w:rPr>
        <w:t>Public relations and corporate social responsibility</w:t>
      </w:r>
    </w:p>
    <w:p w:rsidR="00500558" w:rsidRDefault="00435042">
      <w:pPr>
        <w:pStyle w:val="BodyText"/>
        <w:spacing w:before="108" w:line="254" w:lineRule="auto"/>
        <w:ind w:left="399" w:right="483"/>
        <w:jc w:val="both"/>
      </w:pPr>
      <w:r>
        <w:t>‘Come &amp;</w:t>
      </w:r>
      <w:r>
        <w:t xml:space="preserve"> See’ is very much a PR initiative – the question is, does PR stand for Public Relations here, or Propaganda Really? The message is that nuclear power . . . is clean and green . . . that radiation has always been around and is natural . . . also that nucle</w:t>
      </w:r>
      <w:r>
        <w:t>ar power is safe . . . I’d heard that word ‘safe’ used a lot, and it was beginning to acquire  a kind of Orwellian</w:t>
      </w:r>
      <w:r>
        <w:rPr>
          <w:spacing w:val="42"/>
        </w:rPr>
        <w:t xml:space="preserve"> </w:t>
      </w:r>
      <w:r>
        <w:t>charm.</w:t>
      </w:r>
    </w:p>
    <w:p w:rsidR="00500558" w:rsidRDefault="00435042">
      <w:pPr>
        <w:spacing w:line="254" w:lineRule="auto"/>
        <w:ind w:left="4584" w:right="227" w:hanging="264"/>
        <w:rPr>
          <w:sz w:val="18"/>
        </w:rPr>
      </w:pPr>
      <w:r>
        <w:rPr>
          <w:sz w:val="18"/>
        </w:rPr>
        <w:t>(</w:t>
      </w:r>
      <w:r>
        <w:rPr>
          <w:i/>
          <w:sz w:val="18"/>
        </w:rPr>
        <w:t>Scotland on Sunday Magazine</w:t>
      </w:r>
      <w:r>
        <w:rPr>
          <w:sz w:val="18"/>
        </w:rPr>
        <w:t>, quoted in Tilson 1993: 432)</w:t>
      </w:r>
    </w:p>
    <w:p w:rsidR="00500558" w:rsidRDefault="00500558">
      <w:pPr>
        <w:pStyle w:val="BodyText"/>
        <w:spacing w:before="10"/>
      </w:pPr>
    </w:p>
    <w:p w:rsidR="00500558" w:rsidRDefault="00435042">
      <w:pPr>
        <w:pStyle w:val="BodyText"/>
        <w:spacing w:before="1" w:line="254" w:lineRule="auto"/>
        <w:ind w:left="160" w:right="484"/>
        <w:jc w:val="both"/>
      </w:pPr>
      <w:r>
        <w:t>The practice of corporate social responsibility is usually regarded as a pu</w:t>
      </w:r>
      <w:r>
        <w:t xml:space="preserve">blic relations function because this is where a company meets the public outside of the usual roles        of producers and customers. There is, however, another key  reason  why  public  </w:t>
      </w:r>
      <w:r>
        <w:rPr>
          <w:spacing w:val="-3"/>
        </w:rPr>
        <w:t xml:space="preserve">rela- </w:t>
      </w:r>
      <w:r>
        <w:t xml:space="preserve">tions specialists have tended to be associated with corporate </w:t>
      </w:r>
      <w:r>
        <w:t xml:space="preserve"> social  responsibility,  namely, the claim that public relations can be a mechanism within liberal,  pluralist  society which has as its </w:t>
      </w:r>
      <w:r>
        <w:rPr>
          <w:i/>
        </w:rPr>
        <w:t xml:space="preserve">raison d’être </w:t>
      </w:r>
      <w:r>
        <w:t>the realisation of ‘laudable social goals’ (Gandy 1992:</w:t>
      </w:r>
      <w:r>
        <w:rPr>
          <w:spacing w:val="24"/>
        </w:rPr>
        <w:t xml:space="preserve"> </w:t>
      </w:r>
      <w:r>
        <w:t>133).</w:t>
      </w:r>
    </w:p>
    <w:p w:rsidR="00500558" w:rsidRDefault="00435042">
      <w:pPr>
        <w:pStyle w:val="BodyText"/>
        <w:spacing w:line="254" w:lineRule="auto"/>
        <w:ind w:left="160" w:right="483" w:firstLine="189"/>
        <w:jc w:val="both"/>
      </w:pPr>
      <w:r>
        <w:t>For J.A. Pimlot (1951), the historian of p</w:t>
      </w:r>
      <w:r>
        <w:t xml:space="preserve">ublic relations in the USA, public relations      is intricately connected with what he views as democratic ideals. He writes: ‘They [the public relations specialists] are experts in  popularizing  information  . . .  the  better  </w:t>
      </w:r>
      <w:r>
        <w:rPr>
          <w:spacing w:val="-5"/>
        </w:rPr>
        <w:t xml:space="preserve">the </w:t>
      </w:r>
      <w:r>
        <w:t>job of popularization</w:t>
      </w:r>
      <w:r>
        <w:t xml:space="preserve">, the more smoothly will society function’ (quoted in Pearson </w:t>
      </w:r>
      <w:r>
        <w:rPr>
          <w:spacing w:val="-3"/>
        </w:rPr>
        <w:t xml:space="preserve">1992: </w:t>
      </w:r>
      <w:r>
        <w:t xml:space="preserve">257). Heath (1992: 20) argues that ‘professional communicators have a major voice in    the marketplace of ideas’ but that ultimately these voices ‘compete to achieve </w:t>
      </w:r>
      <w:r>
        <w:rPr>
          <w:spacing w:val="-3"/>
        </w:rPr>
        <w:t>cooper-</w:t>
      </w:r>
      <w:r>
        <w:rPr>
          <w:spacing w:val="39"/>
        </w:rPr>
        <w:t xml:space="preserve"> </w:t>
      </w:r>
      <w:r>
        <w:t>ation</w:t>
      </w:r>
      <w:r>
        <w:rPr>
          <w:spacing w:val="23"/>
        </w:rPr>
        <w:t xml:space="preserve"> </w:t>
      </w:r>
      <w:r>
        <w:t>–</w:t>
      </w:r>
      <w:r>
        <w:rPr>
          <w:spacing w:val="23"/>
        </w:rPr>
        <w:t xml:space="preserve"> </w:t>
      </w:r>
      <w:r>
        <w:t>the</w:t>
      </w:r>
      <w:r>
        <w:rPr>
          <w:spacing w:val="23"/>
        </w:rPr>
        <w:t xml:space="preserve"> </w:t>
      </w:r>
      <w:r>
        <w:t>c</w:t>
      </w:r>
      <w:r>
        <w:t>ollective</w:t>
      </w:r>
      <w:r>
        <w:rPr>
          <w:spacing w:val="23"/>
        </w:rPr>
        <w:t xml:space="preserve"> </w:t>
      </w:r>
      <w:r>
        <w:t>and</w:t>
      </w:r>
      <w:r>
        <w:rPr>
          <w:spacing w:val="24"/>
        </w:rPr>
        <w:t xml:space="preserve"> </w:t>
      </w:r>
      <w:r>
        <w:t>coordinated</w:t>
      </w:r>
      <w:r>
        <w:rPr>
          <w:spacing w:val="23"/>
        </w:rPr>
        <w:t xml:space="preserve"> </w:t>
      </w:r>
      <w:r>
        <w:t>actions</w:t>
      </w:r>
      <w:r>
        <w:rPr>
          <w:spacing w:val="23"/>
        </w:rPr>
        <w:t xml:space="preserve"> </w:t>
      </w:r>
      <w:r>
        <w:t>of</w:t>
      </w:r>
      <w:r>
        <w:rPr>
          <w:spacing w:val="23"/>
        </w:rPr>
        <w:t xml:space="preserve"> </w:t>
      </w:r>
      <w:r>
        <w:t>people</w:t>
      </w:r>
      <w:r>
        <w:rPr>
          <w:spacing w:val="23"/>
        </w:rPr>
        <w:t xml:space="preserve"> </w:t>
      </w:r>
      <w:r>
        <w:t>in</w:t>
      </w:r>
      <w:r>
        <w:rPr>
          <w:spacing w:val="24"/>
        </w:rPr>
        <w:t xml:space="preserve"> </w:t>
      </w:r>
      <w:r>
        <w:t>society’.</w:t>
      </w:r>
      <w:r>
        <w:rPr>
          <w:spacing w:val="23"/>
        </w:rPr>
        <w:t xml:space="preserve"> </w:t>
      </w:r>
      <w:r>
        <w:t>Cutlip</w:t>
      </w:r>
      <w:r>
        <w:rPr>
          <w:spacing w:val="24"/>
        </w:rPr>
        <w:t xml:space="preserve"> </w:t>
      </w:r>
      <w:r>
        <w:rPr>
          <w:i/>
        </w:rPr>
        <w:t>et</w:t>
      </w:r>
      <w:r>
        <w:rPr>
          <w:i/>
          <w:spacing w:val="24"/>
        </w:rPr>
        <w:t xml:space="preserve"> </w:t>
      </w:r>
      <w:r>
        <w:rPr>
          <w:i/>
        </w:rPr>
        <w:t>al</w:t>
      </w:r>
      <w:r>
        <w:t>.</w:t>
      </w:r>
      <w:r>
        <w:rPr>
          <w:spacing w:val="23"/>
        </w:rPr>
        <w:t xml:space="preserve"> </w:t>
      </w:r>
      <w:r>
        <w:t>(1995:</w:t>
      </w:r>
    </w:p>
    <w:p w:rsidR="00500558" w:rsidRDefault="00435042">
      <w:pPr>
        <w:pStyle w:val="BodyText"/>
        <w:spacing w:line="254" w:lineRule="auto"/>
        <w:ind w:left="160" w:right="484"/>
        <w:jc w:val="both"/>
      </w:pPr>
      <w:r>
        <w:t xml:space="preserve">134) go further and argue that public relations practitioners ‘must  operate  as  </w:t>
      </w:r>
      <w:r>
        <w:rPr>
          <w:spacing w:val="-3"/>
        </w:rPr>
        <w:t xml:space="preserve">moral  </w:t>
      </w:r>
      <w:r>
        <w:t xml:space="preserve">agents in society’ and they must be prepared to place ‘public service and social respon- </w:t>
      </w:r>
      <w:r>
        <w:t>sibility</w:t>
      </w:r>
      <w:r>
        <w:rPr>
          <w:spacing w:val="26"/>
        </w:rPr>
        <w:t xml:space="preserve"> </w:t>
      </w:r>
      <w:r>
        <w:t>over</w:t>
      </w:r>
      <w:r>
        <w:rPr>
          <w:spacing w:val="26"/>
        </w:rPr>
        <w:t xml:space="preserve"> </w:t>
      </w:r>
      <w:r>
        <w:t>personal</w:t>
      </w:r>
      <w:r>
        <w:rPr>
          <w:spacing w:val="26"/>
        </w:rPr>
        <w:t xml:space="preserve"> </w:t>
      </w:r>
      <w:r>
        <w:t>gains</w:t>
      </w:r>
      <w:r>
        <w:rPr>
          <w:spacing w:val="27"/>
        </w:rPr>
        <w:t xml:space="preserve"> </w:t>
      </w:r>
      <w:r>
        <w:t>and</w:t>
      </w:r>
      <w:r>
        <w:rPr>
          <w:spacing w:val="26"/>
        </w:rPr>
        <w:t xml:space="preserve"> </w:t>
      </w:r>
      <w:r>
        <w:t>special</w:t>
      </w:r>
      <w:r>
        <w:rPr>
          <w:spacing w:val="26"/>
        </w:rPr>
        <w:t xml:space="preserve"> </w:t>
      </w:r>
      <w:r>
        <w:t>private</w:t>
      </w:r>
      <w:r>
        <w:rPr>
          <w:spacing w:val="26"/>
        </w:rPr>
        <w:t xml:space="preserve"> </w:t>
      </w:r>
      <w:r>
        <w:t>interests’.</w:t>
      </w:r>
    </w:p>
    <w:p w:rsidR="00500558" w:rsidRDefault="00435042">
      <w:pPr>
        <w:pStyle w:val="BodyText"/>
        <w:spacing w:line="254" w:lineRule="auto"/>
        <w:ind w:left="160" w:right="483" w:firstLine="189"/>
        <w:jc w:val="both"/>
      </w:pPr>
      <w:r>
        <w:t xml:space="preserve">These claims that public relations is concerned with the public interest are in part a reaction to the kinds of remarks noted above – that PR stands for ‘propaganda really’ – about the visitor centre at Scottish Nuclear plc. However, it is also clear that </w:t>
      </w:r>
      <w:r>
        <w:t>there is a signiﬁcant strand within public relations theorising which claims that its practice can   have a positive contribution within society, although this usually comes with the pro-    viso that practice needs to be transformed (Grunig 1989). It almo</w:t>
      </w:r>
      <w:r>
        <w:t>st goes without saying that there is bound to be a tension between this conception of public relations serving     the interests of society and the requirement that it serves the interests of the corpora-    tion. This tension between responsibility to the</w:t>
      </w:r>
      <w:r>
        <w:t xml:space="preserve"> needs of the company and responsibil-     ity to the needs of society is sometimes exposed by the language used in corporate documents</w:t>
      </w:r>
      <w:r>
        <w:rPr>
          <w:spacing w:val="23"/>
        </w:rPr>
        <w:t xml:space="preserve"> </w:t>
      </w:r>
      <w:r>
        <w:t>that</w:t>
      </w:r>
      <w:r>
        <w:rPr>
          <w:spacing w:val="24"/>
        </w:rPr>
        <w:t xml:space="preserve"> </w:t>
      </w:r>
      <w:r>
        <w:t>attempt</w:t>
      </w:r>
      <w:r>
        <w:rPr>
          <w:spacing w:val="24"/>
        </w:rPr>
        <w:t xml:space="preserve"> </w:t>
      </w:r>
      <w:r>
        <w:t>to</w:t>
      </w:r>
      <w:r>
        <w:rPr>
          <w:spacing w:val="24"/>
        </w:rPr>
        <w:t xml:space="preserve"> </w:t>
      </w:r>
      <w:r>
        <w:t>explain</w:t>
      </w:r>
      <w:r>
        <w:rPr>
          <w:spacing w:val="24"/>
        </w:rPr>
        <w:t xml:space="preserve"> </w:t>
      </w:r>
      <w:r>
        <w:t>the</w:t>
      </w:r>
      <w:r>
        <w:rPr>
          <w:spacing w:val="24"/>
        </w:rPr>
        <w:t xml:space="preserve"> </w:t>
      </w:r>
      <w:r>
        <w:t>practice</w:t>
      </w:r>
      <w:r>
        <w:rPr>
          <w:spacing w:val="24"/>
        </w:rPr>
        <w:t xml:space="preserve"> </w:t>
      </w:r>
      <w:r>
        <w:t>of</w:t>
      </w:r>
      <w:r>
        <w:rPr>
          <w:spacing w:val="24"/>
        </w:rPr>
        <w:t xml:space="preserve"> </w:t>
      </w:r>
      <w:r>
        <w:t>corporate</w:t>
      </w:r>
      <w:r>
        <w:rPr>
          <w:spacing w:val="23"/>
        </w:rPr>
        <w:t xml:space="preserve"> </w:t>
      </w:r>
      <w:r>
        <w:t>social</w:t>
      </w:r>
      <w:r>
        <w:rPr>
          <w:spacing w:val="24"/>
        </w:rPr>
        <w:t xml:space="preserve"> </w:t>
      </w:r>
      <w:r>
        <w:t>responsibility.</w:t>
      </w:r>
    </w:p>
    <w:p w:rsidR="00500558" w:rsidRDefault="00500558">
      <w:pPr>
        <w:pStyle w:val="BodyText"/>
        <w:rPr>
          <w:sz w:val="20"/>
        </w:rPr>
      </w:pPr>
    </w:p>
    <w:p w:rsidR="00500558" w:rsidRDefault="00500558">
      <w:pPr>
        <w:pStyle w:val="BodyText"/>
        <w:spacing w:before="8"/>
        <w:rPr>
          <w:sz w:val="15"/>
        </w:rPr>
      </w:pPr>
    </w:p>
    <w:p w:rsidR="00500558" w:rsidRDefault="00435042">
      <w:pPr>
        <w:pStyle w:val="Heading5"/>
        <w:ind w:left="160"/>
        <w:jc w:val="both"/>
      </w:pPr>
      <w:r>
        <w:rPr>
          <w:w w:val="110"/>
        </w:rPr>
        <w:t>The language of corporate social responsibili</w:t>
      </w:r>
      <w:r>
        <w:rPr>
          <w:w w:val="110"/>
        </w:rPr>
        <w:t>ty</w:t>
      </w:r>
    </w:p>
    <w:p w:rsidR="00500558" w:rsidRDefault="00435042">
      <w:pPr>
        <w:pStyle w:val="BodyText"/>
        <w:spacing w:before="108" w:line="254" w:lineRule="auto"/>
        <w:ind w:left="160" w:right="483"/>
        <w:jc w:val="both"/>
      </w:pPr>
      <w:r>
        <w:t>Companies frequently justify corporate  social  responsibility  programmes  by  referring  to the notion of ‘enlightened self-interest’. For example, community programmes may     be justiﬁed with the utilitarian argument that ‘everyone beneﬁts’. The com</w:t>
      </w:r>
      <w:r>
        <w:t>pany’s image   is enhanced and a local community materially beneﬁted. Neil Shaw, chairman of Tate      &amp;</w:t>
      </w:r>
      <w:r>
        <w:rPr>
          <w:spacing w:val="27"/>
        </w:rPr>
        <w:t xml:space="preserve"> </w:t>
      </w:r>
      <w:r>
        <w:t>Lyle</w:t>
      </w:r>
      <w:r>
        <w:rPr>
          <w:spacing w:val="28"/>
        </w:rPr>
        <w:t xml:space="preserve"> </w:t>
      </w:r>
      <w:r>
        <w:t>plc,</w:t>
      </w:r>
      <w:r>
        <w:rPr>
          <w:spacing w:val="28"/>
        </w:rPr>
        <w:t xml:space="preserve"> </w:t>
      </w:r>
      <w:r>
        <w:t>explains</w:t>
      </w:r>
      <w:r>
        <w:rPr>
          <w:spacing w:val="28"/>
        </w:rPr>
        <w:t xml:space="preserve"> </w:t>
      </w:r>
      <w:r>
        <w:t>the</w:t>
      </w:r>
      <w:r>
        <w:rPr>
          <w:spacing w:val="27"/>
        </w:rPr>
        <w:t xml:space="preserve"> </w:t>
      </w:r>
      <w:r>
        <w:t>mutual</w:t>
      </w:r>
      <w:r>
        <w:rPr>
          <w:spacing w:val="28"/>
        </w:rPr>
        <w:t xml:space="preserve"> </w:t>
      </w:r>
      <w:r>
        <w:t>beneﬁts</w:t>
      </w:r>
      <w:r>
        <w:rPr>
          <w:spacing w:val="28"/>
        </w:rPr>
        <w:t xml:space="preserve"> </w:t>
      </w:r>
      <w:r>
        <w:t>of</w:t>
      </w:r>
      <w:r>
        <w:rPr>
          <w:spacing w:val="28"/>
        </w:rPr>
        <w:t xml:space="preserve"> </w:t>
      </w:r>
      <w:r>
        <w:t>community</w:t>
      </w:r>
      <w:r>
        <w:rPr>
          <w:spacing w:val="28"/>
        </w:rPr>
        <w:t xml:space="preserve"> </w:t>
      </w:r>
      <w:r>
        <w:t>programmes:</w:t>
      </w:r>
    </w:p>
    <w:p w:rsidR="00500558" w:rsidRDefault="00500558">
      <w:pPr>
        <w:pStyle w:val="BodyText"/>
        <w:spacing w:before="11"/>
      </w:pPr>
    </w:p>
    <w:p w:rsidR="00500558" w:rsidRDefault="00435042">
      <w:pPr>
        <w:pStyle w:val="BodyText"/>
        <w:spacing w:line="254" w:lineRule="auto"/>
        <w:ind w:left="399" w:right="484"/>
        <w:jc w:val="both"/>
      </w:pPr>
      <w:r>
        <w:t>Our community activities, both in the UK and abroad, focus particularly on initiatives in the localities of our plants and the provision of direct assistance for individuals seeking further educational attainment. In addition, we also encourage</w:t>
      </w:r>
      <w:r>
        <w:rPr>
          <w:spacing w:val="-10"/>
        </w:rPr>
        <w:t xml:space="preserve"> </w:t>
      </w:r>
      <w:r>
        <w:t>secondment</w:t>
      </w:r>
    </w:p>
    <w:p w:rsidR="00500558" w:rsidRDefault="00500558">
      <w:pPr>
        <w:spacing w:line="254" w:lineRule="auto"/>
        <w:jc w:val="both"/>
        <w:sectPr w:rsidR="00500558">
          <w:pgSz w:w="8640" w:h="12960"/>
          <w:pgMar w:top="780" w:right="64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773" w:right="110"/>
        <w:jc w:val="both"/>
      </w:pPr>
      <w:r>
        <w:t xml:space="preserve">of employees to particular projects in the belief that, not only can this make a worth- while contribution to community activities, but in doing so,  the  experience  </w:t>
      </w:r>
      <w:r>
        <w:rPr>
          <w:spacing w:val="-5"/>
        </w:rPr>
        <w:t xml:space="preserve">will  </w:t>
      </w:r>
      <w:r>
        <w:t>enable</w:t>
      </w:r>
      <w:r>
        <w:rPr>
          <w:spacing w:val="27"/>
        </w:rPr>
        <w:t xml:space="preserve"> </w:t>
      </w:r>
      <w:r>
        <w:t>volunteers</w:t>
      </w:r>
      <w:r>
        <w:rPr>
          <w:spacing w:val="27"/>
        </w:rPr>
        <w:t xml:space="preserve"> </w:t>
      </w:r>
      <w:r>
        <w:t>to</w:t>
      </w:r>
      <w:r>
        <w:rPr>
          <w:spacing w:val="27"/>
        </w:rPr>
        <w:t xml:space="preserve"> </w:t>
      </w:r>
      <w:r>
        <w:t>develop</w:t>
      </w:r>
      <w:r>
        <w:rPr>
          <w:spacing w:val="28"/>
        </w:rPr>
        <w:t xml:space="preserve"> </w:t>
      </w:r>
      <w:r>
        <w:t>their</w:t>
      </w:r>
      <w:r>
        <w:rPr>
          <w:spacing w:val="27"/>
        </w:rPr>
        <w:t xml:space="preserve"> </w:t>
      </w:r>
      <w:r>
        <w:t>own</w:t>
      </w:r>
      <w:r>
        <w:rPr>
          <w:spacing w:val="27"/>
        </w:rPr>
        <w:t xml:space="preserve"> </w:t>
      </w:r>
      <w:r>
        <w:t>management</w:t>
      </w:r>
      <w:r>
        <w:rPr>
          <w:spacing w:val="27"/>
        </w:rPr>
        <w:t xml:space="preserve"> </w:t>
      </w:r>
      <w:r>
        <w:t>potential.</w:t>
      </w:r>
    </w:p>
    <w:p w:rsidR="00500558" w:rsidRDefault="00435042">
      <w:pPr>
        <w:pStyle w:val="BodyText"/>
        <w:spacing w:line="206" w:lineRule="exact"/>
        <w:ind w:left="534" w:right="109"/>
        <w:jc w:val="right"/>
      </w:pPr>
      <w:r>
        <w:t>(Newman 1995: 99)</w:t>
      </w:r>
    </w:p>
    <w:p w:rsidR="00500558" w:rsidRDefault="00500558">
      <w:pPr>
        <w:pStyle w:val="BodyText"/>
        <w:spacing w:before="1"/>
        <w:rPr>
          <w:sz w:val="20"/>
        </w:rPr>
      </w:pPr>
    </w:p>
    <w:p w:rsidR="00500558" w:rsidRDefault="00435042">
      <w:pPr>
        <w:pStyle w:val="BodyText"/>
        <w:spacing w:line="254" w:lineRule="auto"/>
        <w:ind w:left="534" w:right="109"/>
        <w:jc w:val="both"/>
      </w:pPr>
      <w:r>
        <w:t xml:space="preserve">L’Etang (1996a) notes that while corporate social responsibility programmes are indeed justiﬁed on utilitarian grounds there seems to be little attempt to actually evaluate and quantify the effect of such programmes. She points out that </w:t>
      </w:r>
      <w:r>
        <w:t xml:space="preserve">if such evaluation is lacking then companies ‘will not be in a position to claim that they have contributed to </w:t>
      </w:r>
      <w:r>
        <w:rPr>
          <w:spacing w:val="-3"/>
        </w:rPr>
        <w:t>happi-</w:t>
      </w:r>
      <w:r>
        <w:rPr>
          <w:spacing w:val="39"/>
        </w:rPr>
        <w:t xml:space="preserve"> </w:t>
      </w:r>
      <w:r>
        <w:t xml:space="preserve">ness. In short, corporate social responsibility justiﬁed on utilitarian grounds needs </w:t>
      </w:r>
      <w:r>
        <w:rPr>
          <w:spacing w:val="-6"/>
        </w:rPr>
        <w:t xml:space="preserve">to </w:t>
      </w:r>
      <w:r>
        <w:t>demonstrate cost-beneﬁt analysis from the perspec</w:t>
      </w:r>
      <w:r>
        <w:t>tives of donor, recipient and society     in general’ (p.</w:t>
      </w:r>
      <w:r>
        <w:rPr>
          <w:spacing w:val="-17"/>
        </w:rPr>
        <w:t xml:space="preserve"> </w:t>
      </w:r>
      <w:r>
        <w:t>92).</w:t>
      </w:r>
    </w:p>
    <w:p w:rsidR="00500558" w:rsidRDefault="00435042">
      <w:pPr>
        <w:pStyle w:val="BodyText"/>
        <w:spacing w:line="254" w:lineRule="auto"/>
        <w:ind w:left="534" w:right="109" w:firstLine="189"/>
        <w:jc w:val="both"/>
      </w:pPr>
      <w:r>
        <w:t>It is also the case that information which public relations departments  supply  frequently alludes, in Kantian language, to the organisation’s responsibilities or duties      to the community,</w:t>
      </w:r>
      <w:r>
        <w:t xml:space="preserve"> or society as a whole. Lord Raynor, chairman of Marks &amp; Spencer, states: ‘There rests on all companies, particularly large organisations like ours, a respon- sibility to assist through donations and help, the charities and agencies which exist in      the</w:t>
      </w:r>
      <w:r>
        <w:t xml:space="preserve"> community’ (L’Etang 1996a: 91). L’Etang (1996a) notes that claims are seldom matched by the practice of corporations. She argues that a Kantian approach to corpor-   ate social responsibility would focus on the motivation behind the programme, because see</w:t>
      </w:r>
      <w:r>
        <w:t>king beneﬁt from carrying out your responsibilities would not be ethical. From this perspective a corporate social responsibility programme needs to demonstrate that it is motivated by duty, and not self-interest (enlightened or any other kind). If a compa</w:t>
      </w:r>
      <w:r>
        <w:t>ny  were attempting to improve its image via community involvement then it would  be treating beneﬁciaries as a means and not as ends in themselves and thus breaking Kant’s categorical imperative. L’Etang (1996a) points out that if corporations took on</w:t>
      </w:r>
      <w:r>
        <w:rPr>
          <w:spacing w:val="10"/>
        </w:rPr>
        <w:t xml:space="preserve"> </w:t>
      </w:r>
      <w:r>
        <w:rPr>
          <w:spacing w:val="-3"/>
        </w:rPr>
        <w:t>boa</w:t>
      </w:r>
      <w:r>
        <w:rPr>
          <w:spacing w:val="-3"/>
        </w:rPr>
        <w:t xml:space="preserve">rd </w:t>
      </w:r>
      <w:r>
        <w:t xml:space="preserve">Kantian principles then their corporate social responsibility programmes might </w:t>
      </w:r>
      <w:r>
        <w:rPr>
          <w:spacing w:val="-8"/>
        </w:rPr>
        <w:t xml:space="preserve">be  </w:t>
      </w:r>
      <w:r>
        <w:t xml:space="preserve">managed rather differently. If the beneﬁciaries of corporate social responsibility are </w:t>
      </w:r>
      <w:r>
        <w:rPr>
          <w:spacing w:val="-8"/>
        </w:rPr>
        <w:t xml:space="preserve">to    </w:t>
      </w:r>
      <w:r>
        <w:rPr>
          <w:spacing w:val="29"/>
        </w:rPr>
        <w:t xml:space="preserve"> </w:t>
      </w:r>
      <w:r>
        <w:t>be treated as ends in themselves then they should be accorded equal status i</w:t>
      </w:r>
      <w:r>
        <w:t xml:space="preserve">n deﬁning     the relationship between the corporation and themselves. Whilst the language of the classical ethical theories is adopted to explain and justify corporate  social  responsi-  bility, companies tend not to fulﬁl the full implications of these </w:t>
      </w:r>
      <w:r>
        <w:t xml:space="preserve">ethical doctrines </w:t>
      </w:r>
      <w:r>
        <w:rPr>
          <w:spacing w:val="-5"/>
        </w:rPr>
        <w:t xml:space="preserve">and       </w:t>
      </w:r>
      <w:r>
        <w:t>can</w:t>
      </w:r>
      <w:r>
        <w:rPr>
          <w:spacing w:val="25"/>
        </w:rPr>
        <w:t xml:space="preserve"> </w:t>
      </w:r>
      <w:r>
        <w:t>leave</w:t>
      </w:r>
      <w:r>
        <w:rPr>
          <w:spacing w:val="26"/>
        </w:rPr>
        <w:t xml:space="preserve"> </w:t>
      </w:r>
      <w:r>
        <w:t>themselves</w:t>
      </w:r>
      <w:r>
        <w:rPr>
          <w:spacing w:val="26"/>
        </w:rPr>
        <w:t xml:space="preserve"> </w:t>
      </w:r>
      <w:r>
        <w:t>open</w:t>
      </w:r>
      <w:r>
        <w:rPr>
          <w:spacing w:val="26"/>
        </w:rPr>
        <w:t xml:space="preserve"> </w:t>
      </w:r>
      <w:r>
        <w:t>to</w:t>
      </w:r>
      <w:r>
        <w:rPr>
          <w:spacing w:val="26"/>
        </w:rPr>
        <w:t xml:space="preserve"> </w:t>
      </w:r>
      <w:r>
        <w:t>the</w:t>
      </w:r>
      <w:r>
        <w:rPr>
          <w:spacing w:val="26"/>
        </w:rPr>
        <w:t xml:space="preserve"> </w:t>
      </w:r>
      <w:r>
        <w:t>charge</w:t>
      </w:r>
      <w:r>
        <w:rPr>
          <w:spacing w:val="25"/>
        </w:rPr>
        <w:t xml:space="preserve"> </w:t>
      </w:r>
      <w:r>
        <w:t>of</w:t>
      </w:r>
      <w:r>
        <w:rPr>
          <w:spacing w:val="26"/>
        </w:rPr>
        <w:t xml:space="preserve"> </w:t>
      </w:r>
      <w:r>
        <w:t>cynicism.</w:t>
      </w:r>
    </w:p>
    <w:p w:rsidR="00500558" w:rsidRDefault="00435042">
      <w:pPr>
        <w:pStyle w:val="BodyText"/>
        <w:spacing w:line="254" w:lineRule="auto"/>
        <w:ind w:left="534" w:right="109" w:firstLine="189"/>
        <w:jc w:val="both"/>
      </w:pPr>
      <w:r>
        <w:t xml:space="preserve">A further problem is that companies do not restrict themselves to justifying corpor-     ate social responsibility solely from a utilitarian or a Kantian perspective. Robert </w:t>
      </w:r>
      <w:r>
        <w:rPr>
          <w:spacing w:val="-3"/>
        </w:rPr>
        <w:t>C</w:t>
      </w:r>
      <w:r>
        <w:rPr>
          <w:spacing w:val="-3"/>
        </w:rPr>
        <w:t xml:space="preserve">larke, </w:t>
      </w:r>
      <w:r>
        <w:t xml:space="preserve">chairman of United Biscuits, states: ‘Our commitment to community involvement </w:t>
      </w:r>
      <w:r>
        <w:rPr>
          <w:spacing w:val="-4"/>
        </w:rPr>
        <w:t xml:space="preserve">stems </w:t>
      </w:r>
      <w:r>
        <w:t>from our strong sense of social responsibility combined with the realization of the commercial beneﬁts that it brings . . . a generous and far-reaching sense of comm</w:t>
      </w:r>
      <w:r>
        <w:t>unity responsibility – are essential to effective long-term business performance’ (Newman  1995: 99). L’Etang notes that in ‘many cases corporate literature is confusing because       it appears to appeal to  both  utilitarian  and  Kantian  principles  ye</w:t>
      </w:r>
      <w:r>
        <w:t xml:space="preserve">t  apparently  </w:t>
      </w:r>
      <w:r>
        <w:rPr>
          <w:spacing w:val="-3"/>
        </w:rPr>
        <w:t xml:space="preserve">delivers </w:t>
      </w:r>
      <w:r>
        <w:t xml:space="preserve">on neither’ </w:t>
      </w:r>
      <w:r>
        <w:rPr>
          <w:spacing w:val="-3"/>
        </w:rPr>
        <w:t xml:space="preserve">(1996a: </w:t>
      </w:r>
      <w:r>
        <w:t xml:space="preserve">93). This point, while accurate, can perhaps be explained to some extent by the fact that the classical ethical doctrines need to be qualiﬁed by each </w:t>
      </w:r>
      <w:r>
        <w:rPr>
          <w:spacing w:val="-3"/>
        </w:rPr>
        <w:t xml:space="preserve">other     </w:t>
      </w:r>
      <w:r>
        <w:rPr>
          <w:spacing w:val="39"/>
        </w:rPr>
        <w:t xml:space="preserve"> </w:t>
      </w:r>
      <w:r>
        <w:t>in order to arrive at an ethic which balances right</w:t>
      </w:r>
      <w:r>
        <w:t>s and obligations with the ‘greater   good’. There is another reason for the appeal to different ethical doctrines and this  involves the recognition that corporate discourse has  many  different  audiences.  The  next section will discuss the case of Tele</w:t>
      </w:r>
      <w:r>
        <w:t>west Communications plc which is an example   of a corporate donor justifying its social responsibility in different ways, to different audiences.</w:t>
      </w:r>
    </w:p>
    <w:p w:rsidR="00500558" w:rsidRDefault="00500558">
      <w:pPr>
        <w:spacing w:line="254" w:lineRule="auto"/>
        <w:jc w:val="both"/>
        <w:sectPr w:rsidR="00500558">
          <w:pgSz w:w="8640" w:h="12960"/>
          <w:pgMar w:top="780" w:right="640" w:bottom="280" w:left="780" w:header="526" w:footer="0" w:gutter="0"/>
          <w:cols w:space="720"/>
        </w:sectPr>
      </w:pPr>
    </w:p>
    <w:p w:rsidR="00500558" w:rsidRDefault="00500558">
      <w:pPr>
        <w:pStyle w:val="BodyText"/>
        <w:spacing w:before="4"/>
        <w:rPr>
          <w:sz w:val="11"/>
        </w:rPr>
      </w:pPr>
    </w:p>
    <w:p w:rsidR="00500558" w:rsidRDefault="00435042">
      <w:pPr>
        <w:pStyle w:val="Heading5"/>
        <w:spacing w:before="111" w:line="228" w:lineRule="auto"/>
        <w:ind w:left="160" w:right="1299"/>
      </w:pPr>
      <w:r>
        <w:rPr>
          <w:w w:val="110"/>
        </w:rPr>
        <w:t>The ‘discourses’ of corporate social responsibility: Telewest Communications plc</w:t>
      </w:r>
    </w:p>
    <w:p w:rsidR="00500558" w:rsidRDefault="00435042">
      <w:pPr>
        <w:pStyle w:val="BodyText"/>
        <w:spacing w:before="111" w:line="254" w:lineRule="auto"/>
        <w:ind w:left="160" w:right="483"/>
        <w:jc w:val="both"/>
      </w:pPr>
      <w:r>
        <w:t>The Publi</w:t>
      </w:r>
      <w:r>
        <w:t>c Relations Department of Telewest Communications plc, in its ‘community information pack’</w:t>
      </w:r>
      <w:r>
        <w:rPr>
          <w:position w:val="6"/>
          <w:sz w:val="12"/>
        </w:rPr>
        <w:t xml:space="preserve">5 </w:t>
      </w:r>
      <w:r>
        <w:t xml:space="preserve">(available 1996–7), states that ‘Telewest’s most signiﬁcant contri- bution to local communities is through its educational initiative – Cable in  </w:t>
      </w:r>
      <w:r>
        <w:rPr>
          <w:spacing w:val="-4"/>
        </w:rPr>
        <w:t>the</w:t>
      </w:r>
      <w:r>
        <w:rPr>
          <w:spacing w:val="37"/>
        </w:rPr>
        <w:t xml:space="preserve"> </w:t>
      </w:r>
      <w:r>
        <w:t>Classroom.’ In</w:t>
      </w:r>
      <w:r>
        <w:t xml:space="preserve"> the pack Telewest points out that it is working with local authorities to provide multi-channel cable television services and interactive internet access to </w:t>
      </w:r>
      <w:r>
        <w:rPr>
          <w:spacing w:val="-4"/>
        </w:rPr>
        <w:t xml:space="preserve">all  </w:t>
      </w:r>
      <w:r>
        <w:t xml:space="preserve">schools within the Telewest franchise areas. The community information pack does </w:t>
      </w:r>
      <w:r>
        <w:rPr>
          <w:spacing w:val="-4"/>
        </w:rPr>
        <w:t xml:space="preserve">not </w:t>
      </w:r>
      <w:r>
        <w:t xml:space="preserve">discuss </w:t>
      </w:r>
      <w:r>
        <w:t xml:space="preserve">corporate social responsibility explicitly, but implicitly there is a </w:t>
      </w:r>
      <w:r>
        <w:rPr>
          <w:spacing w:val="-3"/>
        </w:rPr>
        <w:t xml:space="preserve">message </w:t>
      </w:r>
      <w:r>
        <w:t>throughout the pack to the effect that Telewest is fulﬁlling its duty or responsibility to  local</w:t>
      </w:r>
      <w:r>
        <w:rPr>
          <w:spacing w:val="25"/>
        </w:rPr>
        <w:t xml:space="preserve"> </w:t>
      </w:r>
      <w:r>
        <w:t>communities</w:t>
      </w:r>
      <w:r>
        <w:rPr>
          <w:spacing w:val="25"/>
        </w:rPr>
        <w:t xml:space="preserve"> </w:t>
      </w:r>
      <w:r>
        <w:t>by</w:t>
      </w:r>
      <w:r>
        <w:rPr>
          <w:spacing w:val="26"/>
        </w:rPr>
        <w:t xml:space="preserve"> </w:t>
      </w:r>
      <w:r>
        <w:t>helping</w:t>
      </w:r>
      <w:r>
        <w:rPr>
          <w:spacing w:val="25"/>
        </w:rPr>
        <w:t xml:space="preserve"> </w:t>
      </w:r>
      <w:r>
        <w:t>out</w:t>
      </w:r>
      <w:r>
        <w:rPr>
          <w:spacing w:val="25"/>
        </w:rPr>
        <w:t xml:space="preserve"> </w:t>
      </w:r>
      <w:r>
        <w:t>in</w:t>
      </w:r>
      <w:r>
        <w:rPr>
          <w:spacing w:val="26"/>
        </w:rPr>
        <w:t xml:space="preserve"> </w:t>
      </w:r>
      <w:r>
        <w:t>this</w:t>
      </w:r>
      <w:r>
        <w:rPr>
          <w:spacing w:val="25"/>
        </w:rPr>
        <w:t xml:space="preserve"> </w:t>
      </w:r>
      <w:r>
        <w:t>way.</w:t>
      </w:r>
    </w:p>
    <w:p w:rsidR="00500558" w:rsidRDefault="00435042">
      <w:pPr>
        <w:pStyle w:val="BodyText"/>
        <w:spacing w:line="254" w:lineRule="auto"/>
        <w:ind w:left="160" w:right="482" w:firstLine="189"/>
        <w:jc w:val="both"/>
      </w:pPr>
      <w:r>
        <w:t xml:space="preserve">Obviously this kind of project requires a signiﬁcant level of expenditure and the company’s 1997 Annual Report had to explain ‘Cable in the Classroom’ to the </w:t>
      </w:r>
      <w:r>
        <w:rPr>
          <w:spacing w:val="-3"/>
        </w:rPr>
        <w:t xml:space="preserve">share- </w:t>
      </w:r>
      <w:r>
        <w:t xml:space="preserve">holders. The project is discussed in the section entitled ‘Building stronger relationships </w:t>
      </w:r>
      <w:r>
        <w:t>with customers’ and here more utilitarian language is used to explain the beneﬁts of        the project for the community and the company. The Annual Report states: ‘Our activity  in local communities extends beyond the construction and marketing phase and</w:t>
      </w:r>
      <w:r>
        <w:t xml:space="preserve"> is best evidenced by our involvement with schools and colleges.’ Regarding  the  decision  to offer these services to local communities the report notes: ‘The offer has helped us to develop a positive role in the community, and  to  enhance  awareness  of</w:t>
      </w:r>
      <w:r>
        <w:t xml:space="preserve">  our  </w:t>
      </w:r>
      <w:r>
        <w:rPr>
          <w:spacing w:val="-3"/>
        </w:rPr>
        <w:t xml:space="preserve">product </w:t>
      </w:r>
      <w:r>
        <w:t xml:space="preserve">with future customers.’ It later adds: ‘The decision has received strong  endorsement within educational, political and regulatory circles and will further  strengthen  </w:t>
      </w:r>
      <w:r>
        <w:rPr>
          <w:spacing w:val="-5"/>
        </w:rPr>
        <w:t xml:space="preserve">our  </w:t>
      </w:r>
      <w:r>
        <w:t>position in the communities we serve.’ The key point here is that t</w:t>
      </w:r>
      <w:r>
        <w:t xml:space="preserve">he same corporate  social responsibility programme can be explained or justiﬁed in different ways, using different language, depending upon the expectations of the audience. If the ‘utilitarian’ explanation used in the Annual Report had been used  in  the </w:t>
      </w:r>
      <w:r>
        <w:t xml:space="preserve"> community</w:t>
      </w:r>
      <w:r>
        <w:rPr>
          <w:spacing w:val="16"/>
        </w:rPr>
        <w:t xml:space="preserve"> </w:t>
      </w:r>
      <w:r>
        <w:t xml:space="preserve">information pack the media may well have focused on the  phrase  ‘enhance  awareness  of  our  product with future customers’ and the programme might well have been portrayed </w:t>
      </w:r>
      <w:r>
        <w:rPr>
          <w:spacing w:val="-8"/>
        </w:rPr>
        <w:t xml:space="preserve">as       </w:t>
      </w:r>
      <w:r>
        <w:rPr>
          <w:spacing w:val="29"/>
        </w:rPr>
        <w:t xml:space="preserve"> </w:t>
      </w:r>
      <w:r>
        <w:t xml:space="preserve">a cynical exercise in product  placement.  If  the  Annual  </w:t>
      </w:r>
      <w:r>
        <w:t xml:space="preserve">Report  had  merely  contained an explanation of the project and the expected beneﬁts for the community, </w:t>
      </w:r>
      <w:r>
        <w:rPr>
          <w:spacing w:val="-2"/>
        </w:rPr>
        <w:t xml:space="preserve">shareholders </w:t>
      </w:r>
      <w:r>
        <w:t>may well have asked what the beneﬁt of all this expenditure was to Telewest and ultimately to</w:t>
      </w:r>
      <w:r>
        <w:rPr>
          <w:spacing w:val="3"/>
        </w:rPr>
        <w:t xml:space="preserve"> </w:t>
      </w:r>
      <w:r>
        <w:t>them.</w:t>
      </w:r>
    </w:p>
    <w:p w:rsidR="00500558" w:rsidRDefault="00500558">
      <w:pPr>
        <w:pStyle w:val="BodyText"/>
        <w:rPr>
          <w:sz w:val="20"/>
        </w:rPr>
      </w:pPr>
    </w:p>
    <w:p w:rsidR="00500558" w:rsidRDefault="00500558">
      <w:pPr>
        <w:pStyle w:val="Heading3"/>
        <w:spacing w:before="239"/>
        <w:ind w:left="160"/>
        <w:jc w:val="left"/>
      </w:pPr>
      <w:r>
        <w:pict>
          <v:line id="_x0000_s1499" style="position:absolute;left:0;text-align:left;z-index:-251214848;mso-wrap-distance-left:0;mso-wrap-distance-right:0;mso-position-horizontal-relative:page" from="47.5pt,29.5pt" to="116pt,29.5pt" strokeweight=".21097mm">
            <v:stroke dashstyle="dot"/>
            <w10:wrap type="topAndBottom" anchorx="page"/>
          </v:line>
        </w:pict>
      </w:r>
      <w:r w:rsidR="00435042">
        <w:rPr>
          <w:w w:val="105"/>
        </w:rPr>
        <w:t>Conclusion</w:t>
      </w:r>
    </w:p>
    <w:p w:rsidR="00500558" w:rsidRDefault="00435042">
      <w:pPr>
        <w:pStyle w:val="BodyText"/>
        <w:spacing w:before="109" w:line="254" w:lineRule="auto"/>
        <w:ind w:left="160" w:right="483"/>
        <w:jc w:val="both"/>
      </w:pPr>
      <w:r>
        <w:t>With regard to the role o</w:t>
      </w:r>
      <w:r>
        <w:t xml:space="preserve">f public relations in corporate social responsibility, there would appear to be two choices. Public relations practitioners can use corporate social </w:t>
      </w:r>
      <w:r>
        <w:rPr>
          <w:spacing w:val="-3"/>
        </w:rPr>
        <w:t xml:space="preserve">respon- </w:t>
      </w:r>
      <w:r>
        <w:t xml:space="preserve">sibility as just another element in ‘the creation, or “engineering” of consent’ in </w:t>
      </w:r>
      <w:r>
        <w:rPr>
          <w:spacing w:val="-3"/>
        </w:rPr>
        <w:t xml:space="preserve">order       </w:t>
      </w:r>
      <w:r>
        <w:rPr>
          <w:spacing w:val="39"/>
        </w:rPr>
        <w:t xml:space="preserve"> </w:t>
      </w:r>
      <w:r>
        <w:t xml:space="preserve">to </w:t>
      </w:r>
      <w:r>
        <w:t xml:space="preserve">foster ‘a favourable and positive climate of opinion toward the . . . institution’ (Steinberg 1975, quoted in Gandy 1992: 133). Or they could try to realise the idea that public relations can act in the public interest (Grunig 1989, Cutlip </w:t>
      </w:r>
      <w:r>
        <w:rPr>
          <w:i/>
        </w:rPr>
        <w:t>et  al</w:t>
      </w:r>
      <w:r>
        <w:t xml:space="preserve">.  1995)  </w:t>
      </w:r>
      <w:r>
        <w:t>by  making genuine attempts to discover the requirements of community stakeholders and  help companies be more responsive to social needs. To achieve the latter a stakeholder model is a prerequisite. This model argues that a corporation should be run in th</w:t>
      </w:r>
      <w:r>
        <w:t xml:space="preserve">e inter- ests of all the groups which have a stake in it. All stakeholder groups including </w:t>
      </w:r>
      <w:r>
        <w:rPr>
          <w:spacing w:val="-4"/>
        </w:rPr>
        <w:t xml:space="preserve">the </w:t>
      </w:r>
      <w:r>
        <w:t xml:space="preserve">potential beneﬁciaries of the corporate social responsibility should contribute to </w:t>
      </w:r>
      <w:r>
        <w:rPr>
          <w:spacing w:val="-4"/>
        </w:rPr>
        <w:t xml:space="preserve">the </w:t>
      </w:r>
      <w:r>
        <w:t>decision-making process. This would demonstrate that companies are treatin</w:t>
      </w:r>
      <w:r>
        <w:t xml:space="preserve">g the </w:t>
      </w:r>
      <w:r>
        <w:rPr>
          <w:spacing w:val="-3"/>
        </w:rPr>
        <w:t xml:space="preserve">bene- </w:t>
      </w:r>
      <w:r>
        <w:t>ﬁciaries</w:t>
      </w:r>
      <w:r>
        <w:rPr>
          <w:spacing w:val="34"/>
        </w:rPr>
        <w:t xml:space="preserve"> </w:t>
      </w:r>
      <w:r>
        <w:t>of</w:t>
      </w:r>
      <w:r>
        <w:rPr>
          <w:spacing w:val="35"/>
        </w:rPr>
        <w:t xml:space="preserve"> </w:t>
      </w:r>
      <w:r>
        <w:t>corporate</w:t>
      </w:r>
      <w:r>
        <w:rPr>
          <w:spacing w:val="35"/>
        </w:rPr>
        <w:t xml:space="preserve"> </w:t>
      </w:r>
      <w:r>
        <w:t>social</w:t>
      </w:r>
      <w:r>
        <w:rPr>
          <w:spacing w:val="35"/>
        </w:rPr>
        <w:t xml:space="preserve"> </w:t>
      </w:r>
      <w:r>
        <w:t>responsibility</w:t>
      </w:r>
      <w:r>
        <w:rPr>
          <w:spacing w:val="34"/>
        </w:rPr>
        <w:t xml:space="preserve"> </w:t>
      </w:r>
      <w:r>
        <w:t>with</w:t>
      </w:r>
      <w:r>
        <w:rPr>
          <w:spacing w:val="35"/>
        </w:rPr>
        <w:t xml:space="preserve"> </w:t>
      </w:r>
      <w:r>
        <w:t>‘good</w:t>
      </w:r>
      <w:r>
        <w:rPr>
          <w:spacing w:val="35"/>
        </w:rPr>
        <w:t xml:space="preserve"> </w:t>
      </w:r>
      <w:r>
        <w:t>will’</w:t>
      </w:r>
      <w:r>
        <w:rPr>
          <w:spacing w:val="35"/>
        </w:rPr>
        <w:t xml:space="preserve"> </w:t>
      </w:r>
      <w:r>
        <w:t>and</w:t>
      </w:r>
      <w:r>
        <w:rPr>
          <w:spacing w:val="34"/>
        </w:rPr>
        <w:t xml:space="preserve"> </w:t>
      </w:r>
      <w:r>
        <w:t>as</w:t>
      </w:r>
      <w:r>
        <w:rPr>
          <w:spacing w:val="35"/>
        </w:rPr>
        <w:t xml:space="preserve"> </w:t>
      </w:r>
      <w:r>
        <w:t>ends</w:t>
      </w:r>
      <w:r>
        <w:rPr>
          <w:spacing w:val="35"/>
        </w:rPr>
        <w:t xml:space="preserve"> </w:t>
      </w:r>
      <w:r>
        <w:t>in</w:t>
      </w:r>
      <w:r>
        <w:rPr>
          <w:spacing w:val="35"/>
        </w:rPr>
        <w:t xml:space="preserve"> </w:t>
      </w:r>
      <w:r>
        <w:t>themselves.</w:t>
      </w:r>
    </w:p>
    <w:p w:rsidR="00500558" w:rsidRDefault="00500558">
      <w:pPr>
        <w:spacing w:line="254" w:lineRule="auto"/>
        <w:jc w:val="both"/>
        <w:sectPr w:rsidR="00500558">
          <w:pgSz w:w="8640" w:h="12960"/>
          <w:pgMar w:top="780" w:right="64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534" w:right="109"/>
        <w:jc w:val="both"/>
      </w:pPr>
      <w:r>
        <w:t xml:space="preserve">Portway </w:t>
      </w:r>
      <w:r>
        <w:rPr>
          <w:spacing w:val="-4"/>
        </w:rPr>
        <w:t xml:space="preserve">(1995) </w:t>
      </w:r>
      <w:r>
        <w:t xml:space="preserve">makes the point that there is a requirement to track the company’s performance in a way that can be reported to its community stakeholders. This kind </w:t>
      </w:r>
      <w:r>
        <w:rPr>
          <w:spacing w:val="-6"/>
        </w:rPr>
        <w:t xml:space="preserve">of </w:t>
      </w:r>
      <w:r>
        <w:t xml:space="preserve">measurement and evaluation can then take its place ‘in managing stakeholder relation- ships  alongside </w:t>
      </w:r>
      <w:r>
        <w:t xml:space="preserve"> customer  satisfaction  programmes  and  employee  opinion  surveys’   (p. 229). Evan and Freeman ( 1993: 265) admit that this may  seem  ‘utopian’,  but</w:t>
      </w:r>
      <w:r>
        <w:rPr>
          <w:spacing w:val="14"/>
        </w:rPr>
        <w:t xml:space="preserve"> </w:t>
      </w:r>
      <w:r>
        <w:t>it would appear that until all business audiences are convinced that corporate social respon- sibilit</w:t>
      </w:r>
      <w:r>
        <w:t xml:space="preserve">y is more than just self-interest, public relations departments will continue to </w:t>
      </w:r>
      <w:r>
        <w:rPr>
          <w:spacing w:val="-6"/>
        </w:rPr>
        <w:t xml:space="preserve">use </w:t>
      </w:r>
      <w:r>
        <w:t xml:space="preserve">different explanations, based on different ethical doctrines, to justify corporate </w:t>
      </w:r>
      <w:r>
        <w:rPr>
          <w:spacing w:val="-3"/>
        </w:rPr>
        <w:t xml:space="preserve">social </w:t>
      </w:r>
      <w:r>
        <w:t>responsibility</w:t>
      </w:r>
      <w:r>
        <w:rPr>
          <w:spacing w:val="25"/>
        </w:rPr>
        <w:t xml:space="preserve"> </w:t>
      </w:r>
      <w:r>
        <w:t>to</w:t>
      </w:r>
      <w:r>
        <w:rPr>
          <w:spacing w:val="25"/>
        </w:rPr>
        <w:t xml:space="preserve"> </w:t>
      </w:r>
      <w:r>
        <w:t>their</w:t>
      </w:r>
      <w:r>
        <w:rPr>
          <w:spacing w:val="25"/>
        </w:rPr>
        <w:t xml:space="preserve"> </w:t>
      </w:r>
      <w:r>
        <w:t>different</w:t>
      </w:r>
      <w:r>
        <w:rPr>
          <w:spacing w:val="25"/>
        </w:rPr>
        <w:t xml:space="preserve"> </w:t>
      </w:r>
      <w:r>
        <w:t>audiences.</w:t>
      </w:r>
    </w:p>
    <w:p w:rsidR="00500558" w:rsidRDefault="00500558">
      <w:pPr>
        <w:pStyle w:val="BodyText"/>
        <w:rPr>
          <w:sz w:val="24"/>
        </w:rPr>
      </w:pPr>
    </w:p>
    <w:p w:rsidR="00500558" w:rsidRDefault="00500558">
      <w:pPr>
        <w:pStyle w:val="Heading3"/>
        <w:spacing w:before="102"/>
        <w:jc w:val="left"/>
      </w:pPr>
      <w:r>
        <w:pict>
          <v:line id="_x0000_s1498" style="position:absolute;left:0;text-align:left;z-index:-251213824;mso-wrap-distance-left:0;mso-wrap-distance-right:0;mso-position-horizontal-relative:page" from="66.25pt,22.55pt" to="101.6pt,22.55pt" strokeweight=".21097mm">
            <v:stroke dashstyle="dot"/>
            <w10:wrap type="topAndBottom" anchorx="page"/>
          </v:line>
        </w:pict>
      </w:r>
      <w:r w:rsidR="00435042">
        <w:rPr>
          <w:w w:val="110"/>
        </w:rPr>
        <w:t>Notes</w:t>
      </w:r>
    </w:p>
    <w:p w:rsidR="00500558" w:rsidRDefault="00435042">
      <w:pPr>
        <w:pStyle w:val="ListParagraph"/>
        <w:numPr>
          <w:ilvl w:val="0"/>
          <w:numId w:val="5"/>
        </w:numPr>
        <w:tabs>
          <w:tab w:val="left" w:pos="774"/>
        </w:tabs>
        <w:spacing w:before="101" w:line="244" w:lineRule="auto"/>
        <w:ind w:right="111"/>
        <w:jc w:val="both"/>
        <w:rPr>
          <w:sz w:val="17"/>
        </w:rPr>
      </w:pPr>
      <w:r>
        <w:rPr>
          <w:sz w:val="17"/>
        </w:rPr>
        <w:t>For a comprehensive explanat</w:t>
      </w:r>
      <w:r>
        <w:rPr>
          <w:sz w:val="17"/>
        </w:rPr>
        <w:t>ion of this terminology and a discussion of perspectives and issues</w:t>
      </w:r>
      <w:r>
        <w:rPr>
          <w:spacing w:val="18"/>
          <w:sz w:val="17"/>
        </w:rPr>
        <w:t xml:space="preserve"> </w:t>
      </w:r>
      <w:r>
        <w:rPr>
          <w:sz w:val="17"/>
        </w:rPr>
        <w:t>relating</w:t>
      </w:r>
      <w:r>
        <w:rPr>
          <w:spacing w:val="18"/>
          <w:sz w:val="17"/>
        </w:rPr>
        <w:t xml:space="preserve"> </w:t>
      </w:r>
      <w:r>
        <w:rPr>
          <w:sz w:val="17"/>
        </w:rPr>
        <w:t>to</w:t>
      </w:r>
      <w:r>
        <w:rPr>
          <w:spacing w:val="18"/>
          <w:sz w:val="17"/>
        </w:rPr>
        <w:t xml:space="preserve"> </w:t>
      </w:r>
      <w:r>
        <w:rPr>
          <w:sz w:val="17"/>
        </w:rPr>
        <w:t>business</w:t>
      </w:r>
      <w:r>
        <w:rPr>
          <w:spacing w:val="19"/>
          <w:sz w:val="17"/>
        </w:rPr>
        <w:t xml:space="preserve"> </w:t>
      </w:r>
      <w:r>
        <w:rPr>
          <w:sz w:val="17"/>
        </w:rPr>
        <w:t>ethics</w:t>
      </w:r>
      <w:r>
        <w:rPr>
          <w:spacing w:val="18"/>
          <w:sz w:val="17"/>
        </w:rPr>
        <w:t xml:space="preserve"> </w:t>
      </w:r>
      <w:r>
        <w:rPr>
          <w:sz w:val="17"/>
        </w:rPr>
        <w:t>see</w:t>
      </w:r>
      <w:r>
        <w:rPr>
          <w:spacing w:val="18"/>
          <w:sz w:val="17"/>
        </w:rPr>
        <w:t xml:space="preserve"> </w:t>
      </w:r>
      <w:r>
        <w:rPr>
          <w:sz w:val="17"/>
        </w:rPr>
        <w:t>Chryssides</w:t>
      </w:r>
      <w:r>
        <w:rPr>
          <w:spacing w:val="18"/>
          <w:sz w:val="17"/>
        </w:rPr>
        <w:t xml:space="preserve"> </w:t>
      </w:r>
      <w:r>
        <w:rPr>
          <w:sz w:val="17"/>
        </w:rPr>
        <w:t>and</w:t>
      </w:r>
      <w:r>
        <w:rPr>
          <w:spacing w:val="19"/>
          <w:sz w:val="17"/>
        </w:rPr>
        <w:t xml:space="preserve"> </w:t>
      </w:r>
      <w:r>
        <w:rPr>
          <w:sz w:val="17"/>
        </w:rPr>
        <w:t>Kaler</w:t>
      </w:r>
      <w:r>
        <w:rPr>
          <w:spacing w:val="18"/>
          <w:sz w:val="17"/>
        </w:rPr>
        <w:t xml:space="preserve"> </w:t>
      </w:r>
      <w:r>
        <w:rPr>
          <w:sz w:val="17"/>
        </w:rPr>
        <w:t>(1993).</w:t>
      </w:r>
    </w:p>
    <w:p w:rsidR="00500558" w:rsidRDefault="00435042">
      <w:pPr>
        <w:pStyle w:val="ListParagraph"/>
        <w:numPr>
          <w:ilvl w:val="0"/>
          <w:numId w:val="5"/>
        </w:numPr>
        <w:tabs>
          <w:tab w:val="left" w:pos="774"/>
        </w:tabs>
        <w:spacing w:line="244" w:lineRule="auto"/>
        <w:ind w:right="109"/>
        <w:jc w:val="both"/>
        <w:rPr>
          <w:sz w:val="17"/>
        </w:rPr>
      </w:pPr>
      <w:r>
        <w:rPr>
          <w:sz w:val="17"/>
        </w:rPr>
        <w:t>This discussion does not assess the impact of religious morality which obviously has a pro- found inﬂuence upon business ethics</w:t>
      </w:r>
      <w:r>
        <w:rPr>
          <w:sz w:val="17"/>
        </w:rPr>
        <w:t xml:space="preserve"> in many cultures. The theory that certain actions are right because God commands them – for example, in the Bible, the Qur’an or the Torah –    is sometimes known as the Divine Command theory (Chryssides and Kaler 1993: 84). Occasionally</w:t>
      </w:r>
      <w:r>
        <w:rPr>
          <w:spacing w:val="-8"/>
          <w:sz w:val="17"/>
        </w:rPr>
        <w:t xml:space="preserve"> </w:t>
      </w:r>
      <w:r>
        <w:rPr>
          <w:sz w:val="17"/>
        </w:rPr>
        <w:t>in</w:t>
      </w:r>
      <w:r>
        <w:rPr>
          <w:spacing w:val="-7"/>
          <w:sz w:val="17"/>
        </w:rPr>
        <w:t xml:space="preserve"> </w:t>
      </w:r>
      <w:r>
        <w:rPr>
          <w:sz w:val="17"/>
        </w:rPr>
        <w:t>discussions</w:t>
      </w:r>
      <w:r>
        <w:rPr>
          <w:spacing w:val="-7"/>
          <w:sz w:val="17"/>
        </w:rPr>
        <w:t xml:space="preserve"> </w:t>
      </w:r>
      <w:r>
        <w:rPr>
          <w:sz w:val="17"/>
        </w:rPr>
        <w:t>su</w:t>
      </w:r>
      <w:r>
        <w:rPr>
          <w:sz w:val="17"/>
        </w:rPr>
        <w:t>rrounding</w:t>
      </w:r>
      <w:r>
        <w:rPr>
          <w:spacing w:val="-8"/>
          <w:sz w:val="17"/>
        </w:rPr>
        <w:t xml:space="preserve"> </w:t>
      </w:r>
      <w:r>
        <w:rPr>
          <w:sz w:val="17"/>
        </w:rPr>
        <w:t>issues</w:t>
      </w:r>
      <w:r>
        <w:rPr>
          <w:spacing w:val="-7"/>
          <w:sz w:val="17"/>
        </w:rPr>
        <w:t xml:space="preserve"> </w:t>
      </w:r>
      <w:r>
        <w:rPr>
          <w:sz w:val="17"/>
        </w:rPr>
        <w:t>of</w:t>
      </w:r>
      <w:r>
        <w:rPr>
          <w:spacing w:val="-7"/>
          <w:sz w:val="17"/>
        </w:rPr>
        <w:t xml:space="preserve"> </w:t>
      </w:r>
      <w:r>
        <w:rPr>
          <w:sz w:val="17"/>
        </w:rPr>
        <w:t>corporate</w:t>
      </w:r>
      <w:r>
        <w:rPr>
          <w:spacing w:val="-8"/>
          <w:sz w:val="17"/>
        </w:rPr>
        <w:t xml:space="preserve"> </w:t>
      </w:r>
      <w:r>
        <w:rPr>
          <w:sz w:val="17"/>
        </w:rPr>
        <w:t>social</w:t>
      </w:r>
      <w:r>
        <w:rPr>
          <w:spacing w:val="-7"/>
          <w:sz w:val="17"/>
        </w:rPr>
        <w:t xml:space="preserve"> </w:t>
      </w:r>
      <w:r>
        <w:rPr>
          <w:sz w:val="17"/>
        </w:rPr>
        <w:t>responsibility</w:t>
      </w:r>
      <w:r>
        <w:rPr>
          <w:spacing w:val="-7"/>
          <w:sz w:val="17"/>
        </w:rPr>
        <w:t xml:space="preserve"> </w:t>
      </w:r>
      <w:r>
        <w:rPr>
          <w:sz w:val="17"/>
        </w:rPr>
        <w:t>it</w:t>
      </w:r>
      <w:r>
        <w:rPr>
          <w:spacing w:val="-7"/>
          <w:sz w:val="17"/>
        </w:rPr>
        <w:t xml:space="preserve"> </w:t>
      </w:r>
      <w:r>
        <w:rPr>
          <w:sz w:val="17"/>
        </w:rPr>
        <w:t>is</w:t>
      </w:r>
      <w:r>
        <w:rPr>
          <w:spacing w:val="-8"/>
          <w:sz w:val="17"/>
        </w:rPr>
        <w:t xml:space="preserve"> </w:t>
      </w:r>
      <w:r>
        <w:rPr>
          <w:sz w:val="17"/>
        </w:rPr>
        <w:t>asserted that certain groups such as the Quakers displayed an altruistic approach in their business dealings and gave help to local communities. L’Etang (1996a: 84) notes that there is a con- fusion</w:t>
      </w:r>
      <w:r>
        <w:rPr>
          <w:sz w:val="17"/>
        </w:rPr>
        <w:t xml:space="preserve"> here between ‘philanthropy’ and ‘social responsibility’. I would agree but would add that there also seems to be a fundamental misunderstanding of what motivates such religious groups who act in the way they do because certain kinds of behaviour, toward e</w:t>
      </w:r>
      <w:r>
        <w:rPr>
          <w:sz w:val="17"/>
        </w:rPr>
        <w:t>mployees and</w:t>
      </w:r>
      <w:r>
        <w:rPr>
          <w:spacing w:val="13"/>
          <w:sz w:val="17"/>
        </w:rPr>
        <w:t xml:space="preserve"> </w:t>
      </w:r>
      <w:r>
        <w:rPr>
          <w:sz w:val="17"/>
        </w:rPr>
        <w:t>society,</w:t>
      </w:r>
      <w:r>
        <w:rPr>
          <w:spacing w:val="13"/>
          <w:sz w:val="17"/>
        </w:rPr>
        <w:t xml:space="preserve"> </w:t>
      </w:r>
      <w:r>
        <w:rPr>
          <w:sz w:val="17"/>
        </w:rPr>
        <w:t>are</w:t>
      </w:r>
      <w:r>
        <w:rPr>
          <w:spacing w:val="14"/>
          <w:sz w:val="17"/>
        </w:rPr>
        <w:t xml:space="preserve"> </w:t>
      </w:r>
      <w:r>
        <w:rPr>
          <w:sz w:val="17"/>
        </w:rPr>
        <w:t>prescribed</w:t>
      </w:r>
      <w:r>
        <w:rPr>
          <w:spacing w:val="13"/>
          <w:sz w:val="17"/>
        </w:rPr>
        <w:t xml:space="preserve"> </w:t>
      </w:r>
      <w:r>
        <w:rPr>
          <w:sz w:val="17"/>
        </w:rPr>
        <w:t>in</w:t>
      </w:r>
      <w:r>
        <w:rPr>
          <w:spacing w:val="14"/>
          <w:sz w:val="17"/>
        </w:rPr>
        <w:t xml:space="preserve"> </w:t>
      </w:r>
      <w:r>
        <w:rPr>
          <w:sz w:val="17"/>
        </w:rPr>
        <w:t>the</w:t>
      </w:r>
      <w:r>
        <w:rPr>
          <w:spacing w:val="13"/>
          <w:sz w:val="17"/>
        </w:rPr>
        <w:t xml:space="preserve"> </w:t>
      </w:r>
      <w:r>
        <w:rPr>
          <w:sz w:val="17"/>
        </w:rPr>
        <w:t>Bible.</w:t>
      </w:r>
    </w:p>
    <w:p w:rsidR="00500558" w:rsidRDefault="00435042">
      <w:pPr>
        <w:pStyle w:val="ListParagraph"/>
        <w:numPr>
          <w:ilvl w:val="0"/>
          <w:numId w:val="5"/>
        </w:numPr>
        <w:tabs>
          <w:tab w:val="left" w:pos="774"/>
        </w:tabs>
        <w:spacing w:line="244" w:lineRule="auto"/>
        <w:ind w:right="109"/>
        <w:jc w:val="both"/>
        <w:rPr>
          <w:sz w:val="17"/>
        </w:rPr>
      </w:pPr>
      <w:r>
        <w:rPr>
          <w:sz w:val="17"/>
        </w:rPr>
        <w:t>To suggest that we can measure happiness seems rather unrealistic but it could be argued that the discipline of economics ‘has attempted, indirectly, to introduce an element of quan- tiﬁcation in that consumption of goods and services is said to satisfy wa</w:t>
      </w:r>
      <w:r>
        <w:rPr>
          <w:sz w:val="17"/>
        </w:rPr>
        <w:t>nts’ (Chryssides   and Kaler 1993: 92). It is certainly the case that economics and utilitarian ethical theory  have a long historical connection and there is a degree of conceptual and terminological overlap. For example Chryssides and Kaler (1993: 93) no</w:t>
      </w:r>
      <w:r>
        <w:rPr>
          <w:sz w:val="17"/>
        </w:rPr>
        <w:t>te that ‘in economics the capacity in</w:t>
      </w:r>
      <w:r>
        <w:rPr>
          <w:spacing w:val="17"/>
          <w:sz w:val="17"/>
        </w:rPr>
        <w:t xml:space="preserve"> </w:t>
      </w:r>
      <w:r>
        <w:rPr>
          <w:sz w:val="17"/>
        </w:rPr>
        <w:t>goods</w:t>
      </w:r>
      <w:r>
        <w:rPr>
          <w:spacing w:val="18"/>
          <w:sz w:val="17"/>
        </w:rPr>
        <w:t xml:space="preserve"> </w:t>
      </w:r>
      <w:r>
        <w:rPr>
          <w:sz w:val="17"/>
        </w:rPr>
        <w:t>and</w:t>
      </w:r>
      <w:r>
        <w:rPr>
          <w:spacing w:val="18"/>
          <w:sz w:val="17"/>
        </w:rPr>
        <w:t xml:space="preserve"> </w:t>
      </w:r>
      <w:r>
        <w:rPr>
          <w:sz w:val="17"/>
        </w:rPr>
        <w:t>services</w:t>
      </w:r>
      <w:r>
        <w:rPr>
          <w:spacing w:val="18"/>
          <w:sz w:val="17"/>
        </w:rPr>
        <w:t xml:space="preserve"> </w:t>
      </w:r>
      <w:r>
        <w:rPr>
          <w:sz w:val="17"/>
        </w:rPr>
        <w:t>to</w:t>
      </w:r>
      <w:r>
        <w:rPr>
          <w:spacing w:val="18"/>
          <w:sz w:val="17"/>
        </w:rPr>
        <w:t xml:space="preserve"> </w:t>
      </w:r>
      <w:r>
        <w:rPr>
          <w:sz w:val="17"/>
        </w:rPr>
        <w:t>provide</w:t>
      </w:r>
      <w:r>
        <w:rPr>
          <w:spacing w:val="17"/>
          <w:sz w:val="17"/>
        </w:rPr>
        <w:t xml:space="preserve"> </w:t>
      </w:r>
      <w:r>
        <w:rPr>
          <w:sz w:val="17"/>
        </w:rPr>
        <w:t>satisfaction</w:t>
      </w:r>
      <w:r>
        <w:rPr>
          <w:spacing w:val="18"/>
          <w:sz w:val="17"/>
        </w:rPr>
        <w:t xml:space="preserve"> </w:t>
      </w:r>
      <w:r>
        <w:rPr>
          <w:sz w:val="17"/>
        </w:rPr>
        <w:t>is</w:t>
      </w:r>
      <w:r>
        <w:rPr>
          <w:spacing w:val="18"/>
          <w:sz w:val="17"/>
        </w:rPr>
        <w:t xml:space="preserve"> </w:t>
      </w:r>
      <w:r>
        <w:rPr>
          <w:sz w:val="17"/>
        </w:rPr>
        <w:t>spoken</w:t>
      </w:r>
      <w:r>
        <w:rPr>
          <w:spacing w:val="18"/>
          <w:sz w:val="17"/>
        </w:rPr>
        <w:t xml:space="preserve"> </w:t>
      </w:r>
      <w:r>
        <w:rPr>
          <w:sz w:val="17"/>
        </w:rPr>
        <w:t>of</w:t>
      </w:r>
      <w:r>
        <w:rPr>
          <w:spacing w:val="18"/>
          <w:sz w:val="17"/>
        </w:rPr>
        <w:t xml:space="preserve"> </w:t>
      </w:r>
      <w:r>
        <w:rPr>
          <w:sz w:val="17"/>
        </w:rPr>
        <w:t>as</w:t>
      </w:r>
      <w:r>
        <w:rPr>
          <w:spacing w:val="18"/>
          <w:sz w:val="17"/>
        </w:rPr>
        <w:t xml:space="preserve"> </w:t>
      </w:r>
      <w:r>
        <w:rPr>
          <w:sz w:val="17"/>
        </w:rPr>
        <w:t>their</w:t>
      </w:r>
      <w:r>
        <w:rPr>
          <w:spacing w:val="17"/>
          <w:sz w:val="17"/>
        </w:rPr>
        <w:t xml:space="preserve"> </w:t>
      </w:r>
      <w:r>
        <w:rPr>
          <w:sz w:val="17"/>
        </w:rPr>
        <w:t>utility’.</w:t>
      </w:r>
    </w:p>
    <w:p w:rsidR="00500558" w:rsidRDefault="00435042">
      <w:pPr>
        <w:pStyle w:val="ListParagraph"/>
        <w:numPr>
          <w:ilvl w:val="0"/>
          <w:numId w:val="5"/>
        </w:numPr>
        <w:tabs>
          <w:tab w:val="left" w:pos="774"/>
        </w:tabs>
        <w:spacing w:line="244" w:lineRule="auto"/>
        <w:ind w:right="109"/>
        <w:jc w:val="both"/>
        <w:rPr>
          <w:sz w:val="17"/>
        </w:rPr>
      </w:pPr>
      <w:r>
        <w:rPr>
          <w:sz w:val="17"/>
        </w:rPr>
        <w:t xml:space="preserve">Interestingly the 1980 Companies Act permits British company directors to have regard to the interest of employees, but this is an option they </w:t>
      </w:r>
      <w:r>
        <w:rPr>
          <w:sz w:val="17"/>
        </w:rPr>
        <w:t>are legally free to exercise rather than     a</w:t>
      </w:r>
      <w:r>
        <w:rPr>
          <w:spacing w:val="18"/>
          <w:sz w:val="17"/>
        </w:rPr>
        <w:t xml:space="preserve"> </w:t>
      </w:r>
      <w:r>
        <w:rPr>
          <w:sz w:val="17"/>
        </w:rPr>
        <w:t>duty</w:t>
      </w:r>
      <w:r>
        <w:rPr>
          <w:spacing w:val="18"/>
          <w:sz w:val="17"/>
        </w:rPr>
        <w:t xml:space="preserve"> </w:t>
      </w:r>
      <w:r>
        <w:rPr>
          <w:sz w:val="17"/>
        </w:rPr>
        <w:t>which</w:t>
      </w:r>
      <w:r>
        <w:rPr>
          <w:spacing w:val="18"/>
          <w:sz w:val="17"/>
        </w:rPr>
        <w:t xml:space="preserve"> </w:t>
      </w:r>
      <w:r>
        <w:rPr>
          <w:sz w:val="17"/>
        </w:rPr>
        <w:t>has</w:t>
      </w:r>
      <w:r>
        <w:rPr>
          <w:spacing w:val="19"/>
          <w:sz w:val="17"/>
        </w:rPr>
        <w:t xml:space="preserve"> </w:t>
      </w:r>
      <w:r>
        <w:rPr>
          <w:sz w:val="17"/>
        </w:rPr>
        <w:t>to</w:t>
      </w:r>
      <w:r>
        <w:rPr>
          <w:spacing w:val="18"/>
          <w:sz w:val="17"/>
        </w:rPr>
        <w:t xml:space="preserve"> </w:t>
      </w:r>
      <w:r>
        <w:rPr>
          <w:sz w:val="17"/>
        </w:rPr>
        <w:t>be</w:t>
      </w:r>
      <w:r>
        <w:rPr>
          <w:spacing w:val="18"/>
          <w:sz w:val="17"/>
        </w:rPr>
        <w:t xml:space="preserve"> </w:t>
      </w:r>
      <w:r>
        <w:rPr>
          <w:sz w:val="17"/>
        </w:rPr>
        <w:t>fulﬁlled</w:t>
      </w:r>
      <w:r>
        <w:rPr>
          <w:spacing w:val="18"/>
          <w:sz w:val="17"/>
        </w:rPr>
        <w:t xml:space="preserve"> </w:t>
      </w:r>
      <w:r>
        <w:rPr>
          <w:sz w:val="17"/>
        </w:rPr>
        <w:t>(see</w:t>
      </w:r>
      <w:r>
        <w:rPr>
          <w:spacing w:val="19"/>
          <w:sz w:val="17"/>
        </w:rPr>
        <w:t xml:space="preserve"> </w:t>
      </w:r>
      <w:r>
        <w:rPr>
          <w:sz w:val="17"/>
        </w:rPr>
        <w:t>Chryssides</w:t>
      </w:r>
      <w:r>
        <w:rPr>
          <w:spacing w:val="18"/>
          <w:sz w:val="17"/>
        </w:rPr>
        <w:t xml:space="preserve"> </w:t>
      </w:r>
      <w:r>
        <w:rPr>
          <w:sz w:val="17"/>
        </w:rPr>
        <w:t>and</w:t>
      </w:r>
      <w:r>
        <w:rPr>
          <w:spacing w:val="18"/>
          <w:sz w:val="17"/>
        </w:rPr>
        <w:t xml:space="preserve"> </w:t>
      </w:r>
      <w:r>
        <w:rPr>
          <w:sz w:val="17"/>
        </w:rPr>
        <w:t>Kaler</w:t>
      </w:r>
      <w:r>
        <w:rPr>
          <w:spacing w:val="19"/>
          <w:sz w:val="17"/>
        </w:rPr>
        <w:t xml:space="preserve"> </w:t>
      </w:r>
      <w:r>
        <w:rPr>
          <w:sz w:val="17"/>
        </w:rPr>
        <w:t>1993:</w:t>
      </w:r>
      <w:r>
        <w:rPr>
          <w:spacing w:val="18"/>
          <w:sz w:val="17"/>
        </w:rPr>
        <w:t xml:space="preserve"> </w:t>
      </w:r>
      <w:r>
        <w:rPr>
          <w:sz w:val="17"/>
        </w:rPr>
        <w:t>234).</w:t>
      </w:r>
    </w:p>
    <w:p w:rsidR="00500558" w:rsidRDefault="00435042">
      <w:pPr>
        <w:pStyle w:val="ListParagraph"/>
        <w:numPr>
          <w:ilvl w:val="0"/>
          <w:numId w:val="5"/>
        </w:numPr>
        <w:tabs>
          <w:tab w:val="left" w:pos="774"/>
        </w:tabs>
        <w:spacing w:line="244" w:lineRule="auto"/>
        <w:ind w:right="110"/>
        <w:jc w:val="both"/>
        <w:rPr>
          <w:sz w:val="17"/>
        </w:rPr>
      </w:pPr>
      <w:r>
        <w:rPr>
          <w:sz w:val="17"/>
        </w:rPr>
        <w:t>The ‘community information pack’ was sent to anyone in the franchise area who requested it, individuals, schools and local press and community groups. There was very little expla- nation of the kinds of cable services which Telewest would be supplying, but</w:t>
      </w:r>
      <w:r>
        <w:rPr>
          <w:sz w:val="17"/>
        </w:rPr>
        <w:t xml:space="preserve"> there was a great deal of information about the impact on the environment of installing cable and the general</w:t>
      </w:r>
      <w:r>
        <w:rPr>
          <w:spacing w:val="17"/>
          <w:sz w:val="17"/>
        </w:rPr>
        <w:t xml:space="preserve"> </w:t>
      </w:r>
      <w:r>
        <w:rPr>
          <w:sz w:val="17"/>
        </w:rPr>
        <w:t>possibilities</w:t>
      </w:r>
      <w:r>
        <w:rPr>
          <w:spacing w:val="16"/>
          <w:sz w:val="17"/>
        </w:rPr>
        <w:t xml:space="preserve"> </w:t>
      </w:r>
      <w:r>
        <w:rPr>
          <w:sz w:val="17"/>
        </w:rPr>
        <w:t>of</w:t>
      </w:r>
      <w:r>
        <w:rPr>
          <w:spacing w:val="17"/>
          <w:sz w:val="17"/>
        </w:rPr>
        <w:t xml:space="preserve"> </w:t>
      </w:r>
      <w:r>
        <w:rPr>
          <w:sz w:val="17"/>
        </w:rPr>
        <w:t>the</w:t>
      </w:r>
      <w:r>
        <w:rPr>
          <w:spacing w:val="17"/>
          <w:sz w:val="17"/>
        </w:rPr>
        <w:t xml:space="preserve"> </w:t>
      </w:r>
      <w:r>
        <w:rPr>
          <w:sz w:val="17"/>
        </w:rPr>
        <w:t>cable</w:t>
      </w:r>
      <w:r>
        <w:rPr>
          <w:spacing w:val="17"/>
          <w:sz w:val="17"/>
        </w:rPr>
        <w:t xml:space="preserve"> </w:t>
      </w:r>
      <w:r>
        <w:rPr>
          <w:sz w:val="17"/>
        </w:rPr>
        <w:t>technology</w:t>
      </w:r>
      <w:r>
        <w:rPr>
          <w:spacing w:val="17"/>
          <w:sz w:val="17"/>
        </w:rPr>
        <w:t xml:space="preserve"> </w:t>
      </w:r>
      <w:r>
        <w:rPr>
          <w:sz w:val="17"/>
        </w:rPr>
        <w:t>for</w:t>
      </w:r>
      <w:r>
        <w:rPr>
          <w:spacing w:val="17"/>
          <w:sz w:val="17"/>
        </w:rPr>
        <w:t xml:space="preserve"> </w:t>
      </w:r>
      <w:r>
        <w:rPr>
          <w:sz w:val="17"/>
        </w:rPr>
        <w:t>business,</w:t>
      </w:r>
      <w:r>
        <w:rPr>
          <w:spacing w:val="17"/>
          <w:sz w:val="17"/>
        </w:rPr>
        <w:t xml:space="preserve"> </w:t>
      </w:r>
      <w:r>
        <w:rPr>
          <w:sz w:val="17"/>
        </w:rPr>
        <w:t>education</w:t>
      </w:r>
      <w:r>
        <w:rPr>
          <w:spacing w:val="17"/>
          <w:sz w:val="17"/>
        </w:rPr>
        <w:t xml:space="preserve"> </w:t>
      </w:r>
      <w:r>
        <w:rPr>
          <w:sz w:val="17"/>
        </w:rPr>
        <w:t>and</w:t>
      </w:r>
      <w:r>
        <w:rPr>
          <w:spacing w:val="17"/>
          <w:sz w:val="17"/>
        </w:rPr>
        <w:t xml:space="preserve"> </w:t>
      </w:r>
      <w:r>
        <w:rPr>
          <w:sz w:val="17"/>
        </w:rPr>
        <w:t>so</w:t>
      </w:r>
      <w:r>
        <w:rPr>
          <w:spacing w:val="17"/>
          <w:sz w:val="17"/>
        </w:rPr>
        <w:t xml:space="preserve"> </w:t>
      </w:r>
      <w:r>
        <w:rPr>
          <w:sz w:val="17"/>
        </w:rPr>
        <w:t>on.</w:t>
      </w:r>
    </w:p>
    <w:p w:rsidR="00500558" w:rsidRDefault="00500558">
      <w:pPr>
        <w:spacing w:line="244" w:lineRule="auto"/>
        <w:jc w:val="both"/>
        <w:rPr>
          <w:sz w:val="17"/>
        </w:rPr>
        <w:sectPr w:rsidR="00500558">
          <w:pgSz w:w="8640" w:h="12960"/>
          <w:pgMar w:top="780" w:right="640" w:bottom="280" w:left="780" w:header="526" w:footer="0" w:gutter="0"/>
          <w:cols w:space="720"/>
        </w:sectPr>
      </w:pPr>
    </w:p>
    <w:p w:rsidR="00500558" w:rsidRDefault="00500558">
      <w:pPr>
        <w:pStyle w:val="BodyText"/>
        <w:rPr>
          <w:sz w:val="20"/>
        </w:rPr>
      </w:pPr>
    </w:p>
    <w:p w:rsidR="00500558" w:rsidRDefault="00500558">
      <w:pPr>
        <w:pStyle w:val="BodyText"/>
        <w:rPr>
          <w:sz w:val="20"/>
        </w:rPr>
      </w:pPr>
    </w:p>
    <w:p w:rsidR="00500558" w:rsidRDefault="00435042">
      <w:pPr>
        <w:spacing w:before="227"/>
        <w:ind w:left="160"/>
        <w:rPr>
          <w:rFonts w:ascii="Arial"/>
          <w:sz w:val="40"/>
        </w:rPr>
      </w:pPr>
      <w:bookmarkStart w:id="16" w:name="Stakeholder_public_relations"/>
      <w:bookmarkEnd w:id="16"/>
      <w:r>
        <w:rPr>
          <w:rFonts w:ascii="Arial"/>
          <w:color w:val="231F20"/>
          <w:sz w:val="40"/>
        </w:rPr>
        <w:t>Part</w:t>
      </w:r>
      <w:r>
        <w:rPr>
          <w:rFonts w:ascii="Arial"/>
          <w:color w:val="231F20"/>
          <w:spacing w:val="51"/>
          <w:sz w:val="40"/>
        </w:rPr>
        <w:t xml:space="preserve"> </w:t>
      </w:r>
      <w:r>
        <w:rPr>
          <w:rFonts w:ascii="Arial"/>
          <w:color w:val="231F20"/>
          <w:sz w:val="40"/>
        </w:rPr>
        <w:t>III</w:t>
      </w:r>
    </w:p>
    <w:p w:rsidR="00500558" w:rsidRDefault="00435042">
      <w:pPr>
        <w:tabs>
          <w:tab w:val="left" w:pos="2068"/>
        </w:tabs>
        <w:spacing w:before="298" w:line="223" w:lineRule="auto"/>
        <w:ind w:left="160" w:right="2791"/>
        <w:rPr>
          <w:rFonts w:ascii="Arial"/>
          <w:b/>
          <w:sz w:val="52"/>
        </w:rPr>
      </w:pPr>
      <w:r>
        <w:rPr>
          <w:rFonts w:ascii="Arial"/>
          <w:b/>
          <w:color w:val="231F20"/>
          <w:w w:val="110"/>
          <w:sz w:val="52"/>
        </w:rPr>
        <w:t>Stakeholder public</w:t>
      </w:r>
      <w:r>
        <w:rPr>
          <w:rFonts w:ascii="Arial"/>
          <w:b/>
          <w:color w:val="231F20"/>
          <w:w w:val="110"/>
          <w:sz w:val="52"/>
        </w:rPr>
        <w:tab/>
      </w:r>
      <w:r>
        <w:rPr>
          <w:rFonts w:ascii="Arial"/>
          <w:b/>
          <w:color w:val="231F20"/>
          <w:spacing w:val="-4"/>
          <w:w w:val="110"/>
          <w:sz w:val="52"/>
        </w:rPr>
        <w:t>relations</w:t>
      </w:r>
    </w:p>
    <w:p w:rsidR="00500558" w:rsidRDefault="00500558">
      <w:pPr>
        <w:spacing w:line="223" w:lineRule="auto"/>
        <w:rPr>
          <w:rFonts w:ascii="Arial"/>
          <w:sz w:val="52"/>
        </w:rPr>
        <w:sectPr w:rsidR="00500558">
          <w:headerReference w:type="even" r:id="rId101"/>
          <w:pgSz w:w="8640" w:h="12960"/>
          <w:pgMar w:top="1220" w:right="640" w:bottom="280" w:left="780" w:header="0" w:footer="0" w:gutter="0"/>
          <w:cols w:space="720"/>
        </w:sectPr>
      </w:pPr>
    </w:p>
    <w:p w:rsidR="00500558" w:rsidRDefault="00500558">
      <w:pPr>
        <w:pStyle w:val="BodyText"/>
        <w:spacing w:before="4"/>
        <w:rPr>
          <w:sz w:val="17"/>
        </w:rPr>
      </w:pPr>
    </w:p>
    <w:p w:rsidR="00500558" w:rsidRDefault="00500558">
      <w:pPr>
        <w:rPr>
          <w:sz w:val="17"/>
        </w:rPr>
        <w:sectPr w:rsidR="00500558">
          <w:headerReference w:type="default" r:id="rId102"/>
          <w:pgSz w:w="8640" w:h="12960"/>
          <w:pgMar w:top="1220" w:right="640" w:bottom="280" w:left="780" w:header="0" w:footer="0" w:gutter="0"/>
          <w:cols w:space="720"/>
        </w:sectPr>
      </w:pPr>
    </w:p>
    <w:p w:rsidR="00500558" w:rsidRDefault="00500558">
      <w:pPr>
        <w:pStyle w:val="Heading1"/>
        <w:spacing w:before="107"/>
        <w:ind w:left="160"/>
      </w:pPr>
      <w:r>
        <w:lastRenderedPageBreak/>
        <w:pict>
          <v:group id="_x0000_s1495" style="position:absolute;left:0;text-align:left;margin-left:47pt;margin-top:17.75pt;width:328.7pt;height:174.3pt;z-index:-261690368;mso-position-horizontal-relative:page" coordorigin="940,355" coordsize="6574,3486">
            <v:rect id="_x0000_s1497" style="position:absolute;left:940;top:355;width:6574;height:3486" stroked="f"/>
            <v:line id="_x0000_s1496" style="position:absolute" from="2385,1447" to="5630,1447" strokeweight=".35136mm">
              <v:stroke dashstyle="dot"/>
            </v:line>
            <w10:wrap anchorx="page"/>
          </v:group>
        </w:pict>
      </w:r>
      <w:bookmarkStart w:id="17" w:name="_TOC_250003"/>
      <w:r w:rsidR="00435042">
        <w:rPr>
          <w:b w:val="0"/>
          <w:spacing w:val="-78"/>
          <w:w w:val="110"/>
          <w:position w:val="-6"/>
          <w:sz w:val="111"/>
        </w:rPr>
        <w:t xml:space="preserve">10 </w:t>
      </w:r>
      <w:r w:rsidR="00435042">
        <w:rPr>
          <w:w w:val="110"/>
        </w:rPr>
        <w:t>Media</w:t>
      </w:r>
      <w:r w:rsidR="00435042">
        <w:rPr>
          <w:spacing w:val="119"/>
          <w:w w:val="110"/>
        </w:rPr>
        <w:t xml:space="preserve"> </w:t>
      </w:r>
      <w:bookmarkEnd w:id="17"/>
      <w:r w:rsidR="00435042">
        <w:rPr>
          <w:w w:val="110"/>
        </w:rPr>
        <w:t>relations</w:t>
      </w: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spacing w:before="9"/>
        <w:rPr>
          <w:rFonts w:ascii="Arial"/>
          <w:b/>
          <w:sz w:val="23"/>
        </w:rPr>
      </w:pPr>
    </w:p>
    <w:p w:rsidR="00500558" w:rsidRDefault="00500558">
      <w:pPr>
        <w:pStyle w:val="BodyText"/>
        <w:spacing w:before="94" w:line="254" w:lineRule="auto"/>
        <w:ind w:left="660" w:right="484"/>
        <w:jc w:val="both"/>
      </w:pPr>
      <w:r>
        <w:pict>
          <v:shape id="_x0000_s1494" type="#_x0000_t202" style="position:absolute;left:0;text-align:left;margin-left:44.85pt;margin-top:-3.3pt;width:25pt;height:46.8pt;z-index:-261689344;mso-position-horizontal-relative:page" filled="f" stroked="f">
            <v:textbox inset="0,0,0,0">
              <w:txbxContent>
                <w:p w:rsidR="00500558" w:rsidRDefault="00435042">
                  <w:pPr>
                    <w:spacing w:before="25"/>
                    <w:rPr>
                      <w:rFonts w:ascii="Arial"/>
                      <w:sz w:val="79"/>
                    </w:rPr>
                  </w:pPr>
                  <w:r>
                    <w:rPr>
                      <w:rFonts w:ascii="Arial"/>
                      <w:w w:val="94"/>
                      <w:sz w:val="79"/>
                    </w:rPr>
                    <w:t>P</w:t>
                  </w:r>
                </w:p>
              </w:txbxContent>
            </v:textbox>
            <w10:wrap anchorx="page"/>
          </v:shape>
        </w:pict>
      </w:r>
      <w:r w:rsidR="00435042">
        <w:t xml:space="preserve">ublic relations has its origins in the ﬁeld of media relations. This is one of the reasons why the two are repeatedly used as interchangeable terms, especially </w:t>
      </w:r>
      <w:r w:rsidR="00435042">
        <w:rPr>
          <w:spacing w:val="-6"/>
        </w:rPr>
        <w:t xml:space="preserve">by </w:t>
      </w:r>
      <w:r w:rsidR="00435042">
        <w:t>journalists.</w:t>
      </w:r>
      <w:r w:rsidR="00435042">
        <w:rPr>
          <w:spacing w:val="30"/>
        </w:rPr>
        <w:t xml:space="preserve"> </w:t>
      </w:r>
      <w:r w:rsidR="00435042">
        <w:t>It</w:t>
      </w:r>
      <w:r w:rsidR="00435042">
        <w:rPr>
          <w:spacing w:val="30"/>
        </w:rPr>
        <w:t xml:space="preserve"> </w:t>
      </w:r>
      <w:r w:rsidR="00435042">
        <w:t>may</w:t>
      </w:r>
      <w:r w:rsidR="00435042">
        <w:rPr>
          <w:spacing w:val="30"/>
        </w:rPr>
        <w:t xml:space="preserve"> </w:t>
      </w:r>
      <w:r w:rsidR="00435042">
        <w:t>also</w:t>
      </w:r>
      <w:r w:rsidR="00435042">
        <w:rPr>
          <w:spacing w:val="30"/>
        </w:rPr>
        <w:t xml:space="preserve"> </w:t>
      </w:r>
      <w:r w:rsidR="00435042">
        <w:t>go</w:t>
      </w:r>
      <w:r w:rsidR="00435042">
        <w:rPr>
          <w:spacing w:val="30"/>
        </w:rPr>
        <w:t xml:space="preserve"> </w:t>
      </w:r>
      <w:r w:rsidR="00435042">
        <w:t>some</w:t>
      </w:r>
      <w:r w:rsidR="00435042">
        <w:rPr>
          <w:spacing w:val="30"/>
        </w:rPr>
        <w:t xml:space="preserve"> </w:t>
      </w:r>
      <w:r w:rsidR="00435042">
        <w:t>way</w:t>
      </w:r>
      <w:r w:rsidR="00435042">
        <w:rPr>
          <w:spacing w:val="30"/>
        </w:rPr>
        <w:t xml:space="preserve"> </w:t>
      </w:r>
      <w:r w:rsidR="00435042">
        <w:t>to</w:t>
      </w:r>
      <w:r w:rsidR="00435042">
        <w:rPr>
          <w:spacing w:val="30"/>
        </w:rPr>
        <w:t xml:space="preserve"> </w:t>
      </w:r>
      <w:r w:rsidR="00435042">
        <w:t>explain</w:t>
      </w:r>
      <w:r w:rsidR="00435042">
        <w:rPr>
          <w:spacing w:val="30"/>
        </w:rPr>
        <w:t xml:space="preserve"> </w:t>
      </w:r>
      <w:r w:rsidR="00435042">
        <w:t>the</w:t>
      </w:r>
      <w:r w:rsidR="00435042">
        <w:rPr>
          <w:spacing w:val="31"/>
        </w:rPr>
        <w:t xml:space="preserve"> </w:t>
      </w:r>
      <w:r w:rsidR="00435042">
        <w:t>knee-jerk</w:t>
      </w:r>
      <w:r w:rsidR="00435042">
        <w:rPr>
          <w:spacing w:val="30"/>
        </w:rPr>
        <w:t xml:space="preserve"> </w:t>
      </w:r>
      <w:r w:rsidR="00435042">
        <w:t>antagonistic</w:t>
      </w:r>
      <w:r w:rsidR="00435042">
        <w:rPr>
          <w:spacing w:val="30"/>
        </w:rPr>
        <w:t xml:space="preserve"> </w:t>
      </w:r>
      <w:r w:rsidR="00435042">
        <w:t>reac-</w:t>
      </w:r>
    </w:p>
    <w:p w:rsidR="00500558" w:rsidRDefault="00435042">
      <w:pPr>
        <w:pStyle w:val="BodyText"/>
        <w:spacing w:line="254" w:lineRule="auto"/>
        <w:ind w:left="160" w:right="482"/>
        <w:jc w:val="right"/>
      </w:pPr>
      <w:r>
        <w:t>tion</w:t>
      </w:r>
      <w:r>
        <w:rPr>
          <w:spacing w:val="3"/>
        </w:rPr>
        <w:t xml:space="preserve"> </w:t>
      </w:r>
      <w:r>
        <w:t>of</w:t>
      </w:r>
      <w:r>
        <w:rPr>
          <w:spacing w:val="4"/>
        </w:rPr>
        <w:t xml:space="preserve"> </w:t>
      </w:r>
      <w:r>
        <w:t>some</w:t>
      </w:r>
      <w:r>
        <w:rPr>
          <w:spacing w:val="4"/>
        </w:rPr>
        <w:t xml:space="preserve"> </w:t>
      </w:r>
      <w:r>
        <w:t>journalists</w:t>
      </w:r>
      <w:r>
        <w:rPr>
          <w:spacing w:val="4"/>
        </w:rPr>
        <w:t xml:space="preserve"> </w:t>
      </w:r>
      <w:r>
        <w:t>to</w:t>
      </w:r>
      <w:r>
        <w:rPr>
          <w:spacing w:val="4"/>
        </w:rPr>
        <w:t xml:space="preserve"> </w:t>
      </w:r>
      <w:r>
        <w:t>public</w:t>
      </w:r>
      <w:r>
        <w:rPr>
          <w:spacing w:val="4"/>
        </w:rPr>
        <w:t xml:space="preserve"> </w:t>
      </w:r>
      <w:r>
        <w:t>relations</w:t>
      </w:r>
      <w:r>
        <w:rPr>
          <w:spacing w:val="4"/>
        </w:rPr>
        <w:t xml:space="preserve"> </w:t>
      </w:r>
      <w:r>
        <w:t>–</w:t>
      </w:r>
      <w:r>
        <w:rPr>
          <w:spacing w:val="4"/>
        </w:rPr>
        <w:t xml:space="preserve"> </w:t>
      </w:r>
      <w:r>
        <w:t>one</w:t>
      </w:r>
      <w:r>
        <w:rPr>
          <w:spacing w:val="4"/>
        </w:rPr>
        <w:t xml:space="preserve"> </w:t>
      </w:r>
      <w:r>
        <w:t>journalist</w:t>
      </w:r>
      <w:r>
        <w:rPr>
          <w:spacing w:val="4"/>
        </w:rPr>
        <w:t xml:space="preserve"> </w:t>
      </w:r>
      <w:r>
        <w:t>has</w:t>
      </w:r>
      <w:r>
        <w:rPr>
          <w:spacing w:val="4"/>
        </w:rPr>
        <w:t xml:space="preserve"> </w:t>
      </w:r>
      <w:r>
        <w:t>even</w:t>
      </w:r>
      <w:r>
        <w:rPr>
          <w:spacing w:val="4"/>
        </w:rPr>
        <w:t xml:space="preserve"> </w:t>
      </w:r>
      <w:r>
        <w:t xml:space="preserve">been </w:t>
      </w:r>
      <w:r>
        <w:rPr>
          <w:spacing w:val="4"/>
        </w:rPr>
        <w:t xml:space="preserve"> </w:t>
      </w:r>
      <w:r>
        <w:t xml:space="preserve">heard </w:t>
      </w:r>
      <w:r>
        <w:rPr>
          <w:spacing w:val="4"/>
        </w:rPr>
        <w:t xml:space="preserve"> </w:t>
      </w:r>
      <w:r>
        <w:rPr>
          <w:spacing w:val="-8"/>
        </w:rPr>
        <w:t>to</w:t>
      </w:r>
      <w:r>
        <w:rPr>
          <w:w w:val="102"/>
        </w:rPr>
        <w:t xml:space="preserve"> </w:t>
      </w:r>
      <w:r>
        <w:t>remark,</w:t>
      </w:r>
      <w:r>
        <w:rPr>
          <w:spacing w:val="9"/>
        </w:rPr>
        <w:t xml:space="preserve"> </w:t>
      </w:r>
      <w:r>
        <w:t>‘Without</w:t>
      </w:r>
      <w:r>
        <w:rPr>
          <w:spacing w:val="9"/>
        </w:rPr>
        <w:t xml:space="preserve"> </w:t>
      </w:r>
      <w:r>
        <w:t>PR</w:t>
      </w:r>
      <w:r>
        <w:rPr>
          <w:spacing w:val="10"/>
        </w:rPr>
        <w:t xml:space="preserve"> </w:t>
      </w:r>
      <w:r>
        <w:t>people,</w:t>
      </w:r>
      <w:r>
        <w:rPr>
          <w:spacing w:val="9"/>
        </w:rPr>
        <w:t xml:space="preserve"> </w:t>
      </w:r>
      <w:r>
        <w:t>journalists</w:t>
      </w:r>
      <w:r>
        <w:rPr>
          <w:spacing w:val="10"/>
        </w:rPr>
        <w:t xml:space="preserve"> </w:t>
      </w:r>
      <w:r>
        <w:t>would</w:t>
      </w:r>
      <w:r>
        <w:rPr>
          <w:spacing w:val="9"/>
        </w:rPr>
        <w:t xml:space="preserve"> </w:t>
      </w:r>
      <w:r>
        <w:t>be</w:t>
      </w:r>
      <w:r>
        <w:rPr>
          <w:spacing w:val="10"/>
        </w:rPr>
        <w:t xml:space="preserve"> </w:t>
      </w:r>
      <w:r>
        <w:t>the</w:t>
      </w:r>
      <w:r>
        <w:rPr>
          <w:spacing w:val="9"/>
        </w:rPr>
        <w:t xml:space="preserve"> </w:t>
      </w:r>
      <w:r>
        <w:t>lowest</w:t>
      </w:r>
      <w:r>
        <w:rPr>
          <w:spacing w:val="10"/>
        </w:rPr>
        <w:t xml:space="preserve"> </w:t>
      </w:r>
      <w:r>
        <w:t>organism</w:t>
      </w:r>
      <w:r>
        <w:rPr>
          <w:spacing w:val="9"/>
        </w:rPr>
        <w:t xml:space="preserve"> </w:t>
      </w:r>
      <w:r>
        <w:t xml:space="preserve">in </w:t>
      </w:r>
      <w:r>
        <w:rPr>
          <w:spacing w:val="10"/>
        </w:rPr>
        <w:t xml:space="preserve"> </w:t>
      </w:r>
      <w:r>
        <w:t xml:space="preserve">the </w:t>
      </w:r>
      <w:r>
        <w:rPr>
          <w:spacing w:val="9"/>
        </w:rPr>
        <w:t xml:space="preserve"> </w:t>
      </w:r>
      <w:r>
        <w:t>food</w:t>
      </w:r>
      <w:r>
        <w:rPr>
          <w:w w:val="102"/>
        </w:rPr>
        <w:t xml:space="preserve"> </w:t>
      </w:r>
      <w:r>
        <w:t>chain.’</w:t>
      </w:r>
      <w:r>
        <w:rPr>
          <w:spacing w:val="37"/>
        </w:rPr>
        <w:t xml:space="preserve"> </w:t>
      </w:r>
      <w:r>
        <w:t>It</w:t>
      </w:r>
      <w:r>
        <w:rPr>
          <w:spacing w:val="38"/>
        </w:rPr>
        <w:t xml:space="preserve"> </w:t>
      </w:r>
      <w:r>
        <w:t>is</w:t>
      </w:r>
      <w:r>
        <w:rPr>
          <w:spacing w:val="38"/>
        </w:rPr>
        <w:t xml:space="preserve"> </w:t>
      </w:r>
      <w:r>
        <w:t>true</w:t>
      </w:r>
      <w:r>
        <w:rPr>
          <w:spacing w:val="38"/>
        </w:rPr>
        <w:t xml:space="preserve"> </w:t>
      </w:r>
      <w:r>
        <w:t>that</w:t>
      </w:r>
      <w:r>
        <w:rPr>
          <w:spacing w:val="38"/>
        </w:rPr>
        <w:t xml:space="preserve"> </w:t>
      </w:r>
      <w:r>
        <w:t>early</w:t>
      </w:r>
      <w:r>
        <w:rPr>
          <w:spacing w:val="38"/>
        </w:rPr>
        <w:t xml:space="preserve"> </w:t>
      </w:r>
      <w:r>
        <w:t>practitioners</w:t>
      </w:r>
      <w:r>
        <w:rPr>
          <w:spacing w:val="38"/>
        </w:rPr>
        <w:t xml:space="preserve"> </w:t>
      </w:r>
      <w:r>
        <w:t>were</w:t>
      </w:r>
      <w:r>
        <w:rPr>
          <w:spacing w:val="38"/>
        </w:rPr>
        <w:t xml:space="preserve"> </w:t>
      </w:r>
      <w:r>
        <w:t>publicists</w:t>
      </w:r>
      <w:r>
        <w:rPr>
          <w:spacing w:val="38"/>
        </w:rPr>
        <w:t xml:space="preserve"> </w:t>
      </w:r>
      <w:r>
        <w:t>and</w:t>
      </w:r>
      <w:r>
        <w:rPr>
          <w:spacing w:val="38"/>
        </w:rPr>
        <w:t xml:space="preserve"> </w:t>
      </w:r>
      <w:r>
        <w:t>press</w:t>
      </w:r>
      <w:r>
        <w:rPr>
          <w:spacing w:val="37"/>
        </w:rPr>
        <w:t xml:space="preserve"> </w:t>
      </w:r>
      <w:r>
        <w:t>agents</w:t>
      </w:r>
      <w:r>
        <w:rPr>
          <w:spacing w:val="38"/>
        </w:rPr>
        <w:t xml:space="preserve"> </w:t>
      </w:r>
      <w:r>
        <w:t>whose</w:t>
      </w:r>
      <w:r>
        <w:rPr>
          <w:spacing w:val="38"/>
        </w:rPr>
        <w:t xml:space="preserve"> </w:t>
      </w:r>
      <w:r>
        <w:t>main</w:t>
      </w:r>
      <w:r>
        <w:rPr>
          <w:w w:val="102"/>
        </w:rPr>
        <w:t xml:space="preserve"> </w:t>
      </w:r>
      <w:r>
        <w:t>aim</w:t>
      </w:r>
      <w:r>
        <w:rPr>
          <w:spacing w:val="23"/>
        </w:rPr>
        <w:t xml:space="preserve"> </w:t>
      </w:r>
      <w:r>
        <w:t>was</w:t>
      </w:r>
      <w:r>
        <w:rPr>
          <w:spacing w:val="23"/>
        </w:rPr>
        <w:t xml:space="preserve"> </w:t>
      </w:r>
      <w:r>
        <w:t>to</w:t>
      </w:r>
      <w:r>
        <w:rPr>
          <w:spacing w:val="24"/>
        </w:rPr>
        <w:t xml:space="preserve"> </w:t>
      </w:r>
      <w:r>
        <w:t>gain</w:t>
      </w:r>
      <w:r>
        <w:rPr>
          <w:spacing w:val="23"/>
        </w:rPr>
        <w:t xml:space="preserve"> </w:t>
      </w:r>
      <w:r>
        <w:t>‘free’</w:t>
      </w:r>
      <w:r>
        <w:rPr>
          <w:spacing w:val="24"/>
        </w:rPr>
        <w:t xml:space="preserve"> </w:t>
      </w:r>
      <w:r>
        <w:t>press</w:t>
      </w:r>
      <w:r>
        <w:rPr>
          <w:spacing w:val="23"/>
        </w:rPr>
        <w:t xml:space="preserve"> </w:t>
      </w:r>
      <w:r>
        <w:t>coverage</w:t>
      </w:r>
      <w:r>
        <w:rPr>
          <w:spacing w:val="24"/>
        </w:rPr>
        <w:t xml:space="preserve"> </w:t>
      </w:r>
      <w:r>
        <w:t>at</w:t>
      </w:r>
      <w:r>
        <w:rPr>
          <w:spacing w:val="23"/>
        </w:rPr>
        <w:t xml:space="preserve"> </w:t>
      </w:r>
      <w:r>
        <w:t>any</w:t>
      </w:r>
      <w:r>
        <w:rPr>
          <w:spacing w:val="24"/>
        </w:rPr>
        <w:t xml:space="preserve"> </w:t>
      </w:r>
      <w:r>
        <w:t>cost,</w:t>
      </w:r>
      <w:r>
        <w:rPr>
          <w:spacing w:val="23"/>
        </w:rPr>
        <w:t xml:space="preserve"> </w:t>
      </w:r>
      <w:r>
        <w:t>and</w:t>
      </w:r>
      <w:r>
        <w:rPr>
          <w:spacing w:val="24"/>
        </w:rPr>
        <w:t xml:space="preserve"> </w:t>
      </w:r>
      <w:r>
        <w:t>the</w:t>
      </w:r>
      <w:r>
        <w:rPr>
          <w:spacing w:val="23"/>
        </w:rPr>
        <w:t xml:space="preserve"> </w:t>
      </w:r>
      <w:r>
        <w:t>truth</w:t>
      </w:r>
      <w:r>
        <w:rPr>
          <w:spacing w:val="23"/>
        </w:rPr>
        <w:t xml:space="preserve"> </w:t>
      </w:r>
      <w:r>
        <w:t>was</w:t>
      </w:r>
      <w:r>
        <w:rPr>
          <w:spacing w:val="24"/>
        </w:rPr>
        <w:t xml:space="preserve"> </w:t>
      </w:r>
      <w:r>
        <w:t>not</w:t>
      </w:r>
      <w:r>
        <w:rPr>
          <w:spacing w:val="23"/>
        </w:rPr>
        <w:t xml:space="preserve"> </w:t>
      </w:r>
      <w:r>
        <w:t>allowed</w:t>
      </w:r>
      <w:r>
        <w:rPr>
          <w:spacing w:val="24"/>
        </w:rPr>
        <w:t xml:space="preserve"> </w:t>
      </w:r>
      <w:r>
        <w:t>to</w:t>
      </w:r>
      <w:r>
        <w:rPr>
          <w:spacing w:val="23"/>
        </w:rPr>
        <w:t xml:space="preserve"> </w:t>
      </w:r>
      <w:r>
        <w:t>get</w:t>
      </w:r>
      <w:r>
        <w:rPr>
          <w:w w:val="102"/>
        </w:rPr>
        <w:t xml:space="preserve"> </w:t>
      </w:r>
      <w:r>
        <w:t>in</w:t>
      </w:r>
      <w:r>
        <w:rPr>
          <w:spacing w:val="10"/>
        </w:rPr>
        <w:t xml:space="preserve"> </w:t>
      </w:r>
      <w:r>
        <w:t>the</w:t>
      </w:r>
      <w:r>
        <w:rPr>
          <w:spacing w:val="11"/>
        </w:rPr>
        <w:t xml:space="preserve"> </w:t>
      </w:r>
      <w:r>
        <w:t>way</w:t>
      </w:r>
      <w:r>
        <w:rPr>
          <w:spacing w:val="10"/>
        </w:rPr>
        <w:t xml:space="preserve"> </w:t>
      </w:r>
      <w:r>
        <w:t>of</w:t>
      </w:r>
      <w:r>
        <w:rPr>
          <w:spacing w:val="11"/>
        </w:rPr>
        <w:t xml:space="preserve"> </w:t>
      </w:r>
      <w:r>
        <w:t>a</w:t>
      </w:r>
      <w:r>
        <w:rPr>
          <w:spacing w:val="10"/>
        </w:rPr>
        <w:t xml:space="preserve"> </w:t>
      </w:r>
      <w:r>
        <w:t>good</w:t>
      </w:r>
      <w:r>
        <w:rPr>
          <w:spacing w:val="11"/>
        </w:rPr>
        <w:t xml:space="preserve"> </w:t>
      </w:r>
      <w:r>
        <w:t>story.</w:t>
      </w:r>
      <w:r>
        <w:rPr>
          <w:spacing w:val="10"/>
        </w:rPr>
        <w:t xml:space="preserve"> </w:t>
      </w:r>
      <w:r>
        <w:t>Modern</w:t>
      </w:r>
      <w:r>
        <w:rPr>
          <w:spacing w:val="11"/>
        </w:rPr>
        <w:t xml:space="preserve"> </w:t>
      </w:r>
      <w:r>
        <w:t>day</w:t>
      </w:r>
      <w:r>
        <w:rPr>
          <w:spacing w:val="11"/>
        </w:rPr>
        <w:t xml:space="preserve"> </w:t>
      </w:r>
      <w:r>
        <w:t>publicists</w:t>
      </w:r>
      <w:r>
        <w:rPr>
          <w:spacing w:val="10"/>
        </w:rPr>
        <w:t xml:space="preserve"> </w:t>
      </w:r>
      <w:r>
        <w:t>still</w:t>
      </w:r>
      <w:r>
        <w:rPr>
          <w:spacing w:val="11"/>
        </w:rPr>
        <w:t xml:space="preserve"> </w:t>
      </w:r>
      <w:r>
        <w:t>behave</w:t>
      </w:r>
      <w:r>
        <w:rPr>
          <w:spacing w:val="10"/>
        </w:rPr>
        <w:t xml:space="preserve"> </w:t>
      </w:r>
      <w:r>
        <w:t>in</w:t>
      </w:r>
      <w:r>
        <w:rPr>
          <w:spacing w:val="11"/>
        </w:rPr>
        <w:t xml:space="preserve"> </w:t>
      </w:r>
      <w:r>
        <w:t>this</w:t>
      </w:r>
      <w:r>
        <w:rPr>
          <w:spacing w:val="10"/>
        </w:rPr>
        <w:t xml:space="preserve"> </w:t>
      </w:r>
      <w:r>
        <w:t>way</w:t>
      </w:r>
      <w:r>
        <w:rPr>
          <w:spacing w:val="11"/>
        </w:rPr>
        <w:t xml:space="preserve"> </w:t>
      </w:r>
      <w:r>
        <w:t>(Max</w:t>
      </w:r>
      <w:r>
        <w:rPr>
          <w:spacing w:val="11"/>
        </w:rPr>
        <w:t xml:space="preserve"> </w:t>
      </w:r>
      <w:r>
        <w:t>Clifford,</w:t>
      </w:r>
      <w:r>
        <w:rPr>
          <w:w w:val="102"/>
        </w:rPr>
        <w:t xml:space="preserve"> </w:t>
      </w:r>
      <w:r>
        <w:t>often</w:t>
      </w:r>
      <w:r>
        <w:rPr>
          <w:spacing w:val="26"/>
        </w:rPr>
        <w:t xml:space="preserve"> </w:t>
      </w:r>
      <w:r>
        <w:t>erroneously</w:t>
      </w:r>
      <w:r>
        <w:rPr>
          <w:spacing w:val="27"/>
        </w:rPr>
        <w:t xml:space="preserve"> </w:t>
      </w:r>
      <w:r>
        <w:t>referred</w:t>
      </w:r>
      <w:r>
        <w:rPr>
          <w:spacing w:val="27"/>
        </w:rPr>
        <w:t xml:space="preserve"> </w:t>
      </w:r>
      <w:r>
        <w:t>to</w:t>
      </w:r>
      <w:r>
        <w:rPr>
          <w:spacing w:val="27"/>
        </w:rPr>
        <w:t xml:space="preserve"> </w:t>
      </w:r>
      <w:r>
        <w:t>by</w:t>
      </w:r>
      <w:r>
        <w:rPr>
          <w:spacing w:val="27"/>
        </w:rPr>
        <w:t xml:space="preserve"> </w:t>
      </w:r>
      <w:r>
        <w:t>the</w:t>
      </w:r>
      <w:r>
        <w:rPr>
          <w:spacing w:val="27"/>
        </w:rPr>
        <w:t xml:space="preserve"> </w:t>
      </w:r>
      <w:r>
        <w:t>media</w:t>
      </w:r>
      <w:r>
        <w:rPr>
          <w:spacing w:val="27"/>
        </w:rPr>
        <w:t xml:space="preserve"> </w:t>
      </w:r>
      <w:r>
        <w:t>as</w:t>
      </w:r>
      <w:r>
        <w:rPr>
          <w:spacing w:val="27"/>
        </w:rPr>
        <w:t xml:space="preserve"> </w:t>
      </w:r>
      <w:r>
        <w:t>a</w:t>
      </w:r>
      <w:r>
        <w:rPr>
          <w:spacing w:val="27"/>
        </w:rPr>
        <w:t xml:space="preserve"> </w:t>
      </w:r>
      <w:r>
        <w:t>‘PR</w:t>
      </w:r>
      <w:r>
        <w:rPr>
          <w:spacing w:val="27"/>
        </w:rPr>
        <w:t xml:space="preserve"> </w:t>
      </w:r>
      <w:r>
        <w:t>guru’,</w:t>
      </w:r>
      <w:r>
        <w:rPr>
          <w:spacing w:val="27"/>
        </w:rPr>
        <w:t xml:space="preserve"> </w:t>
      </w:r>
      <w:r>
        <w:t>is</w:t>
      </w:r>
      <w:r>
        <w:rPr>
          <w:spacing w:val="27"/>
        </w:rPr>
        <w:t xml:space="preserve"> </w:t>
      </w:r>
      <w:r>
        <w:t>dealt</w:t>
      </w:r>
      <w:r>
        <w:rPr>
          <w:spacing w:val="27"/>
        </w:rPr>
        <w:t xml:space="preserve"> </w:t>
      </w:r>
      <w:r>
        <w:t>with</w:t>
      </w:r>
      <w:r>
        <w:rPr>
          <w:spacing w:val="26"/>
        </w:rPr>
        <w:t xml:space="preserve"> </w:t>
      </w:r>
      <w:r>
        <w:t>in</w:t>
      </w:r>
      <w:r>
        <w:rPr>
          <w:spacing w:val="27"/>
        </w:rPr>
        <w:t xml:space="preserve"> </w:t>
      </w:r>
      <w:r>
        <w:t>Chapter</w:t>
      </w:r>
      <w:r>
        <w:rPr>
          <w:spacing w:val="27"/>
        </w:rPr>
        <w:t xml:space="preserve"> </w:t>
      </w:r>
      <w:r>
        <w:t>3).</w:t>
      </w:r>
    </w:p>
    <w:p w:rsidR="00500558" w:rsidRDefault="00435042">
      <w:pPr>
        <w:pStyle w:val="BodyText"/>
        <w:spacing w:line="254" w:lineRule="auto"/>
        <w:ind w:left="160" w:right="483" w:firstLine="189"/>
        <w:jc w:val="both"/>
      </w:pPr>
      <w:r>
        <w:t xml:space="preserve">However, with the growth in the maturity of the PR profession, not only has it come     to concern itself with the wider issues of strategic  and  corporate  management  </w:t>
      </w:r>
      <w:r>
        <w:rPr>
          <w:spacing w:val="-4"/>
        </w:rPr>
        <w:t xml:space="preserve">which </w:t>
      </w:r>
      <w:r>
        <w:t xml:space="preserve">were discussed in Part II, but a more ethical mode of interaction with the media </w:t>
      </w:r>
      <w:r>
        <w:rPr>
          <w:spacing w:val="-4"/>
        </w:rPr>
        <w:t xml:space="preserve">has </w:t>
      </w:r>
      <w:r>
        <w:t xml:space="preserve">evolved. According to Grunig and Hunt (1984) over 50 per cent of practitioners operate the public information model of PR, where the dissemination of information is </w:t>
      </w:r>
      <w:r>
        <w:t xml:space="preserve">the </w:t>
      </w:r>
      <w:r>
        <w:rPr>
          <w:spacing w:val="-3"/>
        </w:rPr>
        <w:t xml:space="preserve">main </w:t>
      </w:r>
      <w:r>
        <w:t xml:space="preserve">purpose. Whilst this model emphasises honesty, it still does not really address the </w:t>
      </w:r>
      <w:r>
        <w:rPr>
          <w:spacing w:val="-3"/>
        </w:rPr>
        <w:t xml:space="preserve">opin- </w:t>
      </w:r>
      <w:r>
        <w:t>ions of stakeholder groups. Practitioners have taken  on  board  the  need  for  openness and</w:t>
      </w:r>
      <w:r>
        <w:rPr>
          <w:spacing w:val="25"/>
        </w:rPr>
        <w:t xml:space="preserve"> </w:t>
      </w:r>
      <w:r>
        <w:t>accessibility</w:t>
      </w:r>
      <w:r>
        <w:rPr>
          <w:spacing w:val="25"/>
        </w:rPr>
        <w:t xml:space="preserve"> </w:t>
      </w:r>
      <w:r>
        <w:t>to</w:t>
      </w:r>
      <w:r>
        <w:rPr>
          <w:spacing w:val="25"/>
        </w:rPr>
        <w:t xml:space="preserve"> </w:t>
      </w:r>
      <w:r>
        <w:t>companies’</w:t>
      </w:r>
      <w:r>
        <w:rPr>
          <w:spacing w:val="25"/>
        </w:rPr>
        <w:t xml:space="preserve"> </w:t>
      </w:r>
      <w:r>
        <w:t>affairs.</w:t>
      </w:r>
    </w:p>
    <w:p w:rsidR="00500558" w:rsidRDefault="00500558">
      <w:pPr>
        <w:pStyle w:val="BodyText"/>
        <w:spacing w:before="9"/>
        <w:rPr>
          <w:sz w:val="23"/>
        </w:rPr>
      </w:pPr>
    </w:p>
    <w:p w:rsidR="00500558" w:rsidRDefault="00500558">
      <w:pPr>
        <w:pStyle w:val="Heading3"/>
        <w:ind w:left="160"/>
      </w:pPr>
      <w:r>
        <w:pict>
          <v:line id="_x0000_s1493" style="position:absolute;left:0;text-align:left;z-index:-251212800;mso-wrap-distance-left:0;mso-wrap-distance-right:0;mso-position-horizontal-relative:page" from="47.5pt,22.65pt" to="236.35pt,22.65pt" strokeweight=".21097mm">
            <v:stroke dashstyle="dot"/>
            <w10:wrap type="topAndBottom" anchorx="page"/>
          </v:line>
        </w:pict>
      </w:r>
      <w:r w:rsidR="00435042">
        <w:rPr>
          <w:w w:val="110"/>
        </w:rPr>
        <w:t>The basics of media</w:t>
      </w:r>
      <w:r w:rsidR="00435042">
        <w:rPr>
          <w:spacing w:val="57"/>
          <w:w w:val="110"/>
        </w:rPr>
        <w:t xml:space="preserve"> </w:t>
      </w:r>
      <w:r w:rsidR="00435042">
        <w:rPr>
          <w:w w:val="110"/>
        </w:rPr>
        <w:t>rela</w:t>
      </w:r>
      <w:r w:rsidR="00435042">
        <w:rPr>
          <w:w w:val="110"/>
        </w:rPr>
        <w:t>tions</w:t>
      </w:r>
    </w:p>
    <w:p w:rsidR="00500558" w:rsidRDefault="00435042">
      <w:pPr>
        <w:pStyle w:val="BodyText"/>
        <w:spacing w:before="110" w:line="254" w:lineRule="auto"/>
        <w:ind w:left="160" w:right="483"/>
        <w:jc w:val="both"/>
      </w:pPr>
      <w:r>
        <w:t xml:space="preserve">The ﬁrst exponent of this method was Ivy Leadbetter Lee (see also Chapter 1), </w:t>
      </w:r>
      <w:r>
        <w:rPr>
          <w:spacing w:val="-6"/>
        </w:rPr>
        <w:t xml:space="preserve">who            </w:t>
      </w:r>
      <w:r>
        <w:t xml:space="preserve">in the early 1900s worked for coal operators in  Philadelphia  threatened  with  </w:t>
      </w:r>
      <w:r>
        <w:rPr>
          <w:spacing w:val="-3"/>
        </w:rPr>
        <w:t xml:space="preserve">strike  </w:t>
      </w:r>
      <w:r>
        <w:t xml:space="preserve">action by the United Mine Workers Union. He issued a Declaration of </w:t>
      </w:r>
      <w:r>
        <w:t xml:space="preserve">Principles, </w:t>
      </w:r>
      <w:r>
        <w:rPr>
          <w:spacing w:val="-3"/>
        </w:rPr>
        <w:t xml:space="preserve">which </w:t>
      </w:r>
      <w:r>
        <w:t>stated,</w:t>
      </w:r>
      <w:r>
        <w:rPr>
          <w:spacing w:val="29"/>
        </w:rPr>
        <w:t xml:space="preserve"> </w:t>
      </w:r>
      <w:r>
        <w:t>‘We</w:t>
      </w:r>
      <w:r>
        <w:rPr>
          <w:spacing w:val="29"/>
        </w:rPr>
        <w:t xml:space="preserve"> </w:t>
      </w:r>
      <w:r>
        <w:t>aim</w:t>
      </w:r>
      <w:r>
        <w:rPr>
          <w:spacing w:val="29"/>
        </w:rPr>
        <w:t xml:space="preserve"> </w:t>
      </w:r>
      <w:r>
        <w:t>to</w:t>
      </w:r>
      <w:r>
        <w:rPr>
          <w:spacing w:val="29"/>
        </w:rPr>
        <w:t xml:space="preserve"> </w:t>
      </w:r>
      <w:r>
        <w:t>supply</w:t>
      </w:r>
      <w:r>
        <w:rPr>
          <w:spacing w:val="30"/>
        </w:rPr>
        <w:t xml:space="preserve"> </w:t>
      </w:r>
      <w:r>
        <w:t>news</w:t>
      </w:r>
      <w:r>
        <w:rPr>
          <w:spacing w:val="29"/>
        </w:rPr>
        <w:t xml:space="preserve"> </w:t>
      </w:r>
      <w:r>
        <w:t>.</w:t>
      </w:r>
      <w:r>
        <w:rPr>
          <w:spacing w:val="7"/>
        </w:rPr>
        <w:t xml:space="preserve"> </w:t>
      </w:r>
      <w:r>
        <w:t>.</w:t>
      </w:r>
      <w:r>
        <w:rPr>
          <w:spacing w:val="5"/>
        </w:rPr>
        <w:t xml:space="preserve"> </w:t>
      </w:r>
      <w:r>
        <w:t>.</w:t>
      </w:r>
      <w:r>
        <w:rPr>
          <w:spacing w:val="30"/>
        </w:rPr>
        <w:t xml:space="preserve"> </w:t>
      </w:r>
      <w:r>
        <w:t>Our</w:t>
      </w:r>
      <w:r>
        <w:rPr>
          <w:spacing w:val="29"/>
        </w:rPr>
        <w:t xml:space="preserve"> </w:t>
      </w:r>
      <w:r>
        <w:t>matter</w:t>
      </w:r>
      <w:r>
        <w:rPr>
          <w:spacing w:val="29"/>
        </w:rPr>
        <w:t xml:space="preserve"> </w:t>
      </w:r>
      <w:r>
        <w:t>is</w:t>
      </w:r>
      <w:r>
        <w:rPr>
          <w:spacing w:val="29"/>
        </w:rPr>
        <w:t xml:space="preserve"> </w:t>
      </w:r>
      <w:r>
        <w:t>accurate.’</w:t>
      </w:r>
      <w:r>
        <w:rPr>
          <w:spacing w:val="29"/>
        </w:rPr>
        <w:t xml:space="preserve"> </w:t>
      </w:r>
      <w:r>
        <w:t>The</w:t>
      </w:r>
      <w:r>
        <w:rPr>
          <w:spacing w:val="30"/>
        </w:rPr>
        <w:t xml:space="preserve"> </w:t>
      </w:r>
      <w:r>
        <w:t>Declaration</w:t>
      </w:r>
      <w:r>
        <w:rPr>
          <w:spacing w:val="29"/>
        </w:rPr>
        <w:t xml:space="preserve"> </w:t>
      </w:r>
      <w:r>
        <w:t>went</w:t>
      </w:r>
      <w:r>
        <w:rPr>
          <w:spacing w:val="29"/>
        </w:rPr>
        <w:t xml:space="preserve"> </w:t>
      </w:r>
      <w:r>
        <w:rPr>
          <w:spacing w:val="-5"/>
        </w:rPr>
        <w:t>on,</w:t>
      </w:r>
    </w:p>
    <w:p w:rsidR="00500558" w:rsidRDefault="00500558">
      <w:pPr>
        <w:pStyle w:val="BodyText"/>
        <w:rPr>
          <w:sz w:val="19"/>
        </w:rPr>
      </w:pPr>
    </w:p>
    <w:p w:rsidR="00500558" w:rsidRDefault="00435042">
      <w:pPr>
        <w:pStyle w:val="BodyText"/>
        <w:spacing w:line="254" w:lineRule="auto"/>
        <w:ind w:left="399" w:right="483"/>
        <w:jc w:val="both"/>
      </w:pPr>
      <w:r>
        <w:t xml:space="preserve">Our plan is, frankly and openly, on behalf of the business concerns and public insti- tutions, to supply to the press and public of the United States prompt and accurate information concerning subjects which it is of value and interest  to  the  public  </w:t>
      </w:r>
      <w:r>
        <w:rPr>
          <w:spacing w:val="-7"/>
        </w:rPr>
        <w:t>to</w:t>
      </w:r>
      <w:r>
        <w:rPr>
          <w:spacing w:val="-7"/>
        </w:rPr>
        <w:t xml:space="preserve"> </w:t>
      </w:r>
      <w:r>
        <w:t>know</w:t>
      </w:r>
      <w:r>
        <w:rPr>
          <w:spacing w:val="24"/>
        </w:rPr>
        <w:t xml:space="preserve"> </w:t>
      </w:r>
      <w:r>
        <w:t>about.</w:t>
      </w:r>
    </w:p>
    <w:p w:rsidR="00500558" w:rsidRDefault="00435042">
      <w:pPr>
        <w:pStyle w:val="BodyText"/>
        <w:spacing w:line="206" w:lineRule="exact"/>
        <w:ind w:left="3791"/>
      </w:pPr>
      <w:r>
        <w:t>(quoted in Grunig and Hunt 1984: 33)</w:t>
      </w:r>
    </w:p>
    <w:p w:rsidR="00500558" w:rsidRDefault="00500558">
      <w:pPr>
        <w:pStyle w:val="BodyText"/>
        <w:spacing w:before="1"/>
        <w:rPr>
          <w:sz w:val="20"/>
        </w:rPr>
      </w:pPr>
    </w:p>
    <w:p w:rsidR="00500558" w:rsidRDefault="00435042">
      <w:pPr>
        <w:pStyle w:val="BodyText"/>
        <w:spacing w:line="254" w:lineRule="auto"/>
        <w:ind w:left="160" w:right="761"/>
      </w:pPr>
      <w:r>
        <w:t>Media relations is still the activity on which  the  majority  of  PR  practitioners  spend most</w:t>
      </w:r>
      <w:r>
        <w:rPr>
          <w:spacing w:val="26"/>
        </w:rPr>
        <w:t xml:space="preserve"> </w:t>
      </w:r>
      <w:r>
        <w:t>of</w:t>
      </w:r>
      <w:r>
        <w:rPr>
          <w:spacing w:val="27"/>
        </w:rPr>
        <w:t xml:space="preserve"> </w:t>
      </w:r>
      <w:r>
        <w:t>their</w:t>
      </w:r>
      <w:r>
        <w:rPr>
          <w:spacing w:val="27"/>
        </w:rPr>
        <w:t xml:space="preserve"> </w:t>
      </w:r>
      <w:r>
        <w:t>time.</w:t>
      </w:r>
      <w:r>
        <w:rPr>
          <w:spacing w:val="27"/>
        </w:rPr>
        <w:t xml:space="preserve"> </w:t>
      </w:r>
      <w:r>
        <w:t>Wragg</w:t>
      </w:r>
      <w:r>
        <w:rPr>
          <w:spacing w:val="27"/>
        </w:rPr>
        <w:t xml:space="preserve"> </w:t>
      </w:r>
      <w:r>
        <w:t>argues</w:t>
      </w:r>
      <w:r>
        <w:rPr>
          <w:spacing w:val="27"/>
        </w:rPr>
        <w:t xml:space="preserve"> </w:t>
      </w:r>
      <w:r>
        <w:t>(in</w:t>
      </w:r>
      <w:r>
        <w:rPr>
          <w:spacing w:val="27"/>
        </w:rPr>
        <w:t xml:space="preserve"> </w:t>
      </w:r>
      <w:r>
        <w:t>Bland</w:t>
      </w:r>
      <w:r>
        <w:rPr>
          <w:spacing w:val="27"/>
        </w:rPr>
        <w:t xml:space="preserve"> </w:t>
      </w:r>
      <w:r>
        <w:rPr>
          <w:i/>
          <w:color w:val="231F20"/>
        </w:rPr>
        <w:t>et</w:t>
      </w:r>
      <w:r>
        <w:rPr>
          <w:i/>
          <w:color w:val="231F20"/>
          <w:spacing w:val="27"/>
        </w:rPr>
        <w:t xml:space="preserve"> </w:t>
      </w:r>
      <w:r>
        <w:rPr>
          <w:i/>
          <w:color w:val="231F20"/>
        </w:rPr>
        <w:t>al</w:t>
      </w:r>
      <w:r>
        <w:rPr>
          <w:color w:val="231F20"/>
        </w:rPr>
        <w:t>.</w:t>
      </w:r>
      <w:r>
        <w:rPr>
          <w:color w:val="231F20"/>
          <w:spacing w:val="27"/>
        </w:rPr>
        <w:t xml:space="preserve"> </w:t>
      </w:r>
      <w:r>
        <w:rPr>
          <w:color w:val="231F20"/>
        </w:rPr>
        <w:t>1996:</w:t>
      </w:r>
      <w:r>
        <w:rPr>
          <w:color w:val="231F20"/>
          <w:spacing w:val="27"/>
        </w:rPr>
        <w:t xml:space="preserve"> </w:t>
      </w:r>
      <w:r>
        <w:rPr>
          <w:color w:val="231F20"/>
        </w:rPr>
        <w:t>66–7)</w:t>
      </w:r>
      <w:r>
        <w:rPr>
          <w:color w:val="231F20"/>
          <w:spacing w:val="27"/>
        </w:rPr>
        <w:t xml:space="preserve"> </w:t>
      </w:r>
      <w:r>
        <w:rPr>
          <w:color w:val="231F20"/>
        </w:rPr>
        <w:t>that</w:t>
      </w:r>
    </w:p>
    <w:p w:rsidR="00500558" w:rsidRDefault="00500558">
      <w:pPr>
        <w:spacing w:line="254" w:lineRule="auto"/>
        <w:sectPr w:rsidR="00500558">
          <w:headerReference w:type="even" r:id="rId103"/>
          <w:pgSz w:w="8640" w:h="12960"/>
          <w:pgMar w:top="720" w:right="640" w:bottom="280" w:left="780" w:header="0"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773" w:right="110"/>
        <w:jc w:val="both"/>
      </w:pPr>
      <w:r>
        <w:t xml:space="preserve">The purpose of press relations is not to  issue  press  releases,  or  handle  enquiries from journalists, or even to generate a massive pile of press cuttings.  The  true  purpose of press relations is to enhance the reputation of an organisation and its </w:t>
      </w:r>
      <w:r>
        <w:t>products,</w:t>
      </w:r>
      <w:r>
        <w:rPr>
          <w:spacing w:val="26"/>
        </w:rPr>
        <w:t xml:space="preserve"> </w:t>
      </w:r>
      <w:r>
        <w:t>and</w:t>
      </w:r>
      <w:r>
        <w:rPr>
          <w:spacing w:val="27"/>
        </w:rPr>
        <w:t xml:space="preserve"> </w:t>
      </w:r>
      <w:r>
        <w:t>to</w:t>
      </w:r>
      <w:r>
        <w:rPr>
          <w:spacing w:val="26"/>
        </w:rPr>
        <w:t xml:space="preserve"> </w:t>
      </w:r>
      <w:r>
        <w:t>inﬂuence</w:t>
      </w:r>
      <w:r>
        <w:rPr>
          <w:spacing w:val="26"/>
        </w:rPr>
        <w:t xml:space="preserve"> </w:t>
      </w:r>
      <w:r>
        <w:t>and</w:t>
      </w:r>
      <w:r>
        <w:rPr>
          <w:spacing w:val="27"/>
        </w:rPr>
        <w:t xml:space="preserve"> </w:t>
      </w:r>
      <w:r>
        <w:t>inform</w:t>
      </w:r>
      <w:r>
        <w:rPr>
          <w:spacing w:val="26"/>
        </w:rPr>
        <w:t xml:space="preserve"> </w:t>
      </w:r>
      <w:r>
        <w:t>the</w:t>
      </w:r>
      <w:r>
        <w:rPr>
          <w:spacing w:val="27"/>
        </w:rPr>
        <w:t xml:space="preserve"> </w:t>
      </w:r>
      <w:r>
        <w:t>target</w:t>
      </w:r>
      <w:r>
        <w:rPr>
          <w:spacing w:val="26"/>
        </w:rPr>
        <w:t xml:space="preserve"> </w:t>
      </w:r>
      <w:r>
        <w:t>audience.</w:t>
      </w:r>
    </w:p>
    <w:p w:rsidR="00500558" w:rsidRDefault="00500558">
      <w:pPr>
        <w:pStyle w:val="BodyText"/>
        <w:spacing w:before="11"/>
      </w:pPr>
    </w:p>
    <w:p w:rsidR="00500558" w:rsidRDefault="00435042">
      <w:pPr>
        <w:pStyle w:val="BodyText"/>
        <w:spacing w:line="254" w:lineRule="auto"/>
        <w:ind w:left="534" w:right="363"/>
      </w:pPr>
      <w:r>
        <w:t>Whilst it is largely of a tactical nature in practice, good media relations can contribute      to</w:t>
      </w:r>
      <w:r>
        <w:rPr>
          <w:spacing w:val="25"/>
        </w:rPr>
        <w:t xml:space="preserve"> </w:t>
      </w:r>
      <w:r>
        <w:t>longer-term</w:t>
      </w:r>
      <w:r>
        <w:rPr>
          <w:spacing w:val="25"/>
        </w:rPr>
        <w:t xml:space="preserve"> </w:t>
      </w:r>
      <w:r>
        <w:t>strategic</w:t>
      </w:r>
      <w:r>
        <w:rPr>
          <w:spacing w:val="25"/>
        </w:rPr>
        <w:t xml:space="preserve"> </w:t>
      </w:r>
      <w:r>
        <w:t>objectives,</w:t>
      </w:r>
      <w:r>
        <w:rPr>
          <w:spacing w:val="26"/>
        </w:rPr>
        <w:t xml:space="preserve"> </w:t>
      </w:r>
      <w:r>
        <w:t>such</w:t>
      </w:r>
      <w:r>
        <w:rPr>
          <w:spacing w:val="25"/>
        </w:rPr>
        <w:t xml:space="preserve"> </w:t>
      </w:r>
      <w:r>
        <w:t>as:</w:t>
      </w:r>
    </w:p>
    <w:p w:rsidR="00500558" w:rsidRDefault="00500558">
      <w:pPr>
        <w:pStyle w:val="BodyText"/>
        <w:spacing w:before="8"/>
        <w:rPr>
          <w:sz w:val="20"/>
        </w:rPr>
      </w:pPr>
    </w:p>
    <w:p w:rsidR="00500558" w:rsidRDefault="00435042">
      <w:pPr>
        <w:pStyle w:val="ListParagraph"/>
        <w:numPr>
          <w:ilvl w:val="0"/>
          <w:numId w:val="4"/>
        </w:numPr>
        <w:tabs>
          <w:tab w:val="left" w:pos="774"/>
        </w:tabs>
        <w:ind w:hanging="240"/>
        <w:rPr>
          <w:sz w:val="18"/>
        </w:rPr>
      </w:pPr>
      <w:r>
        <w:rPr>
          <w:sz w:val="18"/>
        </w:rPr>
        <w:t>improving</w:t>
      </w:r>
      <w:r>
        <w:rPr>
          <w:spacing w:val="24"/>
          <w:sz w:val="18"/>
        </w:rPr>
        <w:t xml:space="preserve"> </w:t>
      </w:r>
      <w:r>
        <w:rPr>
          <w:sz w:val="18"/>
        </w:rPr>
        <w:t>company</w:t>
      </w:r>
      <w:r>
        <w:rPr>
          <w:spacing w:val="25"/>
          <w:sz w:val="18"/>
        </w:rPr>
        <w:t xml:space="preserve"> </w:t>
      </w:r>
      <w:r>
        <w:rPr>
          <w:sz w:val="18"/>
        </w:rPr>
        <w:t>or</w:t>
      </w:r>
      <w:r>
        <w:rPr>
          <w:spacing w:val="25"/>
          <w:sz w:val="18"/>
        </w:rPr>
        <w:t xml:space="preserve"> </w:t>
      </w:r>
      <w:r>
        <w:rPr>
          <w:sz w:val="18"/>
        </w:rPr>
        <w:t>brand</w:t>
      </w:r>
      <w:r>
        <w:rPr>
          <w:spacing w:val="25"/>
          <w:sz w:val="18"/>
        </w:rPr>
        <w:t xml:space="preserve"> </w:t>
      </w:r>
      <w:r>
        <w:rPr>
          <w:sz w:val="18"/>
        </w:rPr>
        <w:t>image</w:t>
      </w:r>
    </w:p>
    <w:p w:rsidR="00500558" w:rsidRDefault="00435042">
      <w:pPr>
        <w:pStyle w:val="ListParagraph"/>
        <w:numPr>
          <w:ilvl w:val="0"/>
          <w:numId w:val="4"/>
        </w:numPr>
        <w:tabs>
          <w:tab w:val="left" w:pos="774"/>
        </w:tabs>
        <w:spacing w:before="72"/>
        <w:ind w:hanging="240"/>
        <w:rPr>
          <w:sz w:val="18"/>
        </w:rPr>
      </w:pPr>
      <w:r>
        <w:rPr>
          <w:sz w:val="18"/>
        </w:rPr>
        <w:t>higher</w:t>
      </w:r>
      <w:r>
        <w:rPr>
          <w:spacing w:val="24"/>
          <w:sz w:val="18"/>
        </w:rPr>
        <w:t xml:space="preserve"> </w:t>
      </w:r>
      <w:r>
        <w:rPr>
          <w:sz w:val="18"/>
        </w:rPr>
        <w:t>and</w:t>
      </w:r>
      <w:r>
        <w:rPr>
          <w:spacing w:val="25"/>
          <w:sz w:val="18"/>
        </w:rPr>
        <w:t xml:space="preserve"> </w:t>
      </w:r>
      <w:r>
        <w:rPr>
          <w:sz w:val="18"/>
        </w:rPr>
        <w:t>better</w:t>
      </w:r>
      <w:r>
        <w:rPr>
          <w:spacing w:val="25"/>
          <w:sz w:val="18"/>
        </w:rPr>
        <w:t xml:space="preserve"> </w:t>
      </w:r>
      <w:r>
        <w:rPr>
          <w:sz w:val="18"/>
        </w:rPr>
        <w:t>media</w:t>
      </w:r>
      <w:r>
        <w:rPr>
          <w:spacing w:val="25"/>
          <w:sz w:val="18"/>
        </w:rPr>
        <w:t xml:space="preserve"> </w:t>
      </w:r>
      <w:r>
        <w:rPr>
          <w:sz w:val="18"/>
        </w:rPr>
        <w:t>proﬁle</w:t>
      </w:r>
    </w:p>
    <w:p w:rsidR="00500558" w:rsidRDefault="00435042">
      <w:pPr>
        <w:pStyle w:val="ListParagraph"/>
        <w:numPr>
          <w:ilvl w:val="0"/>
          <w:numId w:val="4"/>
        </w:numPr>
        <w:tabs>
          <w:tab w:val="left" w:pos="774"/>
        </w:tabs>
        <w:spacing w:before="72"/>
        <w:ind w:hanging="240"/>
        <w:rPr>
          <w:sz w:val="18"/>
        </w:rPr>
      </w:pPr>
      <w:r>
        <w:rPr>
          <w:sz w:val="18"/>
        </w:rPr>
        <w:t>changing</w:t>
      </w:r>
      <w:r>
        <w:rPr>
          <w:spacing w:val="26"/>
          <w:sz w:val="18"/>
        </w:rPr>
        <w:t xml:space="preserve"> </w:t>
      </w:r>
      <w:r>
        <w:rPr>
          <w:sz w:val="18"/>
        </w:rPr>
        <w:t>the</w:t>
      </w:r>
      <w:r>
        <w:rPr>
          <w:spacing w:val="27"/>
          <w:sz w:val="18"/>
        </w:rPr>
        <w:t xml:space="preserve"> </w:t>
      </w:r>
      <w:r>
        <w:rPr>
          <w:sz w:val="18"/>
        </w:rPr>
        <w:t>attitudes</w:t>
      </w:r>
      <w:r>
        <w:rPr>
          <w:spacing w:val="27"/>
          <w:sz w:val="18"/>
        </w:rPr>
        <w:t xml:space="preserve"> </w:t>
      </w:r>
      <w:r>
        <w:rPr>
          <w:sz w:val="18"/>
        </w:rPr>
        <w:t>of</w:t>
      </w:r>
      <w:r>
        <w:rPr>
          <w:spacing w:val="27"/>
          <w:sz w:val="18"/>
        </w:rPr>
        <w:t xml:space="preserve"> </w:t>
      </w:r>
      <w:r>
        <w:rPr>
          <w:sz w:val="18"/>
        </w:rPr>
        <w:t>target</w:t>
      </w:r>
      <w:r>
        <w:rPr>
          <w:spacing w:val="27"/>
          <w:sz w:val="18"/>
        </w:rPr>
        <w:t xml:space="preserve"> </w:t>
      </w:r>
      <w:r>
        <w:rPr>
          <w:sz w:val="18"/>
        </w:rPr>
        <w:t>audiences</w:t>
      </w:r>
      <w:r>
        <w:rPr>
          <w:spacing w:val="27"/>
          <w:sz w:val="18"/>
        </w:rPr>
        <w:t xml:space="preserve"> </w:t>
      </w:r>
      <w:r>
        <w:rPr>
          <w:sz w:val="18"/>
        </w:rPr>
        <w:t>(such</w:t>
      </w:r>
      <w:r>
        <w:rPr>
          <w:spacing w:val="27"/>
          <w:sz w:val="18"/>
        </w:rPr>
        <w:t xml:space="preserve"> </w:t>
      </w:r>
      <w:r>
        <w:rPr>
          <w:sz w:val="18"/>
        </w:rPr>
        <w:t>as</w:t>
      </w:r>
      <w:r>
        <w:rPr>
          <w:spacing w:val="27"/>
          <w:sz w:val="18"/>
        </w:rPr>
        <w:t xml:space="preserve"> </w:t>
      </w:r>
      <w:r>
        <w:rPr>
          <w:sz w:val="18"/>
        </w:rPr>
        <w:t>customers)</w:t>
      </w:r>
    </w:p>
    <w:p w:rsidR="00500558" w:rsidRDefault="00435042">
      <w:pPr>
        <w:pStyle w:val="ListParagraph"/>
        <w:numPr>
          <w:ilvl w:val="0"/>
          <w:numId w:val="4"/>
        </w:numPr>
        <w:tabs>
          <w:tab w:val="left" w:pos="774"/>
        </w:tabs>
        <w:spacing w:before="72"/>
        <w:ind w:hanging="240"/>
        <w:rPr>
          <w:sz w:val="18"/>
        </w:rPr>
      </w:pPr>
      <w:r>
        <w:rPr>
          <w:sz w:val="18"/>
        </w:rPr>
        <w:t>improving</w:t>
      </w:r>
      <w:r>
        <w:rPr>
          <w:spacing w:val="25"/>
          <w:sz w:val="18"/>
        </w:rPr>
        <w:t xml:space="preserve"> </w:t>
      </w:r>
      <w:r>
        <w:rPr>
          <w:sz w:val="18"/>
        </w:rPr>
        <w:t>relationships</w:t>
      </w:r>
      <w:r>
        <w:rPr>
          <w:spacing w:val="25"/>
          <w:sz w:val="18"/>
        </w:rPr>
        <w:t xml:space="preserve"> </w:t>
      </w:r>
      <w:r>
        <w:rPr>
          <w:sz w:val="18"/>
        </w:rPr>
        <w:t>with</w:t>
      </w:r>
      <w:r>
        <w:rPr>
          <w:spacing w:val="26"/>
          <w:sz w:val="18"/>
        </w:rPr>
        <w:t xml:space="preserve"> </w:t>
      </w:r>
      <w:r>
        <w:rPr>
          <w:sz w:val="18"/>
        </w:rPr>
        <w:t>the</w:t>
      </w:r>
      <w:r>
        <w:rPr>
          <w:spacing w:val="25"/>
          <w:sz w:val="18"/>
        </w:rPr>
        <w:t xml:space="preserve"> </w:t>
      </w:r>
      <w:r>
        <w:rPr>
          <w:sz w:val="18"/>
        </w:rPr>
        <w:t>community</w:t>
      </w:r>
    </w:p>
    <w:p w:rsidR="00500558" w:rsidRDefault="00435042">
      <w:pPr>
        <w:pStyle w:val="ListParagraph"/>
        <w:numPr>
          <w:ilvl w:val="0"/>
          <w:numId w:val="4"/>
        </w:numPr>
        <w:tabs>
          <w:tab w:val="left" w:pos="774"/>
        </w:tabs>
        <w:spacing w:before="72"/>
        <w:ind w:hanging="240"/>
        <w:rPr>
          <w:sz w:val="18"/>
        </w:rPr>
      </w:pPr>
      <w:r>
        <w:rPr>
          <w:sz w:val="18"/>
        </w:rPr>
        <w:t>increasing market</w:t>
      </w:r>
      <w:r>
        <w:rPr>
          <w:spacing w:val="4"/>
          <w:sz w:val="18"/>
        </w:rPr>
        <w:t xml:space="preserve"> </w:t>
      </w:r>
      <w:r>
        <w:rPr>
          <w:sz w:val="18"/>
        </w:rPr>
        <w:t>share</w:t>
      </w:r>
    </w:p>
    <w:p w:rsidR="00500558" w:rsidRDefault="00435042">
      <w:pPr>
        <w:pStyle w:val="ListParagraph"/>
        <w:numPr>
          <w:ilvl w:val="0"/>
          <w:numId w:val="4"/>
        </w:numPr>
        <w:tabs>
          <w:tab w:val="left" w:pos="774"/>
        </w:tabs>
        <w:spacing w:before="72"/>
        <w:ind w:hanging="240"/>
        <w:rPr>
          <w:sz w:val="18"/>
        </w:rPr>
      </w:pPr>
      <w:r>
        <w:rPr>
          <w:sz w:val="18"/>
        </w:rPr>
        <w:t>inﬂuencing</w:t>
      </w:r>
      <w:r>
        <w:rPr>
          <w:spacing w:val="28"/>
          <w:sz w:val="18"/>
        </w:rPr>
        <w:t xml:space="preserve"> </w:t>
      </w:r>
      <w:r>
        <w:rPr>
          <w:sz w:val="18"/>
        </w:rPr>
        <w:t>government</w:t>
      </w:r>
      <w:r>
        <w:rPr>
          <w:spacing w:val="28"/>
          <w:sz w:val="18"/>
        </w:rPr>
        <w:t xml:space="preserve"> </w:t>
      </w:r>
      <w:r>
        <w:rPr>
          <w:sz w:val="18"/>
        </w:rPr>
        <w:t>policy</w:t>
      </w:r>
      <w:r>
        <w:rPr>
          <w:spacing w:val="29"/>
          <w:sz w:val="18"/>
        </w:rPr>
        <w:t xml:space="preserve"> </w:t>
      </w:r>
      <w:r>
        <w:rPr>
          <w:sz w:val="18"/>
        </w:rPr>
        <w:t>at</w:t>
      </w:r>
      <w:r>
        <w:rPr>
          <w:spacing w:val="28"/>
          <w:sz w:val="18"/>
        </w:rPr>
        <w:t xml:space="preserve"> </w:t>
      </w:r>
      <w:r>
        <w:rPr>
          <w:sz w:val="18"/>
        </w:rPr>
        <w:t>local,</w:t>
      </w:r>
      <w:r>
        <w:rPr>
          <w:spacing w:val="29"/>
          <w:sz w:val="18"/>
        </w:rPr>
        <w:t xml:space="preserve"> </w:t>
      </w:r>
      <w:r>
        <w:rPr>
          <w:sz w:val="18"/>
        </w:rPr>
        <w:t>national</w:t>
      </w:r>
      <w:r>
        <w:rPr>
          <w:spacing w:val="28"/>
          <w:sz w:val="18"/>
        </w:rPr>
        <w:t xml:space="preserve"> </w:t>
      </w:r>
      <w:r>
        <w:rPr>
          <w:sz w:val="18"/>
        </w:rPr>
        <w:t>or</w:t>
      </w:r>
      <w:r>
        <w:rPr>
          <w:spacing w:val="28"/>
          <w:sz w:val="18"/>
        </w:rPr>
        <w:t xml:space="preserve"> </w:t>
      </w:r>
      <w:r>
        <w:rPr>
          <w:sz w:val="18"/>
        </w:rPr>
        <w:t>international</w:t>
      </w:r>
      <w:r>
        <w:rPr>
          <w:spacing w:val="29"/>
          <w:sz w:val="18"/>
        </w:rPr>
        <w:t xml:space="preserve"> </w:t>
      </w:r>
      <w:r>
        <w:rPr>
          <w:sz w:val="18"/>
        </w:rPr>
        <w:t>level</w:t>
      </w:r>
    </w:p>
    <w:p w:rsidR="00500558" w:rsidRDefault="00435042">
      <w:pPr>
        <w:pStyle w:val="ListParagraph"/>
        <w:numPr>
          <w:ilvl w:val="0"/>
          <w:numId w:val="4"/>
        </w:numPr>
        <w:tabs>
          <w:tab w:val="left" w:pos="774"/>
        </w:tabs>
        <w:spacing w:before="72"/>
        <w:ind w:hanging="240"/>
        <w:rPr>
          <w:sz w:val="18"/>
        </w:rPr>
      </w:pPr>
      <w:r>
        <w:rPr>
          <w:sz w:val="18"/>
        </w:rPr>
        <w:t>improving</w:t>
      </w:r>
      <w:r>
        <w:rPr>
          <w:spacing w:val="26"/>
          <w:sz w:val="18"/>
        </w:rPr>
        <w:t xml:space="preserve"> </w:t>
      </w:r>
      <w:r>
        <w:rPr>
          <w:sz w:val="18"/>
        </w:rPr>
        <w:t>communications</w:t>
      </w:r>
      <w:r>
        <w:rPr>
          <w:spacing w:val="27"/>
          <w:sz w:val="18"/>
        </w:rPr>
        <w:t xml:space="preserve"> </w:t>
      </w:r>
      <w:r>
        <w:rPr>
          <w:sz w:val="18"/>
        </w:rPr>
        <w:t>with</w:t>
      </w:r>
      <w:r>
        <w:rPr>
          <w:spacing w:val="27"/>
          <w:sz w:val="18"/>
        </w:rPr>
        <w:t xml:space="preserve"> </w:t>
      </w:r>
      <w:r>
        <w:rPr>
          <w:sz w:val="18"/>
        </w:rPr>
        <w:t>investors</w:t>
      </w:r>
      <w:r>
        <w:rPr>
          <w:spacing w:val="27"/>
          <w:sz w:val="18"/>
        </w:rPr>
        <w:t xml:space="preserve"> </w:t>
      </w:r>
      <w:r>
        <w:rPr>
          <w:sz w:val="18"/>
        </w:rPr>
        <w:t>and</w:t>
      </w:r>
      <w:r>
        <w:rPr>
          <w:spacing w:val="27"/>
          <w:sz w:val="18"/>
        </w:rPr>
        <w:t xml:space="preserve"> </w:t>
      </w:r>
      <w:r>
        <w:rPr>
          <w:sz w:val="18"/>
        </w:rPr>
        <w:t>their</w:t>
      </w:r>
      <w:r>
        <w:rPr>
          <w:spacing w:val="27"/>
          <w:sz w:val="18"/>
        </w:rPr>
        <w:t xml:space="preserve"> </w:t>
      </w:r>
      <w:r>
        <w:rPr>
          <w:sz w:val="18"/>
        </w:rPr>
        <w:t>advisers</w:t>
      </w:r>
    </w:p>
    <w:p w:rsidR="00500558" w:rsidRDefault="00435042">
      <w:pPr>
        <w:pStyle w:val="ListParagraph"/>
        <w:numPr>
          <w:ilvl w:val="0"/>
          <w:numId w:val="4"/>
        </w:numPr>
        <w:tabs>
          <w:tab w:val="left" w:pos="774"/>
        </w:tabs>
        <w:spacing w:before="71"/>
        <w:ind w:hanging="240"/>
        <w:rPr>
          <w:sz w:val="18"/>
        </w:rPr>
      </w:pPr>
      <w:r>
        <w:rPr>
          <w:sz w:val="18"/>
        </w:rPr>
        <w:t>improving industrial</w:t>
      </w:r>
      <w:r>
        <w:rPr>
          <w:spacing w:val="4"/>
          <w:sz w:val="18"/>
        </w:rPr>
        <w:t xml:space="preserve"> </w:t>
      </w:r>
      <w:r>
        <w:rPr>
          <w:sz w:val="18"/>
        </w:rPr>
        <w:t>relations.</w:t>
      </w:r>
    </w:p>
    <w:p w:rsidR="00500558" w:rsidRDefault="00500558">
      <w:pPr>
        <w:pStyle w:val="BodyText"/>
        <w:spacing w:before="2"/>
        <w:rPr>
          <w:sz w:val="20"/>
        </w:rPr>
      </w:pPr>
    </w:p>
    <w:p w:rsidR="00500558" w:rsidRDefault="00435042">
      <w:pPr>
        <w:pStyle w:val="BodyText"/>
        <w:spacing w:line="254" w:lineRule="auto"/>
        <w:ind w:left="534" w:right="227"/>
      </w:pPr>
      <w:r>
        <w:t>As such, media relations forms part of most strategies in the following chapters in Part   III.</w:t>
      </w:r>
    </w:p>
    <w:p w:rsidR="00500558" w:rsidRDefault="00435042">
      <w:pPr>
        <w:pStyle w:val="BodyText"/>
        <w:spacing w:line="254" w:lineRule="auto"/>
        <w:ind w:left="534" w:right="109" w:firstLine="189"/>
        <w:jc w:val="both"/>
      </w:pPr>
      <w:r>
        <w:t xml:space="preserve">What exactly do media relations consist </w:t>
      </w:r>
      <w:r>
        <w:rPr>
          <w:spacing w:val="6"/>
        </w:rPr>
        <w:t xml:space="preserve">of? </w:t>
      </w:r>
      <w:r>
        <w:t xml:space="preserve">There are a multitude of books which    deal with the mechanics of contacting the media, how to write press  releases  in  a  speciﬁc format that conforms to the needs of journalists, and the best ways to target       and distribute this information. Most </w:t>
      </w:r>
      <w:r>
        <w:t>stress the ﬁve Ws (who, what, where, when and why), and the need to make the release appropriate to the style and content  of  the  targeted publication or broadcast, although not too closely in case journalists feel threat- ened. There is even a whole boo</w:t>
      </w:r>
      <w:r>
        <w:t xml:space="preserve">k devoted simply to how to write a press  release  (Bartrum 1995). A variety of methods of contact are put forward. Media releases </w:t>
      </w:r>
      <w:r>
        <w:rPr>
          <w:spacing w:val="-4"/>
        </w:rPr>
        <w:t xml:space="preserve">can      </w:t>
      </w:r>
      <w:r>
        <w:rPr>
          <w:spacing w:val="37"/>
        </w:rPr>
        <w:t xml:space="preserve"> </w:t>
      </w:r>
      <w:r>
        <w:t>be supplemented by press conferences, media brieﬁngs, exclusive interviews, feature articles and photo opportunitie</w:t>
      </w:r>
      <w:r>
        <w:t xml:space="preserve">s. Haywood (1990: 193–217) provides a useful set of checklists. Advice is also offered on selectivity in targeting. ‘Far too many news releases are sent to far too many publications’, says Jefkins (1994: 154), urging the use of </w:t>
      </w:r>
      <w:r>
        <w:rPr>
          <w:spacing w:val="-5"/>
        </w:rPr>
        <w:t xml:space="preserve">one        </w:t>
      </w:r>
      <w:r>
        <w:t>of</w:t>
      </w:r>
      <w:r>
        <w:rPr>
          <w:spacing w:val="27"/>
        </w:rPr>
        <w:t xml:space="preserve"> </w:t>
      </w:r>
      <w:r>
        <w:t>the</w:t>
      </w:r>
      <w:r>
        <w:rPr>
          <w:spacing w:val="26"/>
        </w:rPr>
        <w:t xml:space="preserve"> </w:t>
      </w:r>
      <w:r>
        <w:t>many</w:t>
      </w:r>
      <w:r>
        <w:rPr>
          <w:spacing w:val="27"/>
        </w:rPr>
        <w:t xml:space="preserve"> </w:t>
      </w:r>
      <w:r>
        <w:t>compa</w:t>
      </w:r>
      <w:r>
        <w:t>nies</w:t>
      </w:r>
      <w:r>
        <w:rPr>
          <w:spacing w:val="27"/>
        </w:rPr>
        <w:t xml:space="preserve"> </w:t>
      </w:r>
      <w:r>
        <w:t>which</w:t>
      </w:r>
      <w:r>
        <w:rPr>
          <w:spacing w:val="27"/>
        </w:rPr>
        <w:t xml:space="preserve"> </w:t>
      </w:r>
      <w:r>
        <w:t>supply</w:t>
      </w:r>
      <w:r>
        <w:rPr>
          <w:spacing w:val="27"/>
        </w:rPr>
        <w:t xml:space="preserve"> </w:t>
      </w:r>
      <w:r>
        <w:t>up-to-date</w:t>
      </w:r>
      <w:r>
        <w:rPr>
          <w:spacing w:val="27"/>
        </w:rPr>
        <w:t xml:space="preserve"> </w:t>
      </w:r>
      <w:r>
        <w:t>media</w:t>
      </w:r>
      <w:r>
        <w:rPr>
          <w:spacing w:val="27"/>
        </w:rPr>
        <w:t xml:space="preserve"> </w:t>
      </w:r>
      <w:r>
        <w:t>listings.</w:t>
      </w:r>
    </w:p>
    <w:p w:rsidR="00500558" w:rsidRDefault="00435042">
      <w:pPr>
        <w:pStyle w:val="BodyText"/>
        <w:spacing w:line="254" w:lineRule="auto"/>
        <w:ind w:left="534" w:right="109" w:firstLine="189"/>
        <w:jc w:val="both"/>
      </w:pPr>
      <w:r>
        <w:t xml:space="preserve">A study of these texts serves to indicate that despite the expansion in the number </w:t>
      </w:r>
      <w:r>
        <w:rPr>
          <w:spacing w:val="-8"/>
        </w:rPr>
        <w:t xml:space="preserve">of </w:t>
      </w:r>
      <w:r>
        <w:t>media titles and the development of satellite, cable and electronic  broadcast  media,  media relations is carried out in the</w:t>
      </w:r>
      <w:r>
        <w:t xml:space="preserve"> same way that Ivy Lee did it. The proliferation of media has led to ‘a perpetual, global slow news day’ (Gulker, quoted in Theaker 1997),   so that PR practitioners may ﬁnd it easier to get their material used by the media. </w:t>
      </w:r>
      <w:r>
        <w:rPr>
          <w:spacing w:val="-8"/>
        </w:rPr>
        <w:t xml:space="preserve">On      </w:t>
      </w:r>
      <w:r>
        <w:rPr>
          <w:spacing w:val="29"/>
        </w:rPr>
        <w:t xml:space="preserve"> </w:t>
      </w:r>
      <w:r>
        <w:t>the other hand, the gr</w:t>
      </w:r>
      <w:r>
        <w:t xml:space="preserve">eater number of titles has led to the development of smaller, niche outlets, so practitioners have to be more aware of the exact nature of the audience </w:t>
      </w:r>
      <w:r>
        <w:rPr>
          <w:spacing w:val="-3"/>
        </w:rPr>
        <w:t xml:space="preserve">they    </w:t>
      </w:r>
      <w:r>
        <w:t>are trying to</w:t>
      </w:r>
      <w:r>
        <w:rPr>
          <w:spacing w:val="-17"/>
        </w:rPr>
        <w:t xml:space="preserve"> </w:t>
      </w:r>
      <w:r>
        <w:t>reach.</w:t>
      </w:r>
    </w:p>
    <w:p w:rsidR="00500558" w:rsidRDefault="00435042">
      <w:pPr>
        <w:pStyle w:val="BodyText"/>
        <w:spacing w:line="254" w:lineRule="auto"/>
        <w:ind w:left="534" w:right="109" w:firstLine="189"/>
        <w:jc w:val="both"/>
      </w:pPr>
      <w:r>
        <w:t xml:space="preserve">Whilst there are pages of advice on how to write media releases,  how  to  </w:t>
      </w:r>
      <w:r>
        <w:rPr>
          <w:spacing w:val="-3"/>
        </w:rPr>
        <w:t xml:space="preserve">target  </w:t>
      </w:r>
      <w:r>
        <w:t xml:space="preserve">regional and specialist media and build up personal relationships with journalists, </w:t>
      </w:r>
      <w:r>
        <w:rPr>
          <w:spacing w:val="-3"/>
        </w:rPr>
        <w:t xml:space="preserve">little </w:t>
      </w:r>
      <w:r>
        <w:t xml:space="preserve">account is taken of new technology or its impact. Haywood (1995) stresses that it </w:t>
      </w:r>
      <w:r>
        <w:rPr>
          <w:spacing w:val="-7"/>
        </w:rPr>
        <w:t xml:space="preserve">is </w:t>
      </w:r>
      <w:r>
        <w:t xml:space="preserve">important to understand how the media work, yet much of his advice concerns the print and broadcast media. Indeed, standard advice on writing media releases (double </w:t>
      </w:r>
      <w:r>
        <w:rPr>
          <w:spacing w:val="-3"/>
        </w:rPr>
        <w:t xml:space="preserve">spaced </w:t>
      </w:r>
      <w:r>
        <w:t xml:space="preserve">lines, wide margins) is a descendant of the days when journalists received hard </w:t>
      </w:r>
      <w:r>
        <w:rPr>
          <w:spacing w:val="-4"/>
        </w:rPr>
        <w:t>copy</w:t>
      </w:r>
      <w:r>
        <w:rPr>
          <w:spacing w:val="-4"/>
        </w:rPr>
        <w:t xml:space="preserve"> </w:t>
      </w:r>
      <w:r>
        <w:t xml:space="preserve">through the post, marked it up and sent it off to typesetters for it to be made up to </w:t>
      </w:r>
      <w:r>
        <w:rPr>
          <w:spacing w:val="-8"/>
        </w:rPr>
        <w:t xml:space="preserve">be </w:t>
      </w:r>
      <w:r>
        <w:t>printed.</w:t>
      </w:r>
      <w:r>
        <w:rPr>
          <w:spacing w:val="31"/>
        </w:rPr>
        <w:t xml:space="preserve"> </w:t>
      </w:r>
      <w:r>
        <w:t>Stone</w:t>
      </w:r>
      <w:r>
        <w:rPr>
          <w:spacing w:val="31"/>
        </w:rPr>
        <w:t xml:space="preserve"> </w:t>
      </w:r>
      <w:r>
        <w:t>(1995:</w:t>
      </w:r>
      <w:r>
        <w:rPr>
          <w:spacing w:val="31"/>
        </w:rPr>
        <w:t xml:space="preserve"> </w:t>
      </w:r>
      <w:r>
        <w:t>177)</w:t>
      </w:r>
      <w:r>
        <w:rPr>
          <w:spacing w:val="31"/>
        </w:rPr>
        <w:t xml:space="preserve"> </w:t>
      </w:r>
      <w:r>
        <w:t>refers</w:t>
      </w:r>
      <w:r>
        <w:rPr>
          <w:spacing w:val="31"/>
        </w:rPr>
        <w:t xml:space="preserve"> </w:t>
      </w:r>
      <w:r>
        <w:t>to</w:t>
      </w:r>
      <w:r>
        <w:rPr>
          <w:spacing w:val="31"/>
        </w:rPr>
        <w:t xml:space="preserve"> </w:t>
      </w:r>
      <w:r>
        <w:t>the</w:t>
      </w:r>
      <w:r>
        <w:rPr>
          <w:spacing w:val="32"/>
        </w:rPr>
        <w:t xml:space="preserve"> </w:t>
      </w:r>
      <w:r>
        <w:t>expansion</w:t>
      </w:r>
      <w:r>
        <w:rPr>
          <w:spacing w:val="31"/>
        </w:rPr>
        <w:t xml:space="preserve"> </w:t>
      </w:r>
      <w:r>
        <w:t>of</w:t>
      </w:r>
      <w:r>
        <w:rPr>
          <w:spacing w:val="31"/>
        </w:rPr>
        <w:t xml:space="preserve"> </w:t>
      </w:r>
      <w:r>
        <w:t>cable</w:t>
      </w:r>
      <w:r>
        <w:rPr>
          <w:spacing w:val="31"/>
        </w:rPr>
        <w:t xml:space="preserve"> </w:t>
      </w:r>
      <w:r>
        <w:t>and</w:t>
      </w:r>
      <w:r>
        <w:rPr>
          <w:spacing w:val="31"/>
        </w:rPr>
        <w:t xml:space="preserve"> </w:t>
      </w:r>
      <w:r>
        <w:t>satellite</w:t>
      </w:r>
      <w:r>
        <w:rPr>
          <w:spacing w:val="31"/>
        </w:rPr>
        <w:t xml:space="preserve"> </w:t>
      </w:r>
      <w:r>
        <w:t>leading</w:t>
      </w:r>
      <w:r>
        <w:rPr>
          <w:spacing w:val="31"/>
        </w:rPr>
        <w:t xml:space="preserve"> </w:t>
      </w:r>
      <w:r>
        <w:t>to</w:t>
      </w:r>
      <w:r>
        <w:rPr>
          <w:spacing w:val="32"/>
        </w:rPr>
        <w:t xml:space="preserve"> </w:t>
      </w:r>
      <w:r>
        <w:rPr>
          <w:spacing w:val="-5"/>
        </w:rPr>
        <w:t>the</w:t>
      </w:r>
    </w:p>
    <w:p w:rsidR="00500558" w:rsidRDefault="00500558">
      <w:pPr>
        <w:spacing w:line="254" w:lineRule="auto"/>
        <w:jc w:val="both"/>
        <w:sectPr w:rsidR="00500558">
          <w:headerReference w:type="even" r:id="rId104"/>
          <w:headerReference w:type="default" r:id="rId105"/>
          <w:pgSz w:w="8640" w:h="12960"/>
          <w:pgMar w:top="780" w:right="640" w:bottom="280" w:left="780" w:header="526" w:footer="0" w:gutter="0"/>
          <w:pgNumType w:start="122"/>
          <w:cols w:space="720"/>
        </w:sectPr>
      </w:pPr>
    </w:p>
    <w:p w:rsidR="00500558" w:rsidRDefault="00500558">
      <w:pPr>
        <w:pStyle w:val="BodyText"/>
        <w:spacing w:before="6"/>
        <w:rPr>
          <w:sz w:val="12"/>
        </w:rPr>
      </w:pPr>
    </w:p>
    <w:p w:rsidR="00500558" w:rsidRDefault="00435042">
      <w:pPr>
        <w:pStyle w:val="BodyText"/>
        <w:spacing w:before="94" w:line="254" w:lineRule="auto"/>
        <w:ind w:left="160" w:right="482"/>
        <w:jc w:val="both"/>
      </w:pPr>
      <w:r>
        <w:t>practice of producing ‘infomercials’, or advertisements that resemble television pro- grammes. White and Mazur (1995) suggest that media relations may give way to ‘links based on a larger number of possible communication channels  and  more  responsive for</w:t>
      </w:r>
      <w:r>
        <w:t>ms of communication’.</w:t>
      </w:r>
    </w:p>
    <w:p w:rsidR="00500558" w:rsidRDefault="00500558">
      <w:pPr>
        <w:pStyle w:val="BodyText"/>
        <w:spacing w:before="1"/>
        <w:rPr>
          <w:sz w:val="24"/>
        </w:rPr>
      </w:pPr>
    </w:p>
    <w:p w:rsidR="00500558" w:rsidRDefault="00500558">
      <w:pPr>
        <w:pStyle w:val="Heading3"/>
        <w:ind w:left="160"/>
      </w:pPr>
      <w:r>
        <w:pict>
          <v:line id="_x0000_s1492" style="position:absolute;left:0;text-align:left;z-index:-251209728;mso-wrap-distance-left:0;mso-wrap-distance-right:0;mso-position-horizontal-relative:page" from="47.5pt,22.6pt" to="240.35pt,22.6pt" strokeweight=".21097mm">
            <v:stroke dashstyle="dot"/>
            <w10:wrap type="topAndBottom" anchorx="page"/>
          </v:line>
        </w:pict>
      </w:r>
      <w:r w:rsidR="00435042">
        <w:rPr>
          <w:w w:val="110"/>
        </w:rPr>
        <w:t>The impact of new</w:t>
      </w:r>
      <w:r w:rsidR="00435042">
        <w:rPr>
          <w:spacing w:val="56"/>
          <w:w w:val="110"/>
        </w:rPr>
        <w:t xml:space="preserve"> </w:t>
      </w:r>
      <w:r w:rsidR="00435042">
        <w:rPr>
          <w:w w:val="110"/>
        </w:rPr>
        <w:t>technology</w:t>
      </w:r>
    </w:p>
    <w:p w:rsidR="00500558" w:rsidRDefault="00435042">
      <w:pPr>
        <w:pStyle w:val="BodyText"/>
        <w:spacing w:before="111" w:line="254" w:lineRule="auto"/>
        <w:ind w:left="160" w:right="483"/>
        <w:jc w:val="both"/>
      </w:pPr>
      <w:r>
        <w:t>It is true that expansion of the electronic media is happening at such a rate that any     book, with its lengthy production schedule, could never hope to keep up. But is the revolution in media relation</w:t>
      </w:r>
      <w:r>
        <w:t>s as far reaching as that in information technology? The unsurprising fact is that the impact of new technology varies according to individual journalists,</w:t>
      </w:r>
      <w:r>
        <w:rPr>
          <w:spacing w:val="26"/>
        </w:rPr>
        <w:t xml:space="preserve"> </w:t>
      </w:r>
      <w:r>
        <w:t>the</w:t>
      </w:r>
      <w:r>
        <w:rPr>
          <w:spacing w:val="26"/>
        </w:rPr>
        <w:t xml:space="preserve"> </w:t>
      </w:r>
      <w:r>
        <w:t>media</w:t>
      </w:r>
      <w:r>
        <w:rPr>
          <w:spacing w:val="26"/>
        </w:rPr>
        <w:t xml:space="preserve"> </w:t>
      </w:r>
      <w:r>
        <w:t>they</w:t>
      </w:r>
      <w:r>
        <w:rPr>
          <w:spacing w:val="27"/>
        </w:rPr>
        <w:t xml:space="preserve"> </w:t>
      </w:r>
      <w:r>
        <w:t>work</w:t>
      </w:r>
      <w:r>
        <w:rPr>
          <w:spacing w:val="26"/>
        </w:rPr>
        <w:t xml:space="preserve"> </w:t>
      </w:r>
      <w:r>
        <w:t>in</w:t>
      </w:r>
      <w:r>
        <w:rPr>
          <w:spacing w:val="26"/>
        </w:rPr>
        <w:t xml:space="preserve"> </w:t>
      </w:r>
      <w:r>
        <w:t>and</w:t>
      </w:r>
      <w:r>
        <w:rPr>
          <w:spacing w:val="27"/>
        </w:rPr>
        <w:t xml:space="preserve"> </w:t>
      </w:r>
      <w:r>
        <w:t>the</w:t>
      </w:r>
      <w:r>
        <w:rPr>
          <w:spacing w:val="26"/>
        </w:rPr>
        <w:t xml:space="preserve"> </w:t>
      </w:r>
      <w:r>
        <w:t>industry</w:t>
      </w:r>
      <w:r>
        <w:rPr>
          <w:spacing w:val="26"/>
        </w:rPr>
        <w:t xml:space="preserve"> </w:t>
      </w:r>
      <w:r>
        <w:t>sector.</w:t>
      </w:r>
    </w:p>
    <w:p w:rsidR="00500558" w:rsidRDefault="00435042">
      <w:pPr>
        <w:pStyle w:val="BodyText"/>
        <w:spacing w:line="254" w:lineRule="auto"/>
        <w:ind w:left="160" w:right="483" w:firstLine="189"/>
        <w:jc w:val="both"/>
      </w:pPr>
      <w:r>
        <w:t xml:space="preserve">Martin Wainwright, northern editor of the </w:t>
      </w:r>
      <w:r>
        <w:rPr>
          <w:i/>
        </w:rPr>
        <w:t>Guardian</w:t>
      </w:r>
      <w:r>
        <w:t xml:space="preserve">, </w:t>
      </w:r>
      <w:r>
        <w:t xml:space="preserve">said, when interviewed in 1997, ‘New technology has not changed the way I work. It’s easier to have a press </w:t>
      </w:r>
      <w:r>
        <w:rPr>
          <w:spacing w:val="-3"/>
        </w:rPr>
        <w:t xml:space="preserve">release         </w:t>
      </w:r>
      <w:r>
        <w:rPr>
          <w:spacing w:val="39"/>
        </w:rPr>
        <w:t xml:space="preserve"> </w:t>
      </w:r>
      <w:r>
        <w:t xml:space="preserve">to hand while typing on screen.’ On the other hand, Maggie Walshe, a freelance </w:t>
      </w:r>
      <w:r>
        <w:rPr>
          <w:spacing w:val="-7"/>
        </w:rPr>
        <w:t xml:space="preserve">PR </w:t>
      </w:r>
      <w:r>
        <w:t>practitioner with clients in the information tech</w:t>
      </w:r>
      <w:r>
        <w:t>nology and digital television area, said ‘Media</w:t>
      </w:r>
      <w:r>
        <w:rPr>
          <w:spacing w:val="26"/>
        </w:rPr>
        <w:t xml:space="preserve"> </w:t>
      </w:r>
      <w:r>
        <w:t>relations</w:t>
      </w:r>
      <w:r>
        <w:rPr>
          <w:spacing w:val="27"/>
        </w:rPr>
        <w:t xml:space="preserve"> </w:t>
      </w:r>
      <w:r>
        <w:t>has</w:t>
      </w:r>
      <w:r>
        <w:rPr>
          <w:spacing w:val="26"/>
        </w:rPr>
        <w:t xml:space="preserve"> </w:t>
      </w:r>
      <w:r>
        <w:t>completely</w:t>
      </w:r>
      <w:r>
        <w:rPr>
          <w:spacing w:val="27"/>
        </w:rPr>
        <w:t xml:space="preserve"> </w:t>
      </w:r>
      <w:r>
        <w:t>changed’</w:t>
      </w:r>
      <w:r>
        <w:rPr>
          <w:spacing w:val="26"/>
        </w:rPr>
        <w:t xml:space="preserve"> </w:t>
      </w:r>
      <w:r>
        <w:t>(Theaker</w:t>
      </w:r>
      <w:r>
        <w:rPr>
          <w:spacing w:val="27"/>
        </w:rPr>
        <w:t xml:space="preserve"> </w:t>
      </w:r>
      <w:r>
        <w:t>1997).</w:t>
      </w:r>
    </w:p>
    <w:p w:rsidR="00500558" w:rsidRDefault="00435042">
      <w:pPr>
        <w:pStyle w:val="BodyText"/>
        <w:spacing w:line="254" w:lineRule="auto"/>
        <w:ind w:left="160" w:right="483" w:firstLine="189"/>
        <w:jc w:val="both"/>
      </w:pPr>
      <w:r>
        <w:t xml:space="preserve">In order to gain an impression of the impact of new technology, a survey was carried  out by the author in March 1999. Three hundred questionnaires were sent </w:t>
      </w:r>
      <w:r>
        <w:t>out to jour- nalists working in national and regional press,  both  daily  and  Sunday  titles,</w:t>
      </w:r>
      <w:r>
        <w:rPr>
          <w:spacing w:val="28"/>
        </w:rPr>
        <w:t xml:space="preserve"> </w:t>
      </w:r>
      <w:r>
        <w:t>national and regional radio and specialist IT publications. A response rate of 26 per cent was achieved, although this was overwhelmingly from the regional medi</w:t>
      </w:r>
      <w:r>
        <w:t xml:space="preserve">a. Only 8 per </w:t>
      </w:r>
      <w:r>
        <w:rPr>
          <w:spacing w:val="-4"/>
        </w:rPr>
        <w:t xml:space="preserve">cent    </w:t>
      </w:r>
      <w:r>
        <w:rPr>
          <w:spacing w:val="37"/>
        </w:rPr>
        <w:t xml:space="preserve"> </w:t>
      </w:r>
      <w:r>
        <w:t>of journalists from national media replied,  18  per  cent  from  IT  publications,  and</w:t>
      </w:r>
      <w:r>
        <w:rPr>
          <w:spacing w:val="27"/>
        </w:rPr>
        <w:t xml:space="preserve"> </w:t>
      </w:r>
      <w:r>
        <w:t>28 per cent from regional media. However, the information received provides  an  inter- esting</w:t>
      </w:r>
      <w:r>
        <w:rPr>
          <w:spacing w:val="25"/>
        </w:rPr>
        <w:t xml:space="preserve"> </w:t>
      </w:r>
      <w:r>
        <w:t>snapshot</w:t>
      </w:r>
      <w:r>
        <w:rPr>
          <w:spacing w:val="25"/>
        </w:rPr>
        <w:t xml:space="preserve"> </w:t>
      </w:r>
      <w:r>
        <w:t>of</w:t>
      </w:r>
      <w:r>
        <w:rPr>
          <w:spacing w:val="25"/>
        </w:rPr>
        <w:t xml:space="preserve"> </w:t>
      </w:r>
      <w:r>
        <w:t>journalists’</w:t>
      </w:r>
      <w:r>
        <w:rPr>
          <w:spacing w:val="25"/>
        </w:rPr>
        <w:t xml:space="preserve"> </w:t>
      </w:r>
      <w:r>
        <w:t>attitudes.</w:t>
      </w:r>
    </w:p>
    <w:p w:rsidR="00500558" w:rsidRDefault="00435042">
      <w:pPr>
        <w:pStyle w:val="BodyText"/>
        <w:spacing w:line="254" w:lineRule="auto"/>
        <w:ind w:left="160" w:right="483" w:firstLine="189"/>
        <w:jc w:val="both"/>
      </w:pPr>
      <w:r>
        <w:t>Questionnaire</w:t>
      </w:r>
      <w:r>
        <w:t>s were sent out by email, fax and mail, randomly selected from the sample. Only 12 per cent of questionnaires sent by email were responded to, as against    29</w:t>
      </w:r>
      <w:r>
        <w:rPr>
          <w:spacing w:val="25"/>
        </w:rPr>
        <w:t xml:space="preserve"> </w:t>
      </w:r>
      <w:r>
        <w:t>per</w:t>
      </w:r>
      <w:r>
        <w:rPr>
          <w:spacing w:val="26"/>
        </w:rPr>
        <w:t xml:space="preserve"> </w:t>
      </w:r>
      <w:r>
        <w:t>cent</w:t>
      </w:r>
      <w:r>
        <w:rPr>
          <w:spacing w:val="25"/>
        </w:rPr>
        <w:t xml:space="preserve"> </w:t>
      </w:r>
      <w:r>
        <w:t>sent</w:t>
      </w:r>
      <w:r>
        <w:rPr>
          <w:spacing w:val="26"/>
        </w:rPr>
        <w:t xml:space="preserve"> </w:t>
      </w:r>
      <w:r>
        <w:t>by</w:t>
      </w:r>
      <w:r>
        <w:rPr>
          <w:spacing w:val="25"/>
        </w:rPr>
        <w:t xml:space="preserve"> </w:t>
      </w:r>
      <w:r>
        <w:t>fax</w:t>
      </w:r>
      <w:r>
        <w:rPr>
          <w:spacing w:val="26"/>
        </w:rPr>
        <w:t xml:space="preserve"> </w:t>
      </w:r>
      <w:r>
        <w:t>and</w:t>
      </w:r>
      <w:r>
        <w:rPr>
          <w:spacing w:val="26"/>
        </w:rPr>
        <w:t xml:space="preserve"> </w:t>
      </w:r>
      <w:r>
        <w:t>35</w:t>
      </w:r>
      <w:r>
        <w:rPr>
          <w:spacing w:val="25"/>
        </w:rPr>
        <w:t xml:space="preserve"> </w:t>
      </w:r>
      <w:r>
        <w:t>per</w:t>
      </w:r>
      <w:r>
        <w:rPr>
          <w:spacing w:val="26"/>
        </w:rPr>
        <w:t xml:space="preserve"> </w:t>
      </w:r>
      <w:r>
        <w:t>cent</w:t>
      </w:r>
      <w:r>
        <w:rPr>
          <w:spacing w:val="25"/>
        </w:rPr>
        <w:t xml:space="preserve"> </w:t>
      </w:r>
      <w:r>
        <w:t>sent</w:t>
      </w:r>
      <w:r>
        <w:rPr>
          <w:spacing w:val="26"/>
        </w:rPr>
        <w:t xml:space="preserve"> </w:t>
      </w:r>
      <w:r>
        <w:t>by</w:t>
      </w:r>
      <w:r>
        <w:rPr>
          <w:spacing w:val="26"/>
        </w:rPr>
        <w:t xml:space="preserve"> </w:t>
      </w:r>
      <w:r>
        <w:t>mail.</w:t>
      </w:r>
    </w:p>
    <w:p w:rsidR="00500558" w:rsidRDefault="00435042">
      <w:pPr>
        <w:pStyle w:val="BodyText"/>
        <w:spacing w:line="254" w:lineRule="auto"/>
        <w:ind w:left="160" w:right="484" w:firstLine="189"/>
        <w:jc w:val="both"/>
      </w:pPr>
      <w:r>
        <w:t xml:space="preserve">Journalists were asked how many releases they received each day, and which </w:t>
      </w:r>
      <w:r>
        <w:rPr>
          <w:spacing w:val="-3"/>
        </w:rPr>
        <w:t xml:space="preserve">method   </w:t>
      </w:r>
      <w:r>
        <w:t xml:space="preserve">of contact was most frequently used by PR practitioners, whether they received </w:t>
      </w:r>
      <w:r>
        <w:rPr>
          <w:spacing w:val="-4"/>
        </w:rPr>
        <w:t xml:space="preserve">infor- </w:t>
      </w:r>
      <w:r>
        <w:t xml:space="preserve">mation by mail, phone, fax, email, courier or other methods, and which methods </w:t>
      </w:r>
      <w:r>
        <w:rPr>
          <w:spacing w:val="-3"/>
        </w:rPr>
        <w:t xml:space="preserve">they </w:t>
      </w:r>
      <w:r>
        <w:t>pr</w:t>
      </w:r>
      <w:r>
        <w:t>eferred.</w:t>
      </w:r>
      <w:r>
        <w:rPr>
          <w:spacing w:val="26"/>
        </w:rPr>
        <w:t xml:space="preserve"> </w:t>
      </w:r>
      <w:r>
        <w:t>Tables</w:t>
      </w:r>
      <w:r>
        <w:rPr>
          <w:spacing w:val="26"/>
        </w:rPr>
        <w:t xml:space="preserve"> </w:t>
      </w:r>
      <w:r>
        <w:t>10.1–10.3</w:t>
      </w:r>
      <w:r>
        <w:rPr>
          <w:spacing w:val="27"/>
        </w:rPr>
        <w:t xml:space="preserve"> </w:t>
      </w:r>
      <w:r>
        <w:t>show</w:t>
      </w:r>
      <w:r>
        <w:rPr>
          <w:spacing w:val="26"/>
        </w:rPr>
        <w:t xml:space="preserve"> </w:t>
      </w:r>
      <w:r>
        <w:t>the</w:t>
      </w:r>
      <w:r>
        <w:rPr>
          <w:spacing w:val="26"/>
        </w:rPr>
        <w:t xml:space="preserve"> </w:t>
      </w:r>
      <w:r>
        <w:t>responses</w:t>
      </w:r>
      <w:r>
        <w:rPr>
          <w:spacing w:val="27"/>
        </w:rPr>
        <w:t xml:space="preserve"> </w:t>
      </w:r>
      <w:r>
        <w:t>received.</w:t>
      </w:r>
    </w:p>
    <w:p w:rsidR="00500558" w:rsidRDefault="00435042">
      <w:pPr>
        <w:pStyle w:val="BodyText"/>
        <w:spacing w:line="254" w:lineRule="auto"/>
        <w:ind w:left="160" w:right="483" w:firstLine="189"/>
        <w:jc w:val="both"/>
      </w:pPr>
      <w:r>
        <w:t xml:space="preserve">Journalists receive a great deal of information each day, of which media releases </w:t>
      </w:r>
      <w:r>
        <w:rPr>
          <w:spacing w:val="-4"/>
        </w:rPr>
        <w:t xml:space="preserve">are </w:t>
      </w:r>
      <w:r>
        <w:t>only one source. Nearly a quarter receive over 100 releases, so the amount of time available to read this informati</w:t>
      </w:r>
      <w:r>
        <w:t xml:space="preserve">on is strictly limited. ‘There is nothing a busy journalist hates more than receiving reams of unsolicited press releases, and the situation is </w:t>
      </w:r>
      <w:r>
        <w:rPr>
          <w:spacing w:val="-4"/>
        </w:rPr>
        <w:t xml:space="preserve">even </w:t>
      </w:r>
      <w:r>
        <w:t xml:space="preserve">worse when the information is delivered in a format the recipient does not like </w:t>
      </w:r>
      <w:r>
        <w:rPr>
          <w:spacing w:val="-3"/>
        </w:rPr>
        <w:t xml:space="preserve">dealing </w:t>
      </w:r>
      <w:r>
        <w:t>with’,</w:t>
      </w:r>
      <w:r>
        <w:rPr>
          <w:spacing w:val="24"/>
        </w:rPr>
        <w:t xml:space="preserve"> </w:t>
      </w:r>
      <w:r>
        <w:t>says</w:t>
      </w:r>
      <w:r>
        <w:rPr>
          <w:spacing w:val="25"/>
        </w:rPr>
        <w:t xml:space="preserve"> </w:t>
      </w:r>
      <w:r>
        <w:t>Mary</w:t>
      </w:r>
      <w:r>
        <w:rPr>
          <w:spacing w:val="25"/>
        </w:rPr>
        <w:t xml:space="preserve"> </w:t>
      </w:r>
      <w:r>
        <w:t>Co</w:t>
      </w:r>
      <w:r>
        <w:t>wlett</w:t>
      </w:r>
      <w:r>
        <w:rPr>
          <w:spacing w:val="25"/>
        </w:rPr>
        <w:t xml:space="preserve"> </w:t>
      </w:r>
      <w:r>
        <w:t>(1999c).</w:t>
      </w:r>
    </w:p>
    <w:p w:rsidR="00500558" w:rsidRDefault="00435042">
      <w:pPr>
        <w:pStyle w:val="BodyText"/>
        <w:spacing w:line="254" w:lineRule="auto"/>
        <w:ind w:left="160" w:right="483" w:firstLine="189"/>
        <w:jc w:val="both"/>
      </w:pPr>
      <w:r>
        <w:t>It would seem from the responses to the survey that the majority of PR practitioners   are continuing to use the traditional method of hard copy in the post, with the second   most popular method being the fax, presumably because of its spee</w:t>
      </w:r>
      <w:r>
        <w:t>d. But the majority      of journalists (apart from one wag who replied that he would prefer not to be contacted   by any of these methods at all) seem to prefer it that way. It has to be said that although more journalists would prefer to receive informat</w:t>
      </w:r>
      <w:r>
        <w:t xml:space="preserve">ion by email than do at present, </w:t>
      </w:r>
      <w:r>
        <w:rPr>
          <w:spacing w:val="-7"/>
        </w:rPr>
        <w:t xml:space="preserve">75         </w:t>
      </w:r>
      <w:r>
        <w:t>per cent of those who expressed this preference work for IT publications, where the     level of familiarity and expertise with new technology would be expected to be higher. This is conﬁrmed by Jo Chipchase’s su</w:t>
      </w:r>
      <w:r>
        <w:t xml:space="preserve">rvey of IT journalists, which is  reported  in  Chapter 18. Commercial distribution houses have introduced rolling programmes  </w:t>
      </w:r>
      <w:r>
        <w:rPr>
          <w:spacing w:val="-6"/>
        </w:rPr>
        <w:t>to</w:t>
      </w:r>
      <w:r>
        <w:rPr>
          <w:spacing w:val="33"/>
        </w:rPr>
        <w:t xml:space="preserve"> </w:t>
      </w:r>
      <w:r>
        <w:t>verify which journalists like to receive information on which subjects, and how</w:t>
      </w:r>
      <w:r>
        <w:rPr>
          <w:spacing w:val="5"/>
        </w:rPr>
        <w:t xml:space="preserve"> </w:t>
      </w:r>
      <w:r>
        <w:t>they</w:t>
      </w:r>
    </w:p>
    <w:p w:rsidR="00500558" w:rsidRDefault="00500558">
      <w:pPr>
        <w:spacing w:line="254" w:lineRule="auto"/>
        <w:jc w:val="both"/>
        <w:sectPr w:rsidR="00500558">
          <w:pgSz w:w="8640" w:h="12960"/>
          <w:pgMar w:top="780" w:right="640" w:bottom="280" w:left="780" w:header="526" w:footer="0" w:gutter="0"/>
          <w:cols w:space="720"/>
        </w:sectPr>
      </w:pPr>
    </w:p>
    <w:p w:rsidR="00500558" w:rsidRDefault="00500558">
      <w:pPr>
        <w:pStyle w:val="BodyText"/>
        <w:spacing w:before="6"/>
        <w:rPr>
          <w:sz w:val="12"/>
        </w:rPr>
      </w:pPr>
    </w:p>
    <w:p w:rsidR="00500558" w:rsidRDefault="00435042">
      <w:pPr>
        <w:spacing w:before="94" w:line="254" w:lineRule="auto"/>
        <w:ind w:left="1968" w:right="1817"/>
        <w:rPr>
          <w:sz w:val="18"/>
        </w:rPr>
      </w:pPr>
      <w:r>
        <w:rPr>
          <w:i/>
          <w:sz w:val="18"/>
        </w:rPr>
        <w:t xml:space="preserve">Table 10.1 </w:t>
      </w:r>
      <w:r>
        <w:rPr>
          <w:sz w:val="18"/>
        </w:rPr>
        <w:t>Number of p</w:t>
      </w:r>
      <w:r>
        <w:rPr>
          <w:sz w:val="18"/>
        </w:rPr>
        <w:t>ress releases received daily (%)</w:t>
      </w:r>
    </w:p>
    <w:p w:rsidR="00500558" w:rsidRDefault="00500558">
      <w:pPr>
        <w:pStyle w:val="BodyText"/>
        <w:spacing w:before="9"/>
        <w:rPr>
          <w:sz w:val="6"/>
        </w:rPr>
      </w:pPr>
    </w:p>
    <w:tbl>
      <w:tblPr>
        <w:tblW w:w="0" w:type="auto"/>
        <w:tblInd w:w="1974" w:type="dxa"/>
        <w:tblLayout w:type="fixed"/>
        <w:tblCellMar>
          <w:left w:w="0" w:type="dxa"/>
          <w:right w:w="0" w:type="dxa"/>
        </w:tblCellMar>
        <w:tblLook w:val="01E0"/>
      </w:tblPr>
      <w:tblGrid>
        <w:gridCol w:w="1424"/>
        <w:gridCol w:w="2280"/>
      </w:tblGrid>
      <w:tr w:rsidR="00500558">
        <w:trPr>
          <w:trHeight w:val="263"/>
        </w:trPr>
        <w:tc>
          <w:tcPr>
            <w:tcW w:w="1424" w:type="dxa"/>
            <w:tcBorders>
              <w:top w:val="single" w:sz="8" w:space="0" w:color="000000"/>
            </w:tcBorders>
          </w:tcPr>
          <w:p w:rsidR="00500558" w:rsidRDefault="00435042">
            <w:pPr>
              <w:pStyle w:val="TableParagraph"/>
              <w:spacing w:before="69" w:line="175" w:lineRule="exact"/>
              <w:ind w:left="1"/>
              <w:rPr>
                <w:sz w:val="16"/>
              </w:rPr>
            </w:pPr>
            <w:r>
              <w:rPr>
                <w:w w:val="105"/>
                <w:sz w:val="16"/>
              </w:rPr>
              <w:t>Less than 20</w:t>
            </w:r>
          </w:p>
        </w:tc>
        <w:tc>
          <w:tcPr>
            <w:tcW w:w="2280" w:type="dxa"/>
            <w:tcBorders>
              <w:top w:val="single" w:sz="8" w:space="0" w:color="000000"/>
            </w:tcBorders>
          </w:tcPr>
          <w:p w:rsidR="00500558" w:rsidRDefault="00435042">
            <w:pPr>
              <w:pStyle w:val="TableParagraph"/>
              <w:spacing w:before="69" w:line="175" w:lineRule="exact"/>
              <w:ind w:left="564"/>
              <w:rPr>
                <w:sz w:val="16"/>
              </w:rPr>
            </w:pPr>
            <w:r>
              <w:rPr>
                <w:w w:val="105"/>
                <w:sz w:val="16"/>
              </w:rPr>
              <w:t>11</w:t>
            </w:r>
          </w:p>
        </w:tc>
      </w:tr>
      <w:tr w:rsidR="00500558">
        <w:trPr>
          <w:trHeight w:val="199"/>
        </w:trPr>
        <w:tc>
          <w:tcPr>
            <w:tcW w:w="1424" w:type="dxa"/>
          </w:tcPr>
          <w:p w:rsidR="00500558" w:rsidRDefault="00435042">
            <w:pPr>
              <w:pStyle w:val="TableParagraph"/>
              <w:spacing w:before="4" w:line="175" w:lineRule="exact"/>
              <w:ind w:left="1"/>
              <w:rPr>
                <w:sz w:val="16"/>
              </w:rPr>
            </w:pPr>
            <w:r>
              <w:rPr>
                <w:w w:val="105"/>
                <w:sz w:val="16"/>
              </w:rPr>
              <w:t>20–50</w:t>
            </w:r>
          </w:p>
        </w:tc>
        <w:tc>
          <w:tcPr>
            <w:tcW w:w="2280" w:type="dxa"/>
          </w:tcPr>
          <w:p w:rsidR="00500558" w:rsidRDefault="00435042">
            <w:pPr>
              <w:pStyle w:val="TableParagraph"/>
              <w:spacing w:before="4" w:line="175" w:lineRule="exact"/>
              <w:ind w:left="564"/>
              <w:rPr>
                <w:sz w:val="16"/>
              </w:rPr>
            </w:pPr>
            <w:r>
              <w:rPr>
                <w:w w:val="105"/>
                <w:sz w:val="16"/>
              </w:rPr>
              <w:t>39</w:t>
            </w:r>
          </w:p>
        </w:tc>
      </w:tr>
      <w:tr w:rsidR="00500558">
        <w:trPr>
          <w:trHeight w:val="199"/>
        </w:trPr>
        <w:tc>
          <w:tcPr>
            <w:tcW w:w="1424" w:type="dxa"/>
          </w:tcPr>
          <w:p w:rsidR="00500558" w:rsidRDefault="00435042">
            <w:pPr>
              <w:pStyle w:val="TableParagraph"/>
              <w:spacing w:before="4" w:line="175" w:lineRule="exact"/>
              <w:ind w:left="1"/>
              <w:rPr>
                <w:sz w:val="16"/>
              </w:rPr>
            </w:pPr>
            <w:r>
              <w:rPr>
                <w:w w:val="105"/>
                <w:sz w:val="16"/>
              </w:rPr>
              <w:t>50–100</w:t>
            </w:r>
          </w:p>
        </w:tc>
        <w:tc>
          <w:tcPr>
            <w:tcW w:w="2280" w:type="dxa"/>
          </w:tcPr>
          <w:p w:rsidR="00500558" w:rsidRDefault="00435042">
            <w:pPr>
              <w:pStyle w:val="TableParagraph"/>
              <w:spacing w:before="4" w:line="175" w:lineRule="exact"/>
              <w:ind w:left="564"/>
              <w:rPr>
                <w:sz w:val="16"/>
              </w:rPr>
            </w:pPr>
            <w:r>
              <w:rPr>
                <w:w w:val="105"/>
                <w:sz w:val="16"/>
              </w:rPr>
              <w:t>28</w:t>
            </w:r>
          </w:p>
        </w:tc>
      </w:tr>
      <w:tr w:rsidR="00500558">
        <w:trPr>
          <w:trHeight w:val="272"/>
        </w:trPr>
        <w:tc>
          <w:tcPr>
            <w:tcW w:w="1424" w:type="dxa"/>
            <w:tcBorders>
              <w:bottom w:val="single" w:sz="8" w:space="0" w:color="000000"/>
            </w:tcBorders>
          </w:tcPr>
          <w:p w:rsidR="00500558" w:rsidRDefault="00435042">
            <w:pPr>
              <w:pStyle w:val="TableParagraph"/>
              <w:spacing w:before="4"/>
              <w:ind w:left="1"/>
              <w:rPr>
                <w:sz w:val="16"/>
              </w:rPr>
            </w:pPr>
            <w:r>
              <w:rPr>
                <w:w w:val="105"/>
                <w:sz w:val="16"/>
              </w:rPr>
              <w:t>Over 100</w:t>
            </w:r>
          </w:p>
        </w:tc>
        <w:tc>
          <w:tcPr>
            <w:tcW w:w="2280" w:type="dxa"/>
            <w:tcBorders>
              <w:bottom w:val="single" w:sz="8" w:space="0" w:color="000000"/>
            </w:tcBorders>
          </w:tcPr>
          <w:p w:rsidR="00500558" w:rsidRDefault="00435042">
            <w:pPr>
              <w:pStyle w:val="TableParagraph"/>
              <w:spacing w:before="4"/>
              <w:ind w:left="564"/>
              <w:rPr>
                <w:sz w:val="16"/>
              </w:rPr>
            </w:pPr>
            <w:r>
              <w:rPr>
                <w:w w:val="105"/>
                <w:sz w:val="16"/>
              </w:rPr>
              <w:t>21</w:t>
            </w:r>
          </w:p>
        </w:tc>
      </w:tr>
    </w:tbl>
    <w:p w:rsidR="00500558" w:rsidRDefault="00500558">
      <w:pPr>
        <w:pStyle w:val="BodyText"/>
        <w:rPr>
          <w:sz w:val="20"/>
        </w:rPr>
      </w:pPr>
    </w:p>
    <w:p w:rsidR="00500558" w:rsidRDefault="00500558">
      <w:pPr>
        <w:pStyle w:val="BodyText"/>
        <w:spacing w:before="11"/>
        <w:rPr>
          <w:sz w:val="26"/>
        </w:rPr>
      </w:pPr>
    </w:p>
    <w:p w:rsidR="00500558" w:rsidRDefault="00435042">
      <w:pPr>
        <w:spacing w:after="19"/>
        <w:ind w:left="1968"/>
        <w:rPr>
          <w:sz w:val="18"/>
        </w:rPr>
      </w:pPr>
      <w:r>
        <w:rPr>
          <w:i/>
          <w:sz w:val="18"/>
        </w:rPr>
        <w:t xml:space="preserve">Table 10.2 </w:t>
      </w:r>
      <w:r>
        <w:rPr>
          <w:sz w:val="18"/>
        </w:rPr>
        <w:t>Methods of delivery most</w:t>
      </w:r>
    </w:p>
    <w:tbl>
      <w:tblPr>
        <w:tblW w:w="0" w:type="auto"/>
        <w:tblInd w:w="1974" w:type="dxa"/>
        <w:tblLayout w:type="fixed"/>
        <w:tblCellMar>
          <w:left w:w="0" w:type="dxa"/>
          <w:right w:w="0" w:type="dxa"/>
        </w:tblCellMar>
        <w:tblLook w:val="01E0"/>
      </w:tblPr>
      <w:tblGrid>
        <w:gridCol w:w="1758"/>
        <w:gridCol w:w="1947"/>
      </w:tblGrid>
      <w:tr w:rsidR="00500558">
        <w:trPr>
          <w:trHeight w:val="282"/>
        </w:trPr>
        <w:tc>
          <w:tcPr>
            <w:tcW w:w="1758" w:type="dxa"/>
            <w:tcBorders>
              <w:bottom w:val="single" w:sz="8" w:space="0" w:color="000000"/>
            </w:tcBorders>
          </w:tcPr>
          <w:p w:rsidR="00500558" w:rsidRDefault="00435042">
            <w:pPr>
              <w:pStyle w:val="TableParagraph"/>
              <w:spacing w:line="201" w:lineRule="exact"/>
              <w:ind w:left="1"/>
              <w:rPr>
                <w:sz w:val="18"/>
              </w:rPr>
            </w:pPr>
            <w:r>
              <w:rPr>
                <w:sz w:val="18"/>
              </w:rPr>
              <w:t>commonly used (%)</w:t>
            </w:r>
          </w:p>
        </w:tc>
        <w:tc>
          <w:tcPr>
            <w:tcW w:w="1947" w:type="dxa"/>
            <w:tcBorders>
              <w:bottom w:val="single" w:sz="8" w:space="0" w:color="000000"/>
            </w:tcBorders>
          </w:tcPr>
          <w:p w:rsidR="00500558" w:rsidRDefault="00500558">
            <w:pPr>
              <w:pStyle w:val="TableParagraph"/>
              <w:rPr>
                <w:sz w:val="18"/>
              </w:rPr>
            </w:pPr>
          </w:p>
        </w:tc>
      </w:tr>
      <w:tr w:rsidR="00500558">
        <w:trPr>
          <w:trHeight w:val="263"/>
        </w:trPr>
        <w:tc>
          <w:tcPr>
            <w:tcW w:w="1758" w:type="dxa"/>
            <w:tcBorders>
              <w:top w:val="single" w:sz="8" w:space="0" w:color="000000"/>
            </w:tcBorders>
          </w:tcPr>
          <w:p w:rsidR="00500558" w:rsidRDefault="00435042">
            <w:pPr>
              <w:pStyle w:val="TableParagraph"/>
              <w:spacing w:before="68" w:line="175" w:lineRule="exact"/>
              <w:ind w:left="1"/>
              <w:rPr>
                <w:sz w:val="16"/>
              </w:rPr>
            </w:pPr>
            <w:r>
              <w:rPr>
                <w:w w:val="105"/>
                <w:sz w:val="16"/>
              </w:rPr>
              <w:t>Mail</w:t>
            </w:r>
          </w:p>
        </w:tc>
        <w:tc>
          <w:tcPr>
            <w:tcW w:w="1947" w:type="dxa"/>
            <w:tcBorders>
              <w:top w:val="single" w:sz="8" w:space="0" w:color="000000"/>
            </w:tcBorders>
          </w:tcPr>
          <w:p w:rsidR="00500558" w:rsidRDefault="00435042">
            <w:pPr>
              <w:pStyle w:val="TableParagraph"/>
              <w:spacing w:before="68" w:line="175" w:lineRule="exact"/>
              <w:ind w:left="230"/>
              <w:rPr>
                <w:sz w:val="16"/>
              </w:rPr>
            </w:pPr>
            <w:r>
              <w:rPr>
                <w:w w:val="105"/>
                <w:sz w:val="16"/>
              </w:rPr>
              <w:t>61</w:t>
            </w:r>
          </w:p>
        </w:tc>
      </w:tr>
      <w:tr w:rsidR="00500558">
        <w:trPr>
          <w:trHeight w:val="199"/>
        </w:trPr>
        <w:tc>
          <w:tcPr>
            <w:tcW w:w="1758" w:type="dxa"/>
          </w:tcPr>
          <w:p w:rsidR="00500558" w:rsidRDefault="00435042">
            <w:pPr>
              <w:pStyle w:val="TableParagraph"/>
              <w:spacing w:before="4" w:line="175" w:lineRule="exact"/>
              <w:ind w:left="1"/>
              <w:rPr>
                <w:sz w:val="16"/>
              </w:rPr>
            </w:pPr>
            <w:r>
              <w:rPr>
                <w:w w:val="105"/>
                <w:sz w:val="16"/>
              </w:rPr>
              <w:t>Fax</w:t>
            </w:r>
          </w:p>
        </w:tc>
        <w:tc>
          <w:tcPr>
            <w:tcW w:w="1947" w:type="dxa"/>
          </w:tcPr>
          <w:p w:rsidR="00500558" w:rsidRDefault="00435042">
            <w:pPr>
              <w:pStyle w:val="TableParagraph"/>
              <w:spacing w:before="4" w:line="175" w:lineRule="exact"/>
              <w:ind w:left="230"/>
              <w:rPr>
                <w:sz w:val="16"/>
              </w:rPr>
            </w:pPr>
            <w:r>
              <w:rPr>
                <w:w w:val="105"/>
                <w:sz w:val="16"/>
              </w:rPr>
              <w:t>39</w:t>
            </w:r>
          </w:p>
        </w:tc>
      </w:tr>
      <w:tr w:rsidR="00500558">
        <w:trPr>
          <w:trHeight w:val="199"/>
        </w:trPr>
        <w:tc>
          <w:tcPr>
            <w:tcW w:w="1758" w:type="dxa"/>
          </w:tcPr>
          <w:p w:rsidR="00500558" w:rsidRDefault="00435042">
            <w:pPr>
              <w:pStyle w:val="TableParagraph"/>
              <w:spacing w:before="4" w:line="175" w:lineRule="exact"/>
              <w:ind w:left="1"/>
              <w:rPr>
                <w:sz w:val="16"/>
              </w:rPr>
            </w:pPr>
            <w:r>
              <w:rPr>
                <w:w w:val="105"/>
                <w:sz w:val="16"/>
              </w:rPr>
              <w:t>Email</w:t>
            </w:r>
          </w:p>
        </w:tc>
        <w:tc>
          <w:tcPr>
            <w:tcW w:w="1947" w:type="dxa"/>
          </w:tcPr>
          <w:p w:rsidR="00500558" w:rsidRDefault="00435042">
            <w:pPr>
              <w:pStyle w:val="TableParagraph"/>
              <w:spacing w:before="4" w:line="175" w:lineRule="exact"/>
              <w:ind w:left="312"/>
              <w:rPr>
                <w:sz w:val="16"/>
              </w:rPr>
            </w:pPr>
            <w:r>
              <w:rPr>
                <w:w w:val="102"/>
                <w:sz w:val="16"/>
              </w:rPr>
              <w:t>9</w:t>
            </w:r>
          </w:p>
        </w:tc>
      </w:tr>
      <w:tr w:rsidR="00500558">
        <w:trPr>
          <w:trHeight w:val="199"/>
        </w:trPr>
        <w:tc>
          <w:tcPr>
            <w:tcW w:w="1758" w:type="dxa"/>
          </w:tcPr>
          <w:p w:rsidR="00500558" w:rsidRDefault="00435042">
            <w:pPr>
              <w:pStyle w:val="TableParagraph"/>
              <w:spacing w:before="4" w:line="175" w:lineRule="exact"/>
              <w:ind w:left="1"/>
              <w:rPr>
                <w:sz w:val="16"/>
              </w:rPr>
            </w:pPr>
            <w:r>
              <w:rPr>
                <w:w w:val="105"/>
                <w:sz w:val="16"/>
              </w:rPr>
              <w:t>Phone</w:t>
            </w:r>
          </w:p>
        </w:tc>
        <w:tc>
          <w:tcPr>
            <w:tcW w:w="1947" w:type="dxa"/>
          </w:tcPr>
          <w:p w:rsidR="00500558" w:rsidRDefault="00435042">
            <w:pPr>
              <w:pStyle w:val="TableParagraph"/>
              <w:spacing w:before="4" w:line="175" w:lineRule="exact"/>
              <w:ind w:left="312"/>
              <w:rPr>
                <w:sz w:val="16"/>
              </w:rPr>
            </w:pPr>
            <w:r>
              <w:rPr>
                <w:w w:val="102"/>
                <w:sz w:val="16"/>
              </w:rPr>
              <w:t>3</w:t>
            </w:r>
          </w:p>
        </w:tc>
      </w:tr>
      <w:tr w:rsidR="00500558">
        <w:trPr>
          <w:trHeight w:val="274"/>
        </w:trPr>
        <w:tc>
          <w:tcPr>
            <w:tcW w:w="1758" w:type="dxa"/>
            <w:tcBorders>
              <w:bottom w:val="single" w:sz="8" w:space="0" w:color="000000"/>
            </w:tcBorders>
          </w:tcPr>
          <w:p w:rsidR="00500558" w:rsidRDefault="00435042">
            <w:pPr>
              <w:pStyle w:val="TableParagraph"/>
              <w:spacing w:before="4"/>
              <w:ind w:left="1"/>
              <w:rPr>
                <w:sz w:val="16"/>
              </w:rPr>
            </w:pPr>
            <w:r>
              <w:rPr>
                <w:w w:val="105"/>
                <w:sz w:val="16"/>
              </w:rPr>
              <w:t>Courier</w:t>
            </w:r>
          </w:p>
        </w:tc>
        <w:tc>
          <w:tcPr>
            <w:tcW w:w="1947" w:type="dxa"/>
            <w:tcBorders>
              <w:bottom w:val="single" w:sz="8" w:space="0" w:color="000000"/>
            </w:tcBorders>
          </w:tcPr>
          <w:p w:rsidR="00500558" w:rsidRDefault="00435042">
            <w:pPr>
              <w:pStyle w:val="TableParagraph"/>
              <w:spacing w:before="4"/>
              <w:ind w:left="312"/>
              <w:rPr>
                <w:sz w:val="16"/>
              </w:rPr>
            </w:pPr>
            <w:r>
              <w:rPr>
                <w:w w:val="102"/>
                <w:sz w:val="16"/>
              </w:rPr>
              <w:t>0</w:t>
            </w:r>
          </w:p>
        </w:tc>
      </w:tr>
    </w:tbl>
    <w:p w:rsidR="00500558" w:rsidRDefault="00500558">
      <w:pPr>
        <w:pStyle w:val="BodyText"/>
        <w:rPr>
          <w:sz w:val="20"/>
        </w:rPr>
      </w:pPr>
    </w:p>
    <w:p w:rsidR="00500558" w:rsidRDefault="00500558">
      <w:pPr>
        <w:pStyle w:val="BodyText"/>
        <w:spacing w:before="9"/>
        <w:rPr>
          <w:sz w:val="26"/>
        </w:rPr>
      </w:pPr>
    </w:p>
    <w:p w:rsidR="00500558" w:rsidRDefault="00435042">
      <w:pPr>
        <w:ind w:left="1968"/>
        <w:rPr>
          <w:sz w:val="18"/>
        </w:rPr>
      </w:pPr>
      <w:r>
        <w:rPr>
          <w:i/>
          <w:sz w:val="18"/>
        </w:rPr>
        <w:t xml:space="preserve">Table 10.3 </w:t>
      </w:r>
      <w:r>
        <w:rPr>
          <w:sz w:val="18"/>
        </w:rPr>
        <w:t>Method of contact preferred (%)</w:t>
      </w:r>
    </w:p>
    <w:p w:rsidR="00500558" w:rsidRDefault="00500558">
      <w:pPr>
        <w:pStyle w:val="BodyText"/>
        <w:spacing w:before="9"/>
        <w:rPr>
          <w:sz w:val="7"/>
        </w:rPr>
      </w:pPr>
    </w:p>
    <w:tbl>
      <w:tblPr>
        <w:tblW w:w="0" w:type="auto"/>
        <w:tblInd w:w="1974" w:type="dxa"/>
        <w:tblLayout w:type="fixed"/>
        <w:tblCellMar>
          <w:left w:w="0" w:type="dxa"/>
          <w:right w:w="0" w:type="dxa"/>
        </w:tblCellMar>
        <w:tblLook w:val="01E0"/>
      </w:tblPr>
      <w:tblGrid>
        <w:gridCol w:w="1656"/>
        <w:gridCol w:w="2049"/>
      </w:tblGrid>
      <w:tr w:rsidR="00500558">
        <w:trPr>
          <w:trHeight w:val="264"/>
        </w:trPr>
        <w:tc>
          <w:tcPr>
            <w:tcW w:w="1656" w:type="dxa"/>
            <w:tcBorders>
              <w:top w:val="single" w:sz="8" w:space="0" w:color="000000"/>
            </w:tcBorders>
          </w:tcPr>
          <w:p w:rsidR="00500558" w:rsidRDefault="00435042">
            <w:pPr>
              <w:pStyle w:val="TableParagraph"/>
              <w:spacing w:before="70" w:line="175" w:lineRule="exact"/>
              <w:ind w:left="1"/>
              <w:rPr>
                <w:sz w:val="16"/>
              </w:rPr>
            </w:pPr>
            <w:r>
              <w:rPr>
                <w:w w:val="105"/>
                <w:sz w:val="16"/>
              </w:rPr>
              <w:t>Mail</w:t>
            </w:r>
          </w:p>
        </w:tc>
        <w:tc>
          <w:tcPr>
            <w:tcW w:w="2049" w:type="dxa"/>
            <w:tcBorders>
              <w:top w:val="single" w:sz="8" w:space="0" w:color="000000"/>
            </w:tcBorders>
          </w:tcPr>
          <w:p w:rsidR="00500558" w:rsidRDefault="00435042">
            <w:pPr>
              <w:pStyle w:val="TableParagraph"/>
              <w:spacing w:before="70" w:line="175" w:lineRule="exact"/>
              <w:ind w:left="332"/>
              <w:rPr>
                <w:sz w:val="16"/>
              </w:rPr>
            </w:pPr>
            <w:r>
              <w:rPr>
                <w:w w:val="105"/>
                <w:sz w:val="16"/>
              </w:rPr>
              <w:t>48</w:t>
            </w:r>
          </w:p>
        </w:tc>
      </w:tr>
      <w:tr w:rsidR="00500558">
        <w:trPr>
          <w:trHeight w:val="199"/>
        </w:trPr>
        <w:tc>
          <w:tcPr>
            <w:tcW w:w="1656" w:type="dxa"/>
          </w:tcPr>
          <w:p w:rsidR="00500558" w:rsidRDefault="00435042">
            <w:pPr>
              <w:pStyle w:val="TableParagraph"/>
              <w:spacing w:before="4" w:line="175" w:lineRule="exact"/>
              <w:ind w:left="1"/>
              <w:rPr>
                <w:sz w:val="16"/>
              </w:rPr>
            </w:pPr>
            <w:r>
              <w:rPr>
                <w:w w:val="105"/>
                <w:sz w:val="16"/>
              </w:rPr>
              <w:t>Fax</w:t>
            </w:r>
          </w:p>
        </w:tc>
        <w:tc>
          <w:tcPr>
            <w:tcW w:w="2049" w:type="dxa"/>
          </w:tcPr>
          <w:p w:rsidR="00500558" w:rsidRDefault="00435042">
            <w:pPr>
              <w:pStyle w:val="TableParagraph"/>
              <w:spacing w:before="4" w:line="175" w:lineRule="exact"/>
              <w:ind w:left="332"/>
              <w:rPr>
                <w:sz w:val="16"/>
              </w:rPr>
            </w:pPr>
            <w:r>
              <w:rPr>
                <w:w w:val="105"/>
                <w:sz w:val="16"/>
              </w:rPr>
              <w:t>46</w:t>
            </w:r>
          </w:p>
        </w:tc>
      </w:tr>
      <w:tr w:rsidR="00500558">
        <w:trPr>
          <w:trHeight w:val="199"/>
        </w:trPr>
        <w:tc>
          <w:tcPr>
            <w:tcW w:w="1656" w:type="dxa"/>
          </w:tcPr>
          <w:p w:rsidR="00500558" w:rsidRDefault="00435042">
            <w:pPr>
              <w:pStyle w:val="TableParagraph"/>
              <w:spacing w:before="4" w:line="175" w:lineRule="exact"/>
              <w:ind w:left="1"/>
              <w:rPr>
                <w:sz w:val="16"/>
              </w:rPr>
            </w:pPr>
            <w:r>
              <w:rPr>
                <w:w w:val="105"/>
                <w:sz w:val="16"/>
              </w:rPr>
              <w:t>Email</w:t>
            </w:r>
          </w:p>
        </w:tc>
        <w:tc>
          <w:tcPr>
            <w:tcW w:w="2049" w:type="dxa"/>
          </w:tcPr>
          <w:p w:rsidR="00500558" w:rsidRDefault="00435042">
            <w:pPr>
              <w:pStyle w:val="TableParagraph"/>
              <w:spacing w:before="4" w:line="175" w:lineRule="exact"/>
              <w:ind w:left="332"/>
              <w:rPr>
                <w:sz w:val="16"/>
              </w:rPr>
            </w:pPr>
            <w:r>
              <w:rPr>
                <w:w w:val="105"/>
                <w:sz w:val="16"/>
              </w:rPr>
              <w:t>15</w:t>
            </w:r>
          </w:p>
        </w:tc>
      </w:tr>
      <w:tr w:rsidR="00500558">
        <w:trPr>
          <w:trHeight w:val="199"/>
        </w:trPr>
        <w:tc>
          <w:tcPr>
            <w:tcW w:w="1656" w:type="dxa"/>
          </w:tcPr>
          <w:p w:rsidR="00500558" w:rsidRDefault="00435042">
            <w:pPr>
              <w:pStyle w:val="TableParagraph"/>
              <w:spacing w:before="4" w:line="175" w:lineRule="exact"/>
              <w:ind w:left="1"/>
              <w:rPr>
                <w:sz w:val="16"/>
              </w:rPr>
            </w:pPr>
            <w:r>
              <w:rPr>
                <w:w w:val="105"/>
                <w:sz w:val="16"/>
              </w:rPr>
              <w:t>Phone</w:t>
            </w:r>
          </w:p>
        </w:tc>
        <w:tc>
          <w:tcPr>
            <w:tcW w:w="2049" w:type="dxa"/>
          </w:tcPr>
          <w:p w:rsidR="00500558" w:rsidRDefault="00435042">
            <w:pPr>
              <w:pStyle w:val="TableParagraph"/>
              <w:spacing w:before="4" w:line="175" w:lineRule="exact"/>
              <w:ind w:left="414"/>
              <w:rPr>
                <w:sz w:val="16"/>
              </w:rPr>
            </w:pPr>
            <w:r>
              <w:rPr>
                <w:w w:val="102"/>
                <w:sz w:val="16"/>
              </w:rPr>
              <w:t>8</w:t>
            </w:r>
          </w:p>
        </w:tc>
      </w:tr>
      <w:tr w:rsidR="00500558">
        <w:trPr>
          <w:trHeight w:val="272"/>
        </w:trPr>
        <w:tc>
          <w:tcPr>
            <w:tcW w:w="1656" w:type="dxa"/>
            <w:tcBorders>
              <w:bottom w:val="single" w:sz="8" w:space="0" w:color="000000"/>
            </w:tcBorders>
          </w:tcPr>
          <w:p w:rsidR="00500558" w:rsidRDefault="00435042">
            <w:pPr>
              <w:pStyle w:val="TableParagraph"/>
              <w:spacing w:before="4"/>
              <w:ind w:left="1"/>
              <w:rPr>
                <w:sz w:val="16"/>
              </w:rPr>
            </w:pPr>
            <w:r>
              <w:rPr>
                <w:w w:val="105"/>
                <w:sz w:val="16"/>
              </w:rPr>
              <w:t>Other (face-to-face)</w:t>
            </w:r>
          </w:p>
        </w:tc>
        <w:tc>
          <w:tcPr>
            <w:tcW w:w="2049" w:type="dxa"/>
            <w:tcBorders>
              <w:bottom w:val="single" w:sz="8" w:space="0" w:color="000000"/>
            </w:tcBorders>
          </w:tcPr>
          <w:p w:rsidR="00500558" w:rsidRDefault="00435042">
            <w:pPr>
              <w:pStyle w:val="TableParagraph"/>
              <w:spacing w:before="4"/>
              <w:ind w:left="414"/>
              <w:rPr>
                <w:sz w:val="16"/>
              </w:rPr>
            </w:pPr>
            <w:r>
              <w:rPr>
                <w:w w:val="102"/>
                <w:sz w:val="16"/>
              </w:rPr>
              <w:t>1</w:t>
            </w:r>
          </w:p>
        </w:tc>
      </w:tr>
    </w:tbl>
    <w:p w:rsidR="00500558" w:rsidRDefault="00500558">
      <w:pPr>
        <w:pStyle w:val="BodyText"/>
        <w:rPr>
          <w:sz w:val="20"/>
        </w:rPr>
      </w:pPr>
    </w:p>
    <w:p w:rsidR="00500558" w:rsidRDefault="00435042">
      <w:pPr>
        <w:pStyle w:val="BodyText"/>
        <w:spacing w:before="171" w:line="254" w:lineRule="auto"/>
        <w:ind w:left="534" w:right="109"/>
        <w:jc w:val="both"/>
      </w:pPr>
      <w:r>
        <w:t>want it delivered. PR Newswire Europe has over 100,000 entries, which are updated weekly for the most important titles, less frequently for more specialist contacts. There     is also a split, where the UK, Germany, France, Italy and Spain are higher prior</w:t>
      </w:r>
      <w:r>
        <w:t>ity than   the Vatican and the Faroe Islands. Media Information has set up Prnet, which has 5,000 registered journalists who specify what subjects they are interested in. ‘Because people  are emailed with information on topics they have requested, this mea</w:t>
      </w:r>
      <w:r>
        <w:t>ns they can pull  down the news stories which interest them the most’, says sales and marketing manager Paul Mitchinson. PiMs can create customised lists of contacts, incorporating  fax</w:t>
      </w:r>
      <w:r>
        <w:rPr>
          <w:spacing w:val="31"/>
        </w:rPr>
        <w:t xml:space="preserve"> </w:t>
      </w:r>
      <w:r>
        <w:t>and email</w:t>
      </w:r>
      <w:r>
        <w:rPr>
          <w:spacing w:val="25"/>
        </w:rPr>
        <w:t xml:space="preserve"> </w:t>
      </w:r>
      <w:r>
        <w:t>numbers</w:t>
      </w:r>
      <w:r>
        <w:rPr>
          <w:spacing w:val="25"/>
        </w:rPr>
        <w:t xml:space="preserve"> </w:t>
      </w:r>
      <w:r>
        <w:t>as</w:t>
      </w:r>
      <w:r>
        <w:rPr>
          <w:spacing w:val="26"/>
        </w:rPr>
        <w:t xml:space="preserve"> </w:t>
      </w:r>
      <w:r>
        <w:t>preferred</w:t>
      </w:r>
      <w:r>
        <w:rPr>
          <w:spacing w:val="25"/>
        </w:rPr>
        <w:t xml:space="preserve"> </w:t>
      </w:r>
      <w:r>
        <w:t>(Cowlett</w:t>
      </w:r>
      <w:r>
        <w:rPr>
          <w:spacing w:val="25"/>
        </w:rPr>
        <w:t xml:space="preserve"> </w:t>
      </w:r>
      <w:r>
        <w:t>1999c).</w:t>
      </w:r>
    </w:p>
    <w:p w:rsidR="00500558" w:rsidRDefault="00435042">
      <w:pPr>
        <w:pStyle w:val="BodyText"/>
        <w:spacing w:line="254" w:lineRule="auto"/>
        <w:ind w:left="534" w:right="109" w:firstLine="189"/>
        <w:jc w:val="both"/>
      </w:pPr>
      <w:r>
        <w:t>Also, other problems a</w:t>
      </w:r>
      <w:r>
        <w:t>re associated with the use of email, such as being unable to connect to the server, errors caused by use of an incorrect address and inability of the recipient to download large ﬁles and read attachments. Those who send releases in this way should type the</w:t>
      </w:r>
      <w:r>
        <w:t xml:space="preserve"> release directly into the email, or save it as a text document in     Word and attach it. Use of the subject line for a headline and provision of contact information should be considered in the same way as conventional releases. Freelance journalists also</w:t>
      </w:r>
      <w:r>
        <w:t xml:space="preserve"> have the added cost of having to pay for the length of time they are   online,</w:t>
      </w:r>
      <w:r>
        <w:rPr>
          <w:spacing w:val="26"/>
        </w:rPr>
        <w:t xml:space="preserve"> </w:t>
      </w:r>
      <w:r>
        <w:t>and</w:t>
      </w:r>
      <w:r>
        <w:rPr>
          <w:spacing w:val="26"/>
        </w:rPr>
        <w:t xml:space="preserve"> </w:t>
      </w:r>
      <w:r>
        <w:t>do</w:t>
      </w:r>
      <w:r>
        <w:rPr>
          <w:spacing w:val="26"/>
        </w:rPr>
        <w:t xml:space="preserve"> </w:t>
      </w:r>
      <w:r>
        <w:t>not</w:t>
      </w:r>
      <w:r>
        <w:rPr>
          <w:spacing w:val="26"/>
        </w:rPr>
        <w:t xml:space="preserve"> </w:t>
      </w:r>
      <w:r>
        <w:t>wish</w:t>
      </w:r>
      <w:r>
        <w:rPr>
          <w:spacing w:val="26"/>
        </w:rPr>
        <w:t xml:space="preserve"> </w:t>
      </w:r>
      <w:r>
        <w:t>to</w:t>
      </w:r>
      <w:r>
        <w:rPr>
          <w:spacing w:val="26"/>
        </w:rPr>
        <w:t xml:space="preserve"> </w:t>
      </w:r>
      <w:r>
        <w:t>receive</w:t>
      </w:r>
      <w:r>
        <w:rPr>
          <w:spacing w:val="26"/>
        </w:rPr>
        <w:t xml:space="preserve"> </w:t>
      </w:r>
      <w:r>
        <w:t>unsolicited</w:t>
      </w:r>
      <w:r>
        <w:rPr>
          <w:spacing w:val="26"/>
        </w:rPr>
        <w:t xml:space="preserve"> </w:t>
      </w:r>
      <w:r>
        <w:t>material.</w:t>
      </w:r>
    </w:p>
    <w:p w:rsidR="00500558" w:rsidRDefault="00435042">
      <w:pPr>
        <w:pStyle w:val="BodyText"/>
        <w:spacing w:line="254" w:lineRule="auto"/>
        <w:ind w:left="534" w:right="109" w:firstLine="189"/>
        <w:jc w:val="both"/>
      </w:pPr>
      <w:r>
        <w:t>Journalists have perennially complained about media releases being addressed to the wrong people and poorly targeted. The autho</w:t>
      </w:r>
      <w:r>
        <w:t>r’s survey also asked what the main prob- lems were with releases. Table 10.4 shows the results.</w:t>
      </w:r>
    </w:p>
    <w:p w:rsidR="00500558" w:rsidRDefault="00435042">
      <w:pPr>
        <w:pStyle w:val="BodyText"/>
        <w:spacing w:line="254" w:lineRule="auto"/>
        <w:ind w:left="534" w:right="110" w:firstLine="189"/>
        <w:jc w:val="both"/>
      </w:pPr>
      <w:r>
        <w:t>Whilst it would seem that PR practitioners have  improved  by  correctly</w:t>
      </w:r>
      <w:r>
        <w:rPr>
          <w:spacing w:val="10"/>
        </w:rPr>
        <w:t xml:space="preserve"> </w:t>
      </w:r>
      <w:r>
        <w:t>addressing their</w:t>
      </w:r>
      <w:r>
        <w:rPr>
          <w:spacing w:val="7"/>
        </w:rPr>
        <w:t xml:space="preserve"> </w:t>
      </w:r>
      <w:r>
        <w:t>releases,</w:t>
      </w:r>
      <w:r>
        <w:rPr>
          <w:spacing w:val="7"/>
        </w:rPr>
        <w:t xml:space="preserve"> </w:t>
      </w:r>
      <w:r>
        <w:t>the</w:t>
      </w:r>
      <w:r>
        <w:rPr>
          <w:spacing w:val="8"/>
        </w:rPr>
        <w:t xml:space="preserve"> </w:t>
      </w:r>
      <w:r>
        <w:t>majority</w:t>
      </w:r>
      <w:r>
        <w:rPr>
          <w:spacing w:val="7"/>
        </w:rPr>
        <w:t xml:space="preserve"> </w:t>
      </w:r>
      <w:r>
        <w:t>of</w:t>
      </w:r>
      <w:r>
        <w:rPr>
          <w:spacing w:val="8"/>
        </w:rPr>
        <w:t xml:space="preserve"> </w:t>
      </w:r>
      <w:r>
        <w:t>journalists</w:t>
      </w:r>
      <w:r>
        <w:rPr>
          <w:spacing w:val="7"/>
        </w:rPr>
        <w:t xml:space="preserve"> </w:t>
      </w:r>
      <w:r>
        <w:t>still</w:t>
      </w:r>
      <w:r>
        <w:rPr>
          <w:spacing w:val="8"/>
        </w:rPr>
        <w:t xml:space="preserve"> </w:t>
      </w:r>
      <w:r>
        <w:t>feel,</w:t>
      </w:r>
      <w:r>
        <w:rPr>
          <w:spacing w:val="7"/>
        </w:rPr>
        <w:t xml:space="preserve"> </w:t>
      </w:r>
      <w:r>
        <w:t>as</w:t>
      </w:r>
      <w:r>
        <w:rPr>
          <w:spacing w:val="8"/>
        </w:rPr>
        <w:t xml:space="preserve"> </w:t>
      </w:r>
      <w:r>
        <w:t>Jefkins</w:t>
      </w:r>
      <w:r>
        <w:rPr>
          <w:spacing w:val="7"/>
        </w:rPr>
        <w:t xml:space="preserve"> </w:t>
      </w:r>
      <w:r>
        <w:t>above,</w:t>
      </w:r>
      <w:r>
        <w:rPr>
          <w:spacing w:val="7"/>
        </w:rPr>
        <w:t xml:space="preserve"> </w:t>
      </w:r>
      <w:r>
        <w:t>t</w:t>
      </w:r>
      <w:r>
        <w:t>hat</w:t>
      </w:r>
      <w:r>
        <w:rPr>
          <w:spacing w:val="8"/>
        </w:rPr>
        <w:t xml:space="preserve"> </w:t>
      </w:r>
      <w:r>
        <w:t>too</w:t>
      </w:r>
      <w:r>
        <w:rPr>
          <w:spacing w:val="7"/>
        </w:rPr>
        <w:t xml:space="preserve"> </w:t>
      </w:r>
      <w:r>
        <w:t>many</w:t>
      </w:r>
    </w:p>
    <w:p w:rsidR="00500558" w:rsidRDefault="00500558">
      <w:pPr>
        <w:spacing w:line="254" w:lineRule="auto"/>
        <w:jc w:val="both"/>
        <w:sectPr w:rsidR="00500558">
          <w:pgSz w:w="8640" w:h="12960"/>
          <w:pgMar w:top="780" w:right="64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1594" w:right="1817"/>
      </w:pPr>
      <w:r>
        <w:rPr>
          <w:i/>
        </w:rPr>
        <w:t xml:space="preserve">Table 10.4 </w:t>
      </w:r>
      <w:r>
        <w:t>Problems experienced with media releases (%)</w:t>
      </w:r>
    </w:p>
    <w:p w:rsidR="00500558" w:rsidRDefault="00500558">
      <w:pPr>
        <w:pStyle w:val="BodyText"/>
        <w:spacing w:before="9"/>
        <w:rPr>
          <w:sz w:val="6"/>
        </w:rPr>
      </w:pPr>
    </w:p>
    <w:tbl>
      <w:tblPr>
        <w:tblW w:w="0" w:type="auto"/>
        <w:tblInd w:w="1602" w:type="dxa"/>
        <w:tblLayout w:type="fixed"/>
        <w:tblCellMar>
          <w:left w:w="0" w:type="dxa"/>
          <w:right w:w="0" w:type="dxa"/>
        </w:tblCellMar>
        <w:tblLook w:val="01E0"/>
      </w:tblPr>
      <w:tblGrid>
        <w:gridCol w:w="1637"/>
        <w:gridCol w:w="2069"/>
      </w:tblGrid>
      <w:tr w:rsidR="00500558">
        <w:trPr>
          <w:trHeight w:val="263"/>
        </w:trPr>
        <w:tc>
          <w:tcPr>
            <w:tcW w:w="1637" w:type="dxa"/>
            <w:tcBorders>
              <w:top w:val="single" w:sz="8" w:space="0" w:color="000000"/>
            </w:tcBorders>
          </w:tcPr>
          <w:p w:rsidR="00500558" w:rsidRDefault="00435042">
            <w:pPr>
              <w:pStyle w:val="TableParagraph"/>
              <w:spacing w:before="69" w:line="175" w:lineRule="exact"/>
              <w:ind w:left="-1"/>
              <w:rPr>
                <w:sz w:val="16"/>
              </w:rPr>
            </w:pPr>
            <w:r>
              <w:rPr>
                <w:w w:val="105"/>
                <w:sz w:val="16"/>
              </w:rPr>
              <w:t>Irrelevant</w:t>
            </w:r>
          </w:p>
        </w:tc>
        <w:tc>
          <w:tcPr>
            <w:tcW w:w="2069" w:type="dxa"/>
            <w:tcBorders>
              <w:top w:val="single" w:sz="8" w:space="0" w:color="000000"/>
            </w:tcBorders>
          </w:tcPr>
          <w:p w:rsidR="00500558" w:rsidRDefault="00435042">
            <w:pPr>
              <w:pStyle w:val="TableParagraph"/>
              <w:spacing w:before="69" w:line="175" w:lineRule="exact"/>
              <w:ind w:left="349"/>
              <w:rPr>
                <w:sz w:val="16"/>
              </w:rPr>
            </w:pPr>
            <w:r>
              <w:rPr>
                <w:w w:val="105"/>
                <w:sz w:val="16"/>
              </w:rPr>
              <w:t>66</w:t>
            </w:r>
          </w:p>
        </w:tc>
      </w:tr>
      <w:tr w:rsidR="00500558">
        <w:trPr>
          <w:trHeight w:val="199"/>
        </w:trPr>
        <w:tc>
          <w:tcPr>
            <w:tcW w:w="1637" w:type="dxa"/>
          </w:tcPr>
          <w:p w:rsidR="00500558" w:rsidRDefault="00435042">
            <w:pPr>
              <w:pStyle w:val="TableParagraph"/>
              <w:spacing w:before="4" w:line="175" w:lineRule="exact"/>
              <w:ind w:left="-1"/>
              <w:rPr>
                <w:sz w:val="16"/>
              </w:rPr>
            </w:pPr>
            <w:r>
              <w:rPr>
                <w:w w:val="105"/>
                <w:sz w:val="16"/>
              </w:rPr>
              <w:t>Not newsworthy</w:t>
            </w:r>
          </w:p>
        </w:tc>
        <w:tc>
          <w:tcPr>
            <w:tcW w:w="2069" w:type="dxa"/>
          </w:tcPr>
          <w:p w:rsidR="00500558" w:rsidRDefault="00435042">
            <w:pPr>
              <w:pStyle w:val="TableParagraph"/>
              <w:spacing w:before="4" w:line="175" w:lineRule="exact"/>
              <w:ind w:left="349"/>
              <w:rPr>
                <w:sz w:val="16"/>
              </w:rPr>
            </w:pPr>
            <w:r>
              <w:rPr>
                <w:w w:val="105"/>
                <w:sz w:val="16"/>
              </w:rPr>
              <w:t>65</w:t>
            </w:r>
          </w:p>
        </w:tc>
      </w:tr>
      <w:tr w:rsidR="00500558">
        <w:trPr>
          <w:trHeight w:val="199"/>
        </w:trPr>
        <w:tc>
          <w:tcPr>
            <w:tcW w:w="1637" w:type="dxa"/>
          </w:tcPr>
          <w:p w:rsidR="00500558" w:rsidRDefault="00435042">
            <w:pPr>
              <w:pStyle w:val="TableParagraph"/>
              <w:spacing w:before="4" w:line="175" w:lineRule="exact"/>
              <w:ind w:left="-1"/>
              <w:rPr>
                <w:sz w:val="16"/>
              </w:rPr>
            </w:pPr>
            <w:r>
              <w:rPr>
                <w:w w:val="105"/>
                <w:sz w:val="16"/>
              </w:rPr>
              <w:t>Over branded</w:t>
            </w:r>
          </w:p>
        </w:tc>
        <w:tc>
          <w:tcPr>
            <w:tcW w:w="2069" w:type="dxa"/>
          </w:tcPr>
          <w:p w:rsidR="00500558" w:rsidRDefault="00435042">
            <w:pPr>
              <w:pStyle w:val="TableParagraph"/>
              <w:spacing w:before="4" w:line="175" w:lineRule="exact"/>
              <w:ind w:left="349"/>
              <w:rPr>
                <w:sz w:val="16"/>
              </w:rPr>
            </w:pPr>
            <w:r>
              <w:rPr>
                <w:w w:val="105"/>
                <w:sz w:val="16"/>
              </w:rPr>
              <w:t>32</w:t>
            </w:r>
          </w:p>
        </w:tc>
      </w:tr>
      <w:tr w:rsidR="00500558">
        <w:trPr>
          <w:trHeight w:val="199"/>
        </w:trPr>
        <w:tc>
          <w:tcPr>
            <w:tcW w:w="1637" w:type="dxa"/>
          </w:tcPr>
          <w:p w:rsidR="00500558" w:rsidRDefault="00435042">
            <w:pPr>
              <w:pStyle w:val="TableParagraph"/>
              <w:spacing w:before="4" w:line="175" w:lineRule="exact"/>
              <w:ind w:left="-1"/>
              <w:rPr>
                <w:sz w:val="16"/>
              </w:rPr>
            </w:pPr>
            <w:r>
              <w:rPr>
                <w:w w:val="105"/>
                <w:sz w:val="16"/>
              </w:rPr>
              <w:t>Badly written</w:t>
            </w:r>
          </w:p>
        </w:tc>
        <w:tc>
          <w:tcPr>
            <w:tcW w:w="2069" w:type="dxa"/>
          </w:tcPr>
          <w:p w:rsidR="00500558" w:rsidRDefault="00435042">
            <w:pPr>
              <w:pStyle w:val="TableParagraph"/>
              <w:spacing w:before="4" w:line="175" w:lineRule="exact"/>
              <w:ind w:left="349"/>
              <w:rPr>
                <w:sz w:val="16"/>
              </w:rPr>
            </w:pPr>
            <w:r>
              <w:rPr>
                <w:w w:val="105"/>
                <w:sz w:val="16"/>
              </w:rPr>
              <w:t>25</w:t>
            </w:r>
          </w:p>
        </w:tc>
      </w:tr>
      <w:tr w:rsidR="00500558">
        <w:trPr>
          <w:trHeight w:val="199"/>
        </w:trPr>
        <w:tc>
          <w:tcPr>
            <w:tcW w:w="1637" w:type="dxa"/>
          </w:tcPr>
          <w:p w:rsidR="00500558" w:rsidRDefault="00435042">
            <w:pPr>
              <w:pStyle w:val="TableParagraph"/>
              <w:spacing w:before="4" w:line="175" w:lineRule="exact"/>
              <w:ind w:left="-1"/>
              <w:rPr>
                <w:sz w:val="16"/>
              </w:rPr>
            </w:pPr>
            <w:r>
              <w:rPr>
                <w:w w:val="105"/>
                <w:sz w:val="16"/>
              </w:rPr>
              <w:t>Boring</w:t>
            </w:r>
          </w:p>
        </w:tc>
        <w:tc>
          <w:tcPr>
            <w:tcW w:w="2069" w:type="dxa"/>
          </w:tcPr>
          <w:p w:rsidR="00500558" w:rsidRDefault="00435042">
            <w:pPr>
              <w:pStyle w:val="TableParagraph"/>
              <w:spacing w:before="4" w:line="175" w:lineRule="exact"/>
              <w:ind w:left="349"/>
              <w:rPr>
                <w:sz w:val="16"/>
              </w:rPr>
            </w:pPr>
            <w:r>
              <w:rPr>
                <w:w w:val="105"/>
                <w:sz w:val="16"/>
              </w:rPr>
              <w:t>25</w:t>
            </w:r>
          </w:p>
        </w:tc>
      </w:tr>
      <w:tr w:rsidR="00500558">
        <w:trPr>
          <w:trHeight w:val="274"/>
        </w:trPr>
        <w:tc>
          <w:tcPr>
            <w:tcW w:w="1637" w:type="dxa"/>
            <w:tcBorders>
              <w:bottom w:val="single" w:sz="8" w:space="0" w:color="000000"/>
            </w:tcBorders>
          </w:tcPr>
          <w:p w:rsidR="00500558" w:rsidRDefault="00435042">
            <w:pPr>
              <w:pStyle w:val="TableParagraph"/>
              <w:spacing w:before="4"/>
              <w:ind w:left="-1"/>
              <w:rPr>
                <w:sz w:val="16"/>
              </w:rPr>
            </w:pPr>
            <w:r>
              <w:rPr>
                <w:w w:val="105"/>
                <w:sz w:val="16"/>
              </w:rPr>
              <w:t>Wrongly addressed</w:t>
            </w:r>
          </w:p>
        </w:tc>
        <w:tc>
          <w:tcPr>
            <w:tcW w:w="2069" w:type="dxa"/>
            <w:tcBorders>
              <w:bottom w:val="single" w:sz="8" w:space="0" w:color="000000"/>
            </w:tcBorders>
          </w:tcPr>
          <w:p w:rsidR="00500558" w:rsidRDefault="00435042">
            <w:pPr>
              <w:pStyle w:val="TableParagraph"/>
              <w:spacing w:before="4"/>
              <w:ind w:left="431"/>
              <w:rPr>
                <w:sz w:val="16"/>
              </w:rPr>
            </w:pPr>
            <w:r>
              <w:rPr>
                <w:w w:val="102"/>
                <w:sz w:val="16"/>
              </w:rPr>
              <w:t>4</w:t>
            </w:r>
          </w:p>
        </w:tc>
      </w:tr>
    </w:tbl>
    <w:p w:rsidR="00500558" w:rsidRDefault="00500558">
      <w:pPr>
        <w:pStyle w:val="BodyText"/>
        <w:rPr>
          <w:sz w:val="20"/>
        </w:rPr>
      </w:pPr>
    </w:p>
    <w:p w:rsidR="00500558" w:rsidRDefault="00500558">
      <w:pPr>
        <w:pStyle w:val="BodyText"/>
        <w:spacing w:before="5"/>
        <w:rPr>
          <w:sz w:val="25"/>
        </w:rPr>
      </w:pPr>
    </w:p>
    <w:p w:rsidR="00500558" w:rsidRDefault="00435042">
      <w:pPr>
        <w:pStyle w:val="BodyText"/>
        <w:spacing w:line="254" w:lineRule="auto"/>
        <w:ind w:left="160" w:right="482"/>
        <w:jc w:val="right"/>
      </w:pPr>
      <w:r>
        <w:t>releases</w:t>
      </w:r>
      <w:r>
        <w:rPr>
          <w:spacing w:val="12"/>
        </w:rPr>
        <w:t xml:space="preserve"> </w:t>
      </w:r>
      <w:r>
        <w:t>are</w:t>
      </w:r>
      <w:r>
        <w:rPr>
          <w:spacing w:val="13"/>
        </w:rPr>
        <w:t xml:space="preserve"> </w:t>
      </w:r>
      <w:r>
        <w:t>being</w:t>
      </w:r>
      <w:r>
        <w:rPr>
          <w:spacing w:val="12"/>
        </w:rPr>
        <w:t xml:space="preserve"> </w:t>
      </w:r>
      <w:r>
        <w:t>sent</w:t>
      </w:r>
      <w:r>
        <w:rPr>
          <w:spacing w:val="13"/>
        </w:rPr>
        <w:t xml:space="preserve"> </w:t>
      </w:r>
      <w:r>
        <w:t>to</w:t>
      </w:r>
      <w:r>
        <w:rPr>
          <w:spacing w:val="13"/>
        </w:rPr>
        <w:t xml:space="preserve"> </w:t>
      </w:r>
      <w:r>
        <w:t>them</w:t>
      </w:r>
      <w:r>
        <w:rPr>
          <w:spacing w:val="12"/>
        </w:rPr>
        <w:t xml:space="preserve"> </w:t>
      </w:r>
      <w:r>
        <w:t>which</w:t>
      </w:r>
      <w:r>
        <w:rPr>
          <w:spacing w:val="13"/>
        </w:rPr>
        <w:t xml:space="preserve"> </w:t>
      </w:r>
      <w:r>
        <w:t>are</w:t>
      </w:r>
      <w:r>
        <w:rPr>
          <w:spacing w:val="13"/>
        </w:rPr>
        <w:t xml:space="preserve"> </w:t>
      </w:r>
      <w:r>
        <w:t>not</w:t>
      </w:r>
      <w:r>
        <w:rPr>
          <w:spacing w:val="12"/>
        </w:rPr>
        <w:t xml:space="preserve"> </w:t>
      </w:r>
      <w:r>
        <w:t>relevant</w:t>
      </w:r>
      <w:r>
        <w:rPr>
          <w:spacing w:val="13"/>
        </w:rPr>
        <w:t xml:space="preserve"> </w:t>
      </w:r>
      <w:r>
        <w:t>to</w:t>
      </w:r>
      <w:r>
        <w:rPr>
          <w:spacing w:val="13"/>
        </w:rPr>
        <w:t xml:space="preserve"> </w:t>
      </w:r>
      <w:r>
        <w:t>their</w:t>
      </w:r>
      <w:r>
        <w:rPr>
          <w:spacing w:val="12"/>
        </w:rPr>
        <w:t xml:space="preserve"> </w:t>
      </w:r>
      <w:r>
        <w:t>publication</w:t>
      </w:r>
      <w:r>
        <w:rPr>
          <w:spacing w:val="13"/>
        </w:rPr>
        <w:t xml:space="preserve"> </w:t>
      </w:r>
      <w:r>
        <w:t>or</w:t>
      </w:r>
      <w:r>
        <w:rPr>
          <w:spacing w:val="13"/>
        </w:rPr>
        <w:t xml:space="preserve"> </w:t>
      </w:r>
      <w:r>
        <w:t>programme.</w:t>
      </w:r>
      <w:r>
        <w:rPr>
          <w:w w:val="102"/>
        </w:rPr>
        <w:t xml:space="preserve"> </w:t>
      </w:r>
      <w:r>
        <w:t>More</w:t>
      </w:r>
      <w:r>
        <w:rPr>
          <w:spacing w:val="11"/>
        </w:rPr>
        <w:t xml:space="preserve"> </w:t>
      </w:r>
      <w:r>
        <w:t>efﬁcient</w:t>
      </w:r>
      <w:r>
        <w:rPr>
          <w:spacing w:val="11"/>
        </w:rPr>
        <w:t xml:space="preserve"> </w:t>
      </w:r>
      <w:r>
        <w:t>targeting</w:t>
      </w:r>
      <w:r>
        <w:rPr>
          <w:spacing w:val="12"/>
        </w:rPr>
        <w:t xml:space="preserve"> </w:t>
      </w:r>
      <w:r>
        <w:t>can</w:t>
      </w:r>
      <w:r>
        <w:rPr>
          <w:spacing w:val="11"/>
        </w:rPr>
        <w:t xml:space="preserve"> </w:t>
      </w:r>
      <w:r>
        <w:t>have</w:t>
      </w:r>
      <w:r>
        <w:rPr>
          <w:spacing w:val="12"/>
        </w:rPr>
        <w:t xml:space="preserve"> </w:t>
      </w:r>
      <w:r>
        <w:t>signiﬁcant</w:t>
      </w:r>
      <w:r>
        <w:rPr>
          <w:spacing w:val="11"/>
        </w:rPr>
        <w:t xml:space="preserve"> </w:t>
      </w:r>
      <w:r>
        <w:t>effects</w:t>
      </w:r>
      <w:r>
        <w:rPr>
          <w:spacing w:val="12"/>
        </w:rPr>
        <w:t xml:space="preserve"> </w:t>
      </w:r>
      <w:r>
        <w:t>on</w:t>
      </w:r>
      <w:r>
        <w:rPr>
          <w:spacing w:val="11"/>
        </w:rPr>
        <w:t xml:space="preserve"> </w:t>
      </w:r>
      <w:r>
        <w:t>costs.</w:t>
      </w:r>
      <w:r>
        <w:rPr>
          <w:spacing w:val="12"/>
        </w:rPr>
        <w:t xml:space="preserve"> </w:t>
      </w:r>
      <w:r>
        <w:t>‘Four</w:t>
      </w:r>
      <w:r>
        <w:rPr>
          <w:spacing w:val="11"/>
        </w:rPr>
        <w:t xml:space="preserve"> </w:t>
      </w:r>
      <w:r>
        <w:t>years</w:t>
      </w:r>
      <w:r>
        <w:rPr>
          <w:spacing w:val="11"/>
        </w:rPr>
        <w:t xml:space="preserve"> </w:t>
      </w:r>
      <w:r>
        <w:t>ago,</w:t>
      </w:r>
      <w:r>
        <w:rPr>
          <w:spacing w:val="12"/>
        </w:rPr>
        <w:t xml:space="preserve"> </w:t>
      </w:r>
      <w:r>
        <w:t>our</w:t>
      </w:r>
      <w:r>
        <w:rPr>
          <w:w w:val="102"/>
        </w:rPr>
        <w:t xml:space="preserve"> </w:t>
      </w:r>
      <w:r>
        <w:t>postage</w:t>
      </w:r>
      <w:r>
        <w:rPr>
          <w:spacing w:val="19"/>
        </w:rPr>
        <w:t xml:space="preserve"> </w:t>
      </w:r>
      <w:r>
        <w:t>bill</w:t>
      </w:r>
      <w:r>
        <w:rPr>
          <w:spacing w:val="20"/>
        </w:rPr>
        <w:t xml:space="preserve"> </w:t>
      </w:r>
      <w:r>
        <w:t>was</w:t>
      </w:r>
      <w:r>
        <w:rPr>
          <w:spacing w:val="19"/>
        </w:rPr>
        <w:t xml:space="preserve"> </w:t>
      </w:r>
      <w:r>
        <w:t>about</w:t>
      </w:r>
      <w:r>
        <w:rPr>
          <w:spacing w:val="20"/>
        </w:rPr>
        <w:t xml:space="preserve"> </w:t>
      </w:r>
      <w:r>
        <w:t>£10–15,000</w:t>
      </w:r>
      <w:r>
        <w:rPr>
          <w:spacing w:val="19"/>
        </w:rPr>
        <w:t xml:space="preserve"> </w:t>
      </w:r>
      <w:r>
        <w:t>per</w:t>
      </w:r>
      <w:r>
        <w:rPr>
          <w:spacing w:val="20"/>
        </w:rPr>
        <w:t xml:space="preserve"> </w:t>
      </w:r>
      <w:r>
        <w:t>month:</w:t>
      </w:r>
      <w:r>
        <w:rPr>
          <w:spacing w:val="20"/>
        </w:rPr>
        <w:t xml:space="preserve"> </w:t>
      </w:r>
      <w:r>
        <w:t>now</w:t>
      </w:r>
      <w:r>
        <w:rPr>
          <w:spacing w:val="19"/>
        </w:rPr>
        <w:t xml:space="preserve"> </w:t>
      </w:r>
      <w:r>
        <w:t>it’s</w:t>
      </w:r>
      <w:r>
        <w:rPr>
          <w:spacing w:val="20"/>
        </w:rPr>
        <w:t xml:space="preserve"> </w:t>
      </w:r>
      <w:r>
        <w:t>down</w:t>
      </w:r>
      <w:r>
        <w:rPr>
          <w:spacing w:val="19"/>
        </w:rPr>
        <w:t xml:space="preserve"> </w:t>
      </w:r>
      <w:r>
        <w:t>to</w:t>
      </w:r>
      <w:r>
        <w:rPr>
          <w:spacing w:val="20"/>
        </w:rPr>
        <w:t xml:space="preserve"> </w:t>
      </w:r>
      <w:r>
        <w:t>around</w:t>
      </w:r>
      <w:r>
        <w:rPr>
          <w:spacing w:val="20"/>
        </w:rPr>
        <w:t xml:space="preserve"> </w:t>
      </w:r>
      <w:r>
        <w:t>£3–5,000’,</w:t>
      </w:r>
      <w:r>
        <w:rPr>
          <w:spacing w:val="19"/>
        </w:rPr>
        <w:t xml:space="preserve"> </w:t>
      </w:r>
      <w:r>
        <w:rPr>
          <w:spacing w:val="-4"/>
        </w:rPr>
        <w:t>says</w:t>
      </w:r>
      <w:r>
        <w:rPr>
          <w:w w:val="102"/>
        </w:rPr>
        <w:t xml:space="preserve"> </w:t>
      </w:r>
      <w:r>
        <w:t>Katie</w:t>
      </w:r>
      <w:r>
        <w:rPr>
          <w:spacing w:val="36"/>
        </w:rPr>
        <w:t xml:space="preserve"> </w:t>
      </w:r>
      <w:r>
        <w:t>Kemp</w:t>
      </w:r>
      <w:r>
        <w:rPr>
          <w:spacing w:val="37"/>
        </w:rPr>
        <w:t xml:space="preserve"> </w:t>
      </w:r>
      <w:r>
        <w:t>of</w:t>
      </w:r>
      <w:r>
        <w:rPr>
          <w:spacing w:val="37"/>
        </w:rPr>
        <w:t xml:space="preserve"> </w:t>
      </w:r>
      <w:r>
        <w:t>Text</w:t>
      </w:r>
      <w:r>
        <w:rPr>
          <w:spacing w:val="36"/>
        </w:rPr>
        <w:t xml:space="preserve"> </w:t>
      </w:r>
      <w:r>
        <w:t>100.</w:t>
      </w:r>
      <w:r>
        <w:rPr>
          <w:spacing w:val="37"/>
        </w:rPr>
        <w:t xml:space="preserve"> </w:t>
      </w:r>
      <w:r>
        <w:t>She</w:t>
      </w:r>
      <w:r>
        <w:rPr>
          <w:spacing w:val="37"/>
        </w:rPr>
        <w:t xml:space="preserve"> </w:t>
      </w:r>
      <w:r>
        <w:t>also</w:t>
      </w:r>
      <w:r>
        <w:rPr>
          <w:spacing w:val="36"/>
        </w:rPr>
        <w:t xml:space="preserve"> </w:t>
      </w:r>
      <w:r>
        <w:t>feels</w:t>
      </w:r>
      <w:r>
        <w:rPr>
          <w:spacing w:val="37"/>
        </w:rPr>
        <w:t xml:space="preserve"> </w:t>
      </w:r>
      <w:r>
        <w:t>that</w:t>
      </w:r>
      <w:r>
        <w:rPr>
          <w:spacing w:val="37"/>
        </w:rPr>
        <w:t xml:space="preserve"> </w:t>
      </w:r>
      <w:r>
        <w:t>the</w:t>
      </w:r>
      <w:r>
        <w:rPr>
          <w:spacing w:val="36"/>
        </w:rPr>
        <w:t xml:space="preserve"> </w:t>
      </w:r>
      <w:r>
        <w:t>advent</w:t>
      </w:r>
      <w:r>
        <w:rPr>
          <w:spacing w:val="37"/>
        </w:rPr>
        <w:t xml:space="preserve"> </w:t>
      </w:r>
      <w:r>
        <w:t>of</w:t>
      </w:r>
      <w:r>
        <w:rPr>
          <w:spacing w:val="37"/>
        </w:rPr>
        <w:t xml:space="preserve"> </w:t>
      </w:r>
      <w:r>
        <w:t>the</w:t>
      </w:r>
      <w:r>
        <w:rPr>
          <w:spacing w:val="36"/>
        </w:rPr>
        <w:t xml:space="preserve"> </w:t>
      </w:r>
      <w:r>
        <w:t>internet</w:t>
      </w:r>
      <w:r>
        <w:rPr>
          <w:spacing w:val="37"/>
        </w:rPr>
        <w:t xml:space="preserve"> </w:t>
      </w:r>
      <w:r>
        <w:t>has</w:t>
      </w:r>
      <w:r>
        <w:rPr>
          <w:spacing w:val="37"/>
        </w:rPr>
        <w:t xml:space="preserve"> </w:t>
      </w:r>
      <w:r>
        <w:t>increased</w:t>
      </w:r>
      <w:r>
        <w:rPr>
          <w:w w:val="102"/>
        </w:rPr>
        <w:t xml:space="preserve"> </w:t>
      </w:r>
      <w:r>
        <w:t>journalists’</w:t>
      </w:r>
      <w:r>
        <w:rPr>
          <w:spacing w:val="6"/>
        </w:rPr>
        <w:t xml:space="preserve"> </w:t>
      </w:r>
      <w:r>
        <w:t>expectations</w:t>
      </w:r>
      <w:r>
        <w:rPr>
          <w:spacing w:val="7"/>
        </w:rPr>
        <w:t xml:space="preserve"> </w:t>
      </w:r>
      <w:r>
        <w:t>of</w:t>
      </w:r>
      <w:r>
        <w:rPr>
          <w:spacing w:val="6"/>
        </w:rPr>
        <w:t xml:space="preserve"> </w:t>
      </w:r>
      <w:r>
        <w:t>a</w:t>
      </w:r>
      <w:r>
        <w:rPr>
          <w:spacing w:val="7"/>
        </w:rPr>
        <w:t xml:space="preserve"> </w:t>
      </w:r>
      <w:r>
        <w:t>more</w:t>
      </w:r>
      <w:r>
        <w:rPr>
          <w:spacing w:val="6"/>
        </w:rPr>
        <w:t xml:space="preserve"> </w:t>
      </w:r>
      <w:r>
        <w:t>personal</w:t>
      </w:r>
      <w:r>
        <w:rPr>
          <w:spacing w:val="7"/>
        </w:rPr>
        <w:t xml:space="preserve"> </w:t>
      </w:r>
      <w:r>
        <w:t>service:</w:t>
      </w:r>
      <w:r>
        <w:rPr>
          <w:spacing w:val="7"/>
        </w:rPr>
        <w:t xml:space="preserve"> </w:t>
      </w:r>
      <w:r>
        <w:t>‘Five</w:t>
      </w:r>
      <w:r>
        <w:rPr>
          <w:spacing w:val="6"/>
        </w:rPr>
        <w:t xml:space="preserve"> </w:t>
      </w:r>
      <w:r>
        <w:t>years</w:t>
      </w:r>
      <w:r>
        <w:rPr>
          <w:spacing w:val="7"/>
        </w:rPr>
        <w:t xml:space="preserve"> </w:t>
      </w:r>
      <w:r>
        <w:t>ago</w:t>
      </w:r>
      <w:r>
        <w:rPr>
          <w:spacing w:val="6"/>
        </w:rPr>
        <w:t xml:space="preserve"> </w:t>
      </w:r>
      <w:r>
        <w:t xml:space="preserve">we’d </w:t>
      </w:r>
      <w:r>
        <w:rPr>
          <w:spacing w:val="7"/>
        </w:rPr>
        <w:t xml:space="preserve"> </w:t>
      </w:r>
      <w:r>
        <w:t xml:space="preserve">speak </w:t>
      </w:r>
      <w:r>
        <w:rPr>
          <w:spacing w:val="6"/>
        </w:rPr>
        <w:t xml:space="preserve"> </w:t>
      </w:r>
      <w:r>
        <w:t>to</w:t>
      </w:r>
      <w:r>
        <w:rPr>
          <w:w w:val="102"/>
        </w:rPr>
        <w:t xml:space="preserve"> </w:t>
      </w:r>
      <w:r>
        <w:t>maybe</w:t>
      </w:r>
      <w:r>
        <w:rPr>
          <w:spacing w:val="33"/>
        </w:rPr>
        <w:t xml:space="preserve"> </w:t>
      </w:r>
      <w:r>
        <w:t>50</w:t>
      </w:r>
      <w:r>
        <w:rPr>
          <w:spacing w:val="34"/>
        </w:rPr>
        <w:t xml:space="preserve"> </w:t>
      </w:r>
      <w:r>
        <w:t>journalists</w:t>
      </w:r>
      <w:r>
        <w:rPr>
          <w:spacing w:val="34"/>
        </w:rPr>
        <w:t xml:space="preserve"> </w:t>
      </w:r>
      <w:r>
        <w:t>each</w:t>
      </w:r>
      <w:r>
        <w:rPr>
          <w:spacing w:val="34"/>
        </w:rPr>
        <w:t xml:space="preserve"> </w:t>
      </w:r>
      <w:r>
        <w:t>day,</w:t>
      </w:r>
      <w:r>
        <w:rPr>
          <w:spacing w:val="34"/>
        </w:rPr>
        <w:t xml:space="preserve"> </w:t>
      </w:r>
      <w:r>
        <w:t>while</w:t>
      </w:r>
      <w:r>
        <w:rPr>
          <w:spacing w:val="34"/>
        </w:rPr>
        <w:t xml:space="preserve"> </w:t>
      </w:r>
      <w:r>
        <w:t>now</w:t>
      </w:r>
      <w:r>
        <w:rPr>
          <w:spacing w:val="34"/>
        </w:rPr>
        <w:t xml:space="preserve"> </w:t>
      </w:r>
      <w:r>
        <w:t>we</w:t>
      </w:r>
      <w:r>
        <w:rPr>
          <w:spacing w:val="34"/>
        </w:rPr>
        <w:t xml:space="preserve"> </w:t>
      </w:r>
      <w:r>
        <w:t>speak</w:t>
      </w:r>
      <w:r>
        <w:rPr>
          <w:spacing w:val="34"/>
        </w:rPr>
        <w:t xml:space="preserve"> </w:t>
      </w:r>
      <w:r>
        <w:t>to</w:t>
      </w:r>
      <w:r>
        <w:rPr>
          <w:spacing w:val="34"/>
        </w:rPr>
        <w:t xml:space="preserve"> </w:t>
      </w:r>
      <w:r>
        <w:t>around</w:t>
      </w:r>
      <w:r>
        <w:rPr>
          <w:spacing w:val="34"/>
        </w:rPr>
        <w:t xml:space="preserve"> </w:t>
      </w:r>
      <w:r>
        <w:t>200’</w:t>
      </w:r>
      <w:r>
        <w:rPr>
          <w:spacing w:val="34"/>
        </w:rPr>
        <w:t xml:space="preserve"> </w:t>
      </w:r>
      <w:r>
        <w:t>(Cowlett</w:t>
      </w:r>
      <w:r>
        <w:rPr>
          <w:spacing w:val="34"/>
        </w:rPr>
        <w:t xml:space="preserve"> </w:t>
      </w:r>
      <w:r>
        <w:t>1999c).</w:t>
      </w:r>
      <w:r>
        <w:rPr>
          <w:w w:val="102"/>
        </w:rPr>
        <w:t xml:space="preserve"> </w:t>
      </w:r>
      <w:r>
        <w:t>Despite</w:t>
      </w:r>
      <w:r>
        <w:rPr>
          <w:spacing w:val="7"/>
        </w:rPr>
        <w:t xml:space="preserve"> </w:t>
      </w:r>
      <w:r>
        <w:t>the</w:t>
      </w:r>
      <w:r>
        <w:rPr>
          <w:spacing w:val="7"/>
        </w:rPr>
        <w:t xml:space="preserve"> </w:t>
      </w:r>
      <w:r>
        <w:t>fact</w:t>
      </w:r>
      <w:r>
        <w:rPr>
          <w:spacing w:val="7"/>
        </w:rPr>
        <w:t xml:space="preserve"> </w:t>
      </w:r>
      <w:r>
        <w:t>that</w:t>
      </w:r>
      <w:r>
        <w:rPr>
          <w:spacing w:val="8"/>
        </w:rPr>
        <w:t xml:space="preserve"> </w:t>
      </w:r>
      <w:r>
        <w:t>a</w:t>
      </w:r>
      <w:r>
        <w:rPr>
          <w:spacing w:val="7"/>
        </w:rPr>
        <w:t xml:space="preserve"> </w:t>
      </w:r>
      <w:r>
        <w:t>few</w:t>
      </w:r>
      <w:r>
        <w:rPr>
          <w:spacing w:val="7"/>
        </w:rPr>
        <w:t xml:space="preserve"> </w:t>
      </w:r>
      <w:r>
        <w:t>journalists</w:t>
      </w:r>
      <w:r>
        <w:rPr>
          <w:spacing w:val="7"/>
        </w:rPr>
        <w:t xml:space="preserve"> </w:t>
      </w:r>
      <w:r>
        <w:t>commented</w:t>
      </w:r>
      <w:r>
        <w:rPr>
          <w:spacing w:val="8"/>
        </w:rPr>
        <w:t xml:space="preserve"> </w:t>
      </w:r>
      <w:r>
        <w:t>that</w:t>
      </w:r>
      <w:r>
        <w:rPr>
          <w:spacing w:val="7"/>
        </w:rPr>
        <w:t xml:space="preserve"> </w:t>
      </w:r>
      <w:r>
        <w:t>they</w:t>
      </w:r>
      <w:r>
        <w:rPr>
          <w:spacing w:val="7"/>
        </w:rPr>
        <w:t xml:space="preserve"> </w:t>
      </w:r>
      <w:r>
        <w:t>could</w:t>
      </w:r>
      <w:r>
        <w:rPr>
          <w:spacing w:val="7"/>
        </w:rPr>
        <w:t xml:space="preserve"> </w:t>
      </w:r>
      <w:r>
        <w:t>not</w:t>
      </w:r>
      <w:r>
        <w:rPr>
          <w:spacing w:val="8"/>
        </w:rPr>
        <w:t xml:space="preserve"> </w:t>
      </w:r>
      <w:r>
        <w:t>recall</w:t>
      </w:r>
      <w:r>
        <w:rPr>
          <w:spacing w:val="7"/>
        </w:rPr>
        <w:t xml:space="preserve"> </w:t>
      </w:r>
      <w:r>
        <w:t>any</w:t>
      </w:r>
      <w:r>
        <w:rPr>
          <w:w w:val="102"/>
        </w:rPr>
        <w:t xml:space="preserve"> </w:t>
      </w:r>
      <w:r>
        <w:t xml:space="preserve">examples of good PR, there were signs that antagonism between journalists </w:t>
      </w:r>
      <w:r>
        <w:rPr>
          <w:spacing w:val="18"/>
        </w:rPr>
        <w:t xml:space="preserve"> </w:t>
      </w:r>
      <w:r>
        <w:t xml:space="preserve">and </w:t>
      </w:r>
      <w:r>
        <w:rPr>
          <w:spacing w:val="2"/>
        </w:rPr>
        <w:t xml:space="preserve"> </w:t>
      </w:r>
      <w:r>
        <w:t>PR</w:t>
      </w:r>
      <w:r>
        <w:rPr>
          <w:w w:val="102"/>
        </w:rPr>
        <w:t xml:space="preserve"> </w:t>
      </w:r>
      <w:r>
        <w:t>people is not as widespread as  commonly  held.  Several  quoted  local</w:t>
      </w:r>
      <w:r>
        <w:rPr>
          <w:spacing w:val="-11"/>
        </w:rPr>
        <w:t xml:space="preserve"> </w:t>
      </w:r>
      <w:r>
        <w:t>councils,</w:t>
      </w:r>
      <w:r>
        <w:rPr>
          <w:spacing w:val="40"/>
        </w:rPr>
        <w:t xml:space="preserve"> </w:t>
      </w:r>
      <w:r>
        <w:t>police</w:t>
      </w:r>
      <w:r>
        <w:rPr>
          <w:w w:val="102"/>
        </w:rPr>
        <w:t xml:space="preserve"> </w:t>
      </w:r>
      <w:r>
        <w:t>and</w:t>
      </w:r>
      <w:r>
        <w:rPr>
          <w:spacing w:val="24"/>
        </w:rPr>
        <w:t xml:space="preserve"> </w:t>
      </w:r>
      <w:r>
        <w:t>health</w:t>
      </w:r>
      <w:r>
        <w:rPr>
          <w:spacing w:val="24"/>
        </w:rPr>
        <w:t xml:space="preserve"> </w:t>
      </w:r>
      <w:r>
        <w:t>authorities,</w:t>
      </w:r>
      <w:r>
        <w:rPr>
          <w:spacing w:val="25"/>
        </w:rPr>
        <w:t xml:space="preserve"> </w:t>
      </w:r>
      <w:r>
        <w:t>housing</w:t>
      </w:r>
      <w:r>
        <w:rPr>
          <w:spacing w:val="24"/>
        </w:rPr>
        <w:t xml:space="preserve"> </w:t>
      </w:r>
      <w:r>
        <w:t>associations</w:t>
      </w:r>
      <w:r>
        <w:rPr>
          <w:spacing w:val="25"/>
        </w:rPr>
        <w:t xml:space="preserve"> </w:t>
      </w:r>
      <w:r>
        <w:t>and</w:t>
      </w:r>
      <w:r>
        <w:rPr>
          <w:spacing w:val="24"/>
        </w:rPr>
        <w:t xml:space="preserve"> </w:t>
      </w:r>
      <w:r>
        <w:t>utilities</w:t>
      </w:r>
      <w:r>
        <w:rPr>
          <w:spacing w:val="25"/>
        </w:rPr>
        <w:t xml:space="preserve"> </w:t>
      </w:r>
      <w:r>
        <w:t>as</w:t>
      </w:r>
      <w:r>
        <w:rPr>
          <w:spacing w:val="24"/>
        </w:rPr>
        <w:t xml:space="preserve"> </w:t>
      </w:r>
      <w:r>
        <w:t>provid</w:t>
      </w:r>
      <w:r>
        <w:t>ing</w:t>
      </w:r>
      <w:r>
        <w:rPr>
          <w:spacing w:val="25"/>
        </w:rPr>
        <w:t xml:space="preserve"> </w:t>
      </w:r>
      <w:r>
        <w:t>good</w:t>
      </w:r>
      <w:r>
        <w:rPr>
          <w:spacing w:val="24"/>
        </w:rPr>
        <w:t xml:space="preserve"> </w:t>
      </w:r>
      <w:r>
        <w:t>service.</w:t>
      </w:r>
      <w:r>
        <w:rPr>
          <w:spacing w:val="25"/>
        </w:rPr>
        <w:t xml:space="preserve"> </w:t>
      </w:r>
      <w:r>
        <w:rPr>
          <w:spacing w:val="-5"/>
        </w:rPr>
        <w:t>One</w:t>
      </w:r>
      <w:r>
        <w:rPr>
          <w:w w:val="102"/>
        </w:rPr>
        <w:t xml:space="preserve"> </w:t>
      </w:r>
      <w:r>
        <w:t>journalist</w:t>
      </w:r>
      <w:r>
        <w:rPr>
          <w:spacing w:val="16"/>
        </w:rPr>
        <w:t xml:space="preserve"> </w:t>
      </w:r>
      <w:r>
        <w:t>mentioned</w:t>
      </w:r>
      <w:r>
        <w:rPr>
          <w:spacing w:val="16"/>
        </w:rPr>
        <w:t xml:space="preserve"> </w:t>
      </w:r>
      <w:r>
        <w:t>a</w:t>
      </w:r>
      <w:r>
        <w:rPr>
          <w:spacing w:val="17"/>
        </w:rPr>
        <w:t xml:space="preserve"> </w:t>
      </w:r>
      <w:r>
        <w:t>leisure</w:t>
      </w:r>
      <w:r>
        <w:rPr>
          <w:spacing w:val="16"/>
        </w:rPr>
        <w:t xml:space="preserve"> </w:t>
      </w:r>
      <w:r>
        <w:t>company</w:t>
      </w:r>
      <w:r>
        <w:rPr>
          <w:spacing w:val="17"/>
        </w:rPr>
        <w:t xml:space="preserve"> </w:t>
      </w:r>
      <w:r>
        <w:t>which</w:t>
      </w:r>
      <w:r>
        <w:rPr>
          <w:spacing w:val="16"/>
        </w:rPr>
        <w:t xml:space="preserve"> </w:t>
      </w:r>
      <w:r>
        <w:t>were</w:t>
      </w:r>
      <w:r>
        <w:rPr>
          <w:spacing w:val="16"/>
        </w:rPr>
        <w:t xml:space="preserve"> </w:t>
      </w:r>
      <w:r>
        <w:t>‘masters</w:t>
      </w:r>
      <w:r>
        <w:rPr>
          <w:spacing w:val="17"/>
        </w:rPr>
        <w:t xml:space="preserve"> </w:t>
      </w:r>
      <w:r>
        <w:t>at</w:t>
      </w:r>
      <w:r>
        <w:rPr>
          <w:spacing w:val="16"/>
        </w:rPr>
        <w:t xml:space="preserve"> </w:t>
      </w:r>
      <w:r>
        <w:t>forcing</w:t>
      </w:r>
      <w:r>
        <w:rPr>
          <w:spacing w:val="17"/>
        </w:rPr>
        <w:t xml:space="preserve"> </w:t>
      </w:r>
      <w:r>
        <w:t>us</w:t>
      </w:r>
      <w:r>
        <w:rPr>
          <w:spacing w:val="16"/>
        </w:rPr>
        <w:t xml:space="preserve"> </w:t>
      </w:r>
      <w:r>
        <w:t>to</w:t>
      </w:r>
      <w:r>
        <w:rPr>
          <w:spacing w:val="16"/>
        </w:rPr>
        <w:t xml:space="preserve"> </w:t>
      </w:r>
      <w:r>
        <w:t>do</w:t>
      </w:r>
      <w:r>
        <w:rPr>
          <w:spacing w:val="17"/>
        </w:rPr>
        <w:t xml:space="preserve"> </w:t>
      </w:r>
      <w:r>
        <w:t>stories’.</w:t>
      </w:r>
    </w:p>
    <w:p w:rsidR="00500558" w:rsidRDefault="00435042">
      <w:pPr>
        <w:pStyle w:val="BodyText"/>
        <w:spacing w:line="254" w:lineRule="auto"/>
        <w:ind w:left="160" w:right="485"/>
        <w:jc w:val="both"/>
      </w:pPr>
      <w:r>
        <w:t>Others gave general hints, such as ‘Don’t try to oversell the product. Look for a human angle. Think about people.’</w:t>
      </w:r>
    </w:p>
    <w:p w:rsidR="00500558" w:rsidRDefault="00435042">
      <w:pPr>
        <w:pStyle w:val="BodyText"/>
        <w:spacing w:line="206" w:lineRule="exact"/>
        <w:ind w:left="349"/>
        <w:jc w:val="both"/>
      </w:pPr>
      <w:r>
        <w:t>Follow up calls were particularly disliked.</w:t>
      </w:r>
    </w:p>
    <w:p w:rsidR="00500558" w:rsidRDefault="00500558">
      <w:pPr>
        <w:pStyle w:val="BodyText"/>
        <w:spacing w:before="9"/>
        <w:rPr>
          <w:sz w:val="19"/>
        </w:rPr>
      </w:pPr>
    </w:p>
    <w:p w:rsidR="00500558" w:rsidRDefault="00435042">
      <w:pPr>
        <w:pStyle w:val="BodyText"/>
        <w:spacing w:line="254" w:lineRule="auto"/>
        <w:ind w:left="399" w:right="482"/>
        <w:jc w:val="both"/>
      </w:pPr>
      <w:r>
        <w:t>The most irritating practice is following up phone calls to the editor asking if we     have received a release which had no bearing on us at all and was probably binned.   We</w:t>
      </w:r>
      <w:r>
        <w:rPr>
          <w:spacing w:val="30"/>
        </w:rPr>
        <w:t xml:space="preserve"> </w:t>
      </w:r>
      <w:r>
        <w:t>certainly</w:t>
      </w:r>
      <w:r>
        <w:rPr>
          <w:spacing w:val="31"/>
        </w:rPr>
        <w:t xml:space="preserve"> </w:t>
      </w:r>
      <w:r>
        <w:t>won’t</w:t>
      </w:r>
      <w:r>
        <w:rPr>
          <w:spacing w:val="30"/>
        </w:rPr>
        <w:t xml:space="preserve"> </w:t>
      </w:r>
      <w:r>
        <w:t>remember</w:t>
      </w:r>
      <w:r>
        <w:rPr>
          <w:spacing w:val="31"/>
        </w:rPr>
        <w:t xml:space="preserve"> </w:t>
      </w:r>
      <w:r>
        <w:t>a</w:t>
      </w:r>
      <w:r>
        <w:rPr>
          <w:spacing w:val="31"/>
        </w:rPr>
        <w:t xml:space="preserve"> </w:t>
      </w:r>
      <w:r>
        <w:t>release</w:t>
      </w:r>
      <w:r>
        <w:rPr>
          <w:spacing w:val="30"/>
        </w:rPr>
        <w:t xml:space="preserve"> </w:t>
      </w:r>
      <w:r>
        <w:t>unless</w:t>
      </w:r>
      <w:r>
        <w:rPr>
          <w:spacing w:val="31"/>
        </w:rPr>
        <w:t xml:space="preserve"> </w:t>
      </w:r>
      <w:r>
        <w:t>someone</w:t>
      </w:r>
      <w:r>
        <w:rPr>
          <w:spacing w:val="31"/>
        </w:rPr>
        <w:t xml:space="preserve"> </w:t>
      </w:r>
      <w:r>
        <w:t>local</w:t>
      </w:r>
      <w:r>
        <w:rPr>
          <w:spacing w:val="30"/>
        </w:rPr>
        <w:t xml:space="preserve"> </w:t>
      </w:r>
      <w:r>
        <w:t>was</w:t>
      </w:r>
      <w:r>
        <w:rPr>
          <w:spacing w:val="31"/>
        </w:rPr>
        <w:t xml:space="preserve"> </w:t>
      </w:r>
      <w:r>
        <w:t>involved.</w:t>
      </w:r>
    </w:p>
    <w:p w:rsidR="00500558" w:rsidRDefault="00500558">
      <w:pPr>
        <w:pStyle w:val="BodyText"/>
        <w:rPr>
          <w:sz w:val="19"/>
        </w:rPr>
      </w:pPr>
    </w:p>
    <w:p w:rsidR="00500558" w:rsidRDefault="00435042">
      <w:pPr>
        <w:pStyle w:val="BodyText"/>
        <w:spacing w:line="254" w:lineRule="auto"/>
        <w:ind w:left="160" w:right="483"/>
        <w:jc w:val="both"/>
      </w:pPr>
      <w:r>
        <w:t xml:space="preserve">Some felt that ‘the jazzier the packaging, the brighter the release, the better the story’, whilst others commented, ‘I’ve never found any PR stunt to be of any great help </w:t>
      </w:r>
      <w:r>
        <w:rPr>
          <w:spacing w:val="-8"/>
        </w:rPr>
        <w:t xml:space="preserve">in  </w:t>
      </w:r>
      <w:r>
        <w:rPr>
          <w:spacing w:val="29"/>
        </w:rPr>
        <w:t xml:space="preserve"> </w:t>
      </w:r>
      <w:r>
        <w:t>selling a story to me. If the story is good</w:t>
      </w:r>
      <w:r>
        <w:t xml:space="preserve"> it will sell itself, but bad PR can kill a good story.’ Several referred to well-written releases, which were backed up by available contacts: ‘Simply and interestingly written, relevant to our target audience and</w:t>
      </w:r>
      <w:r>
        <w:rPr>
          <w:spacing w:val="14"/>
        </w:rPr>
        <w:t xml:space="preserve"> </w:t>
      </w:r>
      <w:r>
        <w:rPr>
          <w:spacing w:val="-3"/>
        </w:rPr>
        <w:t xml:space="preserve">area’; </w:t>
      </w:r>
      <w:r>
        <w:t>‘Focused and relevant, good visual</w:t>
      </w:r>
      <w:r>
        <w:t>s worked out and interviewees lined up’; ‘An embar- goed</w:t>
      </w:r>
      <w:r>
        <w:rPr>
          <w:spacing w:val="26"/>
        </w:rPr>
        <w:t xml:space="preserve"> </w:t>
      </w:r>
      <w:r>
        <w:t>press</w:t>
      </w:r>
      <w:r>
        <w:rPr>
          <w:spacing w:val="26"/>
        </w:rPr>
        <w:t xml:space="preserve"> </w:t>
      </w:r>
      <w:r>
        <w:t>release</w:t>
      </w:r>
      <w:r>
        <w:rPr>
          <w:spacing w:val="26"/>
        </w:rPr>
        <w:t xml:space="preserve"> </w:t>
      </w:r>
      <w:r>
        <w:t>which</w:t>
      </w:r>
      <w:r>
        <w:rPr>
          <w:spacing w:val="26"/>
        </w:rPr>
        <w:t xml:space="preserve"> </w:t>
      </w:r>
      <w:r>
        <w:t>offers</w:t>
      </w:r>
      <w:r>
        <w:rPr>
          <w:spacing w:val="26"/>
        </w:rPr>
        <w:t xml:space="preserve"> </w:t>
      </w:r>
      <w:r>
        <w:t>interviews</w:t>
      </w:r>
      <w:r>
        <w:rPr>
          <w:spacing w:val="26"/>
        </w:rPr>
        <w:t xml:space="preserve"> </w:t>
      </w:r>
      <w:r>
        <w:t>in</w:t>
      </w:r>
      <w:r>
        <w:rPr>
          <w:spacing w:val="26"/>
        </w:rPr>
        <w:t xml:space="preserve"> </w:t>
      </w:r>
      <w:r>
        <w:t>advance’.</w:t>
      </w:r>
    </w:p>
    <w:p w:rsidR="00500558" w:rsidRDefault="00435042">
      <w:pPr>
        <w:pStyle w:val="BodyText"/>
        <w:spacing w:line="254" w:lineRule="auto"/>
        <w:ind w:left="160" w:right="483" w:firstLine="189"/>
        <w:jc w:val="both"/>
      </w:pPr>
      <w:r>
        <w:t xml:space="preserve">Whilst PR practitioners are often encouraged to be persistent, knowing when to stop     is also valuable: ‘ I like PR people who know that “no” means “no”, particularly </w:t>
      </w:r>
      <w:r>
        <w:rPr>
          <w:spacing w:val="-5"/>
        </w:rPr>
        <w:t xml:space="preserve">when  </w:t>
      </w:r>
      <w:r>
        <w:t>they</w:t>
      </w:r>
      <w:r>
        <w:rPr>
          <w:spacing w:val="24"/>
        </w:rPr>
        <w:t xml:space="preserve"> </w:t>
      </w:r>
      <w:r>
        <w:t>are</w:t>
      </w:r>
      <w:r>
        <w:rPr>
          <w:spacing w:val="25"/>
        </w:rPr>
        <w:t xml:space="preserve"> </w:t>
      </w:r>
      <w:r>
        <w:t>trying</w:t>
      </w:r>
      <w:r>
        <w:rPr>
          <w:spacing w:val="25"/>
        </w:rPr>
        <w:t xml:space="preserve"> </w:t>
      </w:r>
      <w:r>
        <w:t>to</w:t>
      </w:r>
      <w:r>
        <w:rPr>
          <w:spacing w:val="25"/>
        </w:rPr>
        <w:t xml:space="preserve"> </w:t>
      </w:r>
      <w:r>
        <w:t>ﬂog</w:t>
      </w:r>
      <w:r>
        <w:rPr>
          <w:spacing w:val="25"/>
        </w:rPr>
        <w:t xml:space="preserve"> </w:t>
      </w:r>
      <w:r>
        <w:t>a</w:t>
      </w:r>
      <w:r>
        <w:rPr>
          <w:spacing w:val="25"/>
        </w:rPr>
        <w:t xml:space="preserve"> </w:t>
      </w:r>
      <w:r>
        <w:t>dead</w:t>
      </w:r>
      <w:r>
        <w:rPr>
          <w:spacing w:val="25"/>
        </w:rPr>
        <w:t xml:space="preserve"> </w:t>
      </w:r>
      <w:r>
        <w:t>horse.’</w:t>
      </w:r>
    </w:p>
    <w:p w:rsidR="00500558" w:rsidRDefault="00435042">
      <w:pPr>
        <w:pStyle w:val="BodyText"/>
        <w:spacing w:line="254" w:lineRule="auto"/>
        <w:ind w:left="160" w:right="483" w:firstLine="189"/>
        <w:jc w:val="both"/>
      </w:pPr>
      <w:r>
        <w:t xml:space="preserve">Although there are more media titles, stafﬁng in the newsrooms has been reduced,    with the result that journalists can rarely take time away from their desks and are depen- dent on news sources to come  to  them.  However,  there  is  more  information  </w:t>
      </w:r>
      <w:r>
        <w:rPr>
          <w:spacing w:val="-3"/>
        </w:rPr>
        <w:t xml:space="preserve">around </w:t>
      </w:r>
      <w:r>
        <w:t xml:space="preserve">and more places to pick it up from, deadlines are tighter, and where new technology </w:t>
      </w:r>
      <w:r>
        <w:rPr>
          <w:spacing w:val="-5"/>
        </w:rPr>
        <w:t xml:space="preserve">has </w:t>
      </w:r>
      <w:r>
        <w:t xml:space="preserve">come into its own is with a greater amount of background research being carried </w:t>
      </w:r>
      <w:r>
        <w:rPr>
          <w:spacing w:val="-6"/>
        </w:rPr>
        <w:t xml:space="preserve">out  </w:t>
      </w:r>
      <w:r>
        <w:t>online rather than through personal contact. One journalist responded, ‘Good</w:t>
      </w:r>
      <w:r>
        <w:t xml:space="preserve"> relation- ships</w:t>
      </w:r>
      <w:r>
        <w:rPr>
          <w:spacing w:val="19"/>
        </w:rPr>
        <w:t xml:space="preserve"> </w:t>
      </w:r>
      <w:r>
        <w:t>between</w:t>
      </w:r>
      <w:r>
        <w:rPr>
          <w:spacing w:val="19"/>
        </w:rPr>
        <w:t xml:space="preserve"> </w:t>
      </w:r>
      <w:r>
        <w:t>PR</w:t>
      </w:r>
      <w:r>
        <w:rPr>
          <w:spacing w:val="19"/>
        </w:rPr>
        <w:t xml:space="preserve"> </w:t>
      </w:r>
      <w:r>
        <w:t>people</w:t>
      </w:r>
      <w:r>
        <w:rPr>
          <w:spacing w:val="19"/>
        </w:rPr>
        <w:t xml:space="preserve"> </w:t>
      </w:r>
      <w:r>
        <w:t>and</w:t>
      </w:r>
      <w:r>
        <w:rPr>
          <w:spacing w:val="19"/>
        </w:rPr>
        <w:t xml:space="preserve"> </w:t>
      </w:r>
      <w:r>
        <w:t>journalists</w:t>
      </w:r>
      <w:r>
        <w:rPr>
          <w:spacing w:val="19"/>
        </w:rPr>
        <w:t xml:space="preserve"> </w:t>
      </w:r>
      <w:r>
        <w:t>are</w:t>
      </w:r>
      <w:r>
        <w:rPr>
          <w:spacing w:val="19"/>
        </w:rPr>
        <w:t xml:space="preserve"> </w:t>
      </w:r>
      <w:r>
        <w:t>a</w:t>
      </w:r>
      <w:r>
        <w:rPr>
          <w:spacing w:val="19"/>
        </w:rPr>
        <w:t xml:space="preserve"> </w:t>
      </w:r>
      <w:r>
        <w:t>real</w:t>
      </w:r>
      <w:r>
        <w:rPr>
          <w:spacing w:val="19"/>
        </w:rPr>
        <w:t xml:space="preserve"> </w:t>
      </w:r>
      <w:r>
        <w:t>bonus.’</w:t>
      </w:r>
    </w:p>
    <w:p w:rsidR="00500558" w:rsidRDefault="00435042">
      <w:pPr>
        <w:pStyle w:val="BodyText"/>
        <w:spacing w:line="254" w:lineRule="auto"/>
        <w:ind w:left="160" w:right="484" w:firstLine="189"/>
        <w:jc w:val="both"/>
      </w:pPr>
      <w:r>
        <w:t xml:space="preserve">PR practitioners have also to keep up with developments in the broadcast media. In    the ﬁeld of radio, 15 years ago there were just 50 commercial stations, now there </w:t>
      </w:r>
      <w:r>
        <w:rPr>
          <w:spacing w:val="-5"/>
        </w:rPr>
        <w:t xml:space="preserve">are    </w:t>
      </w:r>
      <w:r>
        <w:t>more</w:t>
      </w:r>
      <w:r>
        <w:rPr>
          <w:spacing w:val="4"/>
        </w:rPr>
        <w:t xml:space="preserve"> </w:t>
      </w:r>
      <w:r>
        <w:t>than</w:t>
      </w:r>
      <w:r>
        <w:rPr>
          <w:spacing w:val="4"/>
        </w:rPr>
        <w:t xml:space="preserve"> </w:t>
      </w:r>
      <w:r>
        <w:t>2</w:t>
      </w:r>
      <w:r>
        <w:t>25.</w:t>
      </w:r>
      <w:r>
        <w:rPr>
          <w:spacing w:val="4"/>
        </w:rPr>
        <w:t xml:space="preserve"> </w:t>
      </w:r>
      <w:r>
        <w:t>This</w:t>
      </w:r>
      <w:r>
        <w:rPr>
          <w:spacing w:val="5"/>
        </w:rPr>
        <w:t xml:space="preserve"> </w:t>
      </w:r>
      <w:r>
        <w:t>has</w:t>
      </w:r>
      <w:r>
        <w:rPr>
          <w:spacing w:val="4"/>
        </w:rPr>
        <w:t xml:space="preserve"> </w:t>
      </w:r>
      <w:r>
        <w:t>meant</w:t>
      </w:r>
      <w:r>
        <w:rPr>
          <w:spacing w:val="4"/>
        </w:rPr>
        <w:t xml:space="preserve"> </w:t>
      </w:r>
      <w:r>
        <w:t>that</w:t>
      </w:r>
      <w:r>
        <w:rPr>
          <w:spacing w:val="5"/>
        </w:rPr>
        <w:t xml:space="preserve"> </w:t>
      </w:r>
      <w:r>
        <w:t>radio</w:t>
      </w:r>
      <w:r>
        <w:rPr>
          <w:spacing w:val="4"/>
        </w:rPr>
        <w:t xml:space="preserve"> </w:t>
      </w:r>
      <w:r>
        <w:t>can</w:t>
      </w:r>
      <w:r>
        <w:rPr>
          <w:spacing w:val="4"/>
        </w:rPr>
        <w:t xml:space="preserve"> </w:t>
      </w:r>
      <w:r>
        <w:t>be</w:t>
      </w:r>
      <w:r>
        <w:rPr>
          <w:spacing w:val="5"/>
        </w:rPr>
        <w:t xml:space="preserve"> </w:t>
      </w:r>
      <w:r>
        <w:t>used</w:t>
      </w:r>
      <w:r>
        <w:rPr>
          <w:spacing w:val="4"/>
        </w:rPr>
        <w:t xml:space="preserve"> </w:t>
      </w:r>
      <w:r>
        <w:t>in</w:t>
      </w:r>
      <w:r>
        <w:rPr>
          <w:spacing w:val="4"/>
        </w:rPr>
        <w:t xml:space="preserve"> </w:t>
      </w:r>
      <w:r>
        <w:t>a</w:t>
      </w:r>
      <w:r>
        <w:rPr>
          <w:spacing w:val="5"/>
        </w:rPr>
        <w:t xml:space="preserve"> </w:t>
      </w:r>
      <w:r>
        <w:t>more</w:t>
      </w:r>
      <w:r>
        <w:rPr>
          <w:spacing w:val="4"/>
        </w:rPr>
        <w:t xml:space="preserve"> </w:t>
      </w:r>
      <w:r>
        <w:t>targeted</w:t>
      </w:r>
      <w:r>
        <w:rPr>
          <w:spacing w:val="4"/>
        </w:rPr>
        <w:t xml:space="preserve"> </w:t>
      </w:r>
      <w:r>
        <w:t>way,</w:t>
      </w:r>
      <w:r>
        <w:rPr>
          <w:spacing w:val="5"/>
        </w:rPr>
        <w:t xml:space="preserve"> </w:t>
      </w:r>
      <w:r>
        <w:t>as</w:t>
      </w:r>
    </w:p>
    <w:p w:rsidR="00500558" w:rsidRDefault="00500558">
      <w:pPr>
        <w:spacing w:line="254" w:lineRule="auto"/>
        <w:jc w:val="both"/>
        <w:sectPr w:rsidR="00500558">
          <w:pgSz w:w="8640" w:h="12960"/>
          <w:pgMar w:top="780" w:right="64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534" w:right="109"/>
        <w:jc w:val="both"/>
      </w:pPr>
      <w:r>
        <w:t xml:space="preserve">different audiences have stations which deal with different tastes. ‘There was a lack </w:t>
      </w:r>
      <w:r>
        <w:rPr>
          <w:spacing w:val="-7"/>
        </w:rPr>
        <w:t xml:space="preserve">of </w:t>
      </w:r>
      <w:r>
        <w:t xml:space="preserve">understanding among PR agencies as to how to target radio stations. We used to </w:t>
      </w:r>
      <w:r>
        <w:t xml:space="preserve">get        the same press releases as magazines and they had nothing to do with what we wanted     on our programmes’, says Sarah Braben, former marketing director of Capital Radio.      As with other media, targeting is the key.  Ideas  which  are  most  </w:t>
      </w:r>
      <w:r>
        <w:t xml:space="preserve">welcome  are  </w:t>
      </w:r>
      <w:r>
        <w:rPr>
          <w:spacing w:val="-3"/>
        </w:rPr>
        <w:t xml:space="preserve">those </w:t>
      </w:r>
      <w:r>
        <w:t>with a local slant but national relevance, preferably featuring someone  the  listeners  know, with something entertaining and informative. Using  specialist  broadcast  facili- ties, enabling an interviewee to give several interviews d</w:t>
      </w:r>
      <w:r>
        <w:t>own the line to several local stations from a central point, can mean  reaching  millions  of  listeners.  The  BBC</w:t>
      </w:r>
      <w:r>
        <w:rPr>
          <w:spacing w:val="27"/>
        </w:rPr>
        <w:t xml:space="preserve"> </w:t>
      </w:r>
      <w:r>
        <w:t xml:space="preserve">has ﬁve national and 39 local stations, but has a greater sensitivity to news items </w:t>
      </w:r>
      <w:r>
        <w:rPr>
          <w:spacing w:val="-4"/>
        </w:rPr>
        <w:t xml:space="preserve">with </w:t>
      </w:r>
      <w:r>
        <w:t>commercial connotations (Shelton 1999). This medium is set to increase in importance with</w:t>
      </w:r>
      <w:r>
        <w:rPr>
          <w:spacing w:val="24"/>
        </w:rPr>
        <w:t xml:space="preserve"> </w:t>
      </w:r>
      <w:r>
        <w:t>the</w:t>
      </w:r>
      <w:r>
        <w:rPr>
          <w:spacing w:val="25"/>
        </w:rPr>
        <w:t xml:space="preserve"> </w:t>
      </w:r>
      <w:r>
        <w:t>advent</w:t>
      </w:r>
      <w:r>
        <w:rPr>
          <w:spacing w:val="25"/>
        </w:rPr>
        <w:t xml:space="preserve"> </w:t>
      </w:r>
      <w:r>
        <w:t>of</w:t>
      </w:r>
      <w:r>
        <w:rPr>
          <w:spacing w:val="24"/>
        </w:rPr>
        <w:t xml:space="preserve"> </w:t>
      </w:r>
      <w:r>
        <w:t>digital</w:t>
      </w:r>
      <w:r>
        <w:rPr>
          <w:spacing w:val="25"/>
        </w:rPr>
        <w:t xml:space="preserve"> </w:t>
      </w:r>
      <w:r>
        <w:t>radio.</w:t>
      </w:r>
    </w:p>
    <w:p w:rsidR="00500558" w:rsidRDefault="00435042">
      <w:pPr>
        <w:pStyle w:val="BodyText"/>
        <w:spacing w:line="254" w:lineRule="auto"/>
        <w:ind w:left="534" w:right="108" w:firstLine="189"/>
        <w:jc w:val="right"/>
      </w:pPr>
      <w:r>
        <w:t>The use of the internet has affected media relations as journalists are able to obtain</w:t>
      </w:r>
      <w:r>
        <w:rPr>
          <w:w w:val="102"/>
        </w:rPr>
        <w:t xml:space="preserve"> </w:t>
      </w:r>
      <w:r>
        <w:t>information straight from a website rather than wa</w:t>
      </w:r>
      <w:r>
        <w:t>iting for press releases. ‘The internet</w:t>
      </w:r>
      <w:r>
        <w:rPr>
          <w:w w:val="102"/>
        </w:rPr>
        <w:t xml:space="preserve"> </w:t>
      </w:r>
      <w:r>
        <w:t>can also make an organisation more porous, and information can ﬂood out . . . an</w:t>
      </w:r>
      <w:r>
        <w:rPr>
          <w:w w:val="102"/>
        </w:rPr>
        <w:t xml:space="preserve"> </w:t>
      </w:r>
      <w:r>
        <w:t>employee or anyone else with a grudge can easily make information available to a wide</w:t>
      </w:r>
      <w:r>
        <w:rPr>
          <w:w w:val="102"/>
        </w:rPr>
        <w:t xml:space="preserve"> </w:t>
      </w:r>
      <w:r>
        <w:t>audience’, says Shelton (2000). The development o</w:t>
      </w:r>
      <w:r>
        <w:t>f the internet is discussed in detail</w:t>
      </w:r>
      <w:r>
        <w:rPr>
          <w:w w:val="102"/>
        </w:rPr>
        <w:t xml:space="preserve"> </w:t>
      </w:r>
      <w:r>
        <w:t>in Chapter 18, but also affects many of the other areas discussed in Part III. The use of</w:t>
      </w:r>
      <w:r>
        <w:rPr>
          <w:w w:val="102"/>
        </w:rPr>
        <w:t xml:space="preserve"> </w:t>
      </w:r>
      <w:r>
        <w:t>the internet in issues management and lobbying has already been covered in Chapter 8.</w:t>
      </w:r>
      <w:r>
        <w:rPr>
          <w:w w:val="102"/>
        </w:rPr>
        <w:t xml:space="preserve"> </w:t>
      </w:r>
      <w:r>
        <w:t>The following case study is included to sh</w:t>
      </w:r>
      <w:r>
        <w:t>ow the workings of a busy media rela-</w:t>
      </w:r>
    </w:p>
    <w:p w:rsidR="00500558" w:rsidRDefault="00435042">
      <w:pPr>
        <w:pStyle w:val="BodyText"/>
        <w:spacing w:line="205" w:lineRule="exact"/>
        <w:ind w:left="534"/>
        <w:jc w:val="both"/>
      </w:pPr>
      <w:r>
        <w:t>tions specialist working within a well-known retail company, Marks &amp; Spencer.</w:t>
      </w:r>
    </w:p>
    <w:p w:rsidR="00500558" w:rsidRDefault="00500558">
      <w:pPr>
        <w:pStyle w:val="BodyText"/>
        <w:rPr>
          <w:sz w:val="20"/>
        </w:rPr>
      </w:pPr>
    </w:p>
    <w:p w:rsidR="00500558" w:rsidRDefault="00500558">
      <w:pPr>
        <w:pStyle w:val="Heading3"/>
        <w:spacing w:before="134" w:line="225" w:lineRule="auto"/>
        <w:ind w:right="761"/>
        <w:jc w:val="left"/>
      </w:pPr>
      <w:r>
        <w:pict>
          <v:line id="_x0000_s1491" style="position:absolute;left:0;text-align:left;z-index:-251208704;mso-wrap-distance-left:0;mso-wrap-distance-right:0;mso-position-horizontal-relative:page" from="66.25pt,36.5pt" to="357.5pt,36.5pt" strokeweight=".21097mm">
            <v:stroke dashstyle="dot"/>
            <w10:wrap type="topAndBottom" anchorx="page"/>
          </v:line>
        </w:pict>
      </w:r>
      <w:r w:rsidR="00435042">
        <w:rPr>
          <w:w w:val="110"/>
        </w:rPr>
        <w:t>Case study: Sue Sadler, Manager, Food Press and PR Ofﬁce, Marks &amp; Spencer</w:t>
      </w:r>
    </w:p>
    <w:p w:rsidR="00500558" w:rsidRDefault="00435042">
      <w:pPr>
        <w:pStyle w:val="BodyText"/>
        <w:spacing w:before="110" w:line="254" w:lineRule="auto"/>
        <w:ind w:left="534" w:right="108"/>
        <w:jc w:val="both"/>
      </w:pPr>
      <w:r>
        <w:t>For some years, M&amp;S was the benchmark for quality produce and cl</w:t>
      </w:r>
      <w:r>
        <w:t>othing. Indeed, the company was so conﬁdent that for many years it did not spend anything on advertising, relying on the reputation which had been built up over many years. With ructions in the boardroom in late 1998, the company found it could no longer r</w:t>
      </w:r>
      <w:r>
        <w:t>ely on its past successes. Problems at top management level and a severe drop in proﬁts had far-reaching effects    on all aspects of the company. Clothes were denounced as dowdy by the fashion press.  The corporate affairs director left in 1997, and was n</w:t>
      </w:r>
      <w:r>
        <w:t xml:space="preserve">ot replaced until 2000. The fact      that the company decided to look externally to ﬁll this position rather than following </w:t>
      </w:r>
      <w:r>
        <w:rPr>
          <w:spacing w:val="-5"/>
        </w:rPr>
        <w:t xml:space="preserve">its </w:t>
      </w:r>
      <w:r>
        <w:t>normal practice of promoting from within was also seen positively. However, specula-  tion about possible takeovers still had t</w:t>
      </w:r>
      <w:r>
        <w:t>o be quelled. Financial and corporate help was  hired from Brunswick, recognising that M&amp;S had previously neglected this area. Whereas ﬁve years ago the product spoke for itself, M&amp;S has had to ﬁght for coverage more recently (Cowlett 2000a). On the fashio</w:t>
      </w:r>
      <w:r>
        <w:t>n side, the introduction of the Autograph designer range</w:t>
      </w:r>
      <w:r>
        <w:rPr>
          <w:spacing w:val="19"/>
        </w:rPr>
        <w:t xml:space="preserve"> </w:t>
      </w:r>
      <w:r>
        <w:t>is</w:t>
      </w:r>
      <w:r>
        <w:rPr>
          <w:spacing w:val="20"/>
        </w:rPr>
        <w:t xml:space="preserve"> </w:t>
      </w:r>
      <w:r>
        <w:t>going</w:t>
      </w:r>
      <w:r>
        <w:rPr>
          <w:spacing w:val="19"/>
        </w:rPr>
        <w:t xml:space="preserve"> </w:t>
      </w:r>
      <w:r>
        <w:t>some</w:t>
      </w:r>
      <w:r>
        <w:rPr>
          <w:spacing w:val="20"/>
        </w:rPr>
        <w:t xml:space="preserve"> </w:t>
      </w:r>
      <w:r>
        <w:t>way</w:t>
      </w:r>
      <w:r>
        <w:rPr>
          <w:spacing w:val="20"/>
        </w:rPr>
        <w:t xml:space="preserve"> </w:t>
      </w:r>
      <w:r>
        <w:t>towards</w:t>
      </w:r>
      <w:r>
        <w:rPr>
          <w:spacing w:val="19"/>
        </w:rPr>
        <w:t xml:space="preserve"> </w:t>
      </w:r>
      <w:r>
        <w:t>improving</w:t>
      </w:r>
      <w:r>
        <w:rPr>
          <w:spacing w:val="20"/>
        </w:rPr>
        <w:t xml:space="preserve"> </w:t>
      </w:r>
      <w:r>
        <w:t>the</w:t>
      </w:r>
      <w:r>
        <w:rPr>
          <w:spacing w:val="20"/>
        </w:rPr>
        <w:t xml:space="preserve"> </w:t>
      </w:r>
      <w:r>
        <w:t>fashion</w:t>
      </w:r>
      <w:r>
        <w:rPr>
          <w:spacing w:val="19"/>
        </w:rPr>
        <w:t xml:space="preserve"> </w:t>
      </w:r>
      <w:r>
        <w:t>ranges.</w:t>
      </w:r>
    </w:p>
    <w:p w:rsidR="00500558" w:rsidRDefault="00435042">
      <w:pPr>
        <w:pStyle w:val="BodyText"/>
        <w:spacing w:line="254" w:lineRule="auto"/>
        <w:ind w:left="534" w:right="109" w:firstLine="189"/>
        <w:jc w:val="both"/>
      </w:pPr>
      <w:r>
        <w:t>Sue Sadler has had the job of dealing with the food side of the company’s product ranges.</w:t>
      </w:r>
    </w:p>
    <w:p w:rsidR="00500558" w:rsidRDefault="00500558">
      <w:pPr>
        <w:pStyle w:val="BodyText"/>
        <w:spacing w:before="7"/>
      </w:pPr>
    </w:p>
    <w:p w:rsidR="00500558" w:rsidRDefault="00435042">
      <w:pPr>
        <w:pStyle w:val="BodyText"/>
        <w:spacing w:line="254" w:lineRule="auto"/>
        <w:ind w:left="773" w:right="109"/>
        <w:jc w:val="both"/>
      </w:pPr>
      <w:r>
        <w:t xml:space="preserve">The overall aim of press relations is to enhance the company’s image, and in </w:t>
      </w:r>
      <w:r>
        <w:rPr>
          <w:spacing w:val="-9"/>
        </w:rPr>
        <w:t xml:space="preserve">my      </w:t>
      </w:r>
      <w:r>
        <w:rPr>
          <w:spacing w:val="27"/>
        </w:rPr>
        <w:t xml:space="preserve"> </w:t>
      </w:r>
      <w:r>
        <w:t>area</w:t>
      </w:r>
      <w:r>
        <w:rPr>
          <w:spacing w:val="29"/>
        </w:rPr>
        <w:t xml:space="preserve"> </w:t>
      </w:r>
      <w:r>
        <w:t>we</w:t>
      </w:r>
      <w:r>
        <w:rPr>
          <w:spacing w:val="29"/>
        </w:rPr>
        <w:t xml:space="preserve"> </w:t>
      </w:r>
      <w:r>
        <w:t>do</w:t>
      </w:r>
      <w:r>
        <w:rPr>
          <w:spacing w:val="29"/>
        </w:rPr>
        <w:t xml:space="preserve"> </w:t>
      </w:r>
      <w:r>
        <w:t>that</w:t>
      </w:r>
      <w:r>
        <w:rPr>
          <w:spacing w:val="30"/>
        </w:rPr>
        <w:t xml:space="preserve"> </w:t>
      </w:r>
      <w:r>
        <w:t>through</w:t>
      </w:r>
      <w:r>
        <w:rPr>
          <w:spacing w:val="29"/>
        </w:rPr>
        <w:t xml:space="preserve"> </w:t>
      </w:r>
      <w:r>
        <w:t>enhancing</w:t>
      </w:r>
      <w:r>
        <w:rPr>
          <w:spacing w:val="29"/>
        </w:rPr>
        <w:t xml:space="preserve"> </w:t>
      </w:r>
      <w:r>
        <w:t>the</w:t>
      </w:r>
      <w:r>
        <w:rPr>
          <w:spacing w:val="29"/>
        </w:rPr>
        <w:t xml:space="preserve"> </w:t>
      </w:r>
      <w:r>
        <w:t>value</w:t>
      </w:r>
      <w:r>
        <w:rPr>
          <w:spacing w:val="30"/>
        </w:rPr>
        <w:t xml:space="preserve"> </w:t>
      </w:r>
      <w:r>
        <w:t>that</w:t>
      </w:r>
      <w:r>
        <w:rPr>
          <w:spacing w:val="29"/>
        </w:rPr>
        <w:t xml:space="preserve"> </w:t>
      </w:r>
      <w:r>
        <w:t>they</w:t>
      </w:r>
      <w:r>
        <w:rPr>
          <w:spacing w:val="29"/>
        </w:rPr>
        <w:t xml:space="preserve"> </w:t>
      </w:r>
      <w:r>
        <w:t>put</w:t>
      </w:r>
      <w:r>
        <w:rPr>
          <w:spacing w:val="30"/>
        </w:rPr>
        <w:t xml:space="preserve"> </w:t>
      </w:r>
      <w:r>
        <w:t>on</w:t>
      </w:r>
      <w:r>
        <w:rPr>
          <w:spacing w:val="29"/>
        </w:rPr>
        <w:t xml:space="preserve"> </w:t>
      </w:r>
      <w:r>
        <w:t>our</w:t>
      </w:r>
      <w:r>
        <w:rPr>
          <w:spacing w:val="29"/>
        </w:rPr>
        <w:t xml:space="preserve"> </w:t>
      </w:r>
      <w:r>
        <w:t>products.</w:t>
      </w:r>
    </w:p>
    <w:p w:rsidR="00500558" w:rsidRDefault="00435042">
      <w:pPr>
        <w:pStyle w:val="BodyText"/>
        <w:spacing w:line="254" w:lineRule="auto"/>
        <w:ind w:left="773" w:right="109" w:firstLine="189"/>
        <w:jc w:val="both"/>
      </w:pPr>
      <w:r>
        <w:t xml:space="preserve">It’s a priority to respond to journalists in time for their deadline. They are </w:t>
      </w:r>
      <w:r>
        <w:rPr>
          <w:spacing w:val="-4"/>
        </w:rPr>
        <w:t>often</w:t>
      </w:r>
      <w:r>
        <w:rPr>
          <w:spacing w:val="37"/>
        </w:rPr>
        <w:t xml:space="preserve"> </w:t>
      </w:r>
      <w:r>
        <w:t>given impossible deadlines, and if we don’t deliver in time we’re of no value</w:t>
      </w:r>
      <w:r>
        <w:rPr>
          <w:spacing w:val="23"/>
        </w:rPr>
        <w:t xml:space="preserve"> </w:t>
      </w:r>
      <w:r>
        <w:rPr>
          <w:spacing w:val="-8"/>
        </w:rPr>
        <w:t xml:space="preserve">to </w:t>
      </w:r>
      <w:r>
        <w:t>journalists at</w:t>
      </w:r>
      <w:r>
        <w:rPr>
          <w:spacing w:val="3"/>
        </w:rPr>
        <w:t xml:space="preserve"> </w:t>
      </w:r>
      <w:r>
        <w:t>all.</w:t>
      </w:r>
    </w:p>
    <w:p w:rsidR="00500558" w:rsidRDefault="00435042">
      <w:pPr>
        <w:pStyle w:val="BodyText"/>
        <w:spacing w:line="254" w:lineRule="auto"/>
        <w:ind w:left="773" w:right="111" w:firstLine="189"/>
        <w:jc w:val="both"/>
      </w:pPr>
      <w:r>
        <w:t xml:space="preserve">Targeting is a perennial conﬂict.  The  temptation  is  to  send  it  to  everyone,  </w:t>
      </w:r>
      <w:r>
        <w:rPr>
          <w:spacing w:val="-7"/>
        </w:rPr>
        <w:t xml:space="preserve">on  </w:t>
      </w:r>
      <w:r>
        <w:t>the</w:t>
      </w:r>
      <w:r>
        <w:rPr>
          <w:spacing w:val="25"/>
        </w:rPr>
        <w:t xml:space="preserve"> </w:t>
      </w:r>
      <w:r>
        <w:t>basis</w:t>
      </w:r>
      <w:r>
        <w:rPr>
          <w:spacing w:val="25"/>
        </w:rPr>
        <w:t xml:space="preserve"> </w:t>
      </w:r>
      <w:r>
        <w:t>that</w:t>
      </w:r>
      <w:r>
        <w:rPr>
          <w:spacing w:val="25"/>
        </w:rPr>
        <w:t xml:space="preserve"> </w:t>
      </w:r>
      <w:r>
        <w:t>the</w:t>
      </w:r>
      <w:r>
        <w:rPr>
          <w:spacing w:val="25"/>
        </w:rPr>
        <w:t xml:space="preserve"> </w:t>
      </w:r>
      <w:r>
        <w:t>more</w:t>
      </w:r>
      <w:r>
        <w:rPr>
          <w:spacing w:val="25"/>
        </w:rPr>
        <w:t xml:space="preserve"> </w:t>
      </w:r>
      <w:r>
        <w:t>people</w:t>
      </w:r>
      <w:r>
        <w:rPr>
          <w:spacing w:val="26"/>
        </w:rPr>
        <w:t xml:space="preserve"> </w:t>
      </w:r>
      <w:r>
        <w:t>that</w:t>
      </w:r>
      <w:r>
        <w:rPr>
          <w:spacing w:val="25"/>
        </w:rPr>
        <w:t xml:space="preserve"> </w:t>
      </w:r>
      <w:r>
        <w:t>get</w:t>
      </w:r>
      <w:r>
        <w:rPr>
          <w:spacing w:val="25"/>
        </w:rPr>
        <w:t xml:space="preserve"> </w:t>
      </w:r>
      <w:r>
        <w:t>it</w:t>
      </w:r>
      <w:r>
        <w:rPr>
          <w:spacing w:val="25"/>
        </w:rPr>
        <w:t xml:space="preserve"> </w:t>
      </w:r>
      <w:r>
        <w:t>the</w:t>
      </w:r>
      <w:r>
        <w:rPr>
          <w:spacing w:val="25"/>
        </w:rPr>
        <w:t xml:space="preserve"> </w:t>
      </w:r>
      <w:r>
        <w:t>better,</w:t>
      </w:r>
      <w:r>
        <w:rPr>
          <w:spacing w:val="26"/>
        </w:rPr>
        <w:t xml:space="preserve"> </w:t>
      </w:r>
      <w:r>
        <w:t>but</w:t>
      </w:r>
      <w:r>
        <w:rPr>
          <w:spacing w:val="25"/>
        </w:rPr>
        <w:t xml:space="preserve"> </w:t>
      </w:r>
      <w:r>
        <w:t>that</w:t>
      </w:r>
      <w:r>
        <w:rPr>
          <w:spacing w:val="25"/>
        </w:rPr>
        <w:t xml:space="preserve"> </w:t>
      </w:r>
      <w:r>
        <w:t>ca</w:t>
      </w:r>
      <w:r>
        <w:t>n</w:t>
      </w:r>
      <w:r>
        <w:rPr>
          <w:spacing w:val="25"/>
        </w:rPr>
        <w:t xml:space="preserve"> </w:t>
      </w:r>
      <w:r>
        <w:t>be</w:t>
      </w:r>
      <w:r>
        <w:rPr>
          <w:spacing w:val="25"/>
        </w:rPr>
        <w:t xml:space="preserve"> </w:t>
      </w:r>
      <w:r>
        <w:t>the</w:t>
      </w:r>
      <w:r>
        <w:rPr>
          <w:spacing w:val="26"/>
        </w:rPr>
        <w:t xml:space="preserve"> </w:t>
      </w:r>
      <w:r>
        <w:t>worst</w:t>
      </w:r>
      <w:r>
        <w:rPr>
          <w:spacing w:val="25"/>
        </w:rPr>
        <w:t xml:space="preserve"> </w:t>
      </w:r>
      <w:r>
        <w:rPr>
          <w:spacing w:val="-3"/>
        </w:rPr>
        <w:t>thing.</w:t>
      </w:r>
    </w:p>
    <w:p w:rsidR="00500558" w:rsidRDefault="00500558">
      <w:pPr>
        <w:spacing w:line="254" w:lineRule="auto"/>
        <w:jc w:val="both"/>
        <w:sectPr w:rsidR="00500558">
          <w:pgSz w:w="8640" w:h="12960"/>
          <w:pgMar w:top="780" w:right="64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399" w:right="483"/>
        <w:jc w:val="both"/>
      </w:pPr>
      <w:r>
        <w:t xml:space="preserve">It can have a negative effect. If you are constantly sending the wrong thing you </w:t>
      </w:r>
      <w:r>
        <w:rPr>
          <w:spacing w:val="-5"/>
        </w:rPr>
        <w:t xml:space="preserve">are </w:t>
      </w:r>
      <w:r>
        <w:t>going to alienate them, so that by the time you do have something that might interest them, they will probably throw it in the bin</w:t>
      </w:r>
      <w:r>
        <w:t>. The food area is very clear cut. Some  write about recipes, some write about products. It is our job to know what they are interested</w:t>
      </w:r>
      <w:r>
        <w:rPr>
          <w:spacing w:val="25"/>
        </w:rPr>
        <w:t xml:space="preserve"> </w:t>
      </w:r>
      <w:r>
        <w:t>in</w:t>
      </w:r>
      <w:r>
        <w:rPr>
          <w:spacing w:val="26"/>
        </w:rPr>
        <w:t xml:space="preserve"> </w:t>
      </w:r>
      <w:r>
        <w:t>and</w:t>
      </w:r>
      <w:r>
        <w:rPr>
          <w:spacing w:val="26"/>
        </w:rPr>
        <w:t xml:space="preserve"> </w:t>
      </w:r>
      <w:r>
        <w:t>be</w:t>
      </w:r>
      <w:r>
        <w:rPr>
          <w:spacing w:val="26"/>
        </w:rPr>
        <w:t xml:space="preserve"> </w:t>
      </w:r>
      <w:r>
        <w:t>speciﬁc</w:t>
      </w:r>
      <w:r>
        <w:rPr>
          <w:spacing w:val="25"/>
        </w:rPr>
        <w:t xml:space="preserve"> </w:t>
      </w:r>
      <w:r>
        <w:t>in</w:t>
      </w:r>
      <w:r>
        <w:rPr>
          <w:spacing w:val="26"/>
        </w:rPr>
        <w:t xml:space="preserve"> </w:t>
      </w:r>
      <w:r>
        <w:t>what</w:t>
      </w:r>
      <w:r>
        <w:rPr>
          <w:spacing w:val="26"/>
        </w:rPr>
        <w:t xml:space="preserve"> </w:t>
      </w:r>
      <w:r>
        <w:t>we</w:t>
      </w:r>
      <w:r>
        <w:rPr>
          <w:spacing w:val="26"/>
        </w:rPr>
        <w:t xml:space="preserve"> </w:t>
      </w:r>
      <w:r>
        <w:t>send</w:t>
      </w:r>
      <w:r>
        <w:rPr>
          <w:spacing w:val="25"/>
        </w:rPr>
        <w:t xml:space="preserve"> </w:t>
      </w:r>
      <w:r>
        <w:t>them.</w:t>
      </w:r>
    </w:p>
    <w:p w:rsidR="00500558" w:rsidRDefault="00435042">
      <w:pPr>
        <w:pStyle w:val="BodyText"/>
        <w:spacing w:line="254" w:lineRule="auto"/>
        <w:ind w:left="399" w:right="483" w:firstLine="189"/>
        <w:jc w:val="both"/>
      </w:pPr>
      <w:r>
        <w:t xml:space="preserve">When we ﬁrst started using a consultancy, they said, ‘Don’t be too hidebound, although that person may be writing about that area now, they may write </w:t>
      </w:r>
      <w:r>
        <w:rPr>
          <w:spacing w:val="-3"/>
        </w:rPr>
        <w:t xml:space="preserve">about </w:t>
      </w:r>
      <w:r>
        <w:t>something different in future.’ They advised  sending  releases  out  to  more</w:t>
      </w:r>
      <w:r>
        <w:rPr>
          <w:spacing w:val="12"/>
        </w:rPr>
        <w:t xml:space="preserve"> </w:t>
      </w:r>
      <w:r>
        <w:t>people, but we starte</w:t>
      </w:r>
      <w:r>
        <w:t xml:space="preserve">d to get complaints. The advantage of being in-house is that you </w:t>
      </w:r>
      <w:r>
        <w:rPr>
          <w:spacing w:val="-5"/>
        </w:rPr>
        <w:t xml:space="preserve">get           </w:t>
      </w:r>
      <w:r>
        <w:t>to</w:t>
      </w:r>
      <w:r>
        <w:rPr>
          <w:spacing w:val="24"/>
        </w:rPr>
        <w:t xml:space="preserve"> </w:t>
      </w:r>
      <w:r>
        <w:t>know</w:t>
      </w:r>
      <w:r>
        <w:rPr>
          <w:spacing w:val="25"/>
        </w:rPr>
        <w:t xml:space="preserve"> </w:t>
      </w:r>
      <w:r>
        <w:t>your</w:t>
      </w:r>
      <w:r>
        <w:rPr>
          <w:spacing w:val="24"/>
        </w:rPr>
        <w:t xml:space="preserve"> </w:t>
      </w:r>
      <w:r>
        <w:t>sector</w:t>
      </w:r>
      <w:r>
        <w:rPr>
          <w:spacing w:val="25"/>
        </w:rPr>
        <w:t xml:space="preserve"> </w:t>
      </w:r>
      <w:r>
        <w:t>better.</w:t>
      </w:r>
    </w:p>
    <w:p w:rsidR="00500558" w:rsidRDefault="00435042">
      <w:pPr>
        <w:pStyle w:val="BodyText"/>
        <w:spacing w:line="254" w:lineRule="auto"/>
        <w:ind w:left="399" w:right="483" w:firstLine="189"/>
        <w:jc w:val="both"/>
      </w:pPr>
      <w:r>
        <w:t xml:space="preserve">Although things have been difﬁcult for Marks &amp; Spencer most journalists </w:t>
      </w:r>
      <w:r>
        <w:rPr>
          <w:spacing w:val="-3"/>
        </w:rPr>
        <w:t xml:space="preserve">getting </w:t>
      </w:r>
      <w:r>
        <w:t>something from us will at least think it is worth reading. We have be</w:t>
      </w:r>
      <w:r>
        <w:t xml:space="preserve">en careful </w:t>
      </w:r>
      <w:r>
        <w:rPr>
          <w:spacing w:val="-9"/>
        </w:rPr>
        <w:t xml:space="preserve">to </w:t>
      </w:r>
      <w:r>
        <w:rPr>
          <w:spacing w:val="27"/>
        </w:rPr>
        <w:t xml:space="preserve"> </w:t>
      </w:r>
      <w:r>
        <w:t>create</w:t>
      </w:r>
      <w:r>
        <w:rPr>
          <w:spacing w:val="25"/>
        </w:rPr>
        <w:t xml:space="preserve"> </w:t>
      </w:r>
      <w:r>
        <w:t>a</w:t>
      </w:r>
      <w:r>
        <w:rPr>
          <w:spacing w:val="25"/>
        </w:rPr>
        <w:t xml:space="preserve"> </w:t>
      </w:r>
      <w:r>
        <w:t>speciﬁc</w:t>
      </w:r>
      <w:r>
        <w:rPr>
          <w:spacing w:val="25"/>
        </w:rPr>
        <w:t xml:space="preserve"> </w:t>
      </w:r>
      <w:r>
        <w:t>image</w:t>
      </w:r>
      <w:r>
        <w:rPr>
          <w:spacing w:val="25"/>
        </w:rPr>
        <w:t xml:space="preserve"> </w:t>
      </w:r>
      <w:r>
        <w:t>for</w:t>
      </w:r>
      <w:r>
        <w:rPr>
          <w:spacing w:val="25"/>
        </w:rPr>
        <w:t xml:space="preserve"> </w:t>
      </w:r>
      <w:r>
        <w:t>the</w:t>
      </w:r>
      <w:r>
        <w:rPr>
          <w:spacing w:val="25"/>
        </w:rPr>
        <w:t xml:space="preserve"> </w:t>
      </w:r>
      <w:r>
        <w:t>food</w:t>
      </w:r>
      <w:r>
        <w:rPr>
          <w:spacing w:val="26"/>
        </w:rPr>
        <w:t xml:space="preserve"> </w:t>
      </w:r>
      <w:r>
        <w:t>area.</w:t>
      </w:r>
    </w:p>
    <w:p w:rsidR="00500558" w:rsidRDefault="00435042">
      <w:pPr>
        <w:pStyle w:val="BodyText"/>
        <w:spacing w:line="254" w:lineRule="auto"/>
        <w:ind w:left="399" w:right="484" w:firstLine="189"/>
        <w:jc w:val="both"/>
      </w:pPr>
      <w:r>
        <w:t>It’s also important to build up credibility on a personal level. Journalists want to     be able to get hold of people straight away, so we have to make sure the ofﬁce is always staffed. Most will ri</w:t>
      </w:r>
      <w:r>
        <w:t xml:space="preserve">ng up to get a quote to supplement any media release –    you can’t beat the personal touch. Journalists can feel that they are part of a long        list if they get a press release, you are more likely to have success  with  a  </w:t>
      </w:r>
      <w:r>
        <w:rPr>
          <w:spacing w:val="-3"/>
        </w:rPr>
        <w:t xml:space="preserve">story </w:t>
      </w:r>
      <w:r>
        <w:t>through</w:t>
      </w:r>
      <w:r>
        <w:rPr>
          <w:spacing w:val="25"/>
        </w:rPr>
        <w:t xml:space="preserve"> </w:t>
      </w:r>
      <w:r>
        <w:t>offering</w:t>
      </w:r>
      <w:r>
        <w:rPr>
          <w:spacing w:val="25"/>
        </w:rPr>
        <w:t xml:space="preserve"> </w:t>
      </w:r>
      <w:r>
        <w:t>exc</w:t>
      </w:r>
      <w:r>
        <w:t>lusives</w:t>
      </w:r>
      <w:r>
        <w:rPr>
          <w:spacing w:val="25"/>
        </w:rPr>
        <w:t xml:space="preserve"> </w:t>
      </w:r>
      <w:r>
        <w:t>by</w:t>
      </w:r>
      <w:r>
        <w:rPr>
          <w:spacing w:val="25"/>
        </w:rPr>
        <w:t xml:space="preserve"> </w:t>
      </w:r>
      <w:r>
        <w:t>phone.</w:t>
      </w:r>
    </w:p>
    <w:p w:rsidR="00500558" w:rsidRDefault="00500558">
      <w:pPr>
        <w:pStyle w:val="BodyText"/>
        <w:spacing w:before="6"/>
      </w:pPr>
    </w:p>
    <w:p w:rsidR="00500558" w:rsidRDefault="00435042">
      <w:pPr>
        <w:pStyle w:val="BodyText"/>
        <w:ind w:left="160"/>
        <w:jc w:val="both"/>
      </w:pPr>
      <w:r>
        <w:t>The food area has its fair share of issues to deal with.</w:t>
      </w:r>
    </w:p>
    <w:p w:rsidR="00500558" w:rsidRDefault="00500558">
      <w:pPr>
        <w:pStyle w:val="BodyText"/>
        <w:spacing w:before="1"/>
        <w:rPr>
          <w:sz w:val="20"/>
        </w:rPr>
      </w:pPr>
    </w:p>
    <w:p w:rsidR="00500558" w:rsidRDefault="00435042">
      <w:pPr>
        <w:pStyle w:val="BodyText"/>
        <w:spacing w:before="1" w:line="254" w:lineRule="auto"/>
        <w:ind w:left="399" w:right="483"/>
        <w:jc w:val="both"/>
      </w:pPr>
      <w:r>
        <w:t xml:space="preserve">There are one or two product recalls each year. Some milk chocolate bunnies </w:t>
      </w:r>
      <w:r>
        <w:rPr>
          <w:spacing w:val="-4"/>
        </w:rPr>
        <w:t xml:space="preserve">were </w:t>
      </w:r>
      <w:r>
        <w:t>found to cause an allergic reaction, and we found that they had been made on</w:t>
      </w:r>
      <w:r>
        <w:rPr>
          <w:spacing w:val="11"/>
        </w:rPr>
        <w:t xml:space="preserve"> </w:t>
      </w:r>
      <w:r>
        <w:rPr>
          <w:spacing w:val="-13"/>
        </w:rPr>
        <w:t xml:space="preserve">a </w:t>
      </w:r>
      <w:r>
        <w:t xml:space="preserve">production line next to one where nuts had been used and  some  dust  may  have  blown over. There are clear guidelines about what we do in those circumstances </w:t>
      </w:r>
      <w:r>
        <w:rPr>
          <w:spacing w:val="-8"/>
        </w:rPr>
        <w:t xml:space="preserve">to </w:t>
      </w:r>
      <w:r>
        <w:t>inform</w:t>
      </w:r>
      <w:r>
        <w:rPr>
          <w:spacing w:val="24"/>
        </w:rPr>
        <w:t xml:space="preserve"> </w:t>
      </w:r>
      <w:r>
        <w:t>the</w:t>
      </w:r>
      <w:r>
        <w:rPr>
          <w:spacing w:val="25"/>
        </w:rPr>
        <w:t xml:space="preserve"> </w:t>
      </w:r>
      <w:r>
        <w:t>media</w:t>
      </w:r>
      <w:r>
        <w:rPr>
          <w:spacing w:val="25"/>
        </w:rPr>
        <w:t xml:space="preserve"> </w:t>
      </w:r>
      <w:r>
        <w:t>and</w:t>
      </w:r>
      <w:r>
        <w:rPr>
          <w:spacing w:val="25"/>
        </w:rPr>
        <w:t xml:space="preserve"> </w:t>
      </w:r>
      <w:r>
        <w:t>the</w:t>
      </w:r>
      <w:r>
        <w:rPr>
          <w:spacing w:val="25"/>
        </w:rPr>
        <w:t xml:space="preserve"> </w:t>
      </w:r>
      <w:r>
        <w:t>public.</w:t>
      </w:r>
    </w:p>
    <w:p w:rsidR="00500558" w:rsidRDefault="00500558">
      <w:pPr>
        <w:pStyle w:val="BodyText"/>
        <w:spacing w:before="10"/>
      </w:pPr>
    </w:p>
    <w:p w:rsidR="00500558" w:rsidRDefault="00435042">
      <w:pPr>
        <w:pStyle w:val="BodyText"/>
        <w:spacing w:line="254" w:lineRule="auto"/>
        <w:ind w:left="160" w:right="483"/>
        <w:jc w:val="both"/>
      </w:pPr>
      <w:r>
        <w:t>Marks &amp; Spencer had sold organic produce in the early 1990s</w:t>
      </w:r>
      <w:r>
        <w:t>, but had stopped selling      it because the consistency of quality and supply was poor. However, consumer interest     in organic produce has  increased  and,  after  consumer  research,  the  company</w:t>
      </w:r>
      <w:r>
        <w:rPr>
          <w:spacing w:val="20"/>
        </w:rPr>
        <w:t xml:space="preserve"> </w:t>
      </w:r>
      <w:r>
        <w:t>decided to re-enter the organic market in 1998. ‘More</w:t>
      </w:r>
      <w:r>
        <w:t xml:space="preserve"> of us became questioning consumers </w:t>
      </w:r>
      <w:r>
        <w:rPr>
          <w:spacing w:val="-5"/>
        </w:rPr>
        <w:t xml:space="preserve">and     </w:t>
      </w:r>
      <w:r>
        <w:t xml:space="preserve">as a result producers were forced to reconsider the way they cultivated their land </w:t>
      </w:r>
      <w:r>
        <w:rPr>
          <w:spacing w:val="-6"/>
        </w:rPr>
        <w:t xml:space="preserve">and  </w:t>
      </w:r>
      <w:r>
        <w:t xml:space="preserve">raised their animals’, says Catey Hillier. The market is growing – Sainsbury’s sales </w:t>
      </w:r>
      <w:r>
        <w:rPr>
          <w:spacing w:val="-8"/>
        </w:rPr>
        <w:t xml:space="preserve">of </w:t>
      </w:r>
      <w:r>
        <w:t>organic</w:t>
      </w:r>
      <w:r>
        <w:rPr>
          <w:spacing w:val="26"/>
        </w:rPr>
        <w:t xml:space="preserve"> </w:t>
      </w:r>
      <w:r>
        <w:t>food</w:t>
      </w:r>
      <w:r>
        <w:rPr>
          <w:spacing w:val="26"/>
        </w:rPr>
        <w:t xml:space="preserve"> </w:t>
      </w:r>
      <w:r>
        <w:t>now</w:t>
      </w:r>
      <w:r>
        <w:rPr>
          <w:spacing w:val="26"/>
        </w:rPr>
        <w:t xml:space="preserve"> </w:t>
      </w:r>
      <w:r>
        <w:t>top</w:t>
      </w:r>
      <w:r>
        <w:rPr>
          <w:spacing w:val="26"/>
        </w:rPr>
        <w:t xml:space="preserve"> </w:t>
      </w:r>
      <w:r>
        <w:t>£1</w:t>
      </w:r>
      <w:r>
        <w:rPr>
          <w:spacing w:val="26"/>
        </w:rPr>
        <w:t xml:space="preserve"> </w:t>
      </w:r>
      <w:r>
        <w:t>million</w:t>
      </w:r>
      <w:r>
        <w:rPr>
          <w:spacing w:val="26"/>
        </w:rPr>
        <w:t xml:space="preserve"> </w:t>
      </w:r>
      <w:r>
        <w:t>per</w:t>
      </w:r>
      <w:r>
        <w:rPr>
          <w:spacing w:val="27"/>
        </w:rPr>
        <w:t xml:space="preserve"> </w:t>
      </w:r>
      <w:r>
        <w:t>week</w:t>
      </w:r>
      <w:r>
        <w:rPr>
          <w:spacing w:val="26"/>
        </w:rPr>
        <w:t xml:space="preserve"> </w:t>
      </w:r>
      <w:r>
        <w:t>(Hillier</w:t>
      </w:r>
      <w:r>
        <w:rPr>
          <w:spacing w:val="26"/>
        </w:rPr>
        <w:t xml:space="preserve"> </w:t>
      </w:r>
      <w:r>
        <w:t>2000).</w:t>
      </w:r>
    </w:p>
    <w:p w:rsidR="00500558" w:rsidRDefault="00435042">
      <w:pPr>
        <w:pStyle w:val="BodyText"/>
        <w:spacing w:line="254" w:lineRule="auto"/>
        <w:ind w:left="160" w:right="483" w:firstLine="189"/>
        <w:jc w:val="both"/>
      </w:pPr>
      <w:r>
        <w:t xml:space="preserve">A press release was issued in May 1998 (Figure 10.1), and journalists were also sent samples of the organic produce to encourage them to  cover  the  story.  Initially  </w:t>
      </w:r>
      <w:r>
        <w:rPr>
          <w:spacing w:val="-3"/>
        </w:rPr>
        <w:t xml:space="preserve">there </w:t>
      </w:r>
      <w:r>
        <w:t>were two questions to answer: the  company  was  sourcing  p</w:t>
      </w:r>
      <w:r>
        <w:t xml:space="preserve">roduce  from  abroad  </w:t>
      </w:r>
      <w:r>
        <w:rPr>
          <w:spacing w:val="-5"/>
        </w:rPr>
        <w:t xml:space="preserve">and </w:t>
      </w:r>
      <w:r>
        <w:t xml:space="preserve">was only introducing seven lines in 21 stores. An internal brieﬁng document  </w:t>
      </w:r>
      <w:r>
        <w:rPr>
          <w:spacing w:val="-5"/>
        </w:rPr>
        <w:t xml:space="preserve">was  </w:t>
      </w:r>
      <w:r>
        <w:t xml:space="preserve">produced to help staff answer these questions. The limited product range was offered       as an initial market exercise which would be extended if </w:t>
      </w:r>
      <w:r>
        <w:t xml:space="preserve">successful. Background was provided on the fact that UK producers were more seasonal and therefore M&amp;S could    not source the majority of their range from them. However, the company organised </w:t>
      </w:r>
      <w:r>
        <w:rPr>
          <w:spacing w:val="-6"/>
        </w:rPr>
        <w:t xml:space="preserve">an </w:t>
      </w:r>
      <w:r>
        <w:t>organic produce supplier conference in July 1998 with its to</w:t>
      </w:r>
      <w:r>
        <w:t xml:space="preserve">p 20 produce suppliers </w:t>
      </w:r>
      <w:r>
        <w:rPr>
          <w:spacing w:val="-8"/>
        </w:rPr>
        <w:t xml:space="preserve">to </w:t>
      </w:r>
      <w:r>
        <w:t xml:space="preserve">inform and encourage them to apply for organic accreditation from the Soil </w:t>
      </w:r>
      <w:r>
        <w:rPr>
          <w:spacing w:val="-2"/>
        </w:rPr>
        <w:t xml:space="preserve">Association. </w:t>
      </w:r>
      <w:r>
        <w:t xml:space="preserve">(Soil must be left for two years to break down pesticide residues before produce can        be claimed to be organic.) M&amp;S introduced further </w:t>
      </w:r>
      <w:r>
        <w:t>organic products in  January  and March</w:t>
      </w:r>
      <w:r>
        <w:rPr>
          <w:spacing w:val="24"/>
        </w:rPr>
        <w:t xml:space="preserve"> </w:t>
      </w:r>
      <w:r>
        <w:t>1999.</w:t>
      </w:r>
    </w:p>
    <w:p w:rsidR="00500558" w:rsidRDefault="00435042">
      <w:pPr>
        <w:pStyle w:val="BodyText"/>
        <w:spacing w:line="254" w:lineRule="auto"/>
        <w:ind w:left="160" w:right="483" w:firstLine="189"/>
        <w:jc w:val="both"/>
      </w:pPr>
      <w:r>
        <w:t>Genetic modiﬁcation (GM) of food also caused problems for Marks &amp; Spencer. Initially, M&amp;S welcomed the emerging science, and issued a statement in May</w:t>
      </w:r>
      <w:r>
        <w:rPr>
          <w:spacing w:val="-8"/>
        </w:rPr>
        <w:t xml:space="preserve"> </w:t>
      </w:r>
      <w:r>
        <w:rPr>
          <w:spacing w:val="-3"/>
        </w:rPr>
        <w:t>1998</w:t>
      </w:r>
    </w:p>
    <w:p w:rsidR="00500558" w:rsidRDefault="00500558">
      <w:pPr>
        <w:spacing w:line="254" w:lineRule="auto"/>
        <w:jc w:val="both"/>
        <w:sectPr w:rsidR="00500558">
          <w:pgSz w:w="8640" w:h="12960"/>
          <w:pgMar w:top="780" w:right="640" w:bottom="280" w:left="780" w:header="526" w:footer="0" w:gutter="0"/>
          <w:cols w:space="720"/>
        </w:sect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spacing w:before="7"/>
        <w:rPr>
          <w:sz w:val="26"/>
        </w:rPr>
      </w:pPr>
    </w:p>
    <w:p w:rsidR="00500558" w:rsidRDefault="00435042">
      <w:pPr>
        <w:pStyle w:val="Heading6"/>
        <w:spacing w:before="99"/>
        <w:ind w:left="1764" w:right="1901"/>
        <w:jc w:val="center"/>
      </w:pPr>
      <w:r>
        <w:t>Image rights not available</w:t>
      </w:r>
    </w:p>
    <w:p w:rsidR="00500558" w:rsidRDefault="00500558">
      <w:pPr>
        <w:pStyle w:val="BodyText"/>
        <w:rPr>
          <w:rFonts w:ascii="Arial"/>
          <w:sz w:val="20"/>
        </w:rPr>
      </w:pPr>
    </w:p>
    <w:p w:rsidR="00500558" w:rsidRDefault="00500558">
      <w:pPr>
        <w:pStyle w:val="BodyText"/>
        <w:rPr>
          <w:rFonts w:ascii="Arial"/>
          <w:sz w:val="20"/>
        </w:rPr>
      </w:pPr>
    </w:p>
    <w:p w:rsidR="00500558" w:rsidRDefault="00500558">
      <w:pPr>
        <w:pStyle w:val="BodyText"/>
        <w:rPr>
          <w:rFonts w:ascii="Arial"/>
          <w:sz w:val="20"/>
        </w:rPr>
      </w:pPr>
    </w:p>
    <w:p w:rsidR="00500558" w:rsidRDefault="00500558">
      <w:pPr>
        <w:pStyle w:val="BodyText"/>
        <w:rPr>
          <w:rFonts w:ascii="Arial"/>
          <w:sz w:val="20"/>
        </w:rPr>
      </w:pPr>
    </w:p>
    <w:p w:rsidR="00500558" w:rsidRDefault="00500558">
      <w:pPr>
        <w:pStyle w:val="BodyText"/>
        <w:rPr>
          <w:rFonts w:ascii="Arial"/>
          <w:sz w:val="20"/>
        </w:rPr>
      </w:pPr>
    </w:p>
    <w:p w:rsidR="00500558" w:rsidRDefault="00500558">
      <w:pPr>
        <w:pStyle w:val="BodyText"/>
        <w:rPr>
          <w:rFonts w:ascii="Arial"/>
          <w:sz w:val="20"/>
        </w:rPr>
      </w:pPr>
    </w:p>
    <w:p w:rsidR="00500558" w:rsidRDefault="00500558">
      <w:pPr>
        <w:pStyle w:val="BodyText"/>
        <w:rPr>
          <w:rFonts w:ascii="Arial"/>
          <w:sz w:val="20"/>
        </w:rPr>
      </w:pPr>
    </w:p>
    <w:p w:rsidR="00500558" w:rsidRDefault="00500558">
      <w:pPr>
        <w:pStyle w:val="BodyText"/>
        <w:rPr>
          <w:rFonts w:ascii="Arial"/>
          <w:sz w:val="20"/>
        </w:rPr>
      </w:pPr>
    </w:p>
    <w:p w:rsidR="00500558" w:rsidRDefault="00500558">
      <w:pPr>
        <w:pStyle w:val="BodyText"/>
        <w:rPr>
          <w:rFonts w:ascii="Arial"/>
          <w:sz w:val="20"/>
        </w:rPr>
      </w:pPr>
    </w:p>
    <w:p w:rsidR="00500558" w:rsidRDefault="00500558">
      <w:pPr>
        <w:pStyle w:val="BodyText"/>
        <w:rPr>
          <w:rFonts w:ascii="Arial"/>
          <w:sz w:val="20"/>
        </w:rPr>
      </w:pPr>
    </w:p>
    <w:p w:rsidR="00500558" w:rsidRDefault="00500558">
      <w:pPr>
        <w:pStyle w:val="BodyText"/>
        <w:rPr>
          <w:rFonts w:ascii="Arial"/>
          <w:sz w:val="20"/>
        </w:rPr>
      </w:pPr>
    </w:p>
    <w:p w:rsidR="00500558" w:rsidRDefault="00500558">
      <w:pPr>
        <w:pStyle w:val="BodyText"/>
        <w:rPr>
          <w:rFonts w:ascii="Arial"/>
          <w:sz w:val="20"/>
        </w:rPr>
      </w:pPr>
    </w:p>
    <w:p w:rsidR="00500558" w:rsidRDefault="00500558">
      <w:pPr>
        <w:pStyle w:val="BodyText"/>
        <w:rPr>
          <w:rFonts w:ascii="Arial"/>
          <w:sz w:val="20"/>
        </w:rPr>
      </w:pPr>
    </w:p>
    <w:p w:rsidR="00500558" w:rsidRDefault="00500558">
      <w:pPr>
        <w:pStyle w:val="BodyText"/>
        <w:rPr>
          <w:rFonts w:ascii="Arial"/>
          <w:sz w:val="20"/>
        </w:rPr>
      </w:pPr>
    </w:p>
    <w:p w:rsidR="00500558" w:rsidRDefault="00500558">
      <w:pPr>
        <w:pStyle w:val="BodyText"/>
        <w:rPr>
          <w:rFonts w:ascii="Arial"/>
          <w:sz w:val="20"/>
        </w:rPr>
      </w:pPr>
    </w:p>
    <w:p w:rsidR="00500558" w:rsidRDefault="00500558">
      <w:pPr>
        <w:pStyle w:val="BodyText"/>
        <w:rPr>
          <w:rFonts w:ascii="Arial"/>
          <w:sz w:val="20"/>
        </w:rPr>
      </w:pPr>
    </w:p>
    <w:p w:rsidR="00500558" w:rsidRDefault="00500558">
      <w:pPr>
        <w:pStyle w:val="BodyText"/>
        <w:rPr>
          <w:rFonts w:ascii="Arial"/>
          <w:sz w:val="20"/>
        </w:rPr>
      </w:pPr>
    </w:p>
    <w:p w:rsidR="00500558" w:rsidRDefault="00500558">
      <w:pPr>
        <w:pStyle w:val="BodyText"/>
        <w:rPr>
          <w:rFonts w:ascii="Arial"/>
          <w:sz w:val="20"/>
        </w:rPr>
      </w:pPr>
    </w:p>
    <w:p w:rsidR="00500558" w:rsidRDefault="00500558">
      <w:pPr>
        <w:pStyle w:val="BodyText"/>
        <w:rPr>
          <w:rFonts w:ascii="Arial"/>
          <w:sz w:val="20"/>
        </w:rPr>
      </w:pPr>
    </w:p>
    <w:p w:rsidR="00500558" w:rsidRDefault="00500558">
      <w:pPr>
        <w:pStyle w:val="BodyText"/>
        <w:rPr>
          <w:rFonts w:ascii="Arial"/>
          <w:sz w:val="20"/>
        </w:rPr>
      </w:pPr>
    </w:p>
    <w:p w:rsidR="00500558" w:rsidRDefault="00500558">
      <w:pPr>
        <w:pStyle w:val="BodyText"/>
        <w:spacing w:before="5"/>
        <w:rPr>
          <w:rFonts w:ascii="Arial"/>
          <w:sz w:val="28"/>
        </w:rPr>
      </w:pPr>
    </w:p>
    <w:p w:rsidR="00500558" w:rsidRDefault="00435042">
      <w:pPr>
        <w:spacing w:before="98"/>
        <w:ind w:left="534"/>
        <w:rPr>
          <w:sz w:val="16"/>
        </w:rPr>
      </w:pPr>
      <w:r>
        <w:rPr>
          <w:i/>
          <w:color w:val="231F20"/>
          <w:w w:val="105"/>
          <w:sz w:val="16"/>
        </w:rPr>
        <w:t xml:space="preserve">Figure 10.1 </w:t>
      </w:r>
      <w:r>
        <w:rPr>
          <w:color w:val="231F20"/>
          <w:w w:val="105"/>
          <w:sz w:val="16"/>
        </w:rPr>
        <w:t>Marks &amp; Spencer press release on the launch of organic food</w:t>
      </w:r>
    </w:p>
    <w:p w:rsidR="00500558" w:rsidRDefault="00435042">
      <w:pPr>
        <w:spacing w:before="112"/>
        <w:ind w:left="534"/>
        <w:rPr>
          <w:rFonts w:ascii="Arial"/>
          <w:sz w:val="12"/>
        </w:rPr>
      </w:pPr>
      <w:r>
        <w:rPr>
          <w:rFonts w:ascii="Arial"/>
          <w:color w:val="231F20"/>
          <w:sz w:val="12"/>
        </w:rPr>
        <w:t>Used with permission</w:t>
      </w:r>
    </w:p>
    <w:p w:rsidR="00500558" w:rsidRDefault="00500558">
      <w:pPr>
        <w:rPr>
          <w:rFonts w:ascii="Arial"/>
          <w:sz w:val="12"/>
        </w:rPr>
        <w:sectPr w:rsidR="00500558">
          <w:pgSz w:w="8640" w:h="12960"/>
          <w:pgMar w:top="780" w:right="640" w:bottom="280" w:left="780" w:header="526" w:footer="0" w:gutter="0"/>
          <w:cols w:space="720"/>
        </w:sectPr>
      </w:pPr>
    </w:p>
    <w:p w:rsidR="00500558" w:rsidRDefault="00500558">
      <w:pPr>
        <w:pStyle w:val="BodyText"/>
        <w:spacing w:before="4"/>
        <w:rPr>
          <w:rFonts w:ascii="Arial"/>
          <w:sz w:val="28"/>
        </w:rPr>
      </w:pPr>
    </w:p>
    <w:p w:rsidR="00500558" w:rsidRDefault="00435042">
      <w:pPr>
        <w:pStyle w:val="BodyText"/>
        <w:ind w:left="171"/>
        <w:rPr>
          <w:rFonts w:ascii="Arial"/>
          <w:sz w:val="20"/>
        </w:rPr>
      </w:pPr>
      <w:r>
        <w:rPr>
          <w:rFonts w:ascii="Arial"/>
          <w:noProof/>
          <w:sz w:val="20"/>
          <w:lang w:bidi="ar-SA"/>
        </w:rPr>
        <w:drawing>
          <wp:inline distT="0" distB="0" distL="0" distR="0">
            <wp:extent cx="4074677" cy="4767072"/>
            <wp:effectExtent l="0" t="0" r="0" b="0"/>
            <wp:docPr id="3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3.png"/>
                    <pic:cNvPicPr/>
                  </pic:nvPicPr>
                  <pic:blipFill>
                    <a:blip r:embed="rId106" cstate="print"/>
                    <a:stretch>
                      <a:fillRect/>
                    </a:stretch>
                  </pic:blipFill>
                  <pic:spPr>
                    <a:xfrm>
                      <a:off x="0" y="0"/>
                      <a:ext cx="4074677" cy="4767072"/>
                    </a:xfrm>
                    <a:prstGeom prst="rect">
                      <a:avLst/>
                    </a:prstGeom>
                  </pic:spPr>
                </pic:pic>
              </a:graphicData>
            </a:graphic>
          </wp:inline>
        </w:drawing>
      </w:r>
    </w:p>
    <w:p w:rsidR="00500558" w:rsidRDefault="00500558">
      <w:pPr>
        <w:pStyle w:val="BodyText"/>
        <w:spacing w:before="5"/>
        <w:rPr>
          <w:rFonts w:ascii="Arial"/>
          <w:sz w:val="8"/>
        </w:rPr>
      </w:pPr>
    </w:p>
    <w:p w:rsidR="00500558" w:rsidRDefault="00435042">
      <w:pPr>
        <w:spacing w:before="98"/>
        <w:ind w:left="160"/>
        <w:rPr>
          <w:sz w:val="16"/>
        </w:rPr>
      </w:pPr>
      <w:r>
        <w:rPr>
          <w:i/>
          <w:w w:val="105"/>
          <w:sz w:val="16"/>
        </w:rPr>
        <w:t xml:space="preserve">Figure 10.2 </w:t>
      </w:r>
      <w:r>
        <w:rPr>
          <w:w w:val="105"/>
          <w:sz w:val="16"/>
        </w:rPr>
        <w:t>Marks &amp; Spencer press release on the use of GM food</w:t>
      </w:r>
    </w:p>
    <w:p w:rsidR="00500558" w:rsidRDefault="00435042">
      <w:pPr>
        <w:spacing w:before="112"/>
        <w:ind w:left="160"/>
        <w:rPr>
          <w:rFonts w:ascii="Arial"/>
          <w:sz w:val="12"/>
        </w:rPr>
      </w:pPr>
      <w:r>
        <w:rPr>
          <w:rFonts w:ascii="Arial"/>
          <w:sz w:val="12"/>
        </w:rPr>
        <w:t>Used with permission</w:t>
      </w:r>
    </w:p>
    <w:p w:rsidR="00500558" w:rsidRDefault="00500558">
      <w:pPr>
        <w:pStyle w:val="BodyText"/>
        <w:spacing w:before="6"/>
        <w:rPr>
          <w:rFonts w:ascii="Arial"/>
          <w:sz w:val="19"/>
        </w:rPr>
      </w:pPr>
    </w:p>
    <w:p w:rsidR="00500558" w:rsidRDefault="00435042">
      <w:pPr>
        <w:pStyle w:val="BodyText"/>
        <w:spacing w:before="93" w:line="254" w:lineRule="auto"/>
        <w:ind w:left="160" w:right="482"/>
        <w:jc w:val="both"/>
      </w:pPr>
      <w:r>
        <w:t xml:space="preserve">that ‘good science, well applied, is an essential principle of our business’. The state-    ment made clear that the only GM ingredients used by the company  were  soya  </w:t>
      </w:r>
      <w:r>
        <w:rPr>
          <w:spacing w:val="-6"/>
        </w:rPr>
        <w:t xml:space="preserve">and </w:t>
      </w:r>
      <w:r>
        <w:t>maize, which had been declared safe by the appropriate authorities. All products c</w:t>
      </w:r>
      <w:r>
        <w:t xml:space="preserve">ontaining GM ingredients were to be clearly labelled, and all data on any new </w:t>
      </w:r>
      <w:r>
        <w:rPr>
          <w:spacing w:val="-8"/>
        </w:rPr>
        <w:t xml:space="preserve">GM </w:t>
      </w:r>
      <w:r>
        <w:t xml:space="preserve">products would be analysed to assess their safety and impact on the environment. However, rising consumer disquiet led the company to announce in March 1999 </w:t>
      </w:r>
      <w:r>
        <w:rPr>
          <w:spacing w:val="-4"/>
        </w:rPr>
        <w:t xml:space="preserve">that          </w:t>
      </w:r>
      <w:r>
        <w:t>it w</w:t>
      </w:r>
      <w:r>
        <w:t xml:space="preserve">ould be removing all GM ingredients and derivatives from  its  products  (Figure  10.2). Whilst stressing that they remained conﬁdent in the safety of GM ingredients,       the company made it clear that customer concerns had led it to take the decision. </w:t>
      </w:r>
      <w:r>
        <w:rPr>
          <w:spacing w:val="-5"/>
        </w:rPr>
        <w:t>T</w:t>
      </w:r>
      <w:r>
        <w:rPr>
          <w:spacing w:val="-5"/>
        </w:rPr>
        <w:t xml:space="preserve">he </w:t>
      </w:r>
      <w:r>
        <w:t>announcement was made once the company felt conﬁdent that it could source all its ingredients</w:t>
      </w:r>
      <w:r>
        <w:rPr>
          <w:spacing w:val="18"/>
        </w:rPr>
        <w:t xml:space="preserve"> </w:t>
      </w:r>
      <w:r>
        <w:t>from</w:t>
      </w:r>
      <w:r>
        <w:rPr>
          <w:spacing w:val="18"/>
        </w:rPr>
        <w:t xml:space="preserve"> </w:t>
      </w:r>
      <w:r>
        <w:t>alternative</w:t>
      </w:r>
      <w:r>
        <w:rPr>
          <w:spacing w:val="18"/>
        </w:rPr>
        <w:t xml:space="preserve"> </w:t>
      </w:r>
      <w:r>
        <w:t>supplies,</w:t>
      </w:r>
      <w:r>
        <w:rPr>
          <w:spacing w:val="18"/>
        </w:rPr>
        <w:t xml:space="preserve"> </w:t>
      </w:r>
      <w:r>
        <w:t>and</w:t>
      </w:r>
      <w:r>
        <w:rPr>
          <w:spacing w:val="18"/>
        </w:rPr>
        <w:t xml:space="preserve"> </w:t>
      </w:r>
      <w:r>
        <w:t>the</w:t>
      </w:r>
      <w:r>
        <w:rPr>
          <w:spacing w:val="19"/>
        </w:rPr>
        <w:t xml:space="preserve"> </w:t>
      </w:r>
      <w:r>
        <w:t>transition</w:t>
      </w:r>
      <w:r>
        <w:rPr>
          <w:spacing w:val="18"/>
        </w:rPr>
        <w:t xml:space="preserve"> </w:t>
      </w:r>
      <w:r>
        <w:t>period</w:t>
      </w:r>
      <w:r>
        <w:rPr>
          <w:spacing w:val="18"/>
        </w:rPr>
        <w:t xml:space="preserve"> </w:t>
      </w:r>
      <w:r>
        <w:t>for</w:t>
      </w:r>
      <w:r>
        <w:rPr>
          <w:spacing w:val="18"/>
        </w:rPr>
        <w:t xml:space="preserve"> </w:t>
      </w:r>
      <w:r>
        <w:t>the</w:t>
      </w:r>
      <w:r>
        <w:rPr>
          <w:spacing w:val="18"/>
        </w:rPr>
        <w:t xml:space="preserve"> </w:t>
      </w:r>
      <w:r>
        <w:t>changeover</w:t>
      </w:r>
      <w:r>
        <w:rPr>
          <w:spacing w:val="19"/>
        </w:rPr>
        <w:t xml:space="preserve"> </w:t>
      </w:r>
      <w:r>
        <w:rPr>
          <w:spacing w:val="-3"/>
        </w:rPr>
        <w:t>would</w:t>
      </w:r>
    </w:p>
    <w:p w:rsidR="00500558" w:rsidRDefault="00500558">
      <w:pPr>
        <w:spacing w:line="254" w:lineRule="auto"/>
        <w:jc w:val="both"/>
        <w:sectPr w:rsidR="00500558">
          <w:pgSz w:w="8640" w:h="12960"/>
          <w:pgMar w:top="780" w:right="64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534" w:right="109"/>
        <w:jc w:val="both"/>
      </w:pPr>
      <w:r>
        <w:t>be the following three months. By taking the initiative and be</w:t>
      </w:r>
      <w:r>
        <w:t xml:space="preserve">coming the only major retailer at the time who would have no products containing GM  ingredients  on  </w:t>
      </w:r>
      <w:r>
        <w:rPr>
          <w:spacing w:val="-6"/>
        </w:rPr>
        <w:t>its</w:t>
      </w:r>
      <w:r>
        <w:rPr>
          <w:spacing w:val="33"/>
        </w:rPr>
        <w:t xml:space="preserve"> </w:t>
      </w:r>
      <w:r>
        <w:t>shelves (it sells 100 per cent own brand), M&amp;S gained a great deal of positive coverage, with such emotive headlines as ‘Marks and Spencer bans Franke</w:t>
      </w:r>
      <w:r>
        <w:t>nstein food’. The company</w:t>
      </w:r>
      <w:r>
        <w:rPr>
          <w:spacing w:val="26"/>
        </w:rPr>
        <w:t xml:space="preserve"> </w:t>
      </w:r>
      <w:r>
        <w:t>also</w:t>
      </w:r>
      <w:r>
        <w:rPr>
          <w:spacing w:val="27"/>
        </w:rPr>
        <w:t xml:space="preserve"> </w:t>
      </w:r>
      <w:r>
        <w:t>set</w:t>
      </w:r>
      <w:r>
        <w:rPr>
          <w:spacing w:val="27"/>
        </w:rPr>
        <w:t xml:space="preserve"> </w:t>
      </w:r>
      <w:r>
        <w:t>up</w:t>
      </w:r>
      <w:r>
        <w:rPr>
          <w:spacing w:val="27"/>
        </w:rPr>
        <w:t xml:space="preserve"> </w:t>
      </w:r>
      <w:r>
        <w:t>a</w:t>
      </w:r>
      <w:r>
        <w:rPr>
          <w:spacing w:val="27"/>
        </w:rPr>
        <w:t xml:space="preserve"> </w:t>
      </w:r>
      <w:r>
        <w:t>GM</w:t>
      </w:r>
      <w:r>
        <w:rPr>
          <w:spacing w:val="27"/>
        </w:rPr>
        <w:t xml:space="preserve"> </w:t>
      </w:r>
      <w:r>
        <w:t>helpline</w:t>
      </w:r>
      <w:r>
        <w:rPr>
          <w:spacing w:val="27"/>
        </w:rPr>
        <w:t xml:space="preserve"> </w:t>
      </w:r>
      <w:r>
        <w:t>to</w:t>
      </w:r>
      <w:r>
        <w:rPr>
          <w:spacing w:val="27"/>
        </w:rPr>
        <w:t xml:space="preserve"> </w:t>
      </w:r>
      <w:r>
        <w:t>answer</w:t>
      </w:r>
      <w:r>
        <w:rPr>
          <w:spacing w:val="27"/>
        </w:rPr>
        <w:t xml:space="preserve"> </w:t>
      </w:r>
      <w:r>
        <w:t>customer</w:t>
      </w:r>
      <w:r>
        <w:rPr>
          <w:spacing w:val="26"/>
        </w:rPr>
        <w:t xml:space="preserve"> </w:t>
      </w:r>
      <w:r>
        <w:t>queries.</w:t>
      </w:r>
    </w:p>
    <w:p w:rsidR="00500558" w:rsidRDefault="00435042">
      <w:pPr>
        <w:pStyle w:val="BodyText"/>
        <w:spacing w:line="254" w:lineRule="auto"/>
        <w:ind w:left="534" w:right="109" w:firstLine="189"/>
        <w:jc w:val="both"/>
      </w:pPr>
      <w:r>
        <w:t xml:space="preserve">The organic range is promoted in stores with posters and cards, and a customer  brochure has been produced which explains some of the more complicated aspects </w:t>
      </w:r>
      <w:r>
        <w:rPr>
          <w:spacing w:val="-7"/>
        </w:rPr>
        <w:t>of</w:t>
      </w:r>
      <w:r>
        <w:rPr>
          <w:spacing w:val="31"/>
        </w:rPr>
        <w:t xml:space="preserve"> </w:t>
      </w:r>
      <w:r>
        <w:t xml:space="preserve">organic production. The M&amp;S Select Farms traceability scheme enables produce to </w:t>
      </w:r>
      <w:r>
        <w:rPr>
          <w:spacing w:val="-9"/>
        </w:rPr>
        <w:t xml:space="preserve">be </w:t>
      </w:r>
      <w:r>
        <w:t>traced</w:t>
      </w:r>
      <w:r>
        <w:rPr>
          <w:spacing w:val="29"/>
        </w:rPr>
        <w:t xml:space="preserve"> </w:t>
      </w:r>
      <w:r>
        <w:t>back</w:t>
      </w:r>
      <w:r>
        <w:rPr>
          <w:spacing w:val="29"/>
        </w:rPr>
        <w:t xml:space="preserve"> </w:t>
      </w:r>
      <w:r>
        <w:t>to</w:t>
      </w:r>
      <w:r>
        <w:rPr>
          <w:spacing w:val="29"/>
        </w:rPr>
        <w:t xml:space="preserve"> </w:t>
      </w:r>
      <w:r>
        <w:t>a</w:t>
      </w:r>
      <w:r>
        <w:rPr>
          <w:spacing w:val="29"/>
        </w:rPr>
        <w:t xml:space="preserve"> </w:t>
      </w:r>
      <w:r>
        <w:t>speciﬁc</w:t>
      </w:r>
      <w:r>
        <w:rPr>
          <w:spacing w:val="29"/>
        </w:rPr>
        <w:t xml:space="preserve"> </w:t>
      </w:r>
      <w:r>
        <w:t>farm</w:t>
      </w:r>
      <w:r>
        <w:rPr>
          <w:spacing w:val="29"/>
        </w:rPr>
        <w:t xml:space="preserve"> </w:t>
      </w:r>
      <w:r>
        <w:t>and</w:t>
      </w:r>
      <w:r>
        <w:rPr>
          <w:spacing w:val="29"/>
        </w:rPr>
        <w:t xml:space="preserve"> </w:t>
      </w:r>
      <w:r>
        <w:t>even,</w:t>
      </w:r>
      <w:r>
        <w:rPr>
          <w:spacing w:val="29"/>
        </w:rPr>
        <w:t xml:space="preserve"> </w:t>
      </w:r>
      <w:r>
        <w:t>in</w:t>
      </w:r>
      <w:r>
        <w:rPr>
          <w:spacing w:val="29"/>
        </w:rPr>
        <w:t xml:space="preserve"> </w:t>
      </w:r>
      <w:r>
        <w:t>the</w:t>
      </w:r>
      <w:r>
        <w:rPr>
          <w:spacing w:val="30"/>
        </w:rPr>
        <w:t xml:space="preserve"> </w:t>
      </w:r>
      <w:r>
        <w:t>case</w:t>
      </w:r>
      <w:r>
        <w:rPr>
          <w:spacing w:val="29"/>
        </w:rPr>
        <w:t xml:space="preserve"> </w:t>
      </w:r>
      <w:r>
        <w:t>of</w:t>
      </w:r>
      <w:r>
        <w:rPr>
          <w:spacing w:val="29"/>
        </w:rPr>
        <w:t xml:space="preserve"> </w:t>
      </w:r>
      <w:r>
        <w:t>meat</w:t>
      </w:r>
      <w:r>
        <w:rPr>
          <w:spacing w:val="29"/>
        </w:rPr>
        <w:t xml:space="preserve"> </w:t>
      </w:r>
      <w:r>
        <w:t>products,</w:t>
      </w:r>
      <w:r>
        <w:rPr>
          <w:spacing w:val="29"/>
        </w:rPr>
        <w:t xml:space="preserve"> </w:t>
      </w:r>
      <w:r>
        <w:t>animal.</w:t>
      </w:r>
    </w:p>
    <w:p w:rsidR="00500558" w:rsidRDefault="00435042">
      <w:pPr>
        <w:pStyle w:val="BodyText"/>
        <w:spacing w:line="254" w:lineRule="auto"/>
        <w:ind w:left="534" w:right="109" w:firstLine="189"/>
        <w:jc w:val="both"/>
      </w:pPr>
      <w:r>
        <w:t xml:space="preserve">Whilst concerns have more recently been raised about safety issues such as the </w:t>
      </w:r>
      <w:r>
        <w:rPr>
          <w:spacing w:val="-3"/>
        </w:rPr>
        <w:t xml:space="preserve">risk     </w:t>
      </w:r>
      <w:r>
        <w:rPr>
          <w:spacing w:val="39"/>
        </w:rPr>
        <w:t xml:space="preserve"> </w:t>
      </w:r>
      <w:r>
        <w:t xml:space="preserve">of </w:t>
      </w:r>
      <w:r>
        <w:rPr>
          <w:i/>
        </w:rPr>
        <w:t xml:space="preserve">e. </w:t>
      </w:r>
      <w:r>
        <w:rPr>
          <w:i/>
        </w:rPr>
        <w:t xml:space="preserve">coli </w:t>
      </w:r>
      <w:r>
        <w:t>poisoning through the use of manure, a consumer backlash has yet to happen,  and supermarkets have continued to work to meet a consumer demand for a perceived healthier lifestyle (Cowlett</w:t>
      </w:r>
      <w:r>
        <w:rPr>
          <w:spacing w:val="-16"/>
        </w:rPr>
        <w:t xml:space="preserve"> </w:t>
      </w:r>
      <w:r>
        <w:t>2000b).</w:t>
      </w:r>
    </w:p>
    <w:p w:rsidR="00500558" w:rsidRDefault="00435042">
      <w:pPr>
        <w:pStyle w:val="BodyText"/>
        <w:spacing w:line="254" w:lineRule="auto"/>
        <w:ind w:left="534" w:right="109" w:firstLine="189"/>
        <w:jc w:val="both"/>
      </w:pPr>
      <w:r>
        <w:t xml:space="preserve">Media relations forms a major part of public relations </w:t>
      </w:r>
      <w:r>
        <w:t>in certain areas, but it can be   seen that other techniques are also used to supplement and support media activity. It         is far better to be pro-active in company policy and provide the media with positive   stories to cover. It also allows organisa</w:t>
      </w:r>
      <w:r>
        <w:t xml:space="preserve">tions to set their own agenda and look ahead </w:t>
      </w:r>
      <w:r>
        <w:rPr>
          <w:spacing w:val="-8"/>
        </w:rPr>
        <w:t xml:space="preserve">in       </w:t>
      </w:r>
      <w:r>
        <w:rPr>
          <w:spacing w:val="29"/>
        </w:rPr>
        <w:t xml:space="preserve"> </w:t>
      </w:r>
      <w:r>
        <w:t>a strategic way, rather than simply reacting to journalists’ negative queries if they think they</w:t>
      </w:r>
      <w:r>
        <w:rPr>
          <w:spacing w:val="24"/>
        </w:rPr>
        <w:t xml:space="preserve"> </w:t>
      </w:r>
      <w:r>
        <w:t>can</w:t>
      </w:r>
      <w:r>
        <w:rPr>
          <w:spacing w:val="25"/>
        </w:rPr>
        <w:t xml:space="preserve"> </w:t>
      </w:r>
      <w:r>
        <w:t>uncover</w:t>
      </w:r>
      <w:r>
        <w:rPr>
          <w:spacing w:val="25"/>
        </w:rPr>
        <w:t xml:space="preserve"> </w:t>
      </w:r>
      <w:r>
        <w:t>some</w:t>
      </w:r>
      <w:r>
        <w:rPr>
          <w:spacing w:val="25"/>
        </w:rPr>
        <w:t xml:space="preserve"> </w:t>
      </w:r>
      <w:r>
        <w:t>wrongdoing.</w:t>
      </w:r>
    </w:p>
    <w:p w:rsidR="00500558" w:rsidRDefault="00435042">
      <w:pPr>
        <w:pStyle w:val="BodyText"/>
        <w:spacing w:line="254" w:lineRule="auto"/>
        <w:ind w:left="534" w:right="110" w:firstLine="189"/>
        <w:jc w:val="both"/>
      </w:pPr>
      <w:r>
        <w:t>The following chapters will contain references to media relations, set in t</w:t>
      </w:r>
      <w:r>
        <w:t xml:space="preserve">he </w:t>
      </w:r>
      <w:r>
        <w:rPr>
          <w:spacing w:val="-3"/>
        </w:rPr>
        <w:t xml:space="preserve">context     </w:t>
      </w:r>
      <w:r>
        <w:rPr>
          <w:spacing w:val="39"/>
        </w:rPr>
        <w:t xml:space="preserve"> </w:t>
      </w:r>
      <w:r>
        <w:t xml:space="preserve">of wider strategies which use a variety of techniques and tactics to communicate </w:t>
      </w:r>
      <w:r>
        <w:rPr>
          <w:spacing w:val="-4"/>
        </w:rPr>
        <w:t xml:space="preserve">with       </w:t>
      </w:r>
      <w:r>
        <w:rPr>
          <w:spacing w:val="37"/>
        </w:rPr>
        <w:t xml:space="preserve"> </w:t>
      </w:r>
      <w:r>
        <w:t>a</w:t>
      </w:r>
      <w:r>
        <w:rPr>
          <w:spacing w:val="24"/>
        </w:rPr>
        <w:t xml:space="preserve"> </w:t>
      </w:r>
      <w:r>
        <w:t>wide</w:t>
      </w:r>
      <w:r>
        <w:rPr>
          <w:spacing w:val="25"/>
        </w:rPr>
        <w:t xml:space="preserve"> </w:t>
      </w:r>
      <w:r>
        <w:t>variety</w:t>
      </w:r>
      <w:r>
        <w:rPr>
          <w:spacing w:val="25"/>
        </w:rPr>
        <w:t xml:space="preserve"> </w:t>
      </w:r>
      <w:r>
        <w:t>of</w:t>
      </w:r>
      <w:r>
        <w:rPr>
          <w:spacing w:val="24"/>
        </w:rPr>
        <w:t xml:space="preserve"> </w:t>
      </w:r>
      <w:r>
        <w:t>stakeholders.</w:t>
      </w:r>
    </w:p>
    <w:p w:rsidR="00500558" w:rsidRDefault="00500558">
      <w:pPr>
        <w:spacing w:line="254" w:lineRule="auto"/>
        <w:jc w:val="both"/>
        <w:sectPr w:rsidR="00500558">
          <w:pgSz w:w="8640" w:h="12960"/>
          <w:pgMar w:top="780" w:right="640" w:bottom="280" w:left="780" w:header="526" w:footer="0" w:gutter="0"/>
          <w:cols w:space="720"/>
        </w:sectPr>
      </w:pPr>
    </w:p>
    <w:p w:rsidR="00500558" w:rsidRDefault="00500558">
      <w:pPr>
        <w:pStyle w:val="BodyText"/>
        <w:ind w:left="160"/>
        <w:rPr>
          <w:sz w:val="20"/>
        </w:rPr>
      </w:pPr>
      <w:r>
        <w:rPr>
          <w:sz w:val="20"/>
        </w:rPr>
      </w:r>
      <w:r>
        <w:rPr>
          <w:sz w:val="20"/>
        </w:rPr>
        <w:pict>
          <v:group id="_x0000_s1483" style="width:329.75pt;height:230.7pt;mso-position-horizontal-relative:char;mso-position-vertical-relative:line" coordsize="6595,4614">
            <v:rect id="_x0000_s1490" style="position:absolute;top:282;width:6574;height:3486" stroked="f"/>
            <v:line id="_x0000_s1489" style="position:absolute" from="1445,1374" to="4850,1374" strokeweight=".35136mm">
              <v:stroke dashstyle="dot"/>
            </v:line>
            <v:shape id="_x0000_s1488" type="#_x0000_t202" style="position:absolute;width:950;height:1318" filled="f" stroked="f">
              <v:textbox inset="0,0,0,0">
                <w:txbxContent>
                  <w:p w:rsidR="00500558" w:rsidRDefault="00435042">
                    <w:pPr>
                      <w:spacing w:before="37"/>
                      <w:rPr>
                        <w:rFonts w:ascii="Arial"/>
                        <w:sz w:val="111"/>
                      </w:rPr>
                    </w:pPr>
                    <w:bookmarkStart w:id="18" w:name="Internal_communications"/>
                    <w:bookmarkEnd w:id="18"/>
                    <w:r>
                      <w:rPr>
                        <w:rFonts w:ascii="Arial"/>
                        <w:spacing w:val="-156"/>
                        <w:sz w:val="111"/>
                      </w:rPr>
                      <w:t>11</w:t>
                    </w:r>
                  </w:p>
                </w:txbxContent>
              </v:textbox>
            </v:shape>
            <v:shape id="_x0000_s1487" type="#_x0000_t202" style="position:absolute;left:1434;top:186;width:3436;height:911" filled="f" stroked="f">
              <v:textbox inset="0,0,0,0">
                <w:txbxContent>
                  <w:p w:rsidR="00500558" w:rsidRDefault="00435042">
                    <w:pPr>
                      <w:spacing w:before="23" w:line="228" w:lineRule="auto"/>
                      <w:rPr>
                        <w:rFonts w:ascii="Arial"/>
                        <w:b/>
                        <w:sz w:val="40"/>
                      </w:rPr>
                    </w:pPr>
                    <w:r>
                      <w:rPr>
                        <w:rFonts w:ascii="Arial"/>
                        <w:b/>
                        <w:w w:val="110"/>
                        <w:sz w:val="40"/>
                      </w:rPr>
                      <w:t xml:space="preserve">Internal </w:t>
                    </w:r>
                    <w:r>
                      <w:rPr>
                        <w:rFonts w:ascii="Arial"/>
                        <w:b/>
                        <w:w w:val="105"/>
                        <w:sz w:val="40"/>
                      </w:rPr>
                      <w:t>communications</w:t>
                    </w:r>
                  </w:p>
                </w:txbxContent>
              </v:textbox>
            </v:shape>
            <v:shape id="_x0000_s1486" type="#_x0000_t202" style="position:absolute;top:3587;width:6593;height:936" filled="f" stroked="f">
              <v:textbox inset="0,0,0,0">
                <w:txbxContent>
                  <w:p w:rsidR="00500558" w:rsidRDefault="00435042">
                    <w:pPr>
                      <w:spacing w:before="25"/>
                      <w:rPr>
                        <w:sz w:val="18"/>
                      </w:rPr>
                    </w:pPr>
                    <w:r>
                      <w:rPr>
                        <w:rFonts w:ascii="Arial" w:hAnsi="Arial"/>
                        <w:spacing w:val="43"/>
                        <w:w w:val="96"/>
                        <w:sz w:val="79"/>
                      </w:rPr>
                      <w:t>W</w:t>
                    </w:r>
                    <w:r>
                      <w:rPr>
                        <w:w w:val="102"/>
                        <w:sz w:val="18"/>
                      </w:rPr>
                      <w:t>employees.</w:t>
                    </w:r>
                    <w:r>
                      <w:rPr>
                        <w:spacing w:val="20"/>
                        <w:sz w:val="18"/>
                      </w:rPr>
                      <w:t xml:space="preserve"> </w:t>
                    </w:r>
                    <w:r>
                      <w:rPr>
                        <w:w w:val="102"/>
                        <w:sz w:val="18"/>
                      </w:rPr>
                      <w:t>Organisational</w:t>
                    </w:r>
                    <w:r>
                      <w:rPr>
                        <w:spacing w:val="20"/>
                        <w:sz w:val="18"/>
                      </w:rPr>
                      <w:t xml:space="preserve"> </w:t>
                    </w:r>
                    <w:r>
                      <w:rPr>
                        <w:w w:val="102"/>
                        <w:sz w:val="18"/>
                      </w:rPr>
                      <w:t>rhetoric</w:t>
                    </w:r>
                    <w:r>
                      <w:rPr>
                        <w:spacing w:val="20"/>
                        <w:sz w:val="18"/>
                      </w:rPr>
                      <w:t xml:space="preserve"> </w:t>
                    </w:r>
                    <w:r>
                      <w:rPr>
                        <w:w w:val="102"/>
                        <w:sz w:val="18"/>
                      </w:rPr>
                      <w:t>often</w:t>
                    </w:r>
                    <w:r>
                      <w:rPr>
                        <w:spacing w:val="20"/>
                        <w:sz w:val="18"/>
                      </w:rPr>
                      <w:t xml:space="preserve"> </w:t>
                    </w:r>
                    <w:r>
                      <w:rPr>
                        <w:w w:val="102"/>
                        <w:sz w:val="18"/>
                      </w:rPr>
                      <w:t>quotes</w:t>
                    </w:r>
                    <w:r>
                      <w:rPr>
                        <w:spacing w:val="20"/>
                        <w:sz w:val="18"/>
                      </w:rPr>
                      <w:t xml:space="preserve"> </w:t>
                    </w:r>
                    <w:r>
                      <w:rPr>
                        <w:w w:val="102"/>
                        <w:sz w:val="18"/>
                      </w:rPr>
                      <w:t>the</w:t>
                    </w:r>
                    <w:r>
                      <w:rPr>
                        <w:spacing w:val="20"/>
                        <w:sz w:val="18"/>
                      </w:rPr>
                      <w:t xml:space="preserve"> </w:t>
                    </w:r>
                    <w:r>
                      <w:rPr>
                        <w:w w:val="102"/>
                        <w:sz w:val="18"/>
                      </w:rPr>
                      <w:t>fact</w:t>
                    </w:r>
                    <w:r>
                      <w:rPr>
                        <w:spacing w:val="20"/>
                        <w:sz w:val="18"/>
                      </w:rPr>
                      <w:t xml:space="preserve"> </w:t>
                    </w:r>
                    <w:r>
                      <w:rPr>
                        <w:w w:val="102"/>
                        <w:sz w:val="18"/>
                      </w:rPr>
                      <w:t>that</w:t>
                    </w:r>
                    <w:r>
                      <w:rPr>
                        <w:spacing w:val="20"/>
                        <w:sz w:val="18"/>
                      </w:rPr>
                      <w:t xml:space="preserve"> </w:t>
                    </w:r>
                    <w:r>
                      <w:rPr>
                        <w:w w:val="102"/>
                        <w:sz w:val="18"/>
                      </w:rPr>
                      <w:t>‘our</w:t>
                    </w:r>
                    <w:r>
                      <w:rPr>
                        <w:spacing w:val="20"/>
                        <w:sz w:val="18"/>
                      </w:rPr>
                      <w:t xml:space="preserve"> </w:t>
                    </w:r>
                    <w:r>
                      <w:rPr>
                        <w:w w:val="102"/>
                        <w:sz w:val="18"/>
                      </w:rPr>
                      <w:t>people</w:t>
                    </w:r>
                    <w:r>
                      <w:rPr>
                        <w:spacing w:val="20"/>
                        <w:sz w:val="18"/>
                      </w:rPr>
                      <w:t xml:space="preserve"> </w:t>
                    </w:r>
                    <w:r>
                      <w:rPr>
                        <w:w w:val="102"/>
                        <w:sz w:val="18"/>
                      </w:rPr>
                      <w:t>are</w:t>
                    </w:r>
                  </w:p>
                </w:txbxContent>
              </v:textbox>
            </v:shape>
            <v:shape id="_x0000_s1485" type="#_x0000_t202" style="position:absolute;left:762;top:3754;width:5832;height:421" filled="f" stroked="f">
              <v:textbox inset="0,0,0,0">
                <w:txbxContent>
                  <w:p w:rsidR="00500558" w:rsidRDefault="00435042">
                    <w:pPr>
                      <w:spacing w:line="254" w:lineRule="auto"/>
                      <w:ind w:right="209"/>
                      <w:rPr>
                        <w:sz w:val="18"/>
                      </w:rPr>
                    </w:pPr>
                    <w:r>
                      <w:rPr>
                        <w:sz w:val="18"/>
                      </w:rPr>
                      <w:t>hilst most of the issues discussed so far concern publics external to an organ- isation, one of the most important groups of stakeholders is a company’s</w:t>
                    </w:r>
                  </w:p>
                </w:txbxContent>
              </v:textbox>
            </v:shape>
            <v:shape id="_x0000_s1484" type="#_x0000_t202" style="position:absolute;top:4411;width:6595;height:202" filled="f" stroked="f">
              <v:textbox inset="0,0,0,0">
                <w:txbxContent>
                  <w:p w:rsidR="00500558" w:rsidRDefault="00435042">
                    <w:pPr>
                      <w:spacing w:line="201" w:lineRule="exact"/>
                      <w:rPr>
                        <w:sz w:val="18"/>
                      </w:rPr>
                    </w:pPr>
                    <w:r>
                      <w:rPr>
                        <w:sz w:val="18"/>
                      </w:rPr>
                      <w:t>our most important resource’, but the reality of whether this resource is cared for is</w:t>
                    </w:r>
                  </w:p>
                </w:txbxContent>
              </v:textbox>
            </v:shape>
            <w10:wrap type="none"/>
            <w10:anchorlock/>
          </v:group>
        </w:pict>
      </w:r>
    </w:p>
    <w:p w:rsidR="00500558" w:rsidRDefault="00435042">
      <w:pPr>
        <w:pStyle w:val="BodyText"/>
        <w:spacing w:line="190" w:lineRule="exact"/>
        <w:ind w:left="160"/>
        <w:jc w:val="both"/>
      </w:pPr>
      <w:r>
        <w:t>patchy. New initiatives like Investors in People</w:t>
      </w:r>
      <w:r>
        <w:rPr>
          <w:position w:val="6"/>
          <w:sz w:val="12"/>
        </w:rPr>
        <w:t xml:space="preserve">1 </w:t>
      </w:r>
      <w:r>
        <w:t>enable companies to focus on their</w:t>
      </w:r>
    </w:p>
    <w:p w:rsidR="00500558" w:rsidRDefault="00435042">
      <w:pPr>
        <w:pStyle w:val="BodyText"/>
        <w:spacing w:before="12" w:line="254" w:lineRule="auto"/>
        <w:ind w:left="160" w:right="483"/>
        <w:jc w:val="both"/>
      </w:pPr>
      <w:r>
        <w:t>workforce, but even these are sometimes followed  in  a  mechanistic  way.</w:t>
      </w:r>
      <w:r>
        <w:rPr>
          <w:spacing w:val="31"/>
        </w:rPr>
        <w:t xml:space="preserve"> </w:t>
      </w:r>
      <w:r>
        <w:t xml:space="preserve">Companies can survive and indeed prosper without taking the needs of their workforce into account. However, it is generally agreed that good external relations and policies should </w:t>
      </w:r>
      <w:r>
        <w:rPr>
          <w:spacing w:val="-5"/>
        </w:rPr>
        <w:t>h</w:t>
      </w:r>
      <w:r>
        <w:rPr>
          <w:spacing w:val="-5"/>
        </w:rPr>
        <w:t xml:space="preserve">ave           </w:t>
      </w:r>
      <w:r>
        <w:t xml:space="preserve">a solid foundation on good internal communications, that  an  informed  workforce  </w:t>
      </w:r>
      <w:r>
        <w:rPr>
          <w:spacing w:val="-6"/>
        </w:rPr>
        <w:t>is</w:t>
      </w:r>
      <w:r>
        <w:rPr>
          <w:spacing w:val="33"/>
        </w:rPr>
        <w:t xml:space="preserve"> </w:t>
      </w:r>
      <w:r>
        <w:t>more likely to be motivated to work productively, and that this  reinforces  the  com- pany’s licence to operate in its community (see also Chapter 12), whe</w:t>
      </w:r>
      <w:r>
        <w:t>re a substantial number</w:t>
      </w:r>
      <w:r>
        <w:rPr>
          <w:spacing w:val="25"/>
        </w:rPr>
        <w:t xml:space="preserve"> </w:t>
      </w:r>
      <w:r>
        <w:t>of</w:t>
      </w:r>
      <w:r>
        <w:rPr>
          <w:spacing w:val="25"/>
        </w:rPr>
        <w:t xml:space="preserve"> </w:t>
      </w:r>
      <w:r>
        <w:t>employees</w:t>
      </w:r>
      <w:r>
        <w:rPr>
          <w:spacing w:val="25"/>
        </w:rPr>
        <w:t xml:space="preserve"> </w:t>
      </w:r>
      <w:r>
        <w:t>are</w:t>
      </w:r>
      <w:r>
        <w:rPr>
          <w:spacing w:val="25"/>
        </w:rPr>
        <w:t xml:space="preserve"> </w:t>
      </w:r>
      <w:r>
        <w:t>likely</w:t>
      </w:r>
      <w:r>
        <w:rPr>
          <w:spacing w:val="25"/>
        </w:rPr>
        <w:t xml:space="preserve"> </w:t>
      </w:r>
      <w:r>
        <w:t>to</w:t>
      </w:r>
      <w:r>
        <w:rPr>
          <w:spacing w:val="25"/>
        </w:rPr>
        <w:t xml:space="preserve"> </w:t>
      </w:r>
      <w:r>
        <w:t>live.</w:t>
      </w:r>
    </w:p>
    <w:p w:rsidR="00500558" w:rsidRDefault="00435042">
      <w:pPr>
        <w:pStyle w:val="BodyText"/>
        <w:spacing w:line="254" w:lineRule="auto"/>
        <w:ind w:left="160" w:right="482" w:firstLine="189"/>
        <w:jc w:val="right"/>
      </w:pPr>
      <w:r>
        <w:t>Good internal communications may  not  just  be  about  differentiating</w:t>
      </w:r>
      <w:r>
        <w:rPr>
          <w:spacing w:val="-1"/>
        </w:rPr>
        <w:t xml:space="preserve"> </w:t>
      </w:r>
      <w:r>
        <w:t>your</w:t>
      </w:r>
      <w:r>
        <w:rPr>
          <w:spacing w:val="40"/>
        </w:rPr>
        <w:t xml:space="preserve"> </w:t>
      </w:r>
      <w:r>
        <w:t>company</w:t>
      </w:r>
      <w:r>
        <w:rPr>
          <w:w w:val="102"/>
        </w:rPr>
        <w:t xml:space="preserve"> </w:t>
      </w:r>
      <w:r>
        <w:t>in</w:t>
      </w:r>
      <w:r>
        <w:rPr>
          <w:spacing w:val="37"/>
        </w:rPr>
        <w:t xml:space="preserve"> </w:t>
      </w:r>
      <w:r>
        <w:t>terms</w:t>
      </w:r>
      <w:r>
        <w:rPr>
          <w:spacing w:val="37"/>
        </w:rPr>
        <w:t xml:space="preserve"> </w:t>
      </w:r>
      <w:r>
        <w:t>of</w:t>
      </w:r>
      <w:r>
        <w:rPr>
          <w:spacing w:val="37"/>
        </w:rPr>
        <w:t xml:space="preserve"> </w:t>
      </w:r>
      <w:r>
        <w:t>consumer</w:t>
      </w:r>
      <w:r>
        <w:rPr>
          <w:spacing w:val="37"/>
        </w:rPr>
        <w:t xml:space="preserve"> </w:t>
      </w:r>
      <w:r>
        <w:t>branding.</w:t>
      </w:r>
      <w:r>
        <w:rPr>
          <w:spacing w:val="37"/>
        </w:rPr>
        <w:t xml:space="preserve"> </w:t>
      </w:r>
      <w:r>
        <w:t>Cowlett</w:t>
      </w:r>
      <w:r>
        <w:rPr>
          <w:spacing w:val="37"/>
        </w:rPr>
        <w:t xml:space="preserve"> </w:t>
      </w:r>
      <w:r>
        <w:t>(1999b)</w:t>
      </w:r>
      <w:r>
        <w:rPr>
          <w:spacing w:val="37"/>
        </w:rPr>
        <w:t xml:space="preserve"> </w:t>
      </w:r>
      <w:r>
        <w:t>quotes</w:t>
      </w:r>
      <w:r>
        <w:rPr>
          <w:spacing w:val="37"/>
        </w:rPr>
        <w:t xml:space="preserve"> </w:t>
      </w:r>
      <w:r>
        <w:t>a</w:t>
      </w:r>
      <w:r>
        <w:rPr>
          <w:spacing w:val="37"/>
        </w:rPr>
        <w:t xml:space="preserve"> </w:t>
      </w:r>
      <w:r>
        <w:t>survey</w:t>
      </w:r>
      <w:r>
        <w:rPr>
          <w:spacing w:val="37"/>
        </w:rPr>
        <w:t xml:space="preserve"> </w:t>
      </w:r>
      <w:r>
        <w:t>of</w:t>
      </w:r>
      <w:r>
        <w:rPr>
          <w:spacing w:val="37"/>
        </w:rPr>
        <w:t xml:space="preserve"> </w:t>
      </w:r>
      <w:r>
        <w:t>275</w:t>
      </w:r>
      <w:r>
        <w:rPr>
          <w:spacing w:val="37"/>
        </w:rPr>
        <w:t xml:space="preserve"> </w:t>
      </w:r>
      <w:r>
        <w:t>analysts</w:t>
      </w:r>
      <w:r>
        <w:rPr>
          <w:spacing w:val="37"/>
        </w:rPr>
        <w:t xml:space="preserve"> </w:t>
      </w:r>
      <w:r>
        <w:rPr>
          <w:spacing w:val="-4"/>
        </w:rPr>
        <w:t>and</w:t>
      </w:r>
      <w:r>
        <w:rPr>
          <w:w w:val="102"/>
        </w:rPr>
        <w:t xml:space="preserve"> </w:t>
      </w:r>
      <w:r>
        <w:t>portfolio managers by Ernst &amp; Y</w:t>
      </w:r>
      <w:r>
        <w:t>oung in 1998 which found that investors</w:t>
      </w:r>
      <w:r>
        <w:rPr>
          <w:spacing w:val="6"/>
        </w:rPr>
        <w:t xml:space="preserve"> </w:t>
      </w:r>
      <w:r>
        <w:t>base</w:t>
      </w:r>
      <w:r>
        <w:rPr>
          <w:spacing w:val="42"/>
        </w:rPr>
        <w:t xml:space="preserve"> </w:t>
      </w:r>
      <w:r>
        <w:t>their</w:t>
      </w:r>
      <w:r>
        <w:rPr>
          <w:w w:val="102"/>
        </w:rPr>
        <w:t xml:space="preserve"> </w:t>
      </w:r>
      <w:r>
        <w:t>decision</w:t>
      </w:r>
      <w:r>
        <w:rPr>
          <w:spacing w:val="25"/>
        </w:rPr>
        <w:t xml:space="preserve"> </w:t>
      </w:r>
      <w:r>
        <w:t>to</w:t>
      </w:r>
      <w:r>
        <w:rPr>
          <w:spacing w:val="25"/>
        </w:rPr>
        <w:t xml:space="preserve"> </w:t>
      </w:r>
      <w:r>
        <w:t>buy</w:t>
      </w:r>
      <w:r>
        <w:rPr>
          <w:spacing w:val="25"/>
        </w:rPr>
        <w:t xml:space="preserve"> </w:t>
      </w:r>
      <w:r>
        <w:t>or</w:t>
      </w:r>
      <w:r>
        <w:rPr>
          <w:spacing w:val="25"/>
        </w:rPr>
        <w:t xml:space="preserve"> </w:t>
      </w:r>
      <w:r>
        <w:t>sell</w:t>
      </w:r>
      <w:r>
        <w:rPr>
          <w:spacing w:val="25"/>
        </w:rPr>
        <w:t xml:space="preserve"> </w:t>
      </w:r>
      <w:r>
        <w:t>stock</w:t>
      </w:r>
      <w:r>
        <w:rPr>
          <w:spacing w:val="25"/>
        </w:rPr>
        <w:t xml:space="preserve"> </w:t>
      </w:r>
      <w:r>
        <w:t>in</w:t>
      </w:r>
      <w:r>
        <w:rPr>
          <w:spacing w:val="25"/>
        </w:rPr>
        <w:t xml:space="preserve"> </w:t>
      </w:r>
      <w:r>
        <w:t>a</w:t>
      </w:r>
      <w:r>
        <w:rPr>
          <w:spacing w:val="25"/>
        </w:rPr>
        <w:t xml:space="preserve"> </w:t>
      </w:r>
      <w:r>
        <w:t>company</w:t>
      </w:r>
      <w:r>
        <w:rPr>
          <w:spacing w:val="25"/>
        </w:rPr>
        <w:t xml:space="preserve"> </w:t>
      </w:r>
      <w:r>
        <w:t>on</w:t>
      </w:r>
      <w:r>
        <w:rPr>
          <w:spacing w:val="25"/>
        </w:rPr>
        <w:t xml:space="preserve"> </w:t>
      </w:r>
      <w:r>
        <w:t>non-ﬁnancial</w:t>
      </w:r>
      <w:r>
        <w:rPr>
          <w:spacing w:val="25"/>
        </w:rPr>
        <w:t xml:space="preserve"> </w:t>
      </w:r>
      <w:r>
        <w:t>as</w:t>
      </w:r>
      <w:r>
        <w:rPr>
          <w:spacing w:val="25"/>
        </w:rPr>
        <w:t xml:space="preserve"> </w:t>
      </w:r>
      <w:r>
        <w:t>well</w:t>
      </w:r>
      <w:r>
        <w:rPr>
          <w:spacing w:val="25"/>
        </w:rPr>
        <w:t xml:space="preserve"> </w:t>
      </w:r>
      <w:r>
        <w:t>as</w:t>
      </w:r>
      <w:r>
        <w:rPr>
          <w:spacing w:val="25"/>
        </w:rPr>
        <w:t xml:space="preserve"> </w:t>
      </w:r>
      <w:r>
        <w:t>ﬁnancial</w:t>
      </w:r>
      <w:r>
        <w:rPr>
          <w:spacing w:val="25"/>
        </w:rPr>
        <w:t xml:space="preserve"> </w:t>
      </w:r>
      <w:r>
        <w:rPr>
          <w:spacing w:val="-3"/>
        </w:rPr>
        <w:t>perfor-</w:t>
      </w:r>
      <w:r>
        <w:rPr>
          <w:w w:val="102"/>
        </w:rPr>
        <w:t xml:space="preserve"> </w:t>
      </w:r>
      <w:r>
        <w:t>mance.</w:t>
      </w:r>
      <w:r>
        <w:rPr>
          <w:spacing w:val="7"/>
        </w:rPr>
        <w:t xml:space="preserve"> </w:t>
      </w:r>
      <w:r>
        <w:t>‘Investors’</w:t>
      </w:r>
      <w:r>
        <w:rPr>
          <w:spacing w:val="7"/>
        </w:rPr>
        <w:t xml:space="preserve"> </w:t>
      </w:r>
      <w:r>
        <w:t>perceptions</w:t>
      </w:r>
      <w:r>
        <w:rPr>
          <w:spacing w:val="7"/>
        </w:rPr>
        <w:t xml:space="preserve"> </w:t>
      </w:r>
      <w:r>
        <w:t>of</w:t>
      </w:r>
      <w:r>
        <w:rPr>
          <w:spacing w:val="7"/>
        </w:rPr>
        <w:t xml:space="preserve"> </w:t>
      </w:r>
      <w:r>
        <w:t>improvements</w:t>
      </w:r>
      <w:r>
        <w:rPr>
          <w:spacing w:val="7"/>
        </w:rPr>
        <w:t xml:space="preserve"> </w:t>
      </w:r>
      <w:r>
        <w:t>in</w:t>
      </w:r>
      <w:r>
        <w:rPr>
          <w:spacing w:val="7"/>
        </w:rPr>
        <w:t xml:space="preserve"> </w:t>
      </w:r>
      <w:r>
        <w:t>areas</w:t>
      </w:r>
      <w:r>
        <w:rPr>
          <w:spacing w:val="7"/>
        </w:rPr>
        <w:t xml:space="preserve"> </w:t>
      </w:r>
      <w:r>
        <w:t>such</w:t>
      </w:r>
      <w:r>
        <w:rPr>
          <w:spacing w:val="7"/>
        </w:rPr>
        <w:t xml:space="preserve"> </w:t>
      </w:r>
      <w:r>
        <w:t>as</w:t>
      </w:r>
      <w:r>
        <w:rPr>
          <w:spacing w:val="7"/>
        </w:rPr>
        <w:t xml:space="preserve"> </w:t>
      </w:r>
      <w:r>
        <w:t>corporate</w:t>
      </w:r>
      <w:r>
        <w:rPr>
          <w:spacing w:val="7"/>
        </w:rPr>
        <w:t xml:space="preserve"> </w:t>
      </w:r>
      <w:r>
        <w:t>strategy,</w:t>
      </w:r>
      <w:r>
        <w:rPr>
          <w:w w:val="102"/>
        </w:rPr>
        <w:t xml:space="preserve"> </w:t>
      </w:r>
      <w:r>
        <w:t>innovation</w:t>
      </w:r>
      <w:r>
        <w:rPr>
          <w:spacing w:val="23"/>
        </w:rPr>
        <w:t xml:space="preserve"> </w:t>
      </w:r>
      <w:r>
        <w:t>and</w:t>
      </w:r>
      <w:r>
        <w:rPr>
          <w:spacing w:val="24"/>
        </w:rPr>
        <w:t xml:space="preserve"> </w:t>
      </w:r>
      <w:r>
        <w:t>the</w:t>
      </w:r>
      <w:r>
        <w:rPr>
          <w:spacing w:val="23"/>
        </w:rPr>
        <w:t xml:space="preserve"> </w:t>
      </w:r>
      <w:r>
        <w:t>ability</w:t>
      </w:r>
      <w:r>
        <w:rPr>
          <w:spacing w:val="24"/>
        </w:rPr>
        <w:t xml:space="preserve"> </w:t>
      </w:r>
      <w:r>
        <w:t>to</w:t>
      </w:r>
      <w:r>
        <w:rPr>
          <w:spacing w:val="24"/>
        </w:rPr>
        <w:t xml:space="preserve"> </w:t>
      </w:r>
      <w:r>
        <w:t>attract</w:t>
      </w:r>
      <w:r>
        <w:rPr>
          <w:spacing w:val="23"/>
        </w:rPr>
        <w:t xml:space="preserve"> </w:t>
      </w:r>
      <w:r>
        <w:t>and</w:t>
      </w:r>
      <w:r>
        <w:rPr>
          <w:spacing w:val="24"/>
        </w:rPr>
        <w:t xml:space="preserve"> </w:t>
      </w:r>
      <w:r>
        <w:t>retain</w:t>
      </w:r>
      <w:r>
        <w:rPr>
          <w:spacing w:val="23"/>
        </w:rPr>
        <w:t xml:space="preserve"> </w:t>
      </w:r>
      <w:r>
        <w:t>talented</w:t>
      </w:r>
      <w:r>
        <w:rPr>
          <w:spacing w:val="24"/>
        </w:rPr>
        <w:t xml:space="preserve"> </w:t>
      </w:r>
      <w:r>
        <w:t>people</w:t>
      </w:r>
      <w:r>
        <w:rPr>
          <w:spacing w:val="24"/>
        </w:rPr>
        <w:t xml:space="preserve"> </w:t>
      </w:r>
      <w:r>
        <w:t>can</w:t>
      </w:r>
      <w:r>
        <w:rPr>
          <w:spacing w:val="23"/>
        </w:rPr>
        <w:t xml:space="preserve"> </w:t>
      </w:r>
      <w:r>
        <w:t>have</w:t>
      </w:r>
      <w:r>
        <w:rPr>
          <w:spacing w:val="24"/>
        </w:rPr>
        <w:t xml:space="preserve"> </w:t>
      </w:r>
      <w:r>
        <w:t>a</w:t>
      </w:r>
      <w:r>
        <w:rPr>
          <w:spacing w:val="23"/>
        </w:rPr>
        <w:t xml:space="preserve"> </w:t>
      </w:r>
      <w:r>
        <w:t>major</w:t>
      </w:r>
      <w:r>
        <w:rPr>
          <w:spacing w:val="24"/>
        </w:rPr>
        <w:t xml:space="preserve"> </w:t>
      </w:r>
      <w:r>
        <w:t>impact</w:t>
      </w:r>
      <w:r>
        <w:rPr>
          <w:w w:val="102"/>
        </w:rPr>
        <w:t xml:space="preserve"> </w:t>
      </w:r>
      <w:r>
        <w:t xml:space="preserve">on the share price.’ A study by the </w:t>
      </w:r>
      <w:r>
        <w:rPr>
          <w:i/>
        </w:rPr>
        <w:t xml:space="preserve">Journal of Marketing </w:t>
      </w:r>
      <w:r>
        <w:t>stated that 68 per</w:t>
      </w:r>
      <w:r>
        <w:rPr>
          <w:spacing w:val="8"/>
        </w:rPr>
        <w:t xml:space="preserve"> </w:t>
      </w:r>
      <w:r>
        <w:t>cent</w:t>
      </w:r>
      <w:r>
        <w:rPr>
          <w:spacing w:val="43"/>
        </w:rPr>
        <w:t xml:space="preserve"> </w:t>
      </w:r>
      <w:r>
        <w:t>of</w:t>
      </w:r>
      <w:r>
        <w:rPr>
          <w:w w:val="102"/>
        </w:rPr>
        <w:t xml:space="preserve"> </w:t>
      </w:r>
      <w:r>
        <w:t>customers</w:t>
      </w:r>
      <w:r>
        <w:rPr>
          <w:spacing w:val="17"/>
        </w:rPr>
        <w:t xml:space="preserve"> </w:t>
      </w:r>
      <w:r>
        <w:t>defect</w:t>
      </w:r>
      <w:r>
        <w:rPr>
          <w:spacing w:val="18"/>
        </w:rPr>
        <w:t xml:space="preserve"> </w:t>
      </w:r>
      <w:r>
        <w:t>from</w:t>
      </w:r>
      <w:r>
        <w:rPr>
          <w:spacing w:val="17"/>
        </w:rPr>
        <w:t xml:space="preserve"> </w:t>
      </w:r>
      <w:r>
        <w:t>an</w:t>
      </w:r>
      <w:r>
        <w:rPr>
          <w:spacing w:val="18"/>
        </w:rPr>
        <w:t xml:space="preserve"> </w:t>
      </w:r>
      <w:r>
        <w:t>organisation</w:t>
      </w:r>
      <w:r>
        <w:rPr>
          <w:spacing w:val="17"/>
        </w:rPr>
        <w:t xml:space="preserve"> </w:t>
      </w:r>
      <w:r>
        <w:t>because</w:t>
      </w:r>
      <w:r>
        <w:rPr>
          <w:spacing w:val="18"/>
        </w:rPr>
        <w:t xml:space="preserve"> </w:t>
      </w:r>
      <w:r>
        <w:t>of</w:t>
      </w:r>
      <w:r>
        <w:rPr>
          <w:spacing w:val="17"/>
        </w:rPr>
        <w:t xml:space="preserve"> </w:t>
      </w:r>
      <w:r>
        <w:t>staff</w:t>
      </w:r>
      <w:r>
        <w:rPr>
          <w:spacing w:val="18"/>
        </w:rPr>
        <w:t xml:space="preserve"> </w:t>
      </w:r>
      <w:r>
        <w:t>attitudes</w:t>
      </w:r>
      <w:r>
        <w:rPr>
          <w:spacing w:val="17"/>
        </w:rPr>
        <w:t xml:space="preserve"> </w:t>
      </w:r>
      <w:r>
        <w:t>or</w:t>
      </w:r>
      <w:r>
        <w:rPr>
          <w:spacing w:val="18"/>
        </w:rPr>
        <w:t xml:space="preserve"> </w:t>
      </w:r>
      <w:r>
        <w:t>indifference</w:t>
      </w:r>
      <w:r>
        <w:rPr>
          <w:spacing w:val="17"/>
        </w:rPr>
        <w:t xml:space="preserve"> </w:t>
      </w:r>
      <w:r>
        <w:t>(Cowlett</w:t>
      </w:r>
      <w:r>
        <w:rPr>
          <w:w w:val="102"/>
        </w:rPr>
        <w:t xml:space="preserve"> </w:t>
      </w:r>
      <w:r>
        <w:t>1999b).</w:t>
      </w:r>
      <w:r>
        <w:rPr>
          <w:spacing w:val="24"/>
        </w:rPr>
        <w:t xml:space="preserve"> </w:t>
      </w:r>
      <w:r>
        <w:t>Conversely,</w:t>
      </w:r>
      <w:r>
        <w:rPr>
          <w:spacing w:val="24"/>
        </w:rPr>
        <w:t xml:space="preserve"> </w:t>
      </w:r>
      <w:r>
        <w:t>another</w:t>
      </w:r>
      <w:r>
        <w:rPr>
          <w:spacing w:val="25"/>
        </w:rPr>
        <w:t xml:space="preserve"> </w:t>
      </w:r>
      <w:r>
        <w:t>survey</w:t>
      </w:r>
      <w:r>
        <w:rPr>
          <w:spacing w:val="24"/>
        </w:rPr>
        <w:t xml:space="preserve"> </w:t>
      </w:r>
      <w:r>
        <w:t>found</w:t>
      </w:r>
      <w:r>
        <w:rPr>
          <w:spacing w:val="24"/>
        </w:rPr>
        <w:t xml:space="preserve"> </w:t>
      </w:r>
      <w:r>
        <w:t>that</w:t>
      </w:r>
      <w:r>
        <w:rPr>
          <w:spacing w:val="25"/>
        </w:rPr>
        <w:t xml:space="preserve"> </w:t>
      </w:r>
      <w:r>
        <w:t>41</w:t>
      </w:r>
      <w:r>
        <w:rPr>
          <w:spacing w:val="24"/>
        </w:rPr>
        <w:t xml:space="preserve"> </w:t>
      </w:r>
      <w:r>
        <w:t>per</w:t>
      </w:r>
      <w:r>
        <w:rPr>
          <w:spacing w:val="24"/>
        </w:rPr>
        <w:t xml:space="preserve"> </w:t>
      </w:r>
      <w:r>
        <w:t>cent</w:t>
      </w:r>
      <w:r>
        <w:rPr>
          <w:spacing w:val="25"/>
        </w:rPr>
        <w:t xml:space="preserve"> </w:t>
      </w:r>
      <w:r>
        <w:t>of</w:t>
      </w:r>
      <w:r>
        <w:rPr>
          <w:spacing w:val="24"/>
        </w:rPr>
        <w:t xml:space="preserve"> </w:t>
      </w:r>
      <w:r>
        <w:t>customers</w:t>
      </w:r>
      <w:r>
        <w:rPr>
          <w:spacing w:val="25"/>
        </w:rPr>
        <w:t xml:space="preserve"> </w:t>
      </w:r>
      <w:r>
        <w:t>said</w:t>
      </w:r>
      <w:r>
        <w:rPr>
          <w:spacing w:val="24"/>
        </w:rPr>
        <w:t xml:space="preserve"> </w:t>
      </w:r>
      <w:r>
        <w:t>they</w:t>
      </w:r>
      <w:r>
        <w:rPr>
          <w:spacing w:val="24"/>
        </w:rPr>
        <w:t xml:space="preserve"> </w:t>
      </w:r>
      <w:r>
        <w:rPr>
          <w:spacing w:val="-3"/>
        </w:rPr>
        <w:t>were</w:t>
      </w:r>
      <w:r>
        <w:rPr>
          <w:w w:val="102"/>
        </w:rPr>
        <w:t xml:space="preserve"> </w:t>
      </w:r>
      <w:r>
        <w:t>most</w:t>
      </w:r>
      <w:r>
        <w:rPr>
          <w:spacing w:val="37"/>
        </w:rPr>
        <w:t xml:space="preserve"> </w:t>
      </w:r>
      <w:r>
        <w:t>likely</w:t>
      </w:r>
      <w:r>
        <w:rPr>
          <w:spacing w:val="37"/>
        </w:rPr>
        <w:t xml:space="preserve"> </w:t>
      </w:r>
      <w:r>
        <w:t>to</w:t>
      </w:r>
      <w:r>
        <w:rPr>
          <w:spacing w:val="37"/>
        </w:rPr>
        <w:t xml:space="preserve"> </w:t>
      </w:r>
      <w:r>
        <w:t>buy</w:t>
      </w:r>
      <w:r>
        <w:rPr>
          <w:spacing w:val="37"/>
        </w:rPr>
        <w:t xml:space="preserve"> </w:t>
      </w:r>
      <w:r>
        <w:t>a</w:t>
      </w:r>
      <w:r>
        <w:rPr>
          <w:spacing w:val="37"/>
        </w:rPr>
        <w:t xml:space="preserve"> </w:t>
      </w:r>
      <w:r>
        <w:t>company’s</w:t>
      </w:r>
      <w:r>
        <w:rPr>
          <w:spacing w:val="37"/>
        </w:rPr>
        <w:t xml:space="preserve"> </w:t>
      </w:r>
      <w:r>
        <w:t>products</w:t>
      </w:r>
      <w:r>
        <w:rPr>
          <w:spacing w:val="37"/>
        </w:rPr>
        <w:t xml:space="preserve"> </w:t>
      </w:r>
      <w:r>
        <w:t>or</w:t>
      </w:r>
      <w:r>
        <w:rPr>
          <w:spacing w:val="37"/>
        </w:rPr>
        <w:t xml:space="preserve"> </w:t>
      </w:r>
      <w:r>
        <w:t>services</w:t>
      </w:r>
      <w:r>
        <w:rPr>
          <w:spacing w:val="37"/>
        </w:rPr>
        <w:t xml:space="preserve"> </w:t>
      </w:r>
      <w:r>
        <w:t>again</w:t>
      </w:r>
      <w:r>
        <w:rPr>
          <w:spacing w:val="37"/>
        </w:rPr>
        <w:t xml:space="preserve"> </w:t>
      </w:r>
      <w:r>
        <w:t>if</w:t>
      </w:r>
      <w:r>
        <w:rPr>
          <w:spacing w:val="37"/>
        </w:rPr>
        <w:t xml:space="preserve"> </w:t>
      </w:r>
      <w:r>
        <w:t>staff</w:t>
      </w:r>
      <w:r>
        <w:rPr>
          <w:spacing w:val="37"/>
        </w:rPr>
        <w:t xml:space="preserve"> </w:t>
      </w:r>
      <w:r>
        <w:t>treated</w:t>
      </w:r>
      <w:r>
        <w:rPr>
          <w:spacing w:val="38"/>
        </w:rPr>
        <w:t xml:space="preserve"> </w:t>
      </w:r>
      <w:r>
        <w:t>them</w:t>
      </w:r>
      <w:r>
        <w:rPr>
          <w:spacing w:val="37"/>
        </w:rPr>
        <w:t xml:space="preserve"> </w:t>
      </w:r>
      <w:r>
        <w:t>well,</w:t>
      </w:r>
      <w:r>
        <w:rPr>
          <w:w w:val="102"/>
        </w:rPr>
        <w:t xml:space="preserve"> </w:t>
      </w:r>
      <w:r>
        <w:t>regardless of advertising, branding or promotional activity (MORI/MCA</w:t>
      </w:r>
      <w:r>
        <w:rPr>
          <w:spacing w:val="-10"/>
        </w:rPr>
        <w:t xml:space="preserve"> </w:t>
      </w:r>
      <w:r>
        <w:t>1999).</w:t>
      </w:r>
      <w:r>
        <w:rPr>
          <w:spacing w:val="38"/>
        </w:rPr>
        <w:t xml:space="preserve"> </w:t>
      </w:r>
      <w:r>
        <w:t>These</w:t>
      </w:r>
      <w:r>
        <w:rPr>
          <w:w w:val="102"/>
        </w:rPr>
        <w:t xml:space="preserve"> </w:t>
      </w:r>
      <w:r>
        <w:t>ﬁndings</w:t>
      </w:r>
      <w:r>
        <w:rPr>
          <w:spacing w:val="32"/>
        </w:rPr>
        <w:t xml:space="preserve"> </w:t>
      </w:r>
      <w:r>
        <w:t>emphasise</w:t>
      </w:r>
      <w:r>
        <w:rPr>
          <w:spacing w:val="33"/>
        </w:rPr>
        <w:t xml:space="preserve"> </w:t>
      </w:r>
      <w:r>
        <w:t>the</w:t>
      </w:r>
      <w:r>
        <w:rPr>
          <w:spacing w:val="32"/>
        </w:rPr>
        <w:t xml:space="preserve"> </w:t>
      </w:r>
      <w:r>
        <w:t>importance</w:t>
      </w:r>
      <w:r>
        <w:rPr>
          <w:spacing w:val="33"/>
        </w:rPr>
        <w:t xml:space="preserve"> </w:t>
      </w:r>
      <w:r>
        <w:t>not</w:t>
      </w:r>
      <w:r>
        <w:rPr>
          <w:spacing w:val="32"/>
        </w:rPr>
        <w:t xml:space="preserve"> </w:t>
      </w:r>
      <w:r>
        <w:t>only</w:t>
      </w:r>
      <w:r>
        <w:rPr>
          <w:spacing w:val="33"/>
        </w:rPr>
        <w:t xml:space="preserve"> </w:t>
      </w:r>
      <w:r>
        <w:t>of</w:t>
      </w:r>
      <w:r>
        <w:rPr>
          <w:spacing w:val="33"/>
        </w:rPr>
        <w:t xml:space="preserve"> </w:t>
      </w:r>
      <w:r>
        <w:t>employees’</w:t>
      </w:r>
      <w:r>
        <w:rPr>
          <w:spacing w:val="32"/>
        </w:rPr>
        <w:t xml:space="preserve"> </w:t>
      </w:r>
      <w:r>
        <w:t>understanding</w:t>
      </w:r>
      <w:r>
        <w:rPr>
          <w:spacing w:val="33"/>
        </w:rPr>
        <w:t xml:space="preserve"> </w:t>
      </w:r>
      <w:r>
        <w:t>the</w:t>
      </w:r>
      <w:r>
        <w:rPr>
          <w:spacing w:val="32"/>
        </w:rPr>
        <w:t xml:space="preserve"> </w:t>
      </w:r>
      <w:r>
        <w:t>company</w:t>
      </w:r>
      <w:r>
        <w:rPr>
          <w:w w:val="102"/>
        </w:rPr>
        <w:t xml:space="preserve"> </w:t>
      </w:r>
      <w:r>
        <w:t>and</w:t>
      </w:r>
      <w:r>
        <w:rPr>
          <w:spacing w:val="23"/>
        </w:rPr>
        <w:t xml:space="preserve"> </w:t>
      </w:r>
      <w:r>
        <w:t>their</w:t>
      </w:r>
      <w:r>
        <w:rPr>
          <w:spacing w:val="23"/>
        </w:rPr>
        <w:t xml:space="preserve"> </w:t>
      </w:r>
      <w:r>
        <w:t>role</w:t>
      </w:r>
      <w:r>
        <w:rPr>
          <w:spacing w:val="24"/>
        </w:rPr>
        <w:t xml:space="preserve"> </w:t>
      </w:r>
      <w:r>
        <w:t>within</w:t>
      </w:r>
      <w:r>
        <w:rPr>
          <w:spacing w:val="23"/>
        </w:rPr>
        <w:t xml:space="preserve"> </w:t>
      </w:r>
      <w:r>
        <w:t>it,</w:t>
      </w:r>
      <w:r>
        <w:rPr>
          <w:spacing w:val="24"/>
        </w:rPr>
        <w:t xml:space="preserve"> </w:t>
      </w:r>
      <w:r>
        <w:t>but</w:t>
      </w:r>
      <w:r>
        <w:rPr>
          <w:spacing w:val="23"/>
        </w:rPr>
        <w:t xml:space="preserve"> </w:t>
      </w:r>
      <w:r>
        <w:t>also</w:t>
      </w:r>
      <w:r>
        <w:rPr>
          <w:spacing w:val="24"/>
        </w:rPr>
        <w:t xml:space="preserve"> </w:t>
      </w:r>
      <w:r>
        <w:t>of</w:t>
      </w:r>
      <w:r>
        <w:rPr>
          <w:spacing w:val="23"/>
        </w:rPr>
        <w:t xml:space="preserve"> </w:t>
      </w:r>
      <w:r>
        <w:t>their</w:t>
      </w:r>
      <w:r>
        <w:rPr>
          <w:spacing w:val="23"/>
        </w:rPr>
        <w:t xml:space="preserve"> </w:t>
      </w:r>
      <w:r>
        <w:t>actual</w:t>
      </w:r>
      <w:r>
        <w:rPr>
          <w:spacing w:val="24"/>
        </w:rPr>
        <w:t xml:space="preserve"> </w:t>
      </w:r>
      <w:r>
        <w:t>commitment</w:t>
      </w:r>
      <w:r>
        <w:rPr>
          <w:spacing w:val="23"/>
        </w:rPr>
        <w:t xml:space="preserve"> </w:t>
      </w:r>
      <w:r>
        <w:t>to</w:t>
      </w:r>
      <w:r>
        <w:rPr>
          <w:spacing w:val="24"/>
        </w:rPr>
        <w:t xml:space="preserve"> </w:t>
      </w:r>
      <w:r>
        <w:t>the</w:t>
      </w:r>
      <w:r>
        <w:rPr>
          <w:spacing w:val="23"/>
        </w:rPr>
        <w:t xml:space="preserve"> </w:t>
      </w:r>
      <w:r>
        <w:t>company</w:t>
      </w:r>
      <w:r>
        <w:rPr>
          <w:spacing w:val="24"/>
        </w:rPr>
        <w:t xml:space="preserve"> </w:t>
      </w:r>
      <w:r>
        <w:t>objectives.</w:t>
      </w:r>
      <w:r>
        <w:rPr>
          <w:w w:val="102"/>
        </w:rPr>
        <w:t xml:space="preserve"> </w:t>
      </w:r>
      <w:r>
        <w:t>President of the International Association of Business Communicators</w:t>
      </w:r>
      <w:r>
        <w:rPr>
          <w:spacing w:val="11"/>
        </w:rPr>
        <w:t xml:space="preserve"> </w:t>
      </w:r>
      <w:r>
        <w:t>(IABC)</w:t>
      </w:r>
      <w:r>
        <w:rPr>
          <w:spacing w:val="2"/>
        </w:rPr>
        <w:t xml:space="preserve"> </w:t>
      </w:r>
      <w:r>
        <w:t>UK</w:t>
      </w:r>
      <w:r>
        <w:rPr>
          <w:w w:val="102"/>
        </w:rPr>
        <w:t xml:space="preserve"> </w:t>
      </w:r>
      <w:r>
        <w:t>David</w:t>
      </w:r>
      <w:r>
        <w:rPr>
          <w:spacing w:val="32"/>
        </w:rPr>
        <w:t xml:space="preserve"> </w:t>
      </w:r>
      <w:r>
        <w:t>Hammond</w:t>
      </w:r>
      <w:r>
        <w:rPr>
          <w:spacing w:val="32"/>
        </w:rPr>
        <w:t xml:space="preserve"> </w:t>
      </w:r>
      <w:r>
        <w:t>is</w:t>
      </w:r>
      <w:r>
        <w:rPr>
          <w:spacing w:val="32"/>
        </w:rPr>
        <w:t xml:space="preserve"> </w:t>
      </w:r>
      <w:r>
        <w:t>positive</w:t>
      </w:r>
      <w:r>
        <w:rPr>
          <w:spacing w:val="32"/>
        </w:rPr>
        <w:t xml:space="preserve"> </w:t>
      </w:r>
      <w:r>
        <w:t>that</w:t>
      </w:r>
      <w:r>
        <w:rPr>
          <w:spacing w:val="32"/>
        </w:rPr>
        <w:t xml:space="preserve"> </w:t>
      </w:r>
      <w:r>
        <w:t>organisations</w:t>
      </w:r>
      <w:r>
        <w:rPr>
          <w:spacing w:val="33"/>
        </w:rPr>
        <w:t xml:space="preserve"> </w:t>
      </w:r>
      <w:r>
        <w:t>have</w:t>
      </w:r>
      <w:r>
        <w:rPr>
          <w:spacing w:val="32"/>
        </w:rPr>
        <w:t xml:space="preserve"> </w:t>
      </w:r>
      <w:r>
        <w:t>learnt</w:t>
      </w:r>
      <w:r>
        <w:rPr>
          <w:spacing w:val="32"/>
        </w:rPr>
        <w:t xml:space="preserve"> </w:t>
      </w:r>
      <w:r>
        <w:t>this</w:t>
      </w:r>
      <w:r>
        <w:rPr>
          <w:spacing w:val="32"/>
        </w:rPr>
        <w:t xml:space="preserve"> </w:t>
      </w:r>
      <w:r>
        <w:t>lesson.</w:t>
      </w:r>
      <w:r>
        <w:rPr>
          <w:spacing w:val="32"/>
        </w:rPr>
        <w:t xml:space="preserve"> </w:t>
      </w:r>
      <w:r>
        <w:t>Speaking</w:t>
      </w:r>
      <w:r>
        <w:rPr>
          <w:spacing w:val="32"/>
        </w:rPr>
        <w:t xml:space="preserve"> </w:t>
      </w:r>
      <w:r>
        <w:t>at</w:t>
      </w:r>
      <w:r>
        <w:rPr>
          <w:spacing w:val="33"/>
        </w:rPr>
        <w:t xml:space="preserve"> </w:t>
      </w:r>
      <w:r>
        <w:rPr>
          <w:spacing w:val="-4"/>
        </w:rPr>
        <w:t>the</w:t>
      </w:r>
      <w:r>
        <w:rPr>
          <w:w w:val="102"/>
        </w:rPr>
        <w:t xml:space="preserve"> </w:t>
      </w:r>
      <w:r>
        <w:t>IABC</w:t>
      </w:r>
      <w:r>
        <w:rPr>
          <w:spacing w:val="24"/>
        </w:rPr>
        <w:t xml:space="preserve"> </w:t>
      </w:r>
      <w:r>
        <w:t>conference</w:t>
      </w:r>
      <w:r>
        <w:rPr>
          <w:spacing w:val="24"/>
        </w:rPr>
        <w:t xml:space="preserve"> </w:t>
      </w:r>
      <w:r>
        <w:t>in</w:t>
      </w:r>
      <w:r>
        <w:rPr>
          <w:spacing w:val="25"/>
        </w:rPr>
        <w:t xml:space="preserve"> </w:t>
      </w:r>
      <w:r>
        <w:t>Dublin</w:t>
      </w:r>
      <w:r>
        <w:rPr>
          <w:spacing w:val="24"/>
        </w:rPr>
        <w:t xml:space="preserve"> </w:t>
      </w:r>
      <w:r>
        <w:t>(21</w:t>
      </w:r>
      <w:r>
        <w:rPr>
          <w:spacing w:val="24"/>
        </w:rPr>
        <w:t xml:space="preserve"> </w:t>
      </w:r>
      <w:r>
        <w:t>November</w:t>
      </w:r>
      <w:r>
        <w:rPr>
          <w:spacing w:val="25"/>
        </w:rPr>
        <w:t xml:space="preserve"> </w:t>
      </w:r>
      <w:r>
        <w:t>1999)</w:t>
      </w:r>
      <w:r>
        <w:rPr>
          <w:spacing w:val="24"/>
        </w:rPr>
        <w:t xml:space="preserve"> </w:t>
      </w:r>
      <w:r>
        <w:t>he</w:t>
      </w:r>
      <w:r>
        <w:rPr>
          <w:spacing w:val="24"/>
        </w:rPr>
        <w:t xml:space="preserve"> </w:t>
      </w:r>
      <w:r>
        <w:t>announced</w:t>
      </w:r>
      <w:r>
        <w:rPr>
          <w:spacing w:val="25"/>
        </w:rPr>
        <w:t xml:space="preserve"> </w:t>
      </w:r>
      <w:r>
        <w:t>the</w:t>
      </w:r>
      <w:r>
        <w:rPr>
          <w:spacing w:val="24"/>
        </w:rPr>
        <w:t xml:space="preserve"> </w:t>
      </w:r>
      <w:r>
        <w:t>results</w:t>
      </w:r>
      <w:r>
        <w:rPr>
          <w:spacing w:val="24"/>
        </w:rPr>
        <w:t xml:space="preserve"> </w:t>
      </w:r>
      <w:r>
        <w:t>of</w:t>
      </w:r>
      <w:r>
        <w:rPr>
          <w:spacing w:val="25"/>
        </w:rPr>
        <w:t xml:space="preserve"> </w:t>
      </w:r>
      <w:r>
        <w:t>an</w:t>
      </w:r>
      <w:r>
        <w:rPr>
          <w:spacing w:val="24"/>
        </w:rPr>
        <w:t xml:space="preserve"> </w:t>
      </w:r>
      <w:r>
        <w:rPr>
          <w:spacing w:val="-3"/>
        </w:rPr>
        <w:t>IABC</w:t>
      </w:r>
      <w:r>
        <w:rPr>
          <w:w w:val="102"/>
        </w:rPr>
        <w:t xml:space="preserve"> </w:t>
      </w:r>
      <w:r>
        <w:t>survey</w:t>
      </w:r>
      <w:r>
        <w:rPr>
          <w:spacing w:val="29"/>
        </w:rPr>
        <w:t xml:space="preserve"> </w:t>
      </w:r>
      <w:r>
        <w:t>which</w:t>
      </w:r>
      <w:r>
        <w:rPr>
          <w:spacing w:val="29"/>
        </w:rPr>
        <w:t xml:space="preserve"> </w:t>
      </w:r>
      <w:r>
        <w:t>show</w:t>
      </w:r>
      <w:r>
        <w:rPr>
          <w:spacing w:val="29"/>
        </w:rPr>
        <w:t xml:space="preserve"> </w:t>
      </w:r>
      <w:r>
        <w:t>that</w:t>
      </w:r>
      <w:r>
        <w:rPr>
          <w:spacing w:val="30"/>
        </w:rPr>
        <w:t xml:space="preserve"> </w:t>
      </w:r>
      <w:r>
        <w:t>51</w:t>
      </w:r>
      <w:r>
        <w:rPr>
          <w:spacing w:val="29"/>
        </w:rPr>
        <w:t xml:space="preserve"> </w:t>
      </w:r>
      <w:r>
        <w:t>per</w:t>
      </w:r>
      <w:r>
        <w:rPr>
          <w:spacing w:val="29"/>
        </w:rPr>
        <w:t xml:space="preserve"> </w:t>
      </w:r>
      <w:r>
        <w:t>cent</w:t>
      </w:r>
      <w:r>
        <w:rPr>
          <w:spacing w:val="29"/>
        </w:rPr>
        <w:t xml:space="preserve"> </w:t>
      </w:r>
      <w:r>
        <w:t>of</w:t>
      </w:r>
      <w:r>
        <w:rPr>
          <w:spacing w:val="30"/>
        </w:rPr>
        <w:t xml:space="preserve"> </w:t>
      </w:r>
      <w:r>
        <w:t>organisations</w:t>
      </w:r>
      <w:r>
        <w:rPr>
          <w:spacing w:val="29"/>
        </w:rPr>
        <w:t xml:space="preserve"> </w:t>
      </w:r>
      <w:r>
        <w:t>have</w:t>
      </w:r>
      <w:r>
        <w:rPr>
          <w:spacing w:val="29"/>
        </w:rPr>
        <w:t xml:space="preserve"> </w:t>
      </w:r>
      <w:r>
        <w:t>well-deﬁned</w:t>
      </w:r>
      <w:r>
        <w:rPr>
          <w:spacing w:val="29"/>
        </w:rPr>
        <w:t xml:space="preserve"> </w:t>
      </w:r>
      <w:r>
        <w:t>communication</w:t>
      </w:r>
      <w:r>
        <w:rPr>
          <w:w w:val="102"/>
        </w:rPr>
        <w:t xml:space="preserve"> </w:t>
      </w:r>
      <w:r>
        <w:t>strategies</w:t>
      </w:r>
      <w:r>
        <w:rPr>
          <w:spacing w:val="34"/>
        </w:rPr>
        <w:t xml:space="preserve"> </w:t>
      </w:r>
      <w:r>
        <w:t>and</w:t>
      </w:r>
      <w:r>
        <w:rPr>
          <w:spacing w:val="34"/>
        </w:rPr>
        <w:t xml:space="preserve"> </w:t>
      </w:r>
      <w:r>
        <w:t>that</w:t>
      </w:r>
      <w:r>
        <w:rPr>
          <w:spacing w:val="34"/>
        </w:rPr>
        <w:t xml:space="preserve"> </w:t>
      </w:r>
      <w:r>
        <w:t>52</w:t>
      </w:r>
      <w:r>
        <w:rPr>
          <w:spacing w:val="35"/>
        </w:rPr>
        <w:t xml:space="preserve"> </w:t>
      </w:r>
      <w:r>
        <w:t>per</w:t>
      </w:r>
      <w:r>
        <w:rPr>
          <w:spacing w:val="34"/>
        </w:rPr>
        <w:t xml:space="preserve"> </w:t>
      </w:r>
      <w:r>
        <w:t>cent</w:t>
      </w:r>
      <w:r>
        <w:rPr>
          <w:spacing w:val="34"/>
        </w:rPr>
        <w:t xml:space="preserve"> </w:t>
      </w:r>
      <w:r>
        <w:t>of</w:t>
      </w:r>
      <w:r>
        <w:rPr>
          <w:spacing w:val="34"/>
        </w:rPr>
        <w:t xml:space="preserve"> </w:t>
      </w:r>
      <w:r>
        <w:t>senior</w:t>
      </w:r>
      <w:r>
        <w:rPr>
          <w:spacing w:val="35"/>
        </w:rPr>
        <w:t xml:space="preserve"> </w:t>
      </w:r>
      <w:r>
        <w:t>managers</w:t>
      </w:r>
      <w:r>
        <w:rPr>
          <w:spacing w:val="34"/>
        </w:rPr>
        <w:t xml:space="preserve"> </w:t>
      </w:r>
      <w:r>
        <w:t>support</w:t>
      </w:r>
      <w:r>
        <w:rPr>
          <w:spacing w:val="34"/>
        </w:rPr>
        <w:t xml:space="preserve"> </w:t>
      </w:r>
      <w:r>
        <w:t>the</w:t>
      </w:r>
      <w:r>
        <w:rPr>
          <w:spacing w:val="35"/>
        </w:rPr>
        <w:t xml:space="preserve"> </w:t>
      </w:r>
      <w:r>
        <w:t>importance</w:t>
      </w:r>
      <w:r>
        <w:rPr>
          <w:spacing w:val="34"/>
        </w:rPr>
        <w:t xml:space="preserve"> </w:t>
      </w:r>
      <w:r>
        <w:t>of</w:t>
      </w:r>
      <w:r>
        <w:rPr>
          <w:spacing w:val="34"/>
        </w:rPr>
        <w:t xml:space="preserve"> </w:t>
      </w:r>
      <w:r>
        <w:t>a</w:t>
      </w:r>
      <w:r>
        <w:rPr>
          <w:spacing w:val="34"/>
        </w:rPr>
        <w:t xml:space="preserve"> </w:t>
      </w:r>
      <w:r>
        <w:t>strong</w:t>
      </w:r>
      <w:r>
        <w:rPr>
          <w:w w:val="102"/>
        </w:rPr>
        <w:t xml:space="preserve"> </w:t>
      </w:r>
      <w:r>
        <w:t>communications</w:t>
      </w:r>
      <w:r>
        <w:rPr>
          <w:spacing w:val="16"/>
        </w:rPr>
        <w:t xml:space="preserve"> </w:t>
      </w:r>
      <w:r>
        <w:t>programme</w:t>
      </w:r>
      <w:r>
        <w:rPr>
          <w:spacing w:val="16"/>
        </w:rPr>
        <w:t xml:space="preserve"> </w:t>
      </w:r>
      <w:r>
        <w:t>to</w:t>
      </w:r>
      <w:r>
        <w:rPr>
          <w:spacing w:val="17"/>
        </w:rPr>
        <w:t xml:space="preserve"> </w:t>
      </w:r>
      <w:r>
        <w:t>achieve</w:t>
      </w:r>
      <w:r>
        <w:rPr>
          <w:spacing w:val="16"/>
        </w:rPr>
        <w:t xml:space="preserve"> </w:t>
      </w:r>
      <w:r>
        <w:t>business</w:t>
      </w:r>
      <w:r>
        <w:rPr>
          <w:spacing w:val="16"/>
        </w:rPr>
        <w:t xml:space="preserve"> </w:t>
      </w:r>
      <w:r>
        <w:t>goals.</w:t>
      </w:r>
      <w:r>
        <w:rPr>
          <w:spacing w:val="17"/>
        </w:rPr>
        <w:t xml:space="preserve"> </w:t>
      </w:r>
      <w:r>
        <w:t>In</w:t>
      </w:r>
      <w:r>
        <w:rPr>
          <w:spacing w:val="16"/>
        </w:rPr>
        <w:t xml:space="preserve"> </w:t>
      </w:r>
      <w:r>
        <w:t>addition,</w:t>
      </w:r>
      <w:r>
        <w:rPr>
          <w:spacing w:val="17"/>
        </w:rPr>
        <w:t xml:space="preserve"> </w:t>
      </w:r>
      <w:r>
        <w:t>71</w:t>
      </w:r>
      <w:r>
        <w:rPr>
          <w:spacing w:val="16"/>
        </w:rPr>
        <w:t xml:space="preserve"> </w:t>
      </w:r>
      <w:r>
        <w:t>per</w:t>
      </w:r>
      <w:r>
        <w:rPr>
          <w:spacing w:val="16"/>
        </w:rPr>
        <w:t xml:space="preserve"> </w:t>
      </w:r>
      <w:r>
        <w:t>cent</w:t>
      </w:r>
      <w:r>
        <w:rPr>
          <w:spacing w:val="17"/>
        </w:rPr>
        <w:t xml:space="preserve"> </w:t>
      </w:r>
      <w:r>
        <w:t>of</w:t>
      </w:r>
      <w:r>
        <w:rPr>
          <w:spacing w:val="16"/>
        </w:rPr>
        <w:t xml:space="preserve"> </w:t>
      </w:r>
      <w:r>
        <w:t>senior</w:t>
      </w:r>
    </w:p>
    <w:p w:rsidR="00500558" w:rsidRDefault="00435042">
      <w:pPr>
        <w:pStyle w:val="BodyText"/>
        <w:spacing w:line="201" w:lineRule="exact"/>
        <w:ind w:left="160"/>
        <w:jc w:val="both"/>
      </w:pPr>
      <w:r>
        <w:t>managers actively integrate communication into their business strategy.</w:t>
      </w:r>
    </w:p>
    <w:p w:rsidR="00500558" w:rsidRDefault="00500558">
      <w:pPr>
        <w:spacing w:line="201" w:lineRule="exact"/>
        <w:jc w:val="both"/>
        <w:sectPr w:rsidR="00500558">
          <w:headerReference w:type="even" r:id="rId107"/>
          <w:pgSz w:w="8640" w:h="12960"/>
          <w:pgMar w:top="800" w:right="640" w:bottom="280" w:left="780" w:header="0"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773" w:right="109"/>
        <w:jc w:val="both"/>
      </w:pPr>
      <w:r>
        <w:t xml:space="preserve">Treating people – not money, machines or minds – as the natural resource may be      the key to it all . . . No organisational relationships are as important as those </w:t>
      </w:r>
      <w:r>
        <w:rPr>
          <w:spacing w:val="-4"/>
        </w:rPr>
        <w:t xml:space="preserve">with </w:t>
      </w:r>
      <w:r>
        <w:t>employees at all</w:t>
      </w:r>
      <w:r>
        <w:rPr>
          <w:spacing w:val="-17"/>
        </w:rPr>
        <w:t xml:space="preserve"> </w:t>
      </w:r>
      <w:r>
        <w:t>levels.</w:t>
      </w:r>
    </w:p>
    <w:p w:rsidR="00500558" w:rsidRDefault="00435042">
      <w:pPr>
        <w:pStyle w:val="BodyText"/>
        <w:spacing w:line="206" w:lineRule="exact"/>
        <w:ind w:left="534" w:right="110"/>
        <w:jc w:val="right"/>
      </w:pPr>
      <w:r>
        <w:t xml:space="preserve">(Cutlip </w:t>
      </w:r>
      <w:r>
        <w:rPr>
          <w:i/>
        </w:rPr>
        <w:t>et al</w:t>
      </w:r>
      <w:r>
        <w:t>. 1985: 311)</w:t>
      </w:r>
    </w:p>
    <w:p w:rsidR="00500558" w:rsidRDefault="00500558">
      <w:pPr>
        <w:pStyle w:val="BodyText"/>
        <w:spacing w:before="1"/>
        <w:rPr>
          <w:sz w:val="20"/>
        </w:rPr>
      </w:pPr>
    </w:p>
    <w:p w:rsidR="00500558" w:rsidRDefault="00435042">
      <w:pPr>
        <w:pStyle w:val="BodyText"/>
        <w:spacing w:line="254" w:lineRule="auto"/>
        <w:ind w:left="534" w:right="108"/>
        <w:jc w:val="both"/>
      </w:pPr>
      <w:r>
        <w:t>Employees are not an homogeneous</w:t>
      </w:r>
      <w:r>
        <w:t xml:space="preserve"> stakeholder group, but consist of workers, manage- ment and board, who perform different functions within the organisation, such as produc- tion, administration, and services. Unions may negotiate on behalf of different groups      of</w:t>
      </w:r>
      <w:r>
        <w:rPr>
          <w:spacing w:val="24"/>
        </w:rPr>
        <w:t xml:space="preserve"> </w:t>
      </w:r>
      <w:r>
        <w:t>employees.</w:t>
      </w:r>
    </w:p>
    <w:p w:rsidR="00500558" w:rsidRDefault="00435042">
      <w:pPr>
        <w:pStyle w:val="BodyText"/>
        <w:spacing w:line="254" w:lineRule="auto"/>
        <w:ind w:left="534" w:right="108" w:firstLine="189"/>
        <w:jc w:val="both"/>
      </w:pPr>
      <w:r>
        <w:t xml:space="preserve">Communication operates in many ways within an organisation, ﬂowing downwards from senior directors and management to workers, upwards from the shop ﬂoor, </w:t>
      </w:r>
      <w:r>
        <w:rPr>
          <w:spacing w:val="-4"/>
        </w:rPr>
        <w:t xml:space="preserve">and </w:t>
      </w:r>
      <w:r>
        <w:t>between groups and individuals. Some routes may work well, others may be blocked.  How they work i</w:t>
      </w:r>
      <w:r>
        <w:t xml:space="preserve">s normally a product of the culture of the organisation, whether  </w:t>
      </w:r>
      <w:r>
        <w:rPr>
          <w:spacing w:val="-6"/>
        </w:rPr>
        <w:t xml:space="preserve">it </w:t>
      </w:r>
      <w:r>
        <w:t xml:space="preserve">involves employees or not. When communication doesn’t work, the grapevine steps in     to ﬁll the gap. The grapevine, made up of rumour and gossip, is not controlled </w:t>
      </w:r>
      <w:r>
        <w:rPr>
          <w:spacing w:val="-6"/>
        </w:rPr>
        <w:t xml:space="preserve">or </w:t>
      </w:r>
      <w:r>
        <w:t>controllable. It i</w:t>
      </w:r>
      <w:r>
        <w:t xml:space="preserve">s always in existence, but its effects can be moderated if communica-    tion ﬂows are working well. Problems may arise if the grapevine is the only form of communication, or is seen as more reliable or important than information sent </w:t>
      </w:r>
      <w:r>
        <w:rPr>
          <w:spacing w:val="-6"/>
        </w:rPr>
        <w:t xml:space="preserve">by </w:t>
      </w:r>
      <w:r>
        <w:t>management.</w:t>
      </w:r>
    </w:p>
    <w:p w:rsidR="00500558" w:rsidRDefault="00500558">
      <w:pPr>
        <w:pStyle w:val="BodyText"/>
        <w:spacing w:before="4"/>
        <w:rPr>
          <w:sz w:val="27"/>
        </w:rPr>
      </w:pPr>
    </w:p>
    <w:p w:rsidR="00500558" w:rsidRDefault="00500558">
      <w:pPr>
        <w:pStyle w:val="Heading3"/>
      </w:pPr>
      <w:r>
        <w:pict>
          <v:line id="_x0000_s1482" style="position:absolute;left:0;text-align:left;z-index:-251201536;mso-wrap-distance-left:0;mso-wrap-distance-right:0;mso-position-horizontal-relative:page" from="66.25pt,22.65pt" to="311.1pt,22.65pt" strokeweight=".21097mm">
            <v:stroke dashstyle="dot"/>
            <w10:wrap type="topAndBottom" anchorx="page"/>
          </v:line>
        </w:pict>
      </w:r>
      <w:r w:rsidR="00435042">
        <w:rPr>
          <w:w w:val="110"/>
        </w:rPr>
        <w:t xml:space="preserve">The </w:t>
      </w:r>
      <w:r w:rsidR="00435042">
        <w:rPr>
          <w:w w:val="110"/>
        </w:rPr>
        <w:t>goals of employee communication</w:t>
      </w:r>
    </w:p>
    <w:p w:rsidR="00500558" w:rsidRDefault="00435042">
      <w:pPr>
        <w:pStyle w:val="BodyText"/>
        <w:spacing w:before="110" w:line="254" w:lineRule="auto"/>
        <w:ind w:left="534" w:right="110"/>
        <w:jc w:val="both"/>
      </w:pPr>
      <w:r>
        <w:t xml:space="preserve">Cutlip </w:t>
      </w:r>
      <w:r>
        <w:rPr>
          <w:i/>
        </w:rPr>
        <w:t>et al</w:t>
      </w:r>
      <w:r>
        <w:t xml:space="preserve">. (1985: 315) propose that ‘The goals of employee communication are </w:t>
      </w:r>
      <w:r>
        <w:rPr>
          <w:spacing w:val="-7"/>
        </w:rPr>
        <w:t xml:space="preserve">to </w:t>
      </w:r>
      <w:r>
        <w:t>identify, establish and maintain mutually beneﬁcial relationships between the organisa- tion and the employees on whom its success or failure</w:t>
      </w:r>
      <w:r>
        <w:t xml:space="preserve"> depends.’ They identify (p. </w:t>
      </w:r>
      <w:r>
        <w:rPr>
          <w:spacing w:val="-4"/>
        </w:rPr>
        <w:t xml:space="preserve">317) </w:t>
      </w:r>
      <w:r>
        <w:t>four</w:t>
      </w:r>
      <w:r>
        <w:rPr>
          <w:spacing w:val="28"/>
        </w:rPr>
        <w:t xml:space="preserve"> </w:t>
      </w:r>
      <w:r>
        <w:t>stages</w:t>
      </w:r>
      <w:r>
        <w:rPr>
          <w:spacing w:val="28"/>
        </w:rPr>
        <w:t xml:space="preserve"> </w:t>
      </w:r>
      <w:r>
        <w:t>of</w:t>
      </w:r>
      <w:r>
        <w:rPr>
          <w:spacing w:val="28"/>
        </w:rPr>
        <w:t xml:space="preserve"> </w:t>
      </w:r>
      <w:r>
        <w:t>employment</w:t>
      </w:r>
      <w:r>
        <w:rPr>
          <w:spacing w:val="28"/>
        </w:rPr>
        <w:t xml:space="preserve"> </w:t>
      </w:r>
      <w:r>
        <w:t>where</w:t>
      </w:r>
      <w:r>
        <w:rPr>
          <w:spacing w:val="28"/>
        </w:rPr>
        <w:t xml:space="preserve"> </w:t>
      </w:r>
      <w:r>
        <w:t>effective</w:t>
      </w:r>
      <w:r>
        <w:rPr>
          <w:spacing w:val="28"/>
        </w:rPr>
        <w:t xml:space="preserve"> </w:t>
      </w:r>
      <w:r>
        <w:t>communications</w:t>
      </w:r>
      <w:r>
        <w:rPr>
          <w:spacing w:val="28"/>
        </w:rPr>
        <w:t xml:space="preserve"> </w:t>
      </w:r>
      <w:r>
        <w:t>are</w:t>
      </w:r>
      <w:r>
        <w:rPr>
          <w:spacing w:val="28"/>
        </w:rPr>
        <w:t xml:space="preserve"> </w:t>
      </w:r>
      <w:r>
        <w:t>vital:</w:t>
      </w:r>
    </w:p>
    <w:p w:rsidR="00500558" w:rsidRDefault="00500558">
      <w:pPr>
        <w:pStyle w:val="BodyText"/>
        <w:spacing w:before="10"/>
      </w:pPr>
    </w:p>
    <w:p w:rsidR="00500558" w:rsidRDefault="00435042">
      <w:pPr>
        <w:pStyle w:val="ListParagraph"/>
        <w:numPr>
          <w:ilvl w:val="0"/>
          <w:numId w:val="22"/>
        </w:numPr>
        <w:tabs>
          <w:tab w:val="left" w:pos="774"/>
        </w:tabs>
        <w:spacing w:before="1"/>
        <w:ind w:hanging="240"/>
        <w:rPr>
          <w:sz w:val="18"/>
        </w:rPr>
      </w:pPr>
      <w:r>
        <w:rPr>
          <w:sz w:val="18"/>
        </w:rPr>
        <w:t>The</w:t>
      </w:r>
      <w:r>
        <w:rPr>
          <w:spacing w:val="25"/>
          <w:sz w:val="18"/>
        </w:rPr>
        <w:t xml:space="preserve"> </w:t>
      </w:r>
      <w:r>
        <w:rPr>
          <w:sz w:val="18"/>
        </w:rPr>
        <w:t>start</w:t>
      </w:r>
      <w:r>
        <w:rPr>
          <w:spacing w:val="26"/>
          <w:sz w:val="18"/>
        </w:rPr>
        <w:t xml:space="preserve"> </w:t>
      </w:r>
      <w:r>
        <w:rPr>
          <w:sz w:val="18"/>
        </w:rPr>
        <w:t>–</w:t>
      </w:r>
      <w:r>
        <w:rPr>
          <w:spacing w:val="26"/>
          <w:sz w:val="18"/>
        </w:rPr>
        <w:t xml:space="preserve"> </w:t>
      </w:r>
      <w:r>
        <w:rPr>
          <w:sz w:val="18"/>
        </w:rPr>
        <w:t>attracting</w:t>
      </w:r>
      <w:r>
        <w:rPr>
          <w:spacing w:val="26"/>
          <w:sz w:val="18"/>
        </w:rPr>
        <w:t xml:space="preserve"> </w:t>
      </w:r>
      <w:r>
        <w:rPr>
          <w:sz w:val="18"/>
        </w:rPr>
        <w:t>and</w:t>
      </w:r>
      <w:r>
        <w:rPr>
          <w:spacing w:val="26"/>
          <w:sz w:val="18"/>
        </w:rPr>
        <w:t xml:space="preserve"> </w:t>
      </w:r>
      <w:r>
        <w:rPr>
          <w:sz w:val="18"/>
        </w:rPr>
        <w:t>inducting</w:t>
      </w:r>
      <w:r>
        <w:rPr>
          <w:spacing w:val="26"/>
          <w:sz w:val="18"/>
        </w:rPr>
        <w:t xml:space="preserve"> </w:t>
      </w:r>
      <w:r>
        <w:rPr>
          <w:sz w:val="18"/>
        </w:rPr>
        <w:t>new</w:t>
      </w:r>
      <w:r>
        <w:rPr>
          <w:spacing w:val="26"/>
          <w:sz w:val="18"/>
        </w:rPr>
        <w:t xml:space="preserve"> </w:t>
      </w:r>
      <w:r>
        <w:rPr>
          <w:sz w:val="18"/>
        </w:rPr>
        <w:t>employees.</w:t>
      </w:r>
    </w:p>
    <w:p w:rsidR="00500558" w:rsidRDefault="00435042">
      <w:pPr>
        <w:pStyle w:val="ListParagraph"/>
        <w:numPr>
          <w:ilvl w:val="0"/>
          <w:numId w:val="22"/>
        </w:numPr>
        <w:tabs>
          <w:tab w:val="left" w:pos="774"/>
        </w:tabs>
        <w:spacing w:before="72" w:line="254" w:lineRule="auto"/>
        <w:ind w:right="110"/>
        <w:rPr>
          <w:sz w:val="18"/>
        </w:rPr>
      </w:pPr>
      <w:r>
        <w:rPr>
          <w:sz w:val="18"/>
        </w:rPr>
        <w:t xml:space="preserve">The work – where instruction, news and job related information should be </w:t>
      </w:r>
      <w:r>
        <w:rPr>
          <w:spacing w:val="-4"/>
          <w:sz w:val="18"/>
        </w:rPr>
        <w:t xml:space="preserve">dissem- </w:t>
      </w:r>
      <w:r>
        <w:rPr>
          <w:sz w:val="18"/>
        </w:rPr>
        <w:t>inated.</w:t>
      </w:r>
    </w:p>
    <w:p w:rsidR="00500558" w:rsidRDefault="00435042">
      <w:pPr>
        <w:pStyle w:val="ListParagraph"/>
        <w:numPr>
          <w:ilvl w:val="0"/>
          <w:numId w:val="22"/>
        </w:numPr>
        <w:tabs>
          <w:tab w:val="left" w:pos="774"/>
        </w:tabs>
        <w:spacing w:before="59"/>
        <w:ind w:hanging="240"/>
        <w:rPr>
          <w:sz w:val="18"/>
        </w:rPr>
      </w:pPr>
      <w:r>
        <w:rPr>
          <w:sz w:val="18"/>
        </w:rPr>
        <w:t>The</w:t>
      </w:r>
      <w:r>
        <w:rPr>
          <w:spacing w:val="27"/>
          <w:sz w:val="18"/>
        </w:rPr>
        <w:t xml:space="preserve"> </w:t>
      </w:r>
      <w:r>
        <w:rPr>
          <w:sz w:val="18"/>
        </w:rPr>
        <w:t>rewards</w:t>
      </w:r>
      <w:r>
        <w:rPr>
          <w:spacing w:val="28"/>
          <w:sz w:val="18"/>
        </w:rPr>
        <w:t xml:space="preserve"> </w:t>
      </w:r>
      <w:r>
        <w:rPr>
          <w:sz w:val="18"/>
        </w:rPr>
        <w:t>and</w:t>
      </w:r>
      <w:r>
        <w:rPr>
          <w:spacing w:val="28"/>
          <w:sz w:val="18"/>
        </w:rPr>
        <w:t xml:space="preserve"> </w:t>
      </w:r>
      <w:r>
        <w:rPr>
          <w:sz w:val="18"/>
        </w:rPr>
        <w:t>recognition</w:t>
      </w:r>
      <w:r>
        <w:rPr>
          <w:spacing w:val="28"/>
          <w:sz w:val="18"/>
        </w:rPr>
        <w:t xml:space="preserve"> </w:t>
      </w:r>
      <w:r>
        <w:rPr>
          <w:sz w:val="18"/>
        </w:rPr>
        <w:t>–</w:t>
      </w:r>
      <w:r>
        <w:rPr>
          <w:spacing w:val="27"/>
          <w:sz w:val="18"/>
        </w:rPr>
        <w:t xml:space="preserve"> </w:t>
      </w:r>
      <w:r>
        <w:rPr>
          <w:sz w:val="18"/>
        </w:rPr>
        <w:t>promotions,</w:t>
      </w:r>
      <w:r>
        <w:rPr>
          <w:spacing w:val="28"/>
          <w:sz w:val="18"/>
        </w:rPr>
        <w:t xml:space="preserve"> </w:t>
      </w:r>
      <w:r>
        <w:rPr>
          <w:sz w:val="18"/>
        </w:rPr>
        <w:t>special</w:t>
      </w:r>
      <w:r>
        <w:rPr>
          <w:spacing w:val="28"/>
          <w:sz w:val="18"/>
        </w:rPr>
        <w:t xml:space="preserve"> </w:t>
      </w:r>
      <w:r>
        <w:rPr>
          <w:sz w:val="18"/>
        </w:rPr>
        <w:t>events,</w:t>
      </w:r>
      <w:r>
        <w:rPr>
          <w:spacing w:val="28"/>
          <w:sz w:val="18"/>
        </w:rPr>
        <w:t xml:space="preserve"> </w:t>
      </w:r>
      <w:r>
        <w:rPr>
          <w:sz w:val="18"/>
        </w:rPr>
        <w:t>awards.</w:t>
      </w:r>
    </w:p>
    <w:p w:rsidR="00500558" w:rsidRDefault="00435042">
      <w:pPr>
        <w:pStyle w:val="ListParagraph"/>
        <w:numPr>
          <w:ilvl w:val="0"/>
          <w:numId w:val="22"/>
        </w:numPr>
        <w:tabs>
          <w:tab w:val="left" w:pos="774"/>
        </w:tabs>
        <w:spacing w:before="72"/>
        <w:ind w:hanging="240"/>
        <w:rPr>
          <w:sz w:val="18"/>
        </w:rPr>
      </w:pPr>
      <w:r>
        <w:rPr>
          <w:sz w:val="18"/>
        </w:rPr>
        <w:t>The</w:t>
      </w:r>
      <w:r>
        <w:rPr>
          <w:spacing w:val="27"/>
          <w:sz w:val="18"/>
        </w:rPr>
        <w:t xml:space="preserve"> </w:t>
      </w:r>
      <w:r>
        <w:rPr>
          <w:sz w:val="18"/>
        </w:rPr>
        <w:t>termination</w:t>
      </w:r>
      <w:r>
        <w:rPr>
          <w:spacing w:val="27"/>
          <w:sz w:val="18"/>
        </w:rPr>
        <w:t xml:space="preserve"> </w:t>
      </w:r>
      <w:r>
        <w:rPr>
          <w:sz w:val="18"/>
        </w:rPr>
        <w:t>–</w:t>
      </w:r>
      <w:r>
        <w:rPr>
          <w:spacing w:val="28"/>
          <w:sz w:val="18"/>
        </w:rPr>
        <w:t xml:space="preserve"> </w:t>
      </w:r>
      <w:r>
        <w:rPr>
          <w:sz w:val="18"/>
        </w:rPr>
        <w:t>breakdown</w:t>
      </w:r>
      <w:r>
        <w:rPr>
          <w:spacing w:val="27"/>
          <w:sz w:val="18"/>
        </w:rPr>
        <w:t xml:space="preserve"> </w:t>
      </w:r>
      <w:r>
        <w:rPr>
          <w:sz w:val="18"/>
        </w:rPr>
        <w:t>of</w:t>
      </w:r>
      <w:r>
        <w:rPr>
          <w:spacing w:val="27"/>
          <w:sz w:val="18"/>
        </w:rPr>
        <w:t xml:space="preserve"> </w:t>
      </w:r>
      <w:r>
        <w:rPr>
          <w:sz w:val="18"/>
        </w:rPr>
        <w:t>equipment,</w:t>
      </w:r>
      <w:r>
        <w:rPr>
          <w:spacing w:val="28"/>
          <w:sz w:val="18"/>
        </w:rPr>
        <w:t xml:space="preserve"> </w:t>
      </w:r>
      <w:r>
        <w:rPr>
          <w:sz w:val="18"/>
        </w:rPr>
        <w:t>layoffs,</w:t>
      </w:r>
      <w:r>
        <w:rPr>
          <w:spacing w:val="27"/>
          <w:sz w:val="18"/>
        </w:rPr>
        <w:t xml:space="preserve"> </w:t>
      </w:r>
      <w:r>
        <w:rPr>
          <w:sz w:val="18"/>
        </w:rPr>
        <w:t>dismissals.</w:t>
      </w:r>
    </w:p>
    <w:p w:rsidR="00500558" w:rsidRDefault="00500558">
      <w:pPr>
        <w:pStyle w:val="BodyText"/>
        <w:spacing w:before="1"/>
        <w:rPr>
          <w:sz w:val="20"/>
        </w:rPr>
      </w:pPr>
    </w:p>
    <w:p w:rsidR="00500558" w:rsidRDefault="00435042">
      <w:pPr>
        <w:pStyle w:val="BodyText"/>
        <w:spacing w:line="254" w:lineRule="auto"/>
        <w:ind w:left="534" w:right="108"/>
        <w:jc w:val="both"/>
      </w:pPr>
      <w:r>
        <w:t>Communication should work towards achieving the organisation’s objectives. Employee awareness of operations, problems, goals and developme</w:t>
      </w:r>
      <w:r>
        <w:t xml:space="preserve">nts will increase their </w:t>
      </w:r>
      <w:r>
        <w:rPr>
          <w:spacing w:val="-3"/>
        </w:rPr>
        <w:t xml:space="preserve">effec- </w:t>
      </w:r>
      <w:r>
        <w:t>tiveness as ambassadors, both on and off the job. Asking for  input  to  improve  how things</w:t>
      </w:r>
      <w:r>
        <w:rPr>
          <w:spacing w:val="27"/>
        </w:rPr>
        <w:t xml:space="preserve"> </w:t>
      </w:r>
      <w:r>
        <w:t>are</w:t>
      </w:r>
      <w:r>
        <w:rPr>
          <w:spacing w:val="28"/>
        </w:rPr>
        <w:t xml:space="preserve"> </w:t>
      </w:r>
      <w:r>
        <w:t>done</w:t>
      </w:r>
      <w:r>
        <w:rPr>
          <w:spacing w:val="28"/>
        </w:rPr>
        <w:t xml:space="preserve"> </w:t>
      </w:r>
      <w:r>
        <w:t>will</w:t>
      </w:r>
      <w:r>
        <w:rPr>
          <w:spacing w:val="28"/>
        </w:rPr>
        <w:t xml:space="preserve"> </w:t>
      </w:r>
      <w:r>
        <w:t>encourage</w:t>
      </w:r>
      <w:r>
        <w:rPr>
          <w:spacing w:val="28"/>
        </w:rPr>
        <w:t xml:space="preserve"> </w:t>
      </w:r>
      <w:r>
        <w:t>them</w:t>
      </w:r>
      <w:r>
        <w:rPr>
          <w:spacing w:val="28"/>
        </w:rPr>
        <w:t xml:space="preserve"> </w:t>
      </w:r>
      <w:r>
        <w:t>to</w:t>
      </w:r>
      <w:r>
        <w:rPr>
          <w:spacing w:val="28"/>
        </w:rPr>
        <w:t xml:space="preserve"> </w:t>
      </w:r>
      <w:r>
        <w:t>participate</w:t>
      </w:r>
      <w:r>
        <w:rPr>
          <w:spacing w:val="28"/>
        </w:rPr>
        <w:t xml:space="preserve"> </w:t>
      </w:r>
      <w:r>
        <w:t>in</w:t>
      </w:r>
      <w:r>
        <w:rPr>
          <w:spacing w:val="28"/>
        </w:rPr>
        <w:t xml:space="preserve"> </w:t>
      </w:r>
      <w:r>
        <w:t>the</w:t>
      </w:r>
      <w:r>
        <w:rPr>
          <w:spacing w:val="28"/>
        </w:rPr>
        <w:t xml:space="preserve"> </w:t>
      </w:r>
      <w:r>
        <w:t>organisation.</w:t>
      </w:r>
    </w:p>
    <w:p w:rsidR="00500558" w:rsidRDefault="00435042">
      <w:pPr>
        <w:pStyle w:val="BodyText"/>
        <w:spacing w:line="254" w:lineRule="auto"/>
        <w:ind w:left="534" w:right="109" w:firstLine="189"/>
        <w:jc w:val="both"/>
      </w:pPr>
      <w:r>
        <w:t>Management should demonstrate a real interest in the employees’ con</w:t>
      </w:r>
      <w:r>
        <w:t xml:space="preserve">cerns, for  example by organising attitude surveys, suggestion schemes and stimulating the </w:t>
      </w:r>
      <w:r>
        <w:rPr>
          <w:spacing w:val="-3"/>
        </w:rPr>
        <w:t xml:space="preserve">upward </w:t>
      </w:r>
      <w:r>
        <w:t xml:space="preserve">ﬂow of communication. There must be a response to this information, so that employees feel that their opinions have been taken into account. If this does not </w:t>
      </w:r>
      <w:r>
        <w:t xml:space="preserve">happen, they </w:t>
      </w:r>
      <w:r>
        <w:rPr>
          <w:spacing w:val="-4"/>
        </w:rPr>
        <w:t xml:space="preserve">may   </w:t>
      </w:r>
      <w:r>
        <w:rPr>
          <w:spacing w:val="37"/>
        </w:rPr>
        <w:t xml:space="preserve"> </w:t>
      </w:r>
      <w:r>
        <w:t>be more dissatisﬁed than before, as their expectations of change will have been raised. Involving employees in decision-making could lead to fewer stoppages and increased efﬁciency. Good internal relations impacts on the bottom line. To</w:t>
      </w:r>
      <w:r>
        <w:t xml:space="preserve">p management </w:t>
      </w:r>
      <w:r>
        <w:rPr>
          <w:spacing w:val="-4"/>
        </w:rPr>
        <w:t xml:space="preserve">must </w:t>
      </w:r>
      <w:r>
        <w:t xml:space="preserve">support schemes to involve employees and take their opinions on board, or else </w:t>
      </w:r>
      <w:r>
        <w:rPr>
          <w:spacing w:val="-3"/>
        </w:rPr>
        <w:t xml:space="preserve">such </w:t>
      </w:r>
      <w:r>
        <w:t xml:space="preserve">schemes will be seen as mere gimmicks and will be abandoned. ‘The most </w:t>
      </w:r>
      <w:r>
        <w:rPr>
          <w:spacing w:val="-3"/>
        </w:rPr>
        <w:t xml:space="preserve">common </w:t>
      </w:r>
      <w:r>
        <w:rPr>
          <w:spacing w:val="39"/>
        </w:rPr>
        <w:t xml:space="preserve"> </w:t>
      </w:r>
      <w:r>
        <w:t xml:space="preserve">failing in employee communication is that it is too busy selling a management </w:t>
      </w:r>
      <w:r>
        <w:rPr>
          <w:spacing w:val="-3"/>
        </w:rPr>
        <w:t xml:space="preserve">view </w:t>
      </w:r>
      <w:r>
        <w:t>downward.</w:t>
      </w:r>
      <w:r>
        <w:rPr>
          <w:spacing w:val="17"/>
        </w:rPr>
        <w:t xml:space="preserve"> </w:t>
      </w:r>
      <w:r>
        <w:t>It</w:t>
      </w:r>
      <w:r>
        <w:rPr>
          <w:spacing w:val="17"/>
        </w:rPr>
        <w:t xml:space="preserve"> </w:t>
      </w:r>
      <w:r>
        <w:t>neglects</w:t>
      </w:r>
      <w:r>
        <w:rPr>
          <w:spacing w:val="17"/>
        </w:rPr>
        <w:t xml:space="preserve"> </w:t>
      </w:r>
      <w:r>
        <w:t>to</w:t>
      </w:r>
      <w:r>
        <w:rPr>
          <w:spacing w:val="17"/>
        </w:rPr>
        <w:t xml:space="preserve"> </w:t>
      </w:r>
      <w:r>
        <w:t>stimulate</w:t>
      </w:r>
      <w:r>
        <w:rPr>
          <w:spacing w:val="17"/>
        </w:rPr>
        <w:t xml:space="preserve"> </w:t>
      </w:r>
      <w:r>
        <w:t>an</w:t>
      </w:r>
      <w:r>
        <w:rPr>
          <w:spacing w:val="17"/>
        </w:rPr>
        <w:t xml:space="preserve"> </w:t>
      </w:r>
      <w:r>
        <w:t>equivalent</w:t>
      </w:r>
      <w:r>
        <w:rPr>
          <w:spacing w:val="17"/>
        </w:rPr>
        <w:t xml:space="preserve"> </w:t>
      </w:r>
      <w:r>
        <w:t>upward</w:t>
      </w:r>
      <w:r>
        <w:rPr>
          <w:spacing w:val="17"/>
        </w:rPr>
        <w:t xml:space="preserve"> </w:t>
      </w:r>
      <w:r>
        <w:t>ﬂow’</w:t>
      </w:r>
      <w:r>
        <w:rPr>
          <w:spacing w:val="17"/>
        </w:rPr>
        <w:t xml:space="preserve"> </w:t>
      </w:r>
      <w:r>
        <w:t>(Cutlip</w:t>
      </w:r>
      <w:r>
        <w:rPr>
          <w:spacing w:val="18"/>
        </w:rPr>
        <w:t xml:space="preserve"> </w:t>
      </w:r>
      <w:r>
        <w:rPr>
          <w:i/>
        </w:rPr>
        <w:t>et</w:t>
      </w:r>
      <w:r>
        <w:rPr>
          <w:i/>
          <w:spacing w:val="17"/>
        </w:rPr>
        <w:t xml:space="preserve"> </w:t>
      </w:r>
      <w:r>
        <w:rPr>
          <w:i/>
        </w:rPr>
        <w:t>al</w:t>
      </w:r>
      <w:r>
        <w:t>.</w:t>
      </w:r>
      <w:r>
        <w:rPr>
          <w:spacing w:val="17"/>
        </w:rPr>
        <w:t xml:space="preserve"> </w:t>
      </w:r>
      <w:r>
        <w:t>1985:</w:t>
      </w:r>
      <w:r>
        <w:rPr>
          <w:spacing w:val="17"/>
        </w:rPr>
        <w:t xml:space="preserve"> </w:t>
      </w:r>
      <w:r>
        <w:t>329).</w:t>
      </w:r>
    </w:p>
    <w:p w:rsidR="00500558" w:rsidRDefault="00500558">
      <w:pPr>
        <w:spacing w:line="254" w:lineRule="auto"/>
        <w:jc w:val="both"/>
        <w:sectPr w:rsidR="00500558">
          <w:headerReference w:type="even" r:id="rId108"/>
          <w:headerReference w:type="default" r:id="rId109"/>
          <w:pgSz w:w="8640" w:h="12960"/>
          <w:pgMar w:top="780" w:right="640" w:bottom="280" w:left="780" w:header="526" w:footer="0" w:gutter="0"/>
          <w:pgNumType w:start="132"/>
          <w:cols w:space="720"/>
        </w:sectPr>
      </w:pPr>
    </w:p>
    <w:p w:rsidR="00500558" w:rsidRDefault="00500558">
      <w:pPr>
        <w:pStyle w:val="BodyText"/>
        <w:spacing w:before="6"/>
        <w:rPr>
          <w:sz w:val="10"/>
        </w:rPr>
      </w:pPr>
    </w:p>
    <w:p w:rsidR="00500558" w:rsidRDefault="00500558">
      <w:pPr>
        <w:pStyle w:val="Heading3"/>
        <w:ind w:left="160"/>
        <w:jc w:val="left"/>
      </w:pPr>
      <w:r>
        <w:pict>
          <v:line id="_x0000_s1481" style="position:absolute;left:0;text-align:left;z-index:-251200512;mso-wrap-distance-left:0;mso-wrap-distance-right:0;mso-position-horizontal-relative:page" from="47.5pt,22.6pt" to="317pt,22.6pt" strokeweight=".21097mm">
            <v:stroke dashstyle="dot"/>
            <w10:wrap type="topAndBottom" anchorx="page"/>
          </v:line>
        </w:pict>
      </w:r>
      <w:r w:rsidR="00435042">
        <w:rPr>
          <w:w w:val="110"/>
        </w:rPr>
        <w:t>The four eras of employee communication</w:t>
      </w:r>
    </w:p>
    <w:p w:rsidR="00500558" w:rsidRDefault="00435042">
      <w:pPr>
        <w:pStyle w:val="BodyText"/>
        <w:spacing w:before="111" w:line="254" w:lineRule="auto"/>
        <w:ind w:left="160" w:right="761"/>
      </w:pPr>
      <w:r>
        <w:t>Grunig and Hunt link the ‘four eras’ of employee communication to their four models      of</w:t>
      </w:r>
      <w:r>
        <w:rPr>
          <w:spacing w:val="30"/>
        </w:rPr>
        <w:t xml:space="preserve"> </w:t>
      </w:r>
      <w:r>
        <w:t>public</w:t>
      </w:r>
      <w:r>
        <w:rPr>
          <w:spacing w:val="30"/>
        </w:rPr>
        <w:t xml:space="preserve"> </w:t>
      </w:r>
      <w:r>
        <w:t>relations</w:t>
      </w:r>
      <w:r>
        <w:rPr>
          <w:spacing w:val="31"/>
        </w:rPr>
        <w:t xml:space="preserve"> </w:t>
      </w:r>
      <w:r>
        <w:t>(see</w:t>
      </w:r>
      <w:r>
        <w:rPr>
          <w:spacing w:val="30"/>
        </w:rPr>
        <w:t xml:space="preserve"> </w:t>
      </w:r>
      <w:r>
        <w:t>Chapter</w:t>
      </w:r>
      <w:r>
        <w:rPr>
          <w:spacing w:val="31"/>
        </w:rPr>
        <w:t xml:space="preserve"> </w:t>
      </w:r>
      <w:r>
        <w:t>1).</w:t>
      </w:r>
      <w:r>
        <w:rPr>
          <w:spacing w:val="30"/>
        </w:rPr>
        <w:t xml:space="preserve"> </w:t>
      </w:r>
      <w:r>
        <w:t>In</w:t>
      </w:r>
      <w:r>
        <w:rPr>
          <w:spacing w:val="31"/>
        </w:rPr>
        <w:t xml:space="preserve"> </w:t>
      </w:r>
      <w:r>
        <w:t>1964,</w:t>
      </w:r>
      <w:r>
        <w:rPr>
          <w:spacing w:val="30"/>
        </w:rPr>
        <w:t xml:space="preserve"> </w:t>
      </w:r>
      <w:r>
        <w:t>C.J.</w:t>
      </w:r>
      <w:r>
        <w:rPr>
          <w:spacing w:val="30"/>
        </w:rPr>
        <w:t xml:space="preserve"> </w:t>
      </w:r>
      <w:r>
        <w:t>Dover</w:t>
      </w:r>
      <w:r>
        <w:rPr>
          <w:spacing w:val="31"/>
        </w:rPr>
        <w:t xml:space="preserve"> </w:t>
      </w:r>
      <w:r>
        <w:t>described</w:t>
      </w:r>
      <w:r>
        <w:rPr>
          <w:spacing w:val="30"/>
        </w:rPr>
        <w:t xml:space="preserve"> </w:t>
      </w:r>
      <w:r>
        <w:t>the</w:t>
      </w:r>
      <w:r>
        <w:rPr>
          <w:spacing w:val="31"/>
        </w:rPr>
        <w:t xml:space="preserve"> </w:t>
      </w:r>
      <w:r>
        <w:t>ﬁrst</w:t>
      </w:r>
      <w:r>
        <w:rPr>
          <w:spacing w:val="30"/>
        </w:rPr>
        <w:t xml:space="preserve"> </w:t>
      </w:r>
      <w:r>
        <w:t>three:</w:t>
      </w:r>
    </w:p>
    <w:p w:rsidR="00500558" w:rsidRDefault="00435042">
      <w:pPr>
        <w:pStyle w:val="ListParagraph"/>
        <w:numPr>
          <w:ilvl w:val="0"/>
          <w:numId w:val="21"/>
        </w:numPr>
        <w:tabs>
          <w:tab w:val="left" w:pos="400"/>
        </w:tabs>
        <w:spacing w:before="179" w:line="254" w:lineRule="auto"/>
        <w:ind w:right="483"/>
        <w:jc w:val="both"/>
        <w:rPr>
          <w:sz w:val="18"/>
        </w:rPr>
      </w:pPr>
      <w:r>
        <w:rPr>
          <w:sz w:val="18"/>
        </w:rPr>
        <w:t xml:space="preserve">The era of entertaining employees (likened to press agentry) in the 1940s, to convince them that the organisation was a good place to work. This kind of communication    may have given rise to Townsend’s view that ‘reading an employee communication     is </w:t>
      </w:r>
      <w:r>
        <w:rPr>
          <w:sz w:val="18"/>
        </w:rPr>
        <w:t>like going down in warm maple syrup for the third time’ (quoted in Grunig and   Hunt 1984:</w:t>
      </w:r>
      <w:r>
        <w:rPr>
          <w:spacing w:val="3"/>
          <w:sz w:val="18"/>
        </w:rPr>
        <w:t xml:space="preserve"> </w:t>
      </w:r>
      <w:r>
        <w:rPr>
          <w:sz w:val="18"/>
        </w:rPr>
        <w:t>240–1).</w:t>
      </w:r>
    </w:p>
    <w:p w:rsidR="00500558" w:rsidRDefault="00435042">
      <w:pPr>
        <w:pStyle w:val="ListParagraph"/>
        <w:numPr>
          <w:ilvl w:val="0"/>
          <w:numId w:val="21"/>
        </w:numPr>
        <w:tabs>
          <w:tab w:val="left" w:pos="400"/>
        </w:tabs>
        <w:spacing w:before="58"/>
        <w:ind w:hanging="240"/>
        <w:jc w:val="both"/>
        <w:rPr>
          <w:sz w:val="18"/>
        </w:rPr>
      </w:pPr>
      <w:r>
        <w:rPr>
          <w:sz w:val="18"/>
        </w:rPr>
        <w:t>The</w:t>
      </w:r>
      <w:r>
        <w:rPr>
          <w:spacing w:val="30"/>
          <w:sz w:val="18"/>
        </w:rPr>
        <w:t xml:space="preserve"> </w:t>
      </w:r>
      <w:r>
        <w:rPr>
          <w:sz w:val="18"/>
        </w:rPr>
        <w:t>era</w:t>
      </w:r>
      <w:r>
        <w:rPr>
          <w:spacing w:val="30"/>
          <w:sz w:val="18"/>
        </w:rPr>
        <w:t xml:space="preserve"> </w:t>
      </w:r>
      <w:r>
        <w:rPr>
          <w:sz w:val="18"/>
        </w:rPr>
        <w:t>of</w:t>
      </w:r>
      <w:r>
        <w:rPr>
          <w:spacing w:val="31"/>
          <w:sz w:val="18"/>
        </w:rPr>
        <w:t xml:space="preserve"> </w:t>
      </w:r>
      <w:r>
        <w:rPr>
          <w:sz w:val="18"/>
        </w:rPr>
        <w:t>informing</w:t>
      </w:r>
      <w:r>
        <w:rPr>
          <w:spacing w:val="30"/>
          <w:sz w:val="18"/>
        </w:rPr>
        <w:t xml:space="preserve"> </w:t>
      </w:r>
      <w:r>
        <w:rPr>
          <w:sz w:val="18"/>
        </w:rPr>
        <w:t>employees</w:t>
      </w:r>
      <w:r>
        <w:rPr>
          <w:spacing w:val="30"/>
          <w:sz w:val="18"/>
        </w:rPr>
        <w:t xml:space="preserve"> </w:t>
      </w:r>
      <w:r>
        <w:rPr>
          <w:sz w:val="18"/>
        </w:rPr>
        <w:t>(like</w:t>
      </w:r>
      <w:r>
        <w:rPr>
          <w:spacing w:val="31"/>
          <w:sz w:val="18"/>
        </w:rPr>
        <w:t xml:space="preserve"> </w:t>
      </w:r>
      <w:r>
        <w:rPr>
          <w:sz w:val="18"/>
        </w:rPr>
        <w:t>the</w:t>
      </w:r>
      <w:r>
        <w:rPr>
          <w:spacing w:val="30"/>
          <w:sz w:val="18"/>
        </w:rPr>
        <w:t xml:space="preserve"> </w:t>
      </w:r>
      <w:r>
        <w:rPr>
          <w:sz w:val="18"/>
        </w:rPr>
        <w:t>public</w:t>
      </w:r>
      <w:r>
        <w:rPr>
          <w:spacing w:val="30"/>
          <w:sz w:val="18"/>
        </w:rPr>
        <w:t xml:space="preserve"> </w:t>
      </w:r>
      <w:r>
        <w:rPr>
          <w:sz w:val="18"/>
        </w:rPr>
        <w:t>information</w:t>
      </w:r>
      <w:r>
        <w:rPr>
          <w:spacing w:val="31"/>
          <w:sz w:val="18"/>
        </w:rPr>
        <w:t xml:space="preserve"> </w:t>
      </w:r>
      <w:r>
        <w:rPr>
          <w:sz w:val="18"/>
        </w:rPr>
        <w:t>model)</w:t>
      </w:r>
      <w:r>
        <w:rPr>
          <w:spacing w:val="30"/>
          <w:sz w:val="18"/>
        </w:rPr>
        <w:t xml:space="preserve"> </w:t>
      </w:r>
      <w:r>
        <w:rPr>
          <w:sz w:val="18"/>
        </w:rPr>
        <w:t>in</w:t>
      </w:r>
      <w:r>
        <w:rPr>
          <w:spacing w:val="30"/>
          <w:sz w:val="18"/>
        </w:rPr>
        <w:t xml:space="preserve"> </w:t>
      </w:r>
      <w:r>
        <w:rPr>
          <w:sz w:val="18"/>
        </w:rPr>
        <w:t>the</w:t>
      </w:r>
      <w:r>
        <w:rPr>
          <w:spacing w:val="31"/>
          <w:sz w:val="18"/>
        </w:rPr>
        <w:t xml:space="preserve"> </w:t>
      </w:r>
      <w:r>
        <w:rPr>
          <w:sz w:val="18"/>
        </w:rPr>
        <w:t>1950s.</w:t>
      </w:r>
    </w:p>
    <w:p w:rsidR="00500558" w:rsidRDefault="00435042">
      <w:pPr>
        <w:pStyle w:val="ListParagraph"/>
        <w:numPr>
          <w:ilvl w:val="0"/>
          <w:numId w:val="21"/>
        </w:numPr>
        <w:tabs>
          <w:tab w:val="left" w:pos="400"/>
        </w:tabs>
        <w:spacing w:before="72"/>
        <w:ind w:hanging="240"/>
        <w:jc w:val="both"/>
        <w:rPr>
          <w:sz w:val="18"/>
        </w:rPr>
      </w:pPr>
      <w:r>
        <w:rPr>
          <w:sz w:val="18"/>
        </w:rPr>
        <w:t>The</w:t>
      </w:r>
      <w:r>
        <w:rPr>
          <w:spacing w:val="26"/>
          <w:sz w:val="18"/>
        </w:rPr>
        <w:t xml:space="preserve"> </w:t>
      </w:r>
      <w:r>
        <w:rPr>
          <w:sz w:val="18"/>
        </w:rPr>
        <w:t>era</w:t>
      </w:r>
      <w:r>
        <w:rPr>
          <w:spacing w:val="26"/>
          <w:sz w:val="18"/>
        </w:rPr>
        <w:t xml:space="preserve"> </w:t>
      </w:r>
      <w:r>
        <w:rPr>
          <w:sz w:val="18"/>
        </w:rPr>
        <w:t>of</w:t>
      </w:r>
      <w:r>
        <w:rPr>
          <w:spacing w:val="26"/>
          <w:sz w:val="18"/>
        </w:rPr>
        <w:t xml:space="preserve"> </w:t>
      </w:r>
      <w:r>
        <w:rPr>
          <w:sz w:val="18"/>
        </w:rPr>
        <w:t>persuasion</w:t>
      </w:r>
      <w:r>
        <w:rPr>
          <w:spacing w:val="26"/>
          <w:sz w:val="18"/>
        </w:rPr>
        <w:t xml:space="preserve"> </w:t>
      </w:r>
      <w:r>
        <w:rPr>
          <w:sz w:val="18"/>
        </w:rPr>
        <w:t>in</w:t>
      </w:r>
      <w:r>
        <w:rPr>
          <w:spacing w:val="26"/>
          <w:sz w:val="18"/>
        </w:rPr>
        <w:t xml:space="preserve"> </w:t>
      </w:r>
      <w:r>
        <w:rPr>
          <w:sz w:val="18"/>
        </w:rPr>
        <w:t>the</w:t>
      </w:r>
      <w:r>
        <w:rPr>
          <w:spacing w:val="26"/>
          <w:sz w:val="18"/>
        </w:rPr>
        <w:t xml:space="preserve"> </w:t>
      </w:r>
      <w:r>
        <w:rPr>
          <w:sz w:val="18"/>
        </w:rPr>
        <w:t>1960s</w:t>
      </w:r>
      <w:r>
        <w:rPr>
          <w:spacing w:val="27"/>
          <w:sz w:val="18"/>
        </w:rPr>
        <w:t xml:space="preserve"> </w:t>
      </w:r>
      <w:r>
        <w:rPr>
          <w:sz w:val="18"/>
        </w:rPr>
        <w:t>(two-way</w:t>
      </w:r>
      <w:r>
        <w:rPr>
          <w:spacing w:val="26"/>
          <w:sz w:val="18"/>
        </w:rPr>
        <w:t xml:space="preserve"> </w:t>
      </w:r>
      <w:r>
        <w:rPr>
          <w:sz w:val="18"/>
        </w:rPr>
        <w:t>asymmetric).</w:t>
      </w:r>
    </w:p>
    <w:p w:rsidR="00500558" w:rsidRDefault="00500558">
      <w:pPr>
        <w:pStyle w:val="BodyText"/>
        <w:spacing w:before="7"/>
        <w:rPr>
          <w:sz w:val="16"/>
        </w:rPr>
      </w:pPr>
    </w:p>
    <w:p w:rsidR="00500558" w:rsidRDefault="00435042">
      <w:pPr>
        <w:pStyle w:val="BodyText"/>
        <w:spacing w:before="1"/>
        <w:ind w:left="160"/>
      </w:pPr>
      <w:r>
        <w:t>To these, Grunig and Hunt (1984) added a fourth:</w:t>
      </w:r>
    </w:p>
    <w:p w:rsidR="00500558" w:rsidRDefault="00500558">
      <w:pPr>
        <w:pStyle w:val="BodyText"/>
        <w:spacing w:before="7"/>
        <w:rPr>
          <w:sz w:val="16"/>
        </w:rPr>
      </w:pPr>
    </w:p>
    <w:p w:rsidR="00500558" w:rsidRDefault="00435042">
      <w:pPr>
        <w:pStyle w:val="ListParagraph"/>
        <w:numPr>
          <w:ilvl w:val="0"/>
          <w:numId w:val="21"/>
        </w:numPr>
        <w:tabs>
          <w:tab w:val="left" w:pos="400"/>
        </w:tabs>
        <w:ind w:hanging="240"/>
        <w:jc w:val="both"/>
        <w:rPr>
          <w:sz w:val="18"/>
        </w:rPr>
      </w:pPr>
      <w:r>
        <w:rPr>
          <w:sz w:val="18"/>
        </w:rPr>
        <w:t>The</w:t>
      </w:r>
      <w:r>
        <w:rPr>
          <w:spacing w:val="25"/>
          <w:sz w:val="18"/>
        </w:rPr>
        <w:t xml:space="preserve"> </w:t>
      </w:r>
      <w:r>
        <w:rPr>
          <w:sz w:val="18"/>
        </w:rPr>
        <w:t>era</w:t>
      </w:r>
      <w:r>
        <w:rPr>
          <w:spacing w:val="26"/>
          <w:sz w:val="18"/>
        </w:rPr>
        <w:t xml:space="preserve"> </w:t>
      </w:r>
      <w:r>
        <w:rPr>
          <w:sz w:val="18"/>
        </w:rPr>
        <w:t>of</w:t>
      </w:r>
      <w:r>
        <w:rPr>
          <w:spacing w:val="26"/>
          <w:sz w:val="18"/>
        </w:rPr>
        <w:t xml:space="preserve"> </w:t>
      </w:r>
      <w:r>
        <w:rPr>
          <w:sz w:val="18"/>
        </w:rPr>
        <w:t>open</w:t>
      </w:r>
      <w:r>
        <w:rPr>
          <w:spacing w:val="26"/>
          <w:sz w:val="18"/>
        </w:rPr>
        <w:t xml:space="preserve"> </w:t>
      </w:r>
      <w:r>
        <w:rPr>
          <w:sz w:val="18"/>
        </w:rPr>
        <w:t>communication</w:t>
      </w:r>
      <w:r>
        <w:rPr>
          <w:spacing w:val="26"/>
          <w:sz w:val="18"/>
        </w:rPr>
        <w:t xml:space="preserve"> </w:t>
      </w:r>
      <w:r>
        <w:rPr>
          <w:sz w:val="18"/>
        </w:rPr>
        <w:t>(two-way</w:t>
      </w:r>
      <w:r>
        <w:rPr>
          <w:spacing w:val="26"/>
          <w:sz w:val="18"/>
        </w:rPr>
        <w:t xml:space="preserve"> </w:t>
      </w:r>
      <w:r>
        <w:rPr>
          <w:sz w:val="18"/>
        </w:rPr>
        <w:t>symmetric).</w:t>
      </w:r>
    </w:p>
    <w:p w:rsidR="00500558" w:rsidRDefault="00500558">
      <w:pPr>
        <w:pStyle w:val="BodyText"/>
        <w:spacing w:before="7"/>
        <w:rPr>
          <w:sz w:val="16"/>
        </w:rPr>
      </w:pPr>
    </w:p>
    <w:p w:rsidR="00500558" w:rsidRDefault="00435042">
      <w:pPr>
        <w:pStyle w:val="BodyText"/>
        <w:spacing w:line="254" w:lineRule="auto"/>
        <w:ind w:left="160" w:right="761"/>
      </w:pPr>
      <w:r>
        <w:t>Like the four models of PR, the four eras are not mutually exclusive, as all four kinds       of</w:t>
      </w:r>
      <w:r>
        <w:rPr>
          <w:spacing w:val="28"/>
        </w:rPr>
        <w:t xml:space="preserve"> </w:t>
      </w:r>
      <w:r>
        <w:t>employee</w:t>
      </w:r>
      <w:r>
        <w:rPr>
          <w:spacing w:val="28"/>
        </w:rPr>
        <w:t xml:space="preserve"> </w:t>
      </w:r>
      <w:r>
        <w:t>communications</w:t>
      </w:r>
      <w:r>
        <w:rPr>
          <w:spacing w:val="28"/>
        </w:rPr>
        <w:t xml:space="preserve"> </w:t>
      </w:r>
      <w:r>
        <w:t>are</w:t>
      </w:r>
      <w:r>
        <w:rPr>
          <w:spacing w:val="28"/>
        </w:rPr>
        <w:t xml:space="preserve"> </w:t>
      </w:r>
      <w:r>
        <w:t>still</w:t>
      </w:r>
      <w:r>
        <w:rPr>
          <w:spacing w:val="28"/>
        </w:rPr>
        <w:t xml:space="preserve"> </w:t>
      </w:r>
      <w:r>
        <w:t>carried</w:t>
      </w:r>
      <w:r>
        <w:rPr>
          <w:spacing w:val="28"/>
        </w:rPr>
        <w:t xml:space="preserve"> </w:t>
      </w:r>
      <w:r>
        <w:t>out</w:t>
      </w:r>
      <w:r>
        <w:rPr>
          <w:spacing w:val="29"/>
        </w:rPr>
        <w:t xml:space="preserve"> </w:t>
      </w:r>
      <w:r>
        <w:t>by</w:t>
      </w:r>
      <w:r>
        <w:rPr>
          <w:spacing w:val="28"/>
        </w:rPr>
        <w:t xml:space="preserve"> </w:t>
      </w:r>
      <w:r>
        <w:t>companies</w:t>
      </w:r>
      <w:r>
        <w:rPr>
          <w:spacing w:val="28"/>
        </w:rPr>
        <w:t xml:space="preserve"> </w:t>
      </w:r>
      <w:r>
        <w:t>today.</w:t>
      </w:r>
    </w:p>
    <w:p w:rsidR="00500558" w:rsidRDefault="00500558">
      <w:pPr>
        <w:pStyle w:val="BodyText"/>
        <w:spacing w:before="2"/>
        <w:rPr>
          <w:sz w:val="24"/>
        </w:rPr>
      </w:pPr>
    </w:p>
    <w:p w:rsidR="00500558" w:rsidRDefault="00500558">
      <w:pPr>
        <w:pStyle w:val="Heading3"/>
        <w:ind w:left="160"/>
      </w:pPr>
      <w:r>
        <w:pict>
          <v:line id="_x0000_s1480" style="position:absolute;left:0;text-align:left;z-index:-251199488;mso-wrap-distance-left:0;mso-wrap-distance-right:0;mso-position-horizontal-relative:page" from="47.5pt,22.65pt" to="310.35pt,22.65pt" strokeweight=".21097mm">
            <v:stroke dashstyle="dot"/>
            <w10:wrap type="topAndBottom" anchorx="page"/>
          </v:line>
        </w:pict>
      </w:r>
      <w:r w:rsidR="00435042">
        <w:rPr>
          <w:w w:val="105"/>
        </w:rPr>
        <w:t>How management shapes communication</w:t>
      </w:r>
    </w:p>
    <w:p w:rsidR="00500558" w:rsidRDefault="00435042">
      <w:pPr>
        <w:pStyle w:val="BodyText"/>
        <w:spacing w:before="110" w:line="254" w:lineRule="auto"/>
        <w:ind w:left="160" w:right="483"/>
        <w:jc w:val="both"/>
      </w:pPr>
      <w:r>
        <w:t xml:space="preserve">Grunig and Hunt (1984) summarise four kinds of management theory and show how      the structure and environment of an organisation affects employee communications. Structured organisations centralise </w:t>
      </w:r>
      <w:r>
        <w:t xml:space="preserve">decision-making at the top, have formal roles  and rules, and are likely to operate in a static environment. </w:t>
      </w:r>
      <w:r>
        <w:rPr>
          <w:i/>
        </w:rPr>
        <w:t>Machine theory</w:t>
      </w:r>
      <w:r>
        <w:t>, set out by Katz  and Kahn, describes a group of theories which ‘treat the organisation  as  a  machine whose control and co-ordinat</w:t>
      </w:r>
      <w:r>
        <w:t xml:space="preserve">ion can be engineered’ (Grunig and Hunt 1984: 240–1). Employees have little freedom, tasks are subdivided into simple parts and roles </w:t>
      </w:r>
      <w:r>
        <w:rPr>
          <w:spacing w:val="-5"/>
        </w:rPr>
        <w:t xml:space="preserve">are </w:t>
      </w:r>
      <w:r>
        <w:t xml:space="preserve">standardised. Communication in this arena is only necessary to instruct employees </w:t>
      </w:r>
      <w:r>
        <w:rPr>
          <w:spacing w:val="-4"/>
        </w:rPr>
        <w:t xml:space="preserve">how  </w:t>
      </w:r>
      <w:r>
        <w:rPr>
          <w:spacing w:val="37"/>
        </w:rPr>
        <w:t xml:space="preserve"> </w:t>
      </w:r>
      <w:r>
        <w:t>to complete their task, is dow</w:t>
      </w:r>
      <w:r>
        <w:t xml:space="preserve">nwards from management and is mainly in written format, providing information which reinforces management’s control. Management in this </w:t>
      </w:r>
      <w:r>
        <w:rPr>
          <w:spacing w:val="-4"/>
        </w:rPr>
        <w:t xml:space="preserve">kind  </w:t>
      </w:r>
      <w:r>
        <w:t>of company emphasises downward communication and discourages horizontal commu- nication</w:t>
      </w:r>
      <w:r>
        <w:rPr>
          <w:spacing w:val="25"/>
        </w:rPr>
        <w:t xml:space="preserve"> </w:t>
      </w:r>
      <w:r>
        <w:t>between</w:t>
      </w:r>
      <w:r>
        <w:rPr>
          <w:spacing w:val="25"/>
        </w:rPr>
        <w:t xml:space="preserve"> </w:t>
      </w:r>
      <w:r>
        <w:t>groups</w:t>
      </w:r>
      <w:r>
        <w:rPr>
          <w:spacing w:val="25"/>
        </w:rPr>
        <w:t xml:space="preserve"> </w:t>
      </w:r>
      <w:r>
        <w:t>of</w:t>
      </w:r>
      <w:r>
        <w:rPr>
          <w:spacing w:val="25"/>
        </w:rPr>
        <w:t xml:space="preserve"> </w:t>
      </w:r>
      <w:r>
        <w:t>employee</w:t>
      </w:r>
      <w:r>
        <w:t>s.</w:t>
      </w:r>
    </w:p>
    <w:p w:rsidR="00500558" w:rsidRDefault="00435042">
      <w:pPr>
        <w:pStyle w:val="BodyText"/>
        <w:spacing w:line="254" w:lineRule="auto"/>
        <w:ind w:left="160" w:right="482" w:firstLine="189"/>
        <w:jc w:val="both"/>
      </w:pPr>
      <w:r>
        <w:t xml:space="preserve">Studies in the late 1920s and early 1930s suggested that employees were more produc- tive if management paid attention to them. Chester Barnard, president of the New Jersey Bell Telephone Company, published a book stating that ‘the ﬁrst function of the </w:t>
      </w:r>
      <w:r>
        <w:t xml:space="preserve">exec- utive is to establish an effective communication system’ (Grunig and Hunt 1984: 240–1). Communication was seen as something to make people feel good rather than to </w:t>
      </w:r>
      <w:r>
        <w:rPr>
          <w:spacing w:val="-3"/>
        </w:rPr>
        <w:t xml:space="preserve">help  </w:t>
      </w:r>
      <w:r>
        <w:rPr>
          <w:spacing w:val="39"/>
        </w:rPr>
        <w:t xml:space="preserve"> </w:t>
      </w:r>
      <w:r>
        <w:t xml:space="preserve">them do their jobs. This gave rise to </w:t>
      </w:r>
      <w:r>
        <w:rPr>
          <w:i/>
        </w:rPr>
        <w:t>human relations  theory</w:t>
      </w:r>
      <w:r>
        <w:t>,  which  encourag</w:t>
      </w:r>
      <w:r>
        <w:t xml:space="preserve">ed  the warm maple syrup kind of publication referred to above, where management policies      are always presented in a positive, unquestioning fashion, and the emphasis is on </w:t>
      </w:r>
      <w:r>
        <w:rPr>
          <w:spacing w:val="-3"/>
        </w:rPr>
        <w:t xml:space="preserve">social </w:t>
      </w:r>
      <w:r>
        <w:t>events. Employee news concerns those who are ‘hatched, matched, dispatch</w:t>
      </w:r>
      <w:r>
        <w:t>ed’ – new babies, marriages and</w:t>
      </w:r>
      <w:r>
        <w:rPr>
          <w:spacing w:val="-16"/>
        </w:rPr>
        <w:t xml:space="preserve"> </w:t>
      </w:r>
      <w:r>
        <w:t>retirements.</w:t>
      </w:r>
    </w:p>
    <w:p w:rsidR="00500558" w:rsidRDefault="00435042">
      <w:pPr>
        <w:pStyle w:val="BodyText"/>
        <w:spacing w:line="254" w:lineRule="auto"/>
        <w:ind w:left="160" w:right="481" w:firstLine="189"/>
        <w:jc w:val="both"/>
      </w:pPr>
      <w:r>
        <w:t>Barnard believed that informed workers would be more willing to co-operate with management. Instructions were replaced with expressive communication, but the down- ward ﬂow of information was still emphasised. Suggestion boxes, company social events and vi</w:t>
      </w:r>
      <w:r>
        <w:t>sits by management to work areas were merely superﬁcial gimmicks rather than genuine attempts at upward communication.</w:t>
      </w:r>
    </w:p>
    <w:p w:rsidR="00500558" w:rsidRDefault="00500558">
      <w:pPr>
        <w:spacing w:line="254" w:lineRule="auto"/>
        <w:jc w:val="both"/>
        <w:sectPr w:rsidR="00500558">
          <w:pgSz w:w="8640" w:h="12960"/>
          <w:pgMar w:top="780" w:right="64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534" w:right="109" w:firstLine="189"/>
        <w:jc w:val="both"/>
      </w:pPr>
      <w:r>
        <w:t>The next two areas of theory that Grunig and Hunt examined are related to less struc- tured organisations, operating i</w:t>
      </w:r>
      <w:r>
        <w:t xml:space="preserve">n a dynamic environment. As well as trying to </w:t>
      </w:r>
      <w:r>
        <w:rPr>
          <w:spacing w:val="-3"/>
        </w:rPr>
        <w:t xml:space="preserve">control  </w:t>
      </w:r>
      <w:r>
        <w:rPr>
          <w:spacing w:val="39"/>
        </w:rPr>
        <w:t xml:space="preserve"> </w:t>
      </w:r>
      <w:r>
        <w:t>their environment, they adapt to it. They must be open and ﬂexible to be able to cope,    and</w:t>
      </w:r>
      <w:r>
        <w:rPr>
          <w:spacing w:val="27"/>
        </w:rPr>
        <w:t xml:space="preserve"> </w:t>
      </w:r>
      <w:r>
        <w:t>receptive</w:t>
      </w:r>
      <w:r>
        <w:rPr>
          <w:spacing w:val="27"/>
        </w:rPr>
        <w:t xml:space="preserve"> </w:t>
      </w:r>
      <w:r>
        <w:t>to</w:t>
      </w:r>
      <w:r>
        <w:rPr>
          <w:spacing w:val="27"/>
        </w:rPr>
        <w:t xml:space="preserve"> </w:t>
      </w:r>
      <w:r>
        <w:t>innovation.</w:t>
      </w:r>
      <w:r>
        <w:rPr>
          <w:spacing w:val="27"/>
        </w:rPr>
        <w:t xml:space="preserve"> </w:t>
      </w:r>
      <w:r>
        <w:t>Decision-making</w:t>
      </w:r>
      <w:r>
        <w:rPr>
          <w:spacing w:val="27"/>
        </w:rPr>
        <w:t xml:space="preserve"> </w:t>
      </w:r>
      <w:r>
        <w:t>is</w:t>
      </w:r>
      <w:r>
        <w:rPr>
          <w:spacing w:val="27"/>
        </w:rPr>
        <w:t xml:space="preserve"> </w:t>
      </w:r>
      <w:r>
        <w:t>decentralised.</w:t>
      </w:r>
    </w:p>
    <w:p w:rsidR="00500558" w:rsidRDefault="00435042">
      <w:pPr>
        <w:pStyle w:val="BodyText"/>
        <w:spacing w:line="254" w:lineRule="auto"/>
        <w:ind w:left="534" w:right="109" w:firstLine="189"/>
        <w:jc w:val="both"/>
      </w:pPr>
      <w:r>
        <w:rPr>
          <w:i/>
        </w:rPr>
        <w:t xml:space="preserve">Human resources theory </w:t>
      </w:r>
      <w:r>
        <w:t>developed from human rel</w:t>
      </w:r>
      <w:r>
        <w:t>ations theory, but advocated actual involvement rather than just lip service to it. The starting  point  was  Maslow’s  hier- archy of needs, which stated that human beings ﬁrst pay attention to basic needs such       as food, shelter and security, but onc</w:t>
      </w:r>
      <w:r>
        <w:t xml:space="preserve">e these needs are met, they look for self-esteem      and self-actualisation. Other theorists who built on this include McGregor, </w:t>
      </w:r>
      <w:r>
        <w:rPr>
          <w:spacing w:val="-3"/>
        </w:rPr>
        <w:t xml:space="preserve">Likert, </w:t>
      </w:r>
      <w:r>
        <w:t>Herzberg and Black and Mouton, where ‘open communication with employees</w:t>
      </w:r>
      <w:r>
        <w:rPr>
          <w:spacing w:val="26"/>
        </w:rPr>
        <w:t xml:space="preserve"> </w:t>
      </w:r>
      <w:r>
        <w:t>about organisational decisions that affect the</w:t>
      </w:r>
      <w:r>
        <w:t xml:space="preserve">ir jobs makes up an essential part of the desir-     able management theory’ (Grunig and Hunt 1984: 240–1).  Communication  </w:t>
      </w:r>
      <w:r>
        <w:rPr>
          <w:spacing w:val="-4"/>
        </w:rPr>
        <w:t>ﬂows</w:t>
      </w:r>
      <w:r>
        <w:rPr>
          <w:spacing w:val="37"/>
        </w:rPr>
        <w:t xml:space="preserve"> </w:t>
      </w:r>
      <w:r>
        <w:t>upwards and downwards, as well as between groups. These theories state that employees will work best in a less structured envir</w:t>
      </w:r>
      <w:r>
        <w:t>onment with an open, symmetric communica-    tion</w:t>
      </w:r>
      <w:r>
        <w:rPr>
          <w:spacing w:val="24"/>
        </w:rPr>
        <w:t xml:space="preserve"> </w:t>
      </w:r>
      <w:r>
        <w:t>system.</w:t>
      </w:r>
    </w:p>
    <w:p w:rsidR="00500558" w:rsidRDefault="00435042">
      <w:pPr>
        <w:pStyle w:val="BodyText"/>
        <w:spacing w:line="254" w:lineRule="auto"/>
        <w:ind w:left="534" w:right="108" w:firstLine="189"/>
        <w:jc w:val="both"/>
      </w:pPr>
      <w:r>
        <w:t xml:space="preserve">Finally, </w:t>
      </w:r>
      <w:r>
        <w:rPr>
          <w:i/>
        </w:rPr>
        <w:t xml:space="preserve">systems theory </w:t>
      </w:r>
      <w:r>
        <w:t xml:space="preserve">maintains that no one structure will be appropriate for </w:t>
      </w:r>
      <w:r>
        <w:rPr>
          <w:spacing w:val="-5"/>
        </w:rPr>
        <w:t xml:space="preserve">all </w:t>
      </w:r>
      <w:r>
        <w:t xml:space="preserve">organisations, in contrast to the previous three theories which were ‘all or none’ </w:t>
      </w:r>
      <w:r>
        <w:rPr>
          <w:spacing w:val="-4"/>
        </w:rPr>
        <w:t xml:space="preserve">the- </w:t>
      </w:r>
      <w:r>
        <w:rPr>
          <w:spacing w:val="37"/>
        </w:rPr>
        <w:t xml:space="preserve"> </w:t>
      </w:r>
      <w:r>
        <w:t>ories. Some organisations</w:t>
      </w:r>
      <w:r>
        <w:t xml:space="preserve"> within a static environment will be centralised, with a </w:t>
      </w:r>
      <w:r>
        <w:rPr>
          <w:spacing w:val="-3"/>
        </w:rPr>
        <w:t xml:space="preserve">commu- </w:t>
      </w:r>
      <w:r>
        <w:t xml:space="preserve">nication system which mixes both instructions and expressive communications, emphasising downward ﬂow from management to workers. Less  educated  </w:t>
      </w:r>
      <w:r>
        <w:rPr>
          <w:spacing w:val="-5"/>
        </w:rPr>
        <w:t xml:space="preserve">and  </w:t>
      </w:r>
      <w:r>
        <w:t>specialised workers will be most satisﬁed</w:t>
      </w:r>
      <w:r>
        <w:t xml:space="preserve"> with this structure, but it would not work for professional employees. They would be more satisﬁed in an organisation within a  dynamic environment with open and complex communication ﬂows. Thus different organisations will choose different models of empl</w:t>
      </w:r>
      <w:r>
        <w:t xml:space="preserve">oyee communication, depending </w:t>
      </w:r>
      <w:r>
        <w:rPr>
          <w:spacing w:val="-8"/>
        </w:rPr>
        <w:t xml:space="preserve">on </w:t>
      </w:r>
      <w:r>
        <w:t>their</w:t>
      </w:r>
      <w:r>
        <w:rPr>
          <w:spacing w:val="25"/>
        </w:rPr>
        <w:t xml:space="preserve"> </w:t>
      </w:r>
      <w:r>
        <w:t>environments</w:t>
      </w:r>
      <w:r>
        <w:rPr>
          <w:spacing w:val="25"/>
        </w:rPr>
        <w:t xml:space="preserve"> </w:t>
      </w:r>
      <w:r>
        <w:t>and</w:t>
      </w:r>
      <w:r>
        <w:rPr>
          <w:spacing w:val="26"/>
        </w:rPr>
        <w:t xml:space="preserve"> </w:t>
      </w:r>
      <w:r>
        <w:t>organisational</w:t>
      </w:r>
      <w:r>
        <w:rPr>
          <w:spacing w:val="25"/>
        </w:rPr>
        <w:t xml:space="preserve"> </w:t>
      </w:r>
      <w:r>
        <w:t>goals.</w:t>
      </w:r>
    </w:p>
    <w:p w:rsidR="00500558" w:rsidRDefault="00435042">
      <w:pPr>
        <w:pStyle w:val="BodyText"/>
        <w:spacing w:line="254" w:lineRule="auto"/>
        <w:ind w:left="534" w:right="108" w:firstLine="189"/>
        <w:jc w:val="both"/>
      </w:pPr>
      <w:r>
        <w:t xml:space="preserve">Systems theories have further developed, with several thinkers drawing on different ﬁelds of research. Gregory (2000) reviewed these developments,  beginning  with  Buckley, who </w:t>
      </w:r>
      <w:r>
        <w:t>based his adaptive systems  model  on  cybernetic  research,</w:t>
      </w:r>
      <w:r>
        <w:rPr>
          <w:spacing w:val="21"/>
        </w:rPr>
        <w:t xml:space="preserve"> </w:t>
      </w:r>
      <w:r>
        <w:t xml:space="preserve">emphasising the importance of feedback to initiate change. In this model, organisations change </w:t>
      </w:r>
      <w:r>
        <w:rPr>
          <w:spacing w:val="-4"/>
        </w:rPr>
        <w:t xml:space="preserve">over </w:t>
      </w:r>
      <w:r>
        <w:t>time, and interact with their environment to do so. Maturana and Varela drew on biology to argu</w:t>
      </w:r>
      <w:r>
        <w:t>e that the environment was part of the  organsation.  Callon  and  Latour</w:t>
      </w:r>
      <w:r>
        <w:rPr>
          <w:spacing w:val="14"/>
        </w:rPr>
        <w:t xml:space="preserve"> </w:t>
      </w:r>
      <w:r>
        <w:t>devel- oped actor–network theory (ANT) which suggested that a person was one actor in a network which included nature and machines, and that each actor  had  equal  impor- tance. Net</w:t>
      </w:r>
      <w:r>
        <w:t>works were rarely stable, and each actor would have a different degree</w:t>
      </w:r>
      <w:r>
        <w:rPr>
          <w:spacing w:val="15"/>
        </w:rPr>
        <w:t xml:space="preserve"> </w:t>
      </w:r>
      <w:r>
        <w:rPr>
          <w:spacing w:val="-6"/>
        </w:rPr>
        <w:t xml:space="preserve">of </w:t>
      </w:r>
      <w:r>
        <w:t>inﬂuence at different times. Morgan used Bohm’s chaos theory to deﬁne management’s role as shaping and creating contexts ‘in which appropriate forms of self-organisation    can occur</w:t>
      </w:r>
      <w:r>
        <w:t xml:space="preserve">’ (Gregory 2000: 272). Whilst order cannot be forcefully imposed on an ever- changing system, equilibrium will always eventually emerge.  Gregory  suggests  </w:t>
      </w:r>
      <w:r>
        <w:rPr>
          <w:spacing w:val="-4"/>
        </w:rPr>
        <w:t xml:space="preserve">that  </w:t>
      </w:r>
      <w:r>
        <w:t>these theories, together with the rapid change in society brought about by the internet (disc</w:t>
      </w:r>
      <w:r>
        <w:t>ussed later in this chapter and in Chapters 18 and 19), mean that public relations practitioners will not only have to be technically competent, but will also require analysis and awareness of the environmental context of organisations in order to devise s</w:t>
      </w:r>
      <w:r>
        <w:t>uccess programmes of</w:t>
      </w:r>
      <w:r>
        <w:rPr>
          <w:spacing w:val="4"/>
        </w:rPr>
        <w:t xml:space="preserve"> </w:t>
      </w:r>
      <w:r>
        <w:t>communication.</w:t>
      </w:r>
    </w:p>
    <w:p w:rsidR="00500558" w:rsidRDefault="00500558">
      <w:pPr>
        <w:pStyle w:val="BodyText"/>
        <w:spacing w:before="9"/>
        <w:rPr>
          <w:sz w:val="29"/>
        </w:rPr>
      </w:pPr>
    </w:p>
    <w:p w:rsidR="00500558" w:rsidRDefault="00500558">
      <w:pPr>
        <w:pStyle w:val="Heading3"/>
        <w:spacing w:before="0" w:line="225" w:lineRule="auto"/>
        <w:ind w:right="1299"/>
        <w:jc w:val="left"/>
      </w:pPr>
      <w:r>
        <w:pict>
          <v:line id="_x0000_s1479" style="position:absolute;left:0;text-align:left;z-index:-251198464;mso-wrap-distance-left:0;mso-wrap-distance-right:0;mso-position-horizontal-relative:page" from="66.25pt,29.75pt" to="304.75pt,29.75pt" strokeweight=".21097mm">
            <v:stroke dashstyle="dot"/>
            <w10:wrap type="topAndBottom" anchorx="page"/>
          </v:line>
        </w:pict>
      </w:r>
      <w:r w:rsidR="00435042">
        <w:rPr>
          <w:w w:val="110"/>
        </w:rPr>
        <w:t>Internal communication and company objectives</w:t>
      </w:r>
    </w:p>
    <w:p w:rsidR="00500558" w:rsidRDefault="00435042">
      <w:pPr>
        <w:pStyle w:val="BodyText"/>
        <w:spacing w:before="110" w:line="254" w:lineRule="auto"/>
        <w:ind w:left="534" w:right="227"/>
      </w:pPr>
      <w:r>
        <w:t>‘Truly successful internal communications turn organisations from machines into intel- ligent organisms which learn and grow’, according to Dawn James, the director in</w:t>
      </w:r>
    </w:p>
    <w:p w:rsidR="00500558" w:rsidRDefault="00500558">
      <w:pPr>
        <w:spacing w:line="254" w:lineRule="auto"/>
        <w:sectPr w:rsidR="00500558">
          <w:pgSz w:w="8640" w:h="12960"/>
          <w:pgMar w:top="780" w:right="64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49" w:lineRule="auto"/>
        <w:ind w:left="160" w:right="485"/>
        <w:jc w:val="both"/>
        <w:rPr>
          <w:sz w:val="12"/>
        </w:rPr>
      </w:pPr>
      <w:r>
        <w:t>charge of Shandwick International’s Change Management and Internal Communications practice.</w:t>
      </w:r>
      <w:r>
        <w:rPr>
          <w:position w:val="6"/>
          <w:sz w:val="12"/>
        </w:rPr>
        <w:t>2</w:t>
      </w:r>
    </w:p>
    <w:p w:rsidR="00500558" w:rsidRDefault="00435042">
      <w:pPr>
        <w:pStyle w:val="BodyText"/>
        <w:spacing w:before="4" w:line="254" w:lineRule="auto"/>
        <w:ind w:left="160" w:right="483" w:firstLine="189"/>
        <w:jc w:val="both"/>
      </w:pPr>
      <w:r>
        <w:t xml:space="preserve">Quirke (1995: 71, 75) believes that ‘The ﬂow of ideas, information and knowledge around the organisation [is] crucial to success. The role of communication as the process by which this ﬂow is achieved is central to the management of the organisation.’ </w:t>
      </w:r>
      <w:r>
        <w:rPr>
          <w:spacing w:val="-8"/>
        </w:rPr>
        <w:t xml:space="preserve">He </w:t>
      </w:r>
      <w:r>
        <w:t>c</w:t>
      </w:r>
      <w:r>
        <w:t>ontinues,</w:t>
      </w:r>
    </w:p>
    <w:p w:rsidR="00500558" w:rsidRDefault="00500558">
      <w:pPr>
        <w:pStyle w:val="BodyText"/>
        <w:spacing w:before="10"/>
      </w:pPr>
    </w:p>
    <w:p w:rsidR="00500558" w:rsidRDefault="00435042">
      <w:pPr>
        <w:pStyle w:val="BodyText"/>
        <w:spacing w:before="1" w:line="254" w:lineRule="auto"/>
        <w:ind w:left="399" w:right="484"/>
        <w:jc w:val="both"/>
      </w:pPr>
      <w:r>
        <w:t xml:space="preserve">A business can only achieve its best when everyone’s energies are pointed in </w:t>
      </w:r>
      <w:r>
        <w:rPr>
          <w:spacing w:val="-4"/>
        </w:rPr>
        <w:t xml:space="preserve">the   </w:t>
      </w:r>
      <w:r>
        <w:rPr>
          <w:spacing w:val="37"/>
        </w:rPr>
        <w:t xml:space="preserve"> </w:t>
      </w:r>
      <w:r>
        <w:t xml:space="preserve">same direction and are not at cross purposes. Employees need to have a clear picture   of the overall direction and ambitions of the company [and] a clear sense </w:t>
      </w:r>
      <w:r>
        <w:t xml:space="preserve">of </w:t>
      </w:r>
      <w:r>
        <w:rPr>
          <w:spacing w:val="-4"/>
        </w:rPr>
        <w:t xml:space="preserve">where       </w:t>
      </w:r>
      <w:r>
        <w:t>he</w:t>
      </w:r>
      <w:r>
        <w:rPr>
          <w:spacing w:val="27"/>
        </w:rPr>
        <w:t xml:space="preserve"> </w:t>
      </w:r>
      <w:r>
        <w:t>or</w:t>
      </w:r>
      <w:r>
        <w:rPr>
          <w:spacing w:val="27"/>
        </w:rPr>
        <w:t xml:space="preserve"> </w:t>
      </w:r>
      <w:r>
        <w:t>she</w:t>
      </w:r>
      <w:r>
        <w:rPr>
          <w:spacing w:val="28"/>
        </w:rPr>
        <w:t xml:space="preserve"> </w:t>
      </w:r>
      <w:r>
        <w:t>ﬁts</w:t>
      </w:r>
      <w:r>
        <w:rPr>
          <w:spacing w:val="27"/>
        </w:rPr>
        <w:t xml:space="preserve"> </w:t>
      </w:r>
      <w:r>
        <w:t>in</w:t>
      </w:r>
      <w:r>
        <w:rPr>
          <w:spacing w:val="27"/>
        </w:rPr>
        <w:t xml:space="preserve"> </w:t>
      </w:r>
      <w:r>
        <w:t>and</w:t>
      </w:r>
      <w:r>
        <w:rPr>
          <w:spacing w:val="28"/>
        </w:rPr>
        <w:t xml:space="preserve"> </w:t>
      </w:r>
      <w:r>
        <w:t>how</w:t>
      </w:r>
      <w:r>
        <w:rPr>
          <w:spacing w:val="27"/>
        </w:rPr>
        <w:t xml:space="preserve"> </w:t>
      </w:r>
      <w:r>
        <w:t>[they]</w:t>
      </w:r>
      <w:r>
        <w:rPr>
          <w:spacing w:val="28"/>
        </w:rPr>
        <w:t xml:space="preserve"> </w:t>
      </w:r>
      <w:r>
        <w:t>contribute</w:t>
      </w:r>
      <w:r>
        <w:rPr>
          <w:spacing w:val="27"/>
        </w:rPr>
        <w:t xml:space="preserve"> </w:t>
      </w:r>
      <w:r>
        <w:t>to</w:t>
      </w:r>
      <w:r>
        <w:rPr>
          <w:spacing w:val="27"/>
        </w:rPr>
        <w:t xml:space="preserve"> </w:t>
      </w:r>
      <w:r>
        <w:t>the</w:t>
      </w:r>
      <w:r>
        <w:rPr>
          <w:spacing w:val="28"/>
        </w:rPr>
        <w:t xml:space="preserve"> </w:t>
      </w:r>
      <w:r>
        <w:t>company’s</w:t>
      </w:r>
      <w:r>
        <w:rPr>
          <w:spacing w:val="27"/>
        </w:rPr>
        <w:t xml:space="preserve"> </w:t>
      </w:r>
      <w:r>
        <w:t>goals.</w:t>
      </w:r>
    </w:p>
    <w:p w:rsidR="00500558" w:rsidRDefault="00500558">
      <w:pPr>
        <w:pStyle w:val="BodyText"/>
        <w:spacing w:before="10"/>
      </w:pPr>
    </w:p>
    <w:p w:rsidR="00500558" w:rsidRDefault="00435042">
      <w:pPr>
        <w:pStyle w:val="BodyText"/>
        <w:spacing w:before="1" w:line="254" w:lineRule="auto"/>
        <w:ind w:left="160" w:right="483"/>
        <w:jc w:val="both"/>
      </w:pPr>
      <w:r>
        <w:t xml:space="preserve">Quirke sees this need for change reﬂected in the shift from a limited number of internal communications techniques, such as noticeboards, memos and company newsletters, </w:t>
      </w:r>
      <w:r>
        <w:rPr>
          <w:spacing w:val="-7"/>
        </w:rPr>
        <w:t xml:space="preserve">to </w:t>
      </w:r>
      <w:r>
        <w:t>m</w:t>
      </w:r>
      <w:r>
        <w:t xml:space="preserve">ore interactive media such as meetings, forums, video conferences and email. </w:t>
      </w:r>
      <w:r>
        <w:rPr>
          <w:spacing w:val="-4"/>
        </w:rPr>
        <w:t xml:space="preserve">Like </w:t>
      </w:r>
      <w:r>
        <w:t xml:space="preserve">Grunig and Hunt, he warns that different communication strategies are needed for  different kinds of organisation. He links the choice of strategy to three categories </w:t>
      </w:r>
      <w:r>
        <w:rPr>
          <w:spacing w:val="-4"/>
        </w:rPr>
        <w:t xml:space="preserve">(see </w:t>
      </w:r>
      <w:r>
        <w:t>Tr</w:t>
      </w:r>
      <w:r>
        <w:t>acey</w:t>
      </w:r>
      <w:r>
        <w:rPr>
          <w:spacing w:val="25"/>
        </w:rPr>
        <w:t xml:space="preserve"> </w:t>
      </w:r>
      <w:r>
        <w:t>and</w:t>
      </w:r>
      <w:r>
        <w:rPr>
          <w:spacing w:val="26"/>
        </w:rPr>
        <w:t xml:space="preserve"> </w:t>
      </w:r>
      <w:r>
        <w:t>Wiersema,</w:t>
      </w:r>
      <w:r>
        <w:rPr>
          <w:spacing w:val="26"/>
        </w:rPr>
        <w:t xml:space="preserve"> </w:t>
      </w:r>
      <w:r>
        <w:t>quoted</w:t>
      </w:r>
      <w:r>
        <w:rPr>
          <w:spacing w:val="25"/>
        </w:rPr>
        <w:t xml:space="preserve"> </w:t>
      </w:r>
      <w:r>
        <w:t>in</w:t>
      </w:r>
      <w:r>
        <w:rPr>
          <w:spacing w:val="26"/>
        </w:rPr>
        <w:t xml:space="preserve"> </w:t>
      </w:r>
      <w:r>
        <w:t>Quirke</w:t>
      </w:r>
      <w:r>
        <w:rPr>
          <w:spacing w:val="26"/>
        </w:rPr>
        <w:t xml:space="preserve"> </w:t>
      </w:r>
      <w:r>
        <w:t>1995:</w:t>
      </w:r>
      <w:r>
        <w:rPr>
          <w:spacing w:val="26"/>
        </w:rPr>
        <w:t xml:space="preserve"> </w:t>
      </w:r>
      <w:r>
        <w:t>79).</w:t>
      </w:r>
    </w:p>
    <w:p w:rsidR="00500558" w:rsidRDefault="00435042">
      <w:pPr>
        <w:pStyle w:val="BodyText"/>
        <w:spacing w:line="254" w:lineRule="auto"/>
        <w:ind w:left="160" w:right="484" w:firstLine="189"/>
        <w:jc w:val="both"/>
      </w:pPr>
      <w:r>
        <w:t xml:space="preserve">Organisations that concentrate on operational efﬁciency focus on providing reliable products  at  competitive  prices,  and  on  keeping  overheads  down.  </w:t>
      </w:r>
      <w:r>
        <w:rPr>
          <w:spacing w:val="-2"/>
        </w:rPr>
        <w:t>Communication</w:t>
      </w:r>
      <w:r>
        <w:rPr>
          <w:spacing w:val="41"/>
        </w:rPr>
        <w:t xml:space="preserve"> </w:t>
      </w:r>
      <w:r>
        <w:t>here resembles the machine theory model</w:t>
      </w:r>
      <w:r>
        <w:t>, creating greater understanding of roles and priorities.</w:t>
      </w:r>
    </w:p>
    <w:p w:rsidR="00500558" w:rsidRDefault="00435042">
      <w:pPr>
        <w:pStyle w:val="BodyText"/>
        <w:spacing w:line="254" w:lineRule="auto"/>
        <w:ind w:left="160" w:right="483" w:firstLine="189"/>
        <w:jc w:val="both"/>
      </w:pPr>
      <w:r>
        <w:t>Other companies may place more emphasis on closeness to the customer. Companies segment their markets and then match products more speciﬁcally. They want to build long-term customer loyalty. Communi</w:t>
      </w:r>
      <w:r>
        <w:t>cation is more ﬂexible, and feeds customer feed- back  into  the  organisation.  Upward  communication  is  encouraged,  and   workers make decisions to solve problems, more along the lines of the human resources theory model.</w:t>
      </w:r>
    </w:p>
    <w:p w:rsidR="00500558" w:rsidRDefault="00435042">
      <w:pPr>
        <w:pStyle w:val="BodyText"/>
        <w:spacing w:line="254" w:lineRule="auto"/>
        <w:ind w:left="160" w:right="484" w:firstLine="189"/>
        <w:jc w:val="both"/>
      </w:pPr>
      <w:r>
        <w:t>The third kind  of  organisat</w:t>
      </w:r>
      <w:r>
        <w:t>ion  focuses  on  product  leadership,  and  must  innovate  to compete. Communication ﬂows become yet more complex, both from outside and   from within the organisation, involving feedback and brainstorming sessions across departments.</w:t>
      </w:r>
    </w:p>
    <w:p w:rsidR="00500558" w:rsidRDefault="00500558">
      <w:pPr>
        <w:pStyle w:val="BodyText"/>
        <w:rPr>
          <w:sz w:val="20"/>
        </w:rPr>
      </w:pPr>
    </w:p>
    <w:p w:rsidR="00500558" w:rsidRDefault="00500558">
      <w:pPr>
        <w:pStyle w:val="Heading3"/>
        <w:spacing w:before="119" w:line="225" w:lineRule="auto"/>
        <w:ind w:left="160" w:right="1299"/>
        <w:jc w:val="left"/>
      </w:pPr>
      <w:r>
        <w:pict>
          <v:line id="_x0000_s1478" style="position:absolute;left:0;text-align:left;z-index:-251197440;mso-wrap-distance-left:0;mso-wrap-distance-right:0;mso-position-horizontal-relative:page" from="47.5pt,35.7pt" to="286pt,35.7pt" strokeweight=".21097mm">
            <v:stroke dashstyle="dot"/>
            <w10:wrap type="topAndBottom" anchorx="page"/>
          </v:line>
        </w:pict>
      </w:r>
      <w:r w:rsidR="00435042">
        <w:rPr>
          <w:w w:val="110"/>
        </w:rPr>
        <w:t>Internal communication and company development</w:t>
      </w:r>
    </w:p>
    <w:p w:rsidR="00500558" w:rsidRDefault="00435042">
      <w:pPr>
        <w:pStyle w:val="BodyText"/>
        <w:spacing w:before="110" w:line="254" w:lineRule="auto"/>
        <w:ind w:left="160" w:right="484"/>
        <w:jc w:val="both"/>
      </w:pPr>
      <w:r>
        <w:t>Quirke also suggests that internal communication depends on the stage of development    of a company. When ﬁrst starting up, few people may be involved and communication takes place informally and frequently. As the company grows, employing more people, co</w:t>
      </w:r>
      <w:r>
        <w:t xml:space="preserve">mmunication starts to become more functional and formal. This may eventually </w:t>
      </w:r>
      <w:r>
        <w:rPr>
          <w:spacing w:val="-4"/>
        </w:rPr>
        <w:t xml:space="preserve">lead   </w:t>
      </w:r>
      <w:r>
        <w:rPr>
          <w:spacing w:val="37"/>
        </w:rPr>
        <w:t xml:space="preserve"> </w:t>
      </w:r>
      <w:r>
        <w:t xml:space="preserve">to devolving responsibility to senior division managers and communication will become more fragmented, concentrating on the division or unit rather than the company as </w:t>
      </w:r>
      <w:r>
        <w:rPr>
          <w:spacing w:val="-11"/>
        </w:rPr>
        <w:t xml:space="preserve">a  </w:t>
      </w:r>
      <w:r>
        <w:t xml:space="preserve">whole. At this point, central management may step in to co-ordinate communication to ensure all employees are aware of corporate messages. The danger here is for </w:t>
      </w:r>
      <w:r>
        <w:rPr>
          <w:spacing w:val="-3"/>
        </w:rPr>
        <w:t xml:space="preserve">bureau- </w:t>
      </w:r>
      <w:r>
        <w:t xml:space="preserve">cratic overload and a lack of responsiveness, and the grapevine may become </w:t>
      </w:r>
      <w:r>
        <w:rPr>
          <w:spacing w:val="-3"/>
        </w:rPr>
        <w:t xml:space="preserve">more </w:t>
      </w:r>
      <w:r>
        <w:t>import</w:t>
      </w:r>
      <w:r>
        <w:t>ant. Managers start to form networks to cope with the complex organisation, bringing</w:t>
      </w:r>
      <w:r>
        <w:rPr>
          <w:spacing w:val="25"/>
        </w:rPr>
        <w:t xml:space="preserve"> </w:t>
      </w:r>
      <w:r>
        <w:t>together</w:t>
      </w:r>
      <w:r>
        <w:rPr>
          <w:spacing w:val="26"/>
        </w:rPr>
        <w:t xml:space="preserve"> </w:t>
      </w:r>
      <w:r>
        <w:t>people</w:t>
      </w:r>
      <w:r>
        <w:rPr>
          <w:spacing w:val="25"/>
        </w:rPr>
        <w:t xml:space="preserve"> </w:t>
      </w:r>
      <w:r>
        <w:t>from</w:t>
      </w:r>
      <w:r>
        <w:rPr>
          <w:spacing w:val="26"/>
        </w:rPr>
        <w:t xml:space="preserve"> </w:t>
      </w:r>
      <w:r>
        <w:t>across</w:t>
      </w:r>
      <w:r>
        <w:rPr>
          <w:spacing w:val="25"/>
        </w:rPr>
        <w:t xml:space="preserve"> </w:t>
      </w:r>
      <w:r>
        <w:t>functions.</w:t>
      </w:r>
    </w:p>
    <w:p w:rsidR="00500558" w:rsidRDefault="00435042">
      <w:pPr>
        <w:pStyle w:val="BodyText"/>
        <w:spacing w:line="254" w:lineRule="auto"/>
        <w:ind w:left="160" w:right="484" w:firstLine="189"/>
        <w:jc w:val="both"/>
      </w:pPr>
      <w:r>
        <w:t xml:space="preserve">Quirke then moves on to the formation of a communication strategy, looking at </w:t>
      </w:r>
      <w:r>
        <w:rPr>
          <w:spacing w:val="-4"/>
        </w:rPr>
        <w:t xml:space="preserve">what   </w:t>
      </w:r>
      <w:r>
        <w:rPr>
          <w:spacing w:val="37"/>
        </w:rPr>
        <w:t xml:space="preserve"> </w:t>
      </w:r>
      <w:r>
        <w:t>is</w:t>
      </w:r>
      <w:r>
        <w:rPr>
          <w:spacing w:val="9"/>
        </w:rPr>
        <w:t xml:space="preserve"> </w:t>
      </w:r>
      <w:r>
        <w:t>needed</w:t>
      </w:r>
      <w:r>
        <w:rPr>
          <w:spacing w:val="9"/>
        </w:rPr>
        <w:t xml:space="preserve"> </w:t>
      </w:r>
      <w:r>
        <w:t>from</w:t>
      </w:r>
      <w:r>
        <w:rPr>
          <w:spacing w:val="10"/>
        </w:rPr>
        <w:t xml:space="preserve"> </w:t>
      </w:r>
      <w:r>
        <w:t>employees</w:t>
      </w:r>
      <w:r>
        <w:rPr>
          <w:spacing w:val="9"/>
        </w:rPr>
        <w:t xml:space="preserve"> </w:t>
      </w:r>
      <w:r>
        <w:t>at</w:t>
      </w:r>
      <w:r>
        <w:rPr>
          <w:spacing w:val="9"/>
        </w:rPr>
        <w:t xml:space="preserve"> </w:t>
      </w:r>
      <w:r>
        <w:t>each</w:t>
      </w:r>
      <w:r>
        <w:rPr>
          <w:spacing w:val="10"/>
        </w:rPr>
        <w:t xml:space="preserve"> </w:t>
      </w:r>
      <w:r>
        <w:t>stage</w:t>
      </w:r>
      <w:r>
        <w:rPr>
          <w:spacing w:val="9"/>
        </w:rPr>
        <w:t xml:space="preserve"> </w:t>
      </w:r>
      <w:r>
        <w:t>of</w:t>
      </w:r>
      <w:r>
        <w:rPr>
          <w:spacing w:val="10"/>
        </w:rPr>
        <w:t xml:space="preserve"> </w:t>
      </w:r>
      <w:r>
        <w:t>the</w:t>
      </w:r>
      <w:r>
        <w:rPr>
          <w:spacing w:val="9"/>
        </w:rPr>
        <w:t xml:space="preserve"> </w:t>
      </w:r>
      <w:r>
        <w:t>development</w:t>
      </w:r>
      <w:r>
        <w:rPr>
          <w:spacing w:val="9"/>
        </w:rPr>
        <w:t xml:space="preserve"> </w:t>
      </w:r>
      <w:r>
        <w:t>cycle.</w:t>
      </w:r>
      <w:r>
        <w:rPr>
          <w:spacing w:val="10"/>
        </w:rPr>
        <w:t xml:space="preserve"> </w:t>
      </w:r>
      <w:r>
        <w:t>Beginning</w:t>
      </w:r>
      <w:r>
        <w:rPr>
          <w:spacing w:val="9"/>
        </w:rPr>
        <w:t xml:space="preserve"> </w:t>
      </w:r>
      <w:r>
        <w:rPr>
          <w:spacing w:val="-3"/>
        </w:rPr>
        <w:t>with</w:t>
      </w:r>
    </w:p>
    <w:p w:rsidR="00500558" w:rsidRDefault="00500558">
      <w:pPr>
        <w:spacing w:line="254" w:lineRule="auto"/>
        <w:jc w:val="both"/>
        <w:sectPr w:rsidR="00500558">
          <w:pgSz w:w="8640" w:h="12960"/>
          <w:pgMar w:top="780" w:right="64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534" w:right="108"/>
        <w:jc w:val="right"/>
      </w:pPr>
      <w:r>
        <w:t>awareness, he suggests using noticeboards, memos, annual reports for employees and</w:t>
      </w:r>
      <w:r>
        <w:rPr>
          <w:w w:val="102"/>
        </w:rPr>
        <w:t xml:space="preserve"> </w:t>
      </w:r>
      <w:r>
        <w:t>email. Communication will be essentially one way, with little interaction or feedback.</w:t>
      </w:r>
      <w:r>
        <w:rPr>
          <w:w w:val="102"/>
        </w:rPr>
        <w:t xml:space="preserve"> </w:t>
      </w:r>
      <w:r>
        <w:t>Evaluation would be concerned wit</w:t>
      </w:r>
      <w:r>
        <w:t>h whether employees received or saw the message.</w:t>
      </w:r>
      <w:r>
        <w:rPr>
          <w:w w:val="102"/>
        </w:rPr>
        <w:t xml:space="preserve"> </w:t>
      </w:r>
      <w:r>
        <w:t>If understanding is needed, more feedback and information tailored to  a  speciﬁc</w:t>
      </w:r>
      <w:r>
        <w:rPr>
          <w:w w:val="102"/>
        </w:rPr>
        <w:t xml:space="preserve"> </w:t>
      </w:r>
      <w:r>
        <w:t>group must be added. Messages will be  complemented  with  rationales, and feedback</w:t>
      </w:r>
      <w:r>
        <w:rPr>
          <w:w w:val="102"/>
        </w:rPr>
        <w:t xml:space="preserve"> </w:t>
      </w:r>
      <w:r>
        <w:t>will be used to reﬁne communication. Quir</w:t>
      </w:r>
      <w:r>
        <w:t>ke suggests the use of roadshows, video</w:t>
      </w:r>
      <w:r>
        <w:rPr>
          <w:w w:val="102"/>
        </w:rPr>
        <w:t xml:space="preserve"> </w:t>
      </w:r>
      <w:r>
        <w:t>conferencing and presentations to groups, enabling some interaction and participation.</w:t>
      </w:r>
      <w:r>
        <w:rPr>
          <w:w w:val="102"/>
        </w:rPr>
        <w:t xml:space="preserve"> </w:t>
      </w:r>
      <w:r>
        <w:t>Further interaction will be needed if employees’ support is sought. As well as under-</w:t>
      </w:r>
      <w:r>
        <w:rPr>
          <w:w w:val="102"/>
        </w:rPr>
        <w:t xml:space="preserve"> </w:t>
      </w:r>
      <w:r>
        <w:t>standing, acceptance is necessary. The focu</w:t>
      </w:r>
      <w:r>
        <w:t>s shifts from education, and methods could</w:t>
      </w:r>
    </w:p>
    <w:p w:rsidR="00500558" w:rsidRDefault="00435042">
      <w:pPr>
        <w:pStyle w:val="BodyText"/>
        <w:spacing w:line="204" w:lineRule="exact"/>
        <w:ind w:left="534"/>
        <w:jc w:val="both"/>
      </w:pPr>
      <w:r>
        <w:t>include business forums and training events.</w:t>
      </w:r>
    </w:p>
    <w:p w:rsidR="00500558" w:rsidRDefault="00435042">
      <w:pPr>
        <w:pStyle w:val="BodyText"/>
        <w:spacing w:before="12" w:line="254" w:lineRule="auto"/>
        <w:ind w:left="534" w:right="109" w:firstLine="189"/>
        <w:jc w:val="both"/>
      </w:pPr>
      <w:r>
        <w:t xml:space="preserve">The next step on Quirke’s communication escalator is involvement, requiring dialogue rather than one-way communication. Team meetings could be used to disseminate management thinking, with cross-functional teams set up to  solve  issues  </w:t>
      </w:r>
      <w:r>
        <w:rPr>
          <w:spacing w:val="-3"/>
        </w:rPr>
        <w:t>raised.</w:t>
      </w:r>
      <w:r>
        <w:rPr>
          <w:spacing w:val="39"/>
        </w:rPr>
        <w:t xml:space="preserve"> </w:t>
      </w:r>
      <w:r>
        <w:t>Feedback f</w:t>
      </w:r>
      <w:r>
        <w:t xml:space="preserve">orums would be set up to inform managers  of  difﬁcult  issues  which  </w:t>
      </w:r>
      <w:r>
        <w:rPr>
          <w:spacing w:val="-4"/>
        </w:rPr>
        <w:t xml:space="preserve">they </w:t>
      </w:r>
      <w:r>
        <w:t xml:space="preserve">need to resolve. Finally, if commitment to a new strategy is needed, employees </w:t>
      </w:r>
      <w:r>
        <w:rPr>
          <w:spacing w:val="-3"/>
        </w:rPr>
        <w:t xml:space="preserve">must    </w:t>
      </w:r>
      <w:r>
        <w:rPr>
          <w:spacing w:val="39"/>
        </w:rPr>
        <w:t xml:space="preserve"> </w:t>
      </w:r>
      <w:r>
        <w:t xml:space="preserve">feel a sense of ownership and involvement in developing that strategy. Interaction, </w:t>
      </w:r>
      <w:r>
        <w:rPr>
          <w:spacing w:val="-4"/>
        </w:rPr>
        <w:t xml:space="preserve">team </w:t>
      </w:r>
      <w:r>
        <w:t>pro</w:t>
      </w:r>
      <w:r>
        <w:t>blem-solving sessions, forums and talkback sessions could work here. Management must demonstrate willingness to listen and accept feedback  without  retribution.  Each step on the escalator builds on the one before, and ‘the basics [must be] in place befor</w:t>
      </w:r>
      <w:r>
        <w:t>e pursuing</w:t>
      </w:r>
      <w:r>
        <w:rPr>
          <w:spacing w:val="29"/>
        </w:rPr>
        <w:t xml:space="preserve"> </w:t>
      </w:r>
      <w:r>
        <w:t>innovative</w:t>
      </w:r>
      <w:r>
        <w:rPr>
          <w:spacing w:val="30"/>
        </w:rPr>
        <w:t xml:space="preserve"> </w:t>
      </w:r>
      <w:r>
        <w:t>technologies</w:t>
      </w:r>
      <w:r>
        <w:rPr>
          <w:spacing w:val="29"/>
        </w:rPr>
        <w:t xml:space="preserve"> </w:t>
      </w:r>
      <w:r>
        <w:t>or</w:t>
      </w:r>
      <w:r>
        <w:rPr>
          <w:spacing w:val="30"/>
        </w:rPr>
        <w:t xml:space="preserve"> </w:t>
      </w:r>
      <w:r>
        <w:t>radical</w:t>
      </w:r>
      <w:r>
        <w:rPr>
          <w:spacing w:val="30"/>
        </w:rPr>
        <w:t xml:space="preserve"> </w:t>
      </w:r>
      <w:r>
        <w:t>sharing</w:t>
      </w:r>
      <w:r>
        <w:rPr>
          <w:spacing w:val="29"/>
        </w:rPr>
        <w:t xml:space="preserve"> </w:t>
      </w:r>
      <w:r>
        <w:t>of</w:t>
      </w:r>
      <w:r>
        <w:rPr>
          <w:spacing w:val="30"/>
        </w:rPr>
        <w:t xml:space="preserve"> </w:t>
      </w:r>
      <w:r>
        <w:t>views</w:t>
      </w:r>
      <w:r>
        <w:rPr>
          <w:spacing w:val="30"/>
        </w:rPr>
        <w:t xml:space="preserve"> </w:t>
      </w:r>
      <w:r>
        <w:t>and</w:t>
      </w:r>
      <w:r>
        <w:rPr>
          <w:spacing w:val="29"/>
        </w:rPr>
        <w:t xml:space="preserve"> </w:t>
      </w:r>
      <w:r>
        <w:t>opinions’.</w:t>
      </w:r>
    </w:p>
    <w:p w:rsidR="00500558" w:rsidRDefault="00500558">
      <w:pPr>
        <w:pStyle w:val="BodyText"/>
        <w:spacing w:before="9"/>
      </w:pPr>
    </w:p>
    <w:p w:rsidR="00500558" w:rsidRDefault="00500558">
      <w:pPr>
        <w:pStyle w:val="Heading3"/>
      </w:pPr>
      <w:r>
        <w:pict>
          <v:line id="_x0000_s1477" style="position:absolute;left:0;text-align:left;z-index:-251196416;mso-wrap-distance-left:0;mso-wrap-distance-right:0;mso-position-horizontal-relative:page" from="66.25pt,22.7pt" to="230pt,22.7pt" strokeweight=".21097mm">
            <v:stroke dashstyle="dot"/>
            <w10:wrap type="topAndBottom" anchorx="page"/>
          </v:line>
        </w:pict>
      </w:r>
      <w:r w:rsidR="00435042">
        <w:rPr>
          <w:w w:val="110"/>
        </w:rPr>
        <w:t>Communication principles</w:t>
      </w:r>
    </w:p>
    <w:p w:rsidR="00500558" w:rsidRDefault="00435042">
      <w:pPr>
        <w:pStyle w:val="BodyText"/>
        <w:spacing w:before="109" w:line="254" w:lineRule="auto"/>
        <w:ind w:left="534" w:right="108"/>
        <w:jc w:val="both"/>
      </w:pPr>
      <w:r>
        <w:t>Stone (1995) sets out several principles for communicating with staff. The primary audience may not necessarily be the entire workforce, but the opinio</w:t>
      </w:r>
      <w:r>
        <w:t xml:space="preserve">n leaders  and  formers. Each person in this primary audience should feel that they are being person-     ally addressed. Next, the primary audience should understand what they are being </w:t>
      </w:r>
      <w:r>
        <w:rPr>
          <w:spacing w:val="-3"/>
        </w:rPr>
        <w:t xml:space="preserve">asked   </w:t>
      </w:r>
      <w:r>
        <w:t xml:space="preserve">to do as a result of the communication. Whilst concentrating </w:t>
      </w:r>
      <w:r>
        <w:t>on ensuring information    gets to the primary audience, Stone points out that employees have family and friends, some of whom are inﬂuencers within the local community. He stresses  the  need</w:t>
      </w:r>
      <w:r>
        <w:rPr>
          <w:spacing w:val="27"/>
        </w:rPr>
        <w:t xml:space="preserve"> </w:t>
      </w:r>
      <w:r>
        <w:t>for clarity in language, keeping the gap between information an</w:t>
      </w:r>
      <w:r>
        <w:t xml:space="preserve">d action as short as possible, and measuring and evaluating the effects of communication.  Stone  concludes  </w:t>
      </w:r>
      <w:r>
        <w:rPr>
          <w:spacing w:val="-6"/>
        </w:rPr>
        <w:t xml:space="preserve">by  </w:t>
      </w:r>
      <w:r>
        <w:t xml:space="preserve">advising that communication needs to be continuous, so that staff do not feel </w:t>
      </w:r>
      <w:r>
        <w:rPr>
          <w:spacing w:val="-4"/>
        </w:rPr>
        <w:t xml:space="preserve">that </w:t>
      </w:r>
      <w:r>
        <w:t>management only informs them when there is bad news, a crisi</w:t>
      </w:r>
      <w:r>
        <w:t>s, or when unpopular    work</w:t>
      </w:r>
      <w:r>
        <w:rPr>
          <w:spacing w:val="24"/>
        </w:rPr>
        <w:t xml:space="preserve"> </w:t>
      </w:r>
      <w:r>
        <w:t>practices</w:t>
      </w:r>
      <w:r>
        <w:rPr>
          <w:spacing w:val="25"/>
        </w:rPr>
        <w:t xml:space="preserve"> </w:t>
      </w:r>
      <w:r>
        <w:t>are</w:t>
      </w:r>
      <w:r>
        <w:rPr>
          <w:spacing w:val="25"/>
        </w:rPr>
        <w:t xml:space="preserve"> </w:t>
      </w:r>
      <w:r>
        <w:t>to</w:t>
      </w:r>
      <w:r>
        <w:rPr>
          <w:spacing w:val="25"/>
        </w:rPr>
        <w:t xml:space="preserve"> </w:t>
      </w:r>
      <w:r>
        <w:t>be</w:t>
      </w:r>
      <w:r>
        <w:rPr>
          <w:spacing w:val="25"/>
        </w:rPr>
        <w:t xml:space="preserve"> </w:t>
      </w:r>
      <w:r>
        <w:t>introduced.</w:t>
      </w:r>
    </w:p>
    <w:p w:rsidR="00500558" w:rsidRDefault="00435042">
      <w:pPr>
        <w:pStyle w:val="BodyText"/>
        <w:spacing w:line="254" w:lineRule="auto"/>
        <w:ind w:left="534" w:right="109" w:firstLine="189"/>
        <w:jc w:val="both"/>
      </w:pPr>
      <w:r>
        <w:t xml:space="preserve">Hendrix (1995) starts by advocating research into an organisation’s reputation </w:t>
      </w:r>
      <w:r>
        <w:rPr>
          <w:spacing w:val="-3"/>
        </w:rPr>
        <w:t xml:space="preserve">with    </w:t>
      </w:r>
      <w:r>
        <w:rPr>
          <w:spacing w:val="39"/>
        </w:rPr>
        <w:t xml:space="preserve"> </w:t>
      </w:r>
      <w:r>
        <w:t xml:space="preserve">its employees and whether existing forms of communication are effective. A survey </w:t>
      </w:r>
      <w:r>
        <w:rPr>
          <w:spacing w:val="-7"/>
        </w:rPr>
        <w:t xml:space="preserve">of </w:t>
      </w:r>
      <w:r>
        <w:t>employee attitudes may</w:t>
      </w:r>
      <w:r>
        <w:t xml:space="preserve"> reveal issues such as low morale and frustration with policies    that could inform the objectives for the programme. He sets out a variety of impact objectives, such</w:t>
      </w:r>
      <w:r>
        <w:rPr>
          <w:spacing w:val="3"/>
        </w:rPr>
        <w:t xml:space="preserve"> </w:t>
      </w:r>
      <w:r>
        <w:t>as:</w:t>
      </w:r>
    </w:p>
    <w:p w:rsidR="00500558" w:rsidRDefault="00435042">
      <w:pPr>
        <w:pStyle w:val="ListParagraph"/>
        <w:numPr>
          <w:ilvl w:val="1"/>
          <w:numId w:val="21"/>
        </w:numPr>
        <w:tabs>
          <w:tab w:val="left" w:pos="774"/>
        </w:tabs>
        <w:spacing w:before="175"/>
        <w:ind w:hanging="240"/>
        <w:rPr>
          <w:sz w:val="18"/>
        </w:rPr>
      </w:pPr>
      <w:r>
        <w:rPr>
          <w:sz w:val="18"/>
        </w:rPr>
        <w:t>to</w:t>
      </w:r>
      <w:r>
        <w:rPr>
          <w:spacing w:val="29"/>
          <w:sz w:val="18"/>
        </w:rPr>
        <w:t xml:space="preserve"> </w:t>
      </w:r>
      <w:r>
        <w:rPr>
          <w:sz w:val="18"/>
        </w:rPr>
        <w:t>increase</w:t>
      </w:r>
      <w:r>
        <w:rPr>
          <w:spacing w:val="29"/>
          <w:sz w:val="18"/>
        </w:rPr>
        <w:t xml:space="preserve"> </w:t>
      </w:r>
      <w:r>
        <w:rPr>
          <w:sz w:val="18"/>
        </w:rPr>
        <w:t>employee</w:t>
      </w:r>
      <w:r>
        <w:rPr>
          <w:spacing w:val="30"/>
          <w:sz w:val="18"/>
        </w:rPr>
        <w:t xml:space="preserve"> </w:t>
      </w:r>
      <w:r>
        <w:rPr>
          <w:sz w:val="18"/>
        </w:rPr>
        <w:t>knowledge</w:t>
      </w:r>
      <w:r>
        <w:rPr>
          <w:spacing w:val="29"/>
          <w:sz w:val="18"/>
        </w:rPr>
        <w:t xml:space="preserve"> </w:t>
      </w:r>
      <w:r>
        <w:rPr>
          <w:sz w:val="18"/>
        </w:rPr>
        <w:t>of</w:t>
      </w:r>
      <w:r>
        <w:rPr>
          <w:spacing w:val="29"/>
          <w:sz w:val="18"/>
        </w:rPr>
        <w:t xml:space="preserve"> </w:t>
      </w:r>
      <w:r>
        <w:rPr>
          <w:sz w:val="18"/>
        </w:rPr>
        <w:t>organisational</w:t>
      </w:r>
      <w:r>
        <w:rPr>
          <w:spacing w:val="30"/>
          <w:sz w:val="18"/>
        </w:rPr>
        <w:t xml:space="preserve"> </w:t>
      </w:r>
      <w:r>
        <w:rPr>
          <w:sz w:val="18"/>
        </w:rPr>
        <w:t>activities</w:t>
      </w:r>
      <w:r>
        <w:rPr>
          <w:spacing w:val="29"/>
          <w:sz w:val="18"/>
        </w:rPr>
        <w:t xml:space="preserve"> </w:t>
      </w:r>
      <w:r>
        <w:rPr>
          <w:sz w:val="18"/>
        </w:rPr>
        <w:t>and</w:t>
      </w:r>
      <w:r>
        <w:rPr>
          <w:spacing w:val="29"/>
          <w:sz w:val="18"/>
        </w:rPr>
        <w:t xml:space="preserve"> </w:t>
      </w:r>
      <w:r>
        <w:rPr>
          <w:sz w:val="18"/>
        </w:rPr>
        <w:t>policies</w:t>
      </w:r>
    </w:p>
    <w:p w:rsidR="00500558" w:rsidRDefault="00435042">
      <w:pPr>
        <w:pStyle w:val="ListParagraph"/>
        <w:numPr>
          <w:ilvl w:val="1"/>
          <w:numId w:val="21"/>
        </w:numPr>
        <w:tabs>
          <w:tab w:val="left" w:pos="774"/>
        </w:tabs>
        <w:spacing w:before="71"/>
        <w:ind w:hanging="240"/>
        <w:rPr>
          <w:sz w:val="18"/>
        </w:rPr>
      </w:pPr>
      <w:r>
        <w:rPr>
          <w:sz w:val="18"/>
        </w:rPr>
        <w:t>to</w:t>
      </w:r>
      <w:r>
        <w:rPr>
          <w:spacing w:val="27"/>
          <w:sz w:val="18"/>
        </w:rPr>
        <w:t xml:space="preserve"> </w:t>
      </w:r>
      <w:r>
        <w:rPr>
          <w:sz w:val="18"/>
        </w:rPr>
        <w:t>enhance</w:t>
      </w:r>
      <w:r>
        <w:rPr>
          <w:spacing w:val="28"/>
          <w:sz w:val="18"/>
        </w:rPr>
        <w:t xml:space="preserve"> </w:t>
      </w:r>
      <w:r>
        <w:rPr>
          <w:sz w:val="18"/>
        </w:rPr>
        <w:t>favourable</w:t>
      </w:r>
      <w:r>
        <w:rPr>
          <w:spacing w:val="28"/>
          <w:sz w:val="18"/>
        </w:rPr>
        <w:t xml:space="preserve"> </w:t>
      </w:r>
      <w:r>
        <w:rPr>
          <w:sz w:val="18"/>
        </w:rPr>
        <w:t>employee</w:t>
      </w:r>
      <w:r>
        <w:rPr>
          <w:spacing w:val="28"/>
          <w:sz w:val="18"/>
        </w:rPr>
        <w:t xml:space="preserve"> </w:t>
      </w:r>
      <w:r>
        <w:rPr>
          <w:sz w:val="18"/>
        </w:rPr>
        <w:t>attitudes</w:t>
      </w:r>
      <w:r>
        <w:rPr>
          <w:spacing w:val="28"/>
          <w:sz w:val="18"/>
        </w:rPr>
        <w:t xml:space="preserve"> </w:t>
      </w:r>
      <w:r>
        <w:rPr>
          <w:sz w:val="18"/>
        </w:rPr>
        <w:t>towards</w:t>
      </w:r>
      <w:r>
        <w:rPr>
          <w:spacing w:val="28"/>
          <w:sz w:val="18"/>
        </w:rPr>
        <w:t xml:space="preserve"> </w:t>
      </w:r>
      <w:r>
        <w:rPr>
          <w:sz w:val="18"/>
        </w:rPr>
        <w:t>the</w:t>
      </w:r>
      <w:r>
        <w:rPr>
          <w:spacing w:val="28"/>
          <w:sz w:val="18"/>
        </w:rPr>
        <w:t xml:space="preserve"> </w:t>
      </w:r>
      <w:r>
        <w:rPr>
          <w:sz w:val="18"/>
        </w:rPr>
        <w:t>organisation</w:t>
      </w:r>
    </w:p>
    <w:p w:rsidR="00500558" w:rsidRDefault="00435042">
      <w:pPr>
        <w:pStyle w:val="ListParagraph"/>
        <w:numPr>
          <w:ilvl w:val="1"/>
          <w:numId w:val="21"/>
        </w:numPr>
        <w:tabs>
          <w:tab w:val="left" w:pos="774"/>
        </w:tabs>
        <w:spacing w:before="72"/>
        <w:ind w:hanging="240"/>
        <w:rPr>
          <w:sz w:val="18"/>
        </w:rPr>
      </w:pPr>
      <w:r>
        <w:rPr>
          <w:sz w:val="18"/>
        </w:rPr>
        <w:t>to</w:t>
      </w:r>
      <w:r>
        <w:rPr>
          <w:spacing w:val="25"/>
          <w:sz w:val="18"/>
        </w:rPr>
        <w:t xml:space="preserve"> </w:t>
      </w:r>
      <w:r>
        <w:rPr>
          <w:sz w:val="18"/>
        </w:rPr>
        <w:t>receive</w:t>
      </w:r>
      <w:r>
        <w:rPr>
          <w:spacing w:val="24"/>
          <w:sz w:val="18"/>
        </w:rPr>
        <w:t xml:space="preserve"> </w:t>
      </w:r>
      <w:r>
        <w:rPr>
          <w:sz w:val="18"/>
        </w:rPr>
        <w:t>more</w:t>
      </w:r>
      <w:r>
        <w:rPr>
          <w:spacing w:val="25"/>
          <w:sz w:val="18"/>
        </w:rPr>
        <w:t xml:space="preserve"> </w:t>
      </w:r>
      <w:r>
        <w:rPr>
          <w:sz w:val="18"/>
        </w:rPr>
        <w:t>employee</w:t>
      </w:r>
      <w:r>
        <w:rPr>
          <w:spacing w:val="25"/>
          <w:sz w:val="18"/>
        </w:rPr>
        <w:t xml:space="preserve"> </w:t>
      </w:r>
      <w:r>
        <w:rPr>
          <w:sz w:val="18"/>
        </w:rPr>
        <w:t>feedback.</w:t>
      </w:r>
    </w:p>
    <w:p w:rsidR="00500558" w:rsidRDefault="00500558">
      <w:pPr>
        <w:pStyle w:val="BodyText"/>
        <w:spacing w:before="8"/>
        <w:rPr>
          <w:sz w:val="16"/>
        </w:rPr>
      </w:pPr>
    </w:p>
    <w:p w:rsidR="00500558" w:rsidRDefault="00435042">
      <w:pPr>
        <w:pStyle w:val="BodyText"/>
        <w:ind w:left="534"/>
        <w:jc w:val="both"/>
      </w:pPr>
      <w:r>
        <w:t>Output objectives could be:</w:t>
      </w:r>
    </w:p>
    <w:p w:rsidR="00500558" w:rsidRDefault="00500558">
      <w:pPr>
        <w:pStyle w:val="BodyText"/>
        <w:spacing w:before="7"/>
        <w:rPr>
          <w:sz w:val="16"/>
        </w:rPr>
      </w:pPr>
    </w:p>
    <w:p w:rsidR="00500558" w:rsidRDefault="00435042">
      <w:pPr>
        <w:pStyle w:val="ListParagraph"/>
        <w:numPr>
          <w:ilvl w:val="1"/>
          <w:numId w:val="21"/>
        </w:numPr>
        <w:tabs>
          <w:tab w:val="left" w:pos="774"/>
        </w:tabs>
        <w:ind w:hanging="240"/>
        <w:rPr>
          <w:sz w:val="18"/>
        </w:rPr>
      </w:pPr>
      <w:r>
        <w:rPr>
          <w:sz w:val="18"/>
        </w:rPr>
        <w:t>to</w:t>
      </w:r>
      <w:r>
        <w:rPr>
          <w:spacing w:val="29"/>
          <w:sz w:val="18"/>
        </w:rPr>
        <w:t xml:space="preserve"> </w:t>
      </w:r>
      <w:r>
        <w:rPr>
          <w:sz w:val="18"/>
        </w:rPr>
        <w:t>recognise</w:t>
      </w:r>
      <w:r>
        <w:rPr>
          <w:spacing w:val="29"/>
          <w:sz w:val="18"/>
        </w:rPr>
        <w:t xml:space="preserve"> </w:t>
      </w:r>
      <w:r>
        <w:rPr>
          <w:sz w:val="18"/>
        </w:rPr>
        <w:t>employee</w:t>
      </w:r>
      <w:r>
        <w:rPr>
          <w:spacing w:val="29"/>
          <w:sz w:val="18"/>
        </w:rPr>
        <w:t xml:space="preserve"> </w:t>
      </w:r>
      <w:r>
        <w:rPr>
          <w:sz w:val="18"/>
        </w:rPr>
        <w:t>accomplishments</w:t>
      </w:r>
      <w:r>
        <w:rPr>
          <w:spacing w:val="29"/>
          <w:sz w:val="18"/>
        </w:rPr>
        <w:t xml:space="preserve"> </w:t>
      </w:r>
      <w:r>
        <w:rPr>
          <w:sz w:val="18"/>
        </w:rPr>
        <w:t>in</w:t>
      </w:r>
      <w:r>
        <w:rPr>
          <w:spacing w:val="29"/>
          <w:sz w:val="18"/>
        </w:rPr>
        <w:t xml:space="preserve"> </w:t>
      </w:r>
      <w:r>
        <w:rPr>
          <w:sz w:val="18"/>
        </w:rPr>
        <w:t>employee</w:t>
      </w:r>
      <w:r>
        <w:rPr>
          <w:spacing w:val="29"/>
          <w:sz w:val="18"/>
        </w:rPr>
        <w:t xml:space="preserve"> </w:t>
      </w:r>
      <w:r>
        <w:rPr>
          <w:sz w:val="18"/>
        </w:rPr>
        <w:t>communications</w:t>
      </w:r>
    </w:p>
    <w:p w:rsidR="00500558" w:rsidRDefault="00435042">
      <w:pPr>
        <w:pStyle w:val="ListParagraph"/>
        <w:numPr>
          <w:ilvl w:val="1"/>
          <w:numId w:val="21"/>
        </w:numPr>
        <w:tabs>
          <w:tab w:val="left" w:pos="774"/>
        </w:tabs>
        <w:spacing w:before="72"/>
        <w:ind w:hanging="240"/>
        <w:rPr>
          <w:sz w:val="18"/>
        </w:rPr>
      </w:pPr>
      <w:r>
        <w:rPr>
          <w:sz w:val="18"/>
        </w:rPr>
        <w:t>to</w:t>
      </w:r>
      <w:r>
        <w:rPr>
          <w:spacing w:val="25"/>
          <w:sz w:val="18"/>
        </w:rPr>
        <w:t xml:space="preserve"> </w:t>
      </w:r>
      <w:r>
        <w:rPr>
          <w:sz w:val="18"/>
        </w:rPr>
        <w:t>distribute</w:t>
      </w:r>
      <w:r>
        <w:rPr>
          <w:spacing w:val="26"/>
          <w:sz w:val="18"/>
        </w:rPr>
        <w:t xml:space="preserve"> </w:t>
      </w:r>
      <w:r>
        <w:rPr>
          <w:sz w:val="18"/>
        </w:rPr>
        <w:t>communications</w:t>
      </w:r>
      <w:r>
        <w:rPr>
          <w:spacing w:val="25"/>
          <w:sz w:val="18"/>
        </w:rPr>
        <w:t xml:space="preserve"> </w:t>
      </w:r>
      <w:r>
        <w:rPr>
          <w:sz w:val="18"/>
        </w:rPr>
        <w:t>on</w:t>
      </w:r>
      <w:r>
        <w:rPr>
          <w:spacing w:val="26"/>
          <w:sz w:val="18"/>
        </w:rPr>
        <w:t xml:space="preserve"> </w:t>
      </w:r>
      <w:r>
        <w:rPr>
          <w:sz w:val="18"/>
        </w:rPr>
        <w:t>a</w:t>
      </w:r>
      <w:r>
        <w:rPr>
          <w:spacing w:val="25"/>
          <w:sz w:val="18"/>
        </w:rPr>
        <w:t xml:space="preserve"> </w:t>
      </w:r>
      <w:r>
        <w:rPr>
          <w:sz w:val="18"/>
        </w:rPr>
        <w:t>weekly</w:t>
      </w:r>
      <w:r>
        <w:rPr>
          <w:spacing w:val="26"/>
          <w:sz w:val="18"/>
        </w:rPr>
        <w:t xml:space="preserve"> </w:t>
      </w:r>
      <w:r>
        <w:rPr>
          <w:sz w:val="18"/>
        </w:rPr>
        <w:t>basis</w:t>
      </w:r>
    </w:p>
    <w:p w:rsidR="00500558" w:rsidRDefault="00500558">
      <w:pPr>
        <w:rPr>
          <w:sz w:val="18"/>
        </w:rPr>
        <w:sectPr w:rsidR="00500558">
          <w:pgSz w:w="8640" w:h="12960"/>
          <w:pgMar w:top="780" w:right="640" w:bottom="280" w:left="780" w:header="526" w:footer="0" w:gutter="0"/>
          <w:cols w:space="720"/>
        </w:sectPr>
      </w:pPr>
    </w:p>
    <w:p w:rsidR="00500558" w:rsidRDefault="00500558">
      <w:pPr>
        <w:pStyle w:val="BodyText"/>
        <w:spacing w:before="6"/>
        <w:rPr>
          <w:sz w:val="12"/>
        </w:rPr>
      </w:pPr>
    </w:p>
    <w:p w:rsidR="00500558" w:rsidRDefault="00435042">
      <w:pPr>
        <w:pStyle w:val="ListParagraph"/>
        <w:numPr>
          <w:ilvl w:val="0"/>
          <w:numId w:val="20"/>
        </w:numPr>
        <w:tabs>
          <w:tab w:val="left" w:pos="400"/>
        </w:tabs>
        <w:spacing w:before="94" w:line="254" w:lineRule="auto"/>
        <w:ind w:right="484"/>
        <w:rPr>
          <w:sz w:val="18"/>
        </w:rPr>
      </w:pPr>
      <w:r>
        <w:rPr>
          <w:sz w:val="18"/>
        </w:rPr>
        <w:t>to sc</w:t>
      </w:r>
      <w:r>
        <w:rPr>
          <w:sz w:val="18"/>
        </w:rPr>
        <w:t xml:space="preserve">hedule interpersonal communication between management and a speciﬁc </w:t>
      </w:r>
      <w:r>
        <w:rPr>
          <w:spacing w:val="-5"/>
          <w:sz w:val="18"/>
        </w:rPr>
        <w:t xml:space="preserve">em- </w:t>
      </w:r>
      <w:r>
        <w:rPr>
          <w:sz w:val="18"/>
        </w:rPr>
        <w:t>ployee group each</w:t>
      </w:r>
      <w:r>
        <w:rPr>
          <w:spacing w:val="-17"/>
          <w:sz w:val="18"/>
        </w:rPr>
        <w:t xml:space="preserve"> </w:t>
      </w:r>
      <w:r>
        <w:rPr>
          <w:sz w:val="18"/>
        </w:rPr>
        <w:t>month.</w:t>
      </w:r>
    </w:p>
    <w:p w:rsidR="00500558" w:rsidRDefault="00500558">
      <w:pPr>
        <w:pStyle w:val="BodyText"/>
        <w:rPr>
          <w:sz w:val="19"/>
        </w:rPr>
      </w:pPr>
    </w:p>
    <w:p w:rsidR="00500558" w:rsidRDefault="00435042">
      <w:pPr>
        <w:pStyle w:val="BodyText"/>
        <w:spacing w:line="254" w:lineRule="auto"/>
        <w:ind w:left="160" w:right="483"/>
        <w:jc w:val="both"/>
      </w:pPr>
      <w:r>
        <w:t>Once objectives have been set, appropriate techniques can be selected, from  notice  boards, displays, telephone hotlines, payslip inserts, internal television,  videos,  meet- ings, teleconferences, newsletters, direct mail, leaﬂets and email. The ﬁnal pa</w:t>
      </w:r>
      <w:r>
        <w:t>rt of the programme involves evaluating the success of the programme in order to adjust it and learn for the</w:t>
      </w:r>
      <w:r>
        <w:rPr>
          <w:spacing w:val="-17"/>
        </w:rPr>
        <w:t xml:space="preserve"> </w:t>
      </w:r>
      <w:r>
        <w:t>future.</w:t>
      </w:r>
    </w:p>
    <w:p w:rsidR="00500558" w:rsidRDefault="00500558">
      <w:pPr>
        <w:pStyle w:val="BodyText"/>
        <w:spacing w:before="1"/>
        <w:rPr>
          <w:sz w:val="24"/>
        </w:rPr>
      </w:pPr>
    </w:p>
    <w:p w:rsidR="00500558" w:rsidRDefault="00500558">
      <w:pPr>
        <w:pStyle w:val="Heading3"/>
        <w:ind w:left="160"/>
      </w:pPr>
      <w:r>
        <w:pict>
          <v:line id="_x0000_s1476" style="position:absolute;left:0;text-align:left;z-index:-251195392;mso-wrap-distance-left:0;mso-wrap-distance-right:0;mso-position-horizontal-relative:page" from="47.5pt,22.7pt" to="308.5pt,22.7pt" strokeweight=".21097mm">
            <v:stroke dashstyle="dot"/>
            <w10:wrap type="topAndBottom" anchorx="page"/>
          </v:line>
        </w:pict>
      </w:r>
      <w:r w:rsidR="00435042">
        <w:rPr>
          <w:w w:val="110"/>
        </w:rPr>
        <w:t>The importance of understanding</w:t>
      </w:r>
      <w:r w:rsidR="00435042">
        <w:rPr>
          <w:spacing w:val="51"/>
          <w:w w:val="110"/>
        </w:rPr>
        <w:t xml:space="preserve"> </w:t>
      </w:r>
      <w:r w:rsidR="00435042">
        <w:rPr>
          <w:w w:val="110"/>
        </w:rPr>
        <w:t>culture</w:t>
      </w:r>
    </w:p>
    <w:p w:rsidR="00500558" w:rsidRDefault="00435042">
      <w:pPr>
        <w:pStyle w:val="BodyText"/>
        <w:spacing w:before="110" w:line="254" w:lineRule="auto"/>
        <w:ind w:left="160" w:right="484"/>
        <w:jc w:val="both"/>
      </w:pPr>
      <w:r>
        <w:t>The context of internal communications is discussed by Puchan, Pieczka and L’Etang (1997). They set internal communications within a discussion of the nature of organi- sations, based on the work of Gareth Morgan who developed metaphors for different  view</w:t>
      </w:r>
      <w:r>
        <w:t xml:space="preserve">s of a organisation ‘as a machine, as an organism, as a brain, as a prison’ (Hart   1995). They go on to look at structure and culture, and how that can affect the </w:t>
      </w:r>
      <w:r>
        <w:rPr>
          <w:spacing w:val="-5"/>
        </w:rPr>
        <w:t xml:space="preserve">role          </w:t>
      </w:r>
      <w:r>
        <w:t>and</w:t>
      </w:r>
      <w:r>
        <w:rPr>
          <w:spacing w:val="24"/>
        </w:rPr>
        <w:t xml:space="preserve"> </w:t>
      </w:r>
      <w:r>
        <w:t>scope</w:t>
      </w:r>
      <w:r>
        <w:rPr>
          <w:spacing w:val="25"/>
        </w:rPr>
        <w:t xml:space="preserve"> </w:t>
      </w:r>
      <w:r>
        <w:t>of</w:t>
      </w:r>
      <w:r>
        <w:rPr>
          <w:spacing w:val="25"/>
        </w:rPr>
        <w:t xml:space="preserve"> </w:t>
      </w:r>
      <w:r>
        <w:t>public</w:t>
      </w:r>
      <w:r>
        <w:rPr>
          <w:spacing w:val="24"/>
        </w:rPr>
        <w:t xml:space="preserve"> </w:t>
      </w:r>
      <w:r>
        <w:t>relations.</w:t>
      </w:r>
    </w:p>
    <w:p w:rsidR="00500558" w:rsidRDefault="00435042">
      <w:pPr>
        <w:pStyle w:val="BodyText"/>
        <w:spacing w:line="254" w:lineRule="auto"/>
        <w:ind w:left="160" w:right="483" w:firstLine="189"/>
        <w:jc w:val="both"/>
      </w:pPr>
      <w:r>
        <w:t>‘Research shows that for all the millions spent</w:t>
      </w:r>
      <w:r>
        <w:t xml:space="preserve"> on internal communications over the  past 10 years, employee satisfaction has barely improved.’ Quirke (1995) says in order     to achieve effective communications companies must understand how their employees listen to the messages they are sending. In a</w:t>
      </w:r>
      <w:r>
        <w:t xml:space="preserve"> reference to basic communication theory, Quirke states that employees decode the information they receive, and  that  </w:t>
      </w:r>
      <w:r>
        <w:rPr>
          <w:spacing w:val="-3"/>
        </w:rPr>
        <w:t xml:space="preserve">organisa- </w:t>
      </w:r>
      <w:r>
        <w:t>tional</w:t>
      </w:r>
      <w:r>
        <w:rPr>
          <w:spacing w:val="26"/>
        </w:rPr>
        <w:t xml:space="preserve"> </w:t>
      </w:r>
      <w:r>
        <w:t>culture</w:t>
      </w:r>
      <w:r>
        <w:rPr>
          <w:spacing w:val="27"/>
        </w:rPr>
        <w:t xml:space="preserve"> </w:t>
      </w:r>
      <w:r>
        <w:t>refracts</w:t>
      </w:r>
      <w:r>
        <w:rPr>
          <w:spacing w:val="27"/>
        </w:rPr>
        <w:t xml:space="preserve"> </w:t>
      </w:r>
      <w:r>
        <w:t>communication,</w:t>
      </w:r>
      <w:r>
        <w:rPr>
          <w:spacing w:val="27"/>
        </w:rPr>
        <w:t xml:space="preserve"> </w:t>
      </w:r>
      <w:r>
        <w:t>obscuring</w:t>
      </w:r>
      <w:r>
        <w:rPr>
          <w:spacing w:val="27"/>
        </w:rPr>
        <w:t xml:space="preserve"> </w:t>
      </w:r>
      <w:r>
        <w:t>the</w:t>
      </w:r>
      <w:r>
        <w:rPr>
          <w:spacing w:val="27"/>
        </w:rPr>
        <w:t xml:space="preserve"> </w:t>
      </w:r>
      <w:r>
        <w:t>message.</w:t>
      </w:r>
    </w:p>
    <w:p w:rsidR="00500558" w:rsidRDefault="00435042">
      <w:pPr>
        <w:pStyle w:val="BodyText"/>
        <w:spacing w:line="254" w:lineRule="auto"/>
        <w:ind w:left="160" w:right="482" w:firstLine="189"/>
        <w:jc w:val="both"/>
      </w:pPr>
      <w:r>
        <w:t>Thomson states (in Hart 1995), ‘companies need to manage the emot</w:t>
      </w:r>
      <w:r>
        <w:t>ion, feeling and beliefs that motivate people to apply knowledge constructively’. Internal</w:t>
      </w:r>
      <w:r>
        <w:rPr>
          <w:spacing w:val="25"/>
        </w:rPr>
        <w:t xml:space="preserve"> </w:t>
      </w:r>
      <w:r>
        <w:t>communica- tions specialists MCA commissioned MORI to conduct a survey of 350 staff across companies employing more than 1,000 people, which revealed that only 35 pe</w:t>
      </w:r>
      <w:r>
        <w:t xml:space="preserve">r cent of respondents would strongly agree that they would recommend their company to others. Half said that they understood organisational goals, but only a quarter said they were committed to giving their best to help the company succeed. Harkness feels </w:t>
      </w:r>
      <w:r>
        <w:t>that ‘The reason internal communications campaigns often fail is because at the research</w:t>
      </w:r>
      <w:r>
        <w:rPr>
          <w:spacing w:val="20"/>
        </w:rPr>
        <w:t xml:space="preserve"> </w:t>
      </w:r>
      <w:r>
        <w:t>stage people don’t ask what the emotional hooks are for people within an organisation’ (quoted in Cowlett 1999b). Whilst awareness and understanding have been achieved</w:t>
      </w:r>
      <w:r>
        <w:t xml:space="preserve">, </w:t>
      </w:r>
      <w:r>
        <w:rPr>
          <w:spacing w:val="-3"/>
        </w:rPr>
        <w:t>commit-</w:t>
      </w:r>
      <w:r>
        <w:rPr>
          <w:spacing w:val="39"/>
        </w:rPr>
        <w:t xml:space="preserve"> </w:t>
      </w:r>
      <w:r>
        <w:t xml:space="preserve">ment has not. A survey carried out by MORI at the end of 1998 found that only </w:t>
      </w:r>
      <w:r>
        <w:rPr>
          <w:spacing w:val="-6"/>
        </w:rPr>
        <w:t xml:space="preserve">11           </w:t>
      </w:r>
      <w:r>
        <w:t>per cent of all workers in the UK trusted and believed what directors of their company  said (Pawinska</w:t>
      </w:r>
      <w:r>
        <w:rPr>
          <w:spacing w:val="3"/>
        </w:rPr>
        <w:t xml:space="preserve"> </w:t>
      </w:r>
      <w:r>
        <w:t>1999).</w:t>
      </w:r>
    </w:p>
    <w:p w:rsidR="00500558" w:rsidRDefault="00435042">
      <w:pPr>
        <w:pStyle w:val="BodyText"/>
        <w:spacing w:line="254" w:lineRule="auto"/>
        <w:ind w:left="160" w:right="482" w:firstLine="189"/>
        <w:jc w:val="both"/>
      </w:pPr>
      <w:r>
        <w:t>Christine Daymon (2000) feels that disregardi</w:t>
      </w:r>
      <w:r>
        <w:t>ng the effects of culture may be why ‘communications strategies often lead to misunderstandings and even resistance’.</w:t>
      </w:r>
      <w:r>
        <w:rPr>
          <w:spacing w:val="25"/>
        </w:rPr>
        <w:t xml:space="preserve"> </w:t>
      </w:r>
      <w:r>
        <w:t xml:space="preserve">She argues that all communication takes place within a cultural context which acts as a ﬁlter. Most of the theories examined above stress </w:t>
      </w:r>
      <w:r>
        <w:t xml:space="preserve">control of communication as the </w:t>
      </w:r>
      <w:r>
        <w:rPr>
          <w:spacing w:val="-3"/>
        </w:rPr>
        <w:t xml:space="preserve">answer, </w:t>
      </w:r>
      <w:r>
        <w:t xml:space="preserve">whether employees are involved or not. Daymon suggests that a wider perspective </w:t>
      </w:r>
      <w:r>
        <w:rPr>
          <w:spacing w:val="-7"/>
        </w:rPr>
        <w:t xml:space="preserve">is </w:t>
      </w:r>
      <w:r>
        <w:t>needed. She also suggests that many management theorists ignore the fact that ‘culture might emerge from other groups besides managem</w:t>
      </w:r>
      <w:r>
        <w:t xml:space="preserve">ent or from an amalgam of inﬂuences and experiences’. She advocates the use of different perspectives in devising communi- cations strategies. Using the example of a new commercial television  company,  </w:t>
      </w:r>
      <w:r>
        <w:rPr>
          <w:spacing w:val="-5"/>
        </w:rPr>
        <w:t xml:space="preserve">she  </w:t>
      </w:r>
      <w:r>
        <w:t>shows how the messages given by management about</w:t>
      </w:r>
      <w:r>
        <w:t xml:space="preserve"> efﬁciency and cost minimisation were interpreted by employees as changing the company’s focus from making excellent programmes to skimping on expenditure. All communications were then viewed </w:t>
      </w:r>
      <w:r>
        <w:rPr>
          <w:spacing w:val="-3"/>
        </w:rPr>
        <w:t xml:space="preserve">through </w:t>
      </w:r>
      <w:r>
        <w:t>this</w:t>
      </w:r>
      <w:r>
        <w:rPr>
          <w:spacing w:val="7"/>
        </w:rPr>
        <w:t xml:space="preserve"> </w:t>
      </w:r>
      <w:r>
        <w:t>cultural</w:t>
      </w:r>
      <w:r>
        <w:rPr>
          <w:spacing w:val="7"/>
        </w:rPr>
        <w:t xml:space="preserve"> </w:t>
      </w:r>
      <w:r>
        <w:t>ﬁlter,</w:t>
      </w:r>
      <w:r>
        <w:rPr>
          <w:spacing w:val="8"/>
        </w:rPr>
        <w:t xml:space="preserve"> </w:t>
      </w:r>
      <w:r>
        <w:t>with</w:t>
      </w:r>
      <w:r>
        <w:rPr>
          <w:spacing w:val="7"/>
        </w:rPr>
        <w:t xml:space="preserve"> </w:t>
      </w:r>
      <w:r>
        <w:t>the</w:t>
      </w:r>
      <w:r>
        <w:rPr>
          <w:spacing w:val="7"/>
        </w:rPr>
        <w:t xml:space="preserve"> </w:t>
      </w:r>
      <w:r>
        <w:t>result</w:t>
      </w:r>
      <w:r>
        <w:rPr>
          <w:spacing w:val="8"/>
        </w:rPr>
        <w:t xml:space="preserve"> </w:t>
      </w:r>
      <w:r>
        <w:t>that</w:t>
      </w:r>
      <w:r>
        <w:rPr>
          <w:spacing w:val="7"/>
        </w:rPr>
        <w:t xml:space="preserve"> </w:t>
      </w:r>
      <w:r>
        <w:t>communications</w:t>
      </w:r>
      <w:r>
        <w:rPr>
          <w:spacing w:val="7"/>
        </w:rPr>
        <w:t xml:space="preserve"> </w:t>
      </w:r>
      <w:r>
        <w:t>led</w:t>
      </w:r>
      <w:r>
        <w:rPr>
          <w:spacing w:val="7"/>
        </w:rPr>
        <w:t xml:space="preserve"> </w:t>
      </w:r>
      <w:r>
        <w:t>to</w:t>
      </w:r>
      <w:r>
        <w:rPr>
          <w:spacing w:val="8"/>
        </w:rPr>
        <w:t xml:space="preserve"> </w:t>
      </w:r>
      <w:r>
        <w:t>organisational</w:t>
      </w:r>
      <w:r>
        <w:rPr>
          <w:spacing w:val="7"/>
        </w:rPr>
        <w:t xml:space="preserve"> </w:t>
      </w:r>
      <w:r>
        <w:t>conﬂict</w:t>
      </w:r>
      <w:r>
        <w:rPr>
          <w:spacing w:val="7"/>
        </w:rPr>
        <w:t xml:space="preserve"> </w:t>
      </w:r>
      <w:r>
        <w:t>rather</w:t>
      </w:r>
    </w:p>
    <w:p w:rsidR="00500558" w:rsidRDefault="00500558">
      <w:pPr>
        <w:spacing w:line="254" w:lineRule="auto"/>
        <w:jc w:val="both"/>
        <w:sectPr w:rsidR="00500558">
          <w:pgSz w:w="8640" w:h="12960"/>
          <w:pgMar w:top="780" w:right="64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534" w:right="110"/>
        <w:jc w:val="both"/>
      </w:pPr>
      <w:r>
        <w:t>than harmony. To avoid this problem, attitudes and beliefs of different groups within      the organisation must be researched: ‘With a better understanding of the complexity of organisational</w:t>
      </w:r>
      <w:r>
        <w:rPr>
          <w:spacing w:val="25"/>
        </w:rPr>
        <w:t xml:space="preserve"> </w:t>
      </w:r>
      <w:r>
        <w:t>commun</w:t>
      </w:r>
      <w:r>
        <w:t>ication</w:t>
      </w:r>
      <w:r>
        <w:rPr>
          <w:spacing w:val="25"/>
        </w:rPr>
        <w:t xml:space="preserve"> </w:t>
      </w:r>
      <w:r>
        <w:t>.</w:t>
      </w:r>
      <w:r>
        <w:rPr>
          <w:spacing w:val="6"/>
        </w:rPr>
        <w:t xml:space="preserve"> </w:t>
      </w:r>
      <w:r>
        <w:t>.</w:t>
      </w:r>
      <w:r>
        <w:rPr>
          <w:spacing w:val="7"/>
        </w:rPr>
        <w:t xml:space="preserve"> </w:t>
      </w:r>
      <w:r>
        <w:t>.</w:t>
      </w:r>
      <w:r>
        <w:rPr>
          <w:spacing w:val="25"/>
        </w:rPr>
        <w:t xml:space="preserve"> </w:t>
      </w:r>
      <w:r>
        <w:t>managers</w:t>
      </w:r>
      <w:r>
        <w:rPr>
          <w:spacing w:val="26"/>
        </w:rPr>
        <w:t xml:space="preserve"> </w:t>
      </w:r>
      <w:r>
        <w:t>may</w:t>
      </w:r>
      <w:r>
        <w:rPr>
          <w:spacing w:val="25"/>
        </w:rPr>
        <w:t xml:space="preserve"> </w:t>
      </w:r>
      <w:r>
        <w:t>be</w:t>
      </w:r>
      <w:r>
        <w:rPr>
          <w:spacing w:val="25"/>
        </w:rPr>
        <w:t xml:space="preserve"> </w:t>
      </w:r>
      <w:r>
        <w:t>better</w:t>
      </w:r>
      <w:r>
        <w:rPr>
          <w:spacing w:val="25"/>
        </w:rPr>
        <w:t xml:space="preserve"> </w:t>
      </w:r>
      <w:r>
        <w:t>equipped</w:t>
      </w:r>
      <w:r>
        <w:rPr>
          <w:spacing w:val="26"/>
        </w:rPr>
        <w:t xml:space="preserve"> </w:t>
      </w:r>
      <w:r>
        <w:t>to</w:t>
      </w:r>
      <w:r>
        <w:rPr>
          <w:spacing w:val="25"/>
        </w:rPr>
        <w:t xml:space="preserve"> </w:t>
      </w:r>
      <w:r>
        <w:t>deal</w:t>
      </w:r>
      <w:r>
        <w:rPr>
          <w:spacing w:val="25"/>
        </w:rPr>
        <w:t xml:space="preserve"> </w:t>
      </w:r>
      <w:r>
        <w:t>with</w:t>
      </w:r>
      <w:r>
        <w:rPr>
          <w:spacing w:val="25"/>
        </w:rPr>
        <w:t xml:space="preserve"> </w:t>
      </w:r>
      <w:r>
        <w:t>it.’</w:t>
      </w:r>
    </w:p>
    <w:p w:rsidR="00500558" w:rsidRDefault="00500558">
      <w:pPr>
        <w:pStyle w:val="BodyText"/>
        <w:spacing w:before="1"/>
        <w:rPr>
          <w:sz w:val="24"/>
        </w:rPr>
      </w:pPr>
    </w:p>
    <w:p w:rsidR="00500558" w:rsidRDefault="00500558">
      <w:pPr>
        <w:pStyle w:val="Heading3"/>
      </w:pPr>
      <w:r>
        <w:pict>
          <v:line id="_x0000_s1475" style="position:absolute;left:0;text-align:left;z-index:-251194368;mso-wrap-distance-left:0;mso-wrap-distance-right:0;mso-position-horizontal-relative:page" from="66.25pt,22.6pt" to="339.85pt,22.6pt" strokeweight=".21097mm">
            <v:stroke dashstyle="dot"/>
            <w10:wrap type="topAndBottom" anchorx="page"/>
          </v:line>
        </w:pict>
      </w:r>
      <w:r w:rsidR="00435042">
        <w:rPr>
          <w:w w:val="110"/>
        </w:rPr>
        <w:t>Internal communication in times of change</w:t>
      </w:r>
    </w:p>
    <w:p w:rsidR="00500558" w:rsidRDefault="00435042">
      <w:pPr>
        <w:pStyle w:val="BodyText"/>
        <w:spacing w:before="112" w:line="254" w:lineRule="auto"/>
        <w:ind w:left="534" w:right="108"/>
        <w:jc w:val="both"/>
      </w:pPr>
      <w:r>
        <w:t>Internal communication is particularly important in times of change. Research is stressed as the ﬁrst step by James Harkness of internal  communicat</w:t>
      </w:r>
      <w:r>
        <w:t xml:space="preserve">ions  and  change  </w:t>
      </w:r>
      <w:r>
        <w:rPr>
          <w:spacing w:val="-4"/>
        </w:rPr>
        <w:t xml:space="preserve">manage- </w:t>
      </w:r>
      <w:r>
        <w:t xml:space="preserve">ment specialists Banner McBride (Harkness 1999). He shows how communication </w:t>
      </w:r>
      <w:r>
        <w:rPr>
          <w:spacing w:val="-4"/>
        </w:rPr>
        <w:t xml:space="preserve">must  </w:t>
      </w:r>
      <w:r>
        <w:t>be integrated into each stage of the change process, emphasising both giving facts and listening to concerns and reactions to the change (Figure 11</w:t>
      </w:r>
      <w:r>
        <w:t>.1). The ﬁrst step is a stock- take of the situation. Interviews with managers ascertain the key messages, which are   then used with discussion groups of employees. This also gives employees the chance      to air their opinions, complaints and suggestion</w:t>
      </w:r>
      <w:r>
        <w:t xml:space="preserve">s. Building on issues raised here, a ques- tionnaire might be devised to further encourage employee involvement. Focus groups    and one-to-one interviews could be conducted with a range of people. This process </w:t>
      </w:r>
      <w:r>
        <w:rPr>
          <w:spacing w:val="-5"/>
        </w:rPr>
        <w:t xml:space="preserve">can </w:t>
      </w:r>
      <w:r>
        <w:t>also inform the language which is used fo</w:t>
      </w:r>
      <w:r>
        <w:t xml:space="preserve">r different groups, and indicate how different groups like to receive information. In an exercise for GNER, it was found that </w:t>
      </w:r>
      <w:r>
        <w:rPr>
          <w:spacing w:val="-3"/>
        </w:rPr>
        <w:t>older</w:t>
      </w:r>
      <w:r>
        <w:rPr>
          <w:spacing w:val="39"/>
        </w:rPr>
        <w:t xml:space="preserve"> </w:t>
      </w:r>
      <w:r>
        <w:t xml:space="preserve">people preferred to receive information in written form, but younger staff preferred </w:t>
      </w:r>
      <w:r>
        <w:rPr>
          <w:spacing w:val="-6"/>
        </w:rPr>
        <w:t xml:space="preserve">to   </w:t>
      </w:r>
      <w:r>
        <w:t>hear news</w:t>
      </w:r>
      <w:r>
        <w:rPr>
          <w:spacing w:val="4"/>
        </w:rPr>
        <w:t xml:space="preserve"> </w:t>
      </w:r>
      <w:r>
        <w:t>face-to-face.</w:t>
      </w:r>
    </w:p>
    <w:p w:rsidR="00500558" w:rsidRDefault="00500558">
      <w:pPr>
        <w:pStyle w:val="BodyText"/>
        <w:spacing w:before="3"/>
        <w:rPr>
          <w:sz w:val="26"/>
        </w:rPr>
      </w:pPr>
    </w:p>
    <w:p w:rsidR="00500558" w:rsidRDefault="00500558">
      <w:pPr>
        <w:pStyle w:val="Heading7"/>
        <w:spacing w:before="105"/>
        <w:ind w:left="1997" w:right="1901"/>
        <w:jc w:val="center"/>
      </w:pPr>
      <w:r>
        <w:pict>
          <v:group id="_x0000_s1453" style="position:absolute;left:0;text-align:left;margin-left:112.55pt;margin-top:13.8pt;width:236.55pt;height:142.65pt;z-index:-261671936;mso-position-horizontal-relative:page" coordorigin="2251,276" coordsize="4731,2853">
            <v:line id="_x0000_s1474" style="position:absolute" from="4438,913" to="4438,3040" strokecolor="#ccc" strokeweight="1.2936mm"/>
            <v:shape id="_x0000_s1473" type="#_x0000_t75" style="position:absolute;left:4535;top:2315;width:622;height:384">
              <v:imagedata r:id="rId110" o:title=""/>
            </v:shape>
            <v:shape id="_x0000_s1472" type="#_x0000_t75" style="position:absolute;left:5065;top:1931;width:294;height:385">
              <v:imagedata r:id="rId111" o:title=""/>
            </v:shape>
            <v:shape id="_x0000_s1471" type="#_x0000_t75" style="position:absolute;left:5300;top:1547;width:238;height:384">
              <v:imagedata r:id="rId112" o:title=""/>
            </v:shape>
            <v:shape id="_x0000_s1470" type="#_x0000_t75" style="position:absolute;left:5474;top:1163;width:334;height:385">
              <v:imagedata r:id="rId113" o:title=""/>
            </v:shape>
            <v:shape id="_x0000_s1469" type="#_x0000_t75" style="position:absolute;left:5703;top:779;width:606;height:385">
              <v:imagedata r:id="rId114" o:title=""/>
            </v:shape>
            <v:shape id="_x0000_s1468" type="#_x0000_t75" style="position:absolute;left:6107;top:395;width:875;height:384">
              <v:imagedata r:id="rId115" o:title=""/>
            </v:shape>
            <v:shape id="_x0000_s1467" type="#_x0000_t75" style="position:absolute;left:6728;top:275;width:254;height:121">
              <v:imagedata r:id="rId116" o:title=""/>
            </v:shape>
            <v:shape id="_x0000_s1466" type="#_x0000_t75" style="position:absolute;left:2251;top:814;width:837;height:317">
              <v:imagedata r:id="rId117" o:title=""/>
            </v:shape>
            <v:shape id="_x0000_s1465" type="#_x0000_t75" style="position:absolute;left:2956;top:1130;width:377;height:345">
              <v:imagedata r:id="rId118" o:title=""/>
            </v:shape>
            <v:shape id="_x0000_s1464" type="#_x0000_t75" style="position:absolute;left:3273;top:1474;width:217;height:345">
              <v:imagedata r:id="rId119" o:title=""/>
            </v:shape>
            <v:shape id="_x0000_s1463" type="#_x0000_t75" style="position:absolute;left:3435;top:1818;width:226;height:345">
              <v:imagedata r:id="rId120" o:title=""/>
            </v:shape>
            <v:shape id="_x0000_s1462" type="#_x0000_t75" style="position:absolute;left:3591;top:2163;width:410;height:345">
              <v:imagedata r:id="rId121" o:title=""/>
            </v:shape>
            <v:shape id="_x0000_s1461" type="#_x0000_t75" style="position:absolute;left:3831;top:2507;width:510;height:191">
              <v:imagedata r:id="rId122" o:title=""/>
            </v:shape>
            <v:shape id="_x0000_s1460" type="#_x0000_t75" style="position:absolute;left:3088;top:1593;width:227;height:120">
              <v:imagedata r:id="rId123" o:title=""/>
            </v:shape>
            <v:shape id="_x0000_s1459" type="#_x0000_t75" style="position:absolute;left:3548;top:2493;width:227;height:120">
              <v:imagedata r:id="rId123" o:title=""/>
            </v:shape>
            <v:shape id="_x0000_s1458" type="#_x0000_t75" style="position:absolute;left:5515;top:1593;width:227;height:120">
              <v:imagedata r:id="rId124" o:title=""/>
            </v:shape>
            <v:shape id="_x0000_s1457" type="#_x0000_t75" style="position:absolute;left:6548;top:659;width:227;height:120">
              <v:imagedata r:id="rId125" o:title=""/>
            </v:shape>
            <v:shape id="_x0000_s1456" type="#_x0000_t75" style="position:absolute;left:4988;top:2533;width:227;height:120">
              <v:imagedata r:id="rId125" o:title=""/>
            </v:shape>
            <v:shape id="_x0000_s1455" style="position:absolute;left:4463;top:3060;width:1613;height:68" coordorigin="4464,3061" coordsize="1613,68" o:spt="100" adj="0,,0" path="m4645,3095r-1,l4629,3086r-40,-25l4596,3086r-132,-25l4473,3094r-9,34l4596,3104r-7,24l4630,3104r15,-9l4644,3095r1,m4883,3095r,l4868,3086r-40,-25l4834,3086r-132,-25l4711,3094r-9,34l4834,3104r-6,24l4869,3104r14,-9l4883,3095r,m5122,3095r-1,l5106,3086r-40,-25l5073,3086r-132,-25l4950,3094r-9,34l5073,3104r-7,24l5107,3104r15,-9l5121,3095r1,m5360,3095r,l5345,3086r-40,-25l5311,3086r-132,-25l5189,3094r-10,34l5311,3104r-6,24l5346,3104r14,-9l5360,3095r,m5599,3095r-1,l5583,3086r-40,-25l5550,3086r-132,-25l5427,3094r-9,34l5550,3104r-7,24l5584,3104r15,-9l5599,3095r,m5837,3095r,l5822,3086r-40,-25l5788,3086r-132,-25l5666,3094r-10,34l5788,3104r-6,24l5823,3104r14,-9l5837,3095r,m6076,3095r-1,l6060,3086r-40,-25l6027,3086r-132,-25l5904,3094r-9,34l6027,3104r-7,24l6061,3104r15,-9l6076,3095r,e" fillcolor="black" stroked="f">
              <v:stroke joinstyle="round"/>
              <v:formulas/>
              <v:path arrowok="t" o:connecttype="segments"/>
            </v:shape>
            <v:shape id="_x0000_s1454" style="position:absolute;left:2794;top:3060;width:1613;height:68" coordorigin="2794,3061" coordsize="1613,68" o:spt="100" adj="0,,0" path="m2975,3095r,l2960,3086r-41,-25l2926,3086r-132,-25l2803,3094r-9,34l2926,3104r-7,24l2961,3104r14,-9l2975,3095r,m3214,3095r-1,l3198,3086r-40,-25l3165,3086r-132,-25l3042,3094r-9,34l3165,3104r-7,24l3199,3104r15,-9l3213,3095r1,m3452,3095r,l3437,3086r-41,-25l3403,3086r-132,-25l3280,3094r-9,34l3403,3104r-7,24l3438,3104r14,-9l3452,3095r,m3691,3095r-1,l3675,3086r-40,-25l3642,3086r-132,-25l3519,3094r-9,34l3642,3104r-7,24l3676,3104r15,-9l3690,3095r1,m3929,3095r,l3914,3086r-41,-25l3880,3086r-132,-25l3757,3094r-9,34l3880,3104r-7,24l3915,3104r14,-9l3929,3095r,m4168,3095r-1,l4152,3086r-40,-25l4119,3086r-132,-25l3996,3094r-9,34l4119,3104r-7,24l4153,3104r15,-9l4167,3095r1,m4406,3095r,l4391,3086r-40,-25l4357,3086r-132,-25l4234,3094r-9,34l4357,3104r-6,24l4392,3104r14,-9l4406,3095r,e" fillcolor="#ccc" stroked="f">
              <v:stroke joinstyle="round"/>
              <v:formulas/>
              <v:path arrowok="t" o:connecttype="segments"/>
            </v:shape>
            <w10:wrap anchorx="page"/>
          </v:group>
        </w:pict>
      </w:r>
      <w:r w:rsidR="00435042">
        <w:t>The change curve and communication</w:t>
      </w:r>
    </w:p>
    <w:p w:rsidR="00500558" w:rsidRDefault="00500558">
      <w:pPr>
        <w:pStyle w:val="BodyText"/>
        <w:rPr>
          <w:rFonts w:ascii="Arial"/>
          <w:b/>
          <w:sz w:val="20"/>
        </w:rPr>
      </w:pPr>
    </w:p>
    <w:p w:rsidR="00500558" w:rsidRDefault="00500558">
      <w:pPr>
        <w:rPr>
          <w:rFonts w:ascii="Arial"/>
          <w:sz w:val="20"/>
        </w:rPr>
        <w:sectPr w:rsidR="00500558">
          <w:pgSz w:w="8640" w:h="12960"/>
          <w:pgMar w:top="780" w:right="640" w:bottom="280" w:left="780" w:header="526" w:footer="0" w:gutter="0"/>
          <w:cols w:space="720"/>
        </w:sectPr>
      </w:pPr>
    </w:p>
    <w:p w:rsidR="00500558" w:rsidRDefault="00500558">
      <w:pPr>
        <w:pStyle w:val="BodyText"/>
        <w:rPr>
          <w:rFonts w:ascii="Arial"/>
          <w:b/>
          <w:sz w:val="20"/>
        </w:rPr>
      </w:pPr>
    </w:p>
    <w:p w:rsidR="00500558" w:rsidRDefault="00500558">
      <w:pPr>
        <w:pStyle w:val="BodyText"/>
        <w:spacing w:before="10"/>
        <w:rPr>
          <w:rFonts w:ascii="Arial"/>
          <w:b/>
          <w:sz w:val="16"/>
        </w:rPr>
      </w:pPr>
    </w:p>
    <w:p w:rsidR="00500558" w:rsidRDefault="00435042">
      <w:pPr>
        <w:pStyle w:val="BodyText"/>
        <w:spacing w:line="120" w:lineRule="exact"/>
        <w:ind w:left="1008"/>
        <w:rPr>
          <w:rFonts w:ascii="Arial"/>
          <w:sz w:val="12"/>
        </w:rPr>
      </w:pPr>
      <w:r>
        <w:rPr>
          <w:rFonts w:ascii="Arial"/>
          <w:noProof/>
          <w:position w:val="-1"/>
          <w:sz w:val="12"/>
          <w:lang w:bidi="ar-SA"/>
        </w:rPr>
        <w:drawing>
          <wp:inline distT="0" distB="0" distL="0" distR="0">
            <wp:extent cx="143929" cy="76200"/>
            <wp:effectExtent l="0" t="0" r="0" b="0"/>
            <wp:docPr id="3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0.png"/>
                    <pic:cNvPicPr/>
                  </pic:nvPicPr>
                  <pic:blipFill>
                    <a:blip r:embed="rId126" cstate="print"/>
                    <a:stretch>
                      <a:fillRect/>
                    </a:stretch>
                  </pic:blipFill>
                  <pic:spPr>
                    <a:xfrm>
                      <a:off x="0" y="0"/>
                      <a:ext cx="143929" cy="76200"/>
                    </a:xfrm>
                    <a:prstGeom prst="rect">
                      <a:avLst/>
                    </a:prstGeom>
                  </pic:spPr>
                </pic:pic>
              </a:graphicData>
            </a:graphic>
          </wp:inline>
        </w:drawing>
      </w:r>
    </w:p>
    <w:p w:rsidR="00500558" w:rsidRDefault="00435042">
      <w:pPr>
        <w:spacing w:before="45" w:line="254" w:lineRule="auto"/>
        <w:ind w:left="630" w:right="20" w:firstLine="17"/>
        <w:rPr>
          <w:rFonts w:ascii="Arial"/>
          <w:b/>
          <w:sz w:val="14"/>
        </w:rPr>
      </w:pPr>
      <w:r>
        <w:rPr>
          <w:rFonts w:ascii="Arial"/>
          <w:b/>
          <w:w w:val="90"/>
          <w:sz w:val="14"/>
        </w:rPr>
        <w:t>SATISFACTION; COMPLACENCY</w:t>
      </w:r>
    </w:p>
    <w:p w:rsidR="00500558" w:rsidRDefault="00500558">
      <w:pPr>
        <w:pStyle w:val="BodyText"/>
        <w:spacing w:before="10"/>
        <w:rPr>
          <w:rFonts w:ascii="Arial"/>
          <w:b/>
          <w:sz w:val="17"/>
        </w:rPr>
      </w:pPr>
    </w:p>
    <w:p w:rsidR="00500558" w:rsidRDefault="00435042">
      <w:pPr>
        <w:spacing w:line="254" w:lineRule="auto"/>
        <w:ind w:left="1514" w:right="20" w:firstLine="108"/>
        <w:rPr>
          <w:rFonts w:ascii="Arial"/>
          <w:b/>
          <w:sz w:val="14"/>
        </w:rPr>
      </w:pPr>
      <w:r>
        <w:rPr>
          <w:rFonts w:ascii="Arial"/>
          <w:b/>
          <w:sz w:val="14"/>
        </w:rPr>
        <w:t xml:space="preserve">DENIAL/ </w:t>
      </w:r>
      <w:r>
        <w:rPr>
          <w:rFonts w:ascii="Arial"/>
          <w:b/>
          <w:w w:val="90"/>
          <w:sz w:val="14"/>
        </w:rPr>
        <w:t>REJECTION</w:t>
      </w:r>
    </w:p>
    <w:p w:rsidR="00500558" w:rsidRDefault="00435042">
      <w:pPr>
        <w:pStyle w:val="BodyText"/>
        <w:rPr>
          <w:rFonts w:ascii="Arial"/>
          <w:b/>
          <w:sz w:val="16"/>
        </w:rPr>
      </w:pPr>
      <w:r>
        <w:br w:type="column"/>
      </w:r>
    </w:p>
    <w:p w:rsidR="00500558" w:rsidRDefault="00500558">
      <w:pPr>
        <w:pStyle w:val="BodyText"/>
        <w:rPr>
          <w:rFonts w:ascii="Arial"/>
          <w:b/>
          <w:sz w:val="16"/>
        </w:rPr>
      </w:pPr>
    </w:p>
    <w:p w:rsidR="00500558" w:rsidRDefault="00500558">
      <w:pPr>
        <w:pStyle w:val="BodyText"/>
        <w:rPr>
          <w:rFonts w:ascii="Arial"/>
          <w:b/>
          <w:sz w:val="16"/>
        </w:rPr>
      </w:pPr>
    </w:p>
    <w:p w:rsidR="00500558" w:rsidRDefault="00500558">
      <w:pPr>
        <w:pStyle w:val="BodyText"/>
        <w:rPr>
          <w:rFonts w:ascii="Arial"/>
          <w:b/>
          <w:sz w:val="16"/>
        </w:rPr>
      </w:pPr>
    </w:p>
    <w:p w:rsidR="00500558" w:rsidRDefault="00500558">
      <w:pPr>
        <w:pStyle w:val="BodyText"/>
        <w:rPr>
          <w:rFonts w:ascii="Arial"/>
          <w:b/>
          <w:sz w:val="16"/>
        </w:rPr>
      </w:pPr>
    </w:p>
    <w:p w:rsidR="00500558" w:rsidRDefault="00500558">
      <w:pPr>
        <w:pStyle w:val="BodyText"/>
        <w:spacing w:before="9"/>
        <w:rPr>
          <w:rFonts w:ascii="Arial"/>
          <w:b/>
        </w:rPr>
      </w:pPr>
    </w:p>
    <w:p w:rsidR="00500558" w:rsidRDefault="00435042">
      <w:pPr>
        <w:spacing w:line="254" w:lineRule="auto"/>
        <w:ind w:left="886" w:right="-20" w:hanging="256"/>
        <w:rPr>
          <w:rFonts w:ascii="Arial"/>
          <w:b/>
          <w:sz w:val="14"/>
        </w:rPr>
      </w:pPr>
      <w:r>
        <w:rPr>
          <w:rFonts w:ascii="Arial"/>
          <w:b/>
          <w:w w:val="90"/>
          <w:sz w:val="14"/>
        </w:rPr>
        <w:t>ENTHUSIASM/</w:t>
      </w:r>
      <w:r>
        <w:rPr>
          <w:rFonts w:ascii="Arial"/>
          <w:b/>
          <w:w w:val="89"/>
          <w:sz w:val="14"/>
        </w:rPr>
        <w:t xml:space="preserve"> </w:t>
      </w:r>
      <w:r>
        <w:rPr>
          <w:rFonts w:ascii="Arial"/>
          <w:b/>
          <w:sz w:val="14"/>
        </w:rPr>
        <w:t>HOPE</w:t>
      </w:r>
    </w:p>
    <w:p w:rsidR="00500558" w:rsidRDefault="00435042">
      <w:pPr>
        <w:pStyle w:val="BodyText"/>
        <w:spacing w:before="11"/>
        <w:rPr>
          <w:rFonts w:ascii="Arial"/>
          <w:b/>
          <w:sz w:val="19"/>
        </w:rPr>
      </w:pPr>
      <w:r>
        <w:br w:type="column"/>
      </w:r>
    </w:p>
    <w:p w:rsidR="00500558" w:rsidRDefault="00435042">
      <w:pPr>
        <w:spacing w:line="254" w:lineRule="auto"/>
        <w:ind w:left="233" w:right="195" w:hanging="46"/>
        <w:rPr>
          <w:rFonts w:ascii="Arial"/>
          <w:b/>
          <w:sz w:val="14"/>
        </w:rPr>
      </w:pPr>
      <w:r>
        <w:rPr>
          <w:rFonts w:ascii="Arial"/>
          <w:b/>
          <w:w w:val="90"/>
          <w:sz w:val="14"/>
        </w:rPr>
        <w:t>COMMITMENT/ EXCITEMENT</w:t>
      </w:r>
    </w:p>
    <w:p w:rsidR="00500558" w:rsidRDefault="00500558">
      <w:pPr>
        <w:spacing w:line="254" w:lineRule="auto"/>
        <w:rPr>
          <w:rFonts w:ascii="Arial"/>
          <w:sz w:val="14"/>
        </w:rPr>
        <w:sectPr w:rsidR="00500558">
          <w:type w:val="continuous"/>
          <w:pgSz w:w="8640" w:h="12960"/>
          <w:pgMar w:top="1220" w:right="640" w:bottom="280" w:left="780" w:header="720" w:footer="720" w:gutter="0"/>
          <w:cols w:num="3" w:space="720" w:equalWidth="0">
            <w:col w:w="2276" w:space="2101"/>
            <w:col w:w="1499" w:space="39"/>
            <w:col w:w="1305"/>
          </w:cols>
        </w:sectPr>
      </w:pPr>
    </w:p>
    <w:p w:rsidR="00500558" w:rsidRDefault="00500558">
      <w:pPr>
        <w:pStyle w:val="BodyText"/>
        <w:rPr>
          <w:rFonts w:ascii="Arial"/>
          <w:b/>
          <w:sz w:val="20"/>
        </w:rPr>
      </w:pPr>
    </w:p>
    <w:p w:rsidR="00500558" w:rsidRDefault="00500558">
      <w:pPr>
        <w:pStyle w:val="BodyText"/>
        <w:rPr>
          <w:rFonts w:ascii="Arial"/>
          <w:b/>
          <w:sz w:val="19"/>
        </w:rPr>
      </w:pPr>
    </w:p>
    <w:p w:rsidR="00500558" w:rsidRDefault="00500558">
      <w:pPr>
        <w:rPr>
          <w:rFonts w:ascii="Arial"/>
          <w:sz w:val="19"/>
        </w:rPr>
        <w:sectPr w:rsidR="00500558">
          <w:type w:val="continuous"/>
          <w:pgSz w:w="8640" w:h="12960"/>
          <w:pgMar w:top="1220" w:right="640" w:bottom="280" w:left="780" w:header="720" w:footer="720" w:gutter="0"/>
          <w:cols w:space="720"/>
        </w:sectPr>
      </w:pPr>
    </w:p>
    <w:p w:rsidR="00500558" w:rsidRDefault="00500558">
      <w:pPr>
        <w:pStyle w:val="BodyText"/>
        <w:rPr>
          <w:rFonts w:ascii="Arial"/>
          <w:b/>
          <w:sz w:val="16"/>
        </w:rPr>
      </w:pPr>
    </w:p>
    <w:p w:rsidR="00500558" w:rsidRDefault="00500558">
      <w:pPr>
        <w:pStyle w:val="BodyText"/>
        <w:rPr>
          <w:rFonts w:ascii="Arial"/>
          <w:b/>
          <w:sz w:val="16"/>
        </w:rPr>
      </w:pPr>
    </w:p>
    <w:p w:rsidR="00500558" w:rsidRDefault="00435042">
      <w:pPr>
        <w:spacing w:before="136"/>
        <w:ind w:left="589"/>
        <w:rPr>
          <w:rFonts w:ascii="Arial"/>
          <w:b/>
          <w:sz w:val="14"/>
        </w:rPr>
      </w:pPr>
      <w:r>
        <w:rPr>
          <w:rFonts w:ascii="Arial"/>
          <w:b/>
          <w:spacing w:val="-2"/>
          <w:sz w:val="14"/>
        </w:rPr>
        <w:t>IMPLEMENTATION</w:t>
      </w:r>
    </w:p>
    <w:p w:rsidR="00500558" w:rsidRDefault="00435042">
      <w:pPr>
        <w:spacing w:before="104" w:line="254" w:lineRule="auto"/>
        <w:ind w:left="154" w:right="9" w:firstLine="155"/>
        <w:rPr>
          <w:rFonts w:ascii="Arial"/>
          <w:b/>
          <w:sz w:val="14"/>
        </w:rPr>
      </w:pPr>
      <w:r>
        <w:br w:type="column"/>
      </w:r>
      <w:r>
        <w:rPr>
          <w:rFonts w:ascii="Arial"/>
          <w:b/>
          <w:sz w:val="14"/>
        </w:rPr>
        <w:lastRenderedPageBreak/>
        <w:t xml:space="preserve">ANGER/ </w:t>
      </w:r>
      <w:r>
        <w:rPr>
          <w:rFonts w:ascii="Arial"/>
          <w:b/>
          <w:w w:val="90"/>
          <w:sz w:val="14"/>
        </w:rPr>
        <w:t>RESISTANCE</w:t>
      </w:r>
    </w:p>
    <w:p w:rsidR="00500558" w:rsidRDefault="00435042">
      <w:pPr>
        <w:spacing w:before="104" w:line="254" w:lineRule="auto"/>
        <w:ind w:left="693" w:right="-14" w:hanging="104"/>
        <w:rPr>
          <w:rFonts w:ascii="Arial"/>
          <w:b/>
          <w:sz w:val="14"/>
        </w:rPr>
      </w:pPr>
      <w:r>
        <w:br w:type="column"/>
      </w:r>
      <w:r>
        <w:rPr>
          <w:rFonts w:ascii="Arial"/>
          <w:b/>
          <w:spacing w:val="-2"/>
          <w:w w:val="90"/>
          <w:sz w:val="14"/>
        </w:rPr>
        <w:lastRenderedPageBreak/>
        <w:t xml:space="preserve">ACCEPTANCE/ </w:t>
      </w:r>
      <w:r>
        <w:rPr>
          <w:rFonts w:ascii="Arial"/>
          <w:b/>
          <w:w w:val="95"/>
          <w:sz w:val="14"/>
        </w:rPr>
        <w:t>CURIOSITY</w:t>
      </w:r>
    </w:p>
    <w:p w:rsidR="00500558" w:rsidRDefault="00435042">
      <w:pPr>
        <w:pStyle w:val="BodyText"/>
        <w:rPr>
          <w:rFonts w:ascii="Arial"/>
          <w:b/>
          <w:sz w:val="16"/>
        </w:rPr>
      </w:pPr>
      <w:r>
        <w:br w:type="column"/>
      </w:r>
    </w:p>
    <w:p w:rsidR="00500558" w:rsidRDefault="00500558">
      <w:pPr>
        <w:pStyle w:val="BodyText"/>
        <w:rPr>
          <w:rFonts w:ascii="Arial"/>
          <w:b/>
          <w:sz w:val="16"/>
        </w:rPr>
      </w:pPr>
    </w:p>
    <w:p w:rsidR="00500558" w:rsidRDefault="00435042">
      <w:pPr>
        <w:spacing w:before="136"/>
        <w:ind w:left="19"/>
        <w:rPr>
          <w:rFonts w:ascii="Arial"/>
          <w:b/>
          <w:sz w:val="14"/>
        </w:rPr>
      </w:pPr>
      <w:r>
        <w:rPr>
          <w:rFonts w:ascii="Arial"/>
          <w:b/>
          <w:sz w:val="14"/>
        </w:rPr>
        <w:t>POST-IMPLEMENTATION</w:t>
      </w:r>
    </w:p>
    <w:p w:rsidR="00500558" w:rsidRDefault="00500558">
      <w:pPr>
        <w:rPr>
          <w:rFonts w:ascii="Arial"/>
          <w:sz w:val="14"/>
        </w:rPr>
        <w:sectPr w:rsidR="00500558">
          <w:type w:val="continuous"/>
          <w:pgSz w:w="8640" w:h="12960"/>
          <w:pgMar w:top="1220" w:right="640" w:bottom="280" w:left="780" w:header="720" w:footer="720" w:gutter="0"/>
          <w:cols w:num="4" w:space="720" w:equalWidth="0">
            <w:col w:w="1825" w:space="40"/>
            <w:col w:w="996" w:space="1020"/>
            <w:col w:w="1484" w:space="39"/>
            <w:col w:w="1816"/>
          </w:cols>
        </w:sectPr>
      </w:pPr>
    </w:p>
    <w:p w:rsidR="00500558" w:rsidRDefault="00435042">
      <w:pPr>
        <w:pStyle w:val="ListParagraph"/>
        <w:numPr>
          <w:ilvl w:val="1"/>
          <w:numId w:val="20"/>
        </w:numPr>
        <w:tabs>
          <w:tab w:val="left" w:pos="670"/>
        </w:tabs>
        <w:spacing w:before="116"/>
        <w:ind w:hanging="81"/>
        <w:rPr>
          <w:rFonts w:ascii="Arial" w:hAnsi="Arial"/>
          <w:sz w:val="14"/>
        </w:rPr>
      </w:pPr>
      <w:r>
        <w:rPr>
          <w:rFonts w:ascii="Arial" w:hAnsi="Arial"/>
          <w:sz w:val="14"/>
        </w:rPr>
        <w:lastRenderedPageBreak/>
        <w:t>Convey</w:t>
      </w:r>
      <w:r>
        <w:rPr>
          <w:rFonts w:ascii="Arial" w:hAnsi="Arial"/>
          <w:spacing w:val="-3"/>
          <w:sz w:val="14"/>
        </w:rPr>
        <w:t xml:space="preserve"> </w:t>
      </w:r>
      <w:r>
        <w:rPr>
          <w:rFonts w:ascii="Arial" w:hAnsi="Arial"/>
          <w:sz w:val="14"/>
        </w:rPr>
        <w:t>urgency</w:t>
      </w:r>
    </w:p>
    <w:p w:rsidR="00500558" w:rsidRDefault="00435042">
      <w:pPr>
        <w:pStyle w:val="ListParagraph"/>
        <w:numPr>
          <w:ilvl w:val="1"/>
          <w:numId w:val="20"/>
        </w:numPr>
        <w:tabs>
          <w:tab w:val="left" w:pos="670"/>
        </w:tabs>
        <w:spacing w:before="19"/>
        <w:ind w:hanging="81"/>
        <w:rPr>
          <w:rFonts w:ascii="Arial" w:hAnsi="Arial"/>
          <w:sz w:val="14"/>
        </w:rPr>
      </w:pPr>
      <w:r>
        <w:rPr>
          <w:rFonts w:ascii="Arial" w:hAnsi="Arial"/>
          <w:sz w:val="14"/>
        </w:rPr>
        <w:t>Give</w:t>
      </w:r>
      <w:r>
        <w:rPr>
          <w:rFonts w:ascii="Arial" w:hAnsi="Arial"/>
          <w:spacing w:val="-1"/>
          <w:sz w:val="14"/>
        </w:rPr>
        <w:t xml:space="preserve"> </w:t>
      </w:r>
      <w:r>
        <w:rPr>
          <w:rFonts w:ascii="Arial" w:hAnsi="Arial"/>
          <w:sz w:val="14"/>
        </w:rPr>
        <w:t>facts</w:t>
      </w:r>
    </w:p>
    <w:p w:rsidR="00500558" w:rsidRDefault="00435042">
      <w:pPr>
        <w:pStyle w:val="ListParagraph"/>
        <w:numPr>
          <w:ilvl w:val="1"/>
          <w:numId w:val="20"/>
        </w:numPr>
        <w:tabs>
          <w:tab w:val="left" w:pos="670"/>
        </w:tabs>
        <w:spacing w:before="19"/>
        <w:ind w:hanging="81"/>
        <w:rPr>
          <w:rFonts w:ascii="Arial" w:hAnsi="Arial"/>
          <w:sz w:val="14"/>
        </w:rPr>
      </w:pPr>
      <w:r>
        <w:rPr>
          <w:rFonts w:ascii="Arial" w:hAnsi="Arial"/>
          <w:sz w:val="14"/>
        </w:rPr>
        <w:t>Provide</w:t>
      </w:r>
      <w:r>
        <w:rPr>
          <w:rFonts w:ascii="Arial" w:hAnsi="Arial"/>
          <w:spacing w:val="-3"/>
          <w:sz w:val="14"/>
        </w:rPr>
        <w:t xml:space="preserve"> </w:t>
      </w:r>
      <w:r>
        <w:rPr>
          <w:rFonts w:ascii="Arial" w:hAnsi="Arial"/>
          <w:sz w:val="14"/>
        </w:rPr>
        <w:t>evidence</w:t>
      </w:r>
    </w:p>
    <w:p w:rsidR="00500558" w:rsidRDefault="00435042">
      <w:pPr>
        <w:pStyle w:val="ListParagraph"/>
        <w:numPr>
          <w:ilvl w:val="1"/>
          <w:numId w:val="20"/>
        </w:numPr>
        <w:tabs>
          <w:tab w:val="left" w:pos="670"/>
        </w:tabs>
        <w:spacing w:before="19"/>
        <w:ind w:hanging="81"/>
        <w:rPr>
          <w:rFonts w:ascii="Arial" w:hAnsi="Arial"/>
          <w:sz w:val="14"/>
        </w:rPr>
      </w:pPr>
      <w:r>
        <w:rPr>
          <w:rFonts w:ascii="Arial" w:hAnsi="Arial"/>
          <w:sz w:val="14"/>
        </w:rPr>
        <w:t>Convey big</w:t>
      </w:r>
      <w:r>
        <w:rPr>
          <w:rFonts w:ascii="Arial" w:hAnsi="Arial"/>
          <w:spacing w:val="-6"/>
          <w:sz w:val="14"/>
        </w:rPr>
        <w:t xml:space="preserve"> </w:t>
      </w:r>
      <w:r>
        <w:rPr>
          <w:rFonts w:ascii="Arial" w:hAnsi="Arial"/>
          <w:spacing w:val="-3"/>
          <w:sz w:val="14"/>
        </w:rPr>
        <w:t>picture</w:t>
      </w:r>
    </w:p>
    <w:p w:rsidR="00500558" w:rsidRDefault="00435042">
      <w:pPr>
        <w:pStyle w:val="ListParagraph"/>
        <w:numPr>
          <w:ilvl w:val="0"/>
          <w:numId w:val="19"/>
        </w:numPr>
        <w:tabs>
          <w:tab w:val="left" w:pos="213"/>
        </w:tabs>
        <w:spacing w:before="116"/>
        <w:ind w:hanging="81"/>
        <w:rPr>
          <w:rFonts w:ascii="Arial" w:hAnsi="Arial"/>
          <w:sz w:val="14"/>
        </w:rPr>
      </w:pPr>
      <w:r>
        <w:rPr>
          <w:rFonts w:ascii="Arial" w:hAnsi="Arial"/>
          <w:w w:val="99"/>
          <w:sz w:val="14"/>
        </w:rPr>
        <w:br w:type="column"/>
      </w:r>
      <w:r>
        <w:rPr>
          <w:rFonts w:ascii="Arial" w:hAnsi="Arial"/>
          <w:sz w:val="14"/>
        </w:rPr>
        <w:lastRenderedPageBreak/>
        <w:t>Listen</w:t>
      </w:r>
    </w:p>
    <w:p w:rsidR="00500558" w:rsidRDefault="00435042">
      <w:pPr>
        <w:pStyle w:val="ListParagraph"/>
        <w:numPr>
          <w:ilvl w:val="0"/>
          <w:numId w:val="19"/>
        </w:numPr>
        <w:tabs>
          <w:tab w:val="left" w:pos="213"/>
        </w:tabs>
        <w:spacing w:before="19" w:line="268" w:lineRule="auto"/>
        <w:rPr>
          <w:rFonts w:ascii="Arial" w:hAnsi="Arial"/>
          <w:sz w:val="14"/>
        </w:rPr>
      </w:pPr>
      <w:r>
        <w:rPr>
          <w:rFonts w:ascii="Arial" w:hAnsi="Arial"/>
          <w:sz w:val="14"/>
        </w:rPr>
        <w:t>Show concern</w:t>
      </w:r>
    </w:p>
    <w:p w:rsidR="00500558" w:rsidRDefault="00435042">
      <w:pPr>
        <w:pStyle w:val="ListParagraph"/>
        <w:numPr>
          <w:ilvl w:val="0"/>
          <w:numId w:val="19"/>
        </w:numPr>
        <w:tabs>
          <w:tab w:val="left" w:pos="213"/>
        </w:tabs>
        <w:spacing w:line="268" w:lineRule="auto"/>
        <w:ind w:right="17"/>
        <w:rPr>
          <w:rFonts w:ascii="Arial" w:hAnsi="Arial"/>
          <w:sz w:val="14"/>
        </w:rPr>
      </w:pPr>
      <w:r>
        <w:rPr>
          <w:rFonts w:ascii="Arial" w:hAnsi="Arial"/>
          <w:sz w:val="14"/>
        </w:rPr>
        <w:t>Restate facts</w:t>
      </w:r>
    </w:p>
    <w:p w:rsidR="00500558" w:rsidRDefault="00435042">
      <w:pPr>
        <w:pStyle w:val="ListParagraph"/>
        <w:numPr>
          <w:ilvl w:val="0"/>
          <w:numId w:val="19"/>
        </w:numPr>
        <w:tabs>
          <w:tab w:val="left" w:pos="249"/>
        </w:tabs>
        <w:spacing w:before="116"/>
        <w:ind w:left="248" w:hanging="81"/>
        <w:rPr>
          <w:rFonts w:ascii="Arial" w:hAnsi="Arial"/>
          <w:sz w:val="14"/>
        </w:rPr>
      </w:pPr>
      <w:r>
        <w:rPr>
          <w:rFonts w:ascii="Arial" w:hAnsi="Arial"/>
          <w:w w:val="99"/>
          <w:sz w:val="14"/>
        </w:rPr>
        <w:br w:type="column"/>
      </w:r>
      <w:r>
        <w:rPr>
          <w:rFonts w:ascii="Arial" w:hAnsi="Arial"/>
          <w:sz w:val="14"/>
        </w:rPr>
        <w:lastRenderedPageBreak/>
        <w:t>Listen</w:t>
      </w:r>
    </w:p>
    <w:p w:rsidR="00500558" w:rsidRDefault="00435042">
      <w:pPr>
        <w:pStyle w:val="ListParagraph"/>
        <w:numPr>
          <w:ilvl w:val="0"/>
          <w:numId w:val="19"/>
        </w:numPr>
        <w:tabs>
          <w:tab w:val="left" w:pos="249"/>
        </w:tabs>
        <w:spacing w:before="19" w:line="268" w:lineRule="auto"/>
        <w:ind w:left="248" w:right="10"/>
        <w:rPr>
          <w:rFonts w:ascii="Arial" w:hAnsi="Arial"/>
          <w:sz w:val="14"/>
        </w:rPr>
      </w:pPr>
      <w:r>
        <w:rPr>
          <w:rFonts w:ascii="Arial" w:hAnsi="Arial"/>
          <w:sz w:val="14"/>
        </w:rPr>
        <w:t>Demonstrate concern</w:t>
      </w:r>
    </w:p>
    <w:p w:rsidR="00500558" w:rsidRDefault="00435042">
      <w:pPr>
        <w:pStyle w:val="ListParagraph"/>
        <w:numPr>
          <w:ilvl w:val="0"/>
          <w:numId w:val="19"/>
        </w:numPr>
        <w:tabs>
          <w:tab w:val="left" w:pos="249"/>
        </w:tabs>
        <w:spacing w:line="160" w:lineRule="exact"/>
        <w:ind w:left="248" w:hanging="81"/>
        <w:rPr>
          <w:rFonts w:ascii="Arial" w:hAnsi="Arial"/>
          <w:sz w:val="14"/>
        </w:rPr>
      </w:pPr>
      <w:r>
        <w:rPr>
          <w:rFonts w:ascii="Arial" w:hAnsi="Arial"/>
          <w:sz w:val="14"/>
        </w:rPr>
        <w:t>Restate</w:t>
      </w:r>
      <w:r>
        <w:rPr>
          <w:rFonts w:ascii="Arial" w:hAnsi="Arial"/>
          <w:spacing w:val="1"/>
          <w:sz w:val="14"/>
        </w:rPr>
        <w:t xml:space="preserve"> </w:t>
      </w:r>
      <w:r>
        <w:rPr>
          <w:rFonts w:ascii="Arial" w:hAnsi="Arial"/>
          <w:spacing w:val="-5"/>
          <w:sz w:val="14"/>
        </w:rPr>
        <w:t>facts</w:t>
      </w:r>
    </w:p>
    <w:p w:rsidR="00500558" w:rsidRDefault="00435042">
      <w:pPr>
        <w:pStyle w:val="ListParagraph"/>
        <w:numPr>
          <w:ilvl w:val="0"/>
          <w:numId w:val="19"/>
        </w:numPr>
        <w:tabs>
          <w:tab w:val="left" w:pos="249"/>
        </w:tabs>
        <w:spacing w:before="19" w:line="268" w:lineRule="auto"/>
        <w:ind w:left="248" w:right="48"/>
        <w:rPr>
          <w:rFonts w:ascii="Arial" w:hAnsi="Arial"/>
          <w:sz w:val="14"/>
        </w:rPr>
      </w:pPr>
      <w:r>
        <w:rPr>
          <w:rFonts w:ascii="Arial" w:hAnsi="Arial"/>
          <w:sz w:val="14"/>
        </w:rPr>
        <w:t>Convey commitment</w:t>
      </w:r>
    </w:p>
    <w:p w:rsidR="00500558" w:rsidRDefault="00435042">
      <w:pPr>
        <w:pStyle w:val="ListParagraph"/>
        <w:numPr>
          <w:ilvl w:val="0"/>
          <w:numId w:val="19"/>
        </w:numPr>
        <w:tabs>
          <w:tab w:val="left" w:pos="283"/>
        </w:tabs>
        <w:spacing w:before="116" w:line="268" w:lineRule="auto"/>
        <w:ind w:left="282" w:right="152"/>
        <w:rPr>
          <w:rFonts w:ascii="Arial" w:hAnsi="Arial"/>
          <w:sz w:val="14"/>
        </w:rPr>
      </w:pPr>
      <w:r>
        <w:rPr>
          <w:rFonts w:ascii="Arial" w:hAnsi="Arial"/>
          <w:sz w:val="14"/>
        </w:rPr>
        <w:br w:type="column"/>
      </w:r>
      <w:r>
        <w:rPr>
          <w:rFonts w:ascii="Arial" w:hAnsi="Arial"/>
          <w:sz w:val="14"/>
        </w:rPr>
        <w:lastRenderedPageBreak/>
        <w:t xml:space="preserve">Restate </w:t>
      </w:r>
      <w:r>
        <w:rPr>
          <w:rFonts w:ascii="Arial" w:hAnsi="Arial"/>
          <w:spacing w:val="-6"/>
          <w:sz w:val="14"/>
        </w:rPr>
        <w:t xml:space="preserve">big </w:t>
      </w:r>
      <w:r>
        <w:rPr>
          <w:rFonts w:ascii="Arial" w:hAnsi="Arial"/>
          <w:sz w:val="14"/>
        </w:rPr>
        <w:t>picture</w:t>
      </w:r>
    </w:p>
    <w:p w:rsidR="00500558" w:rsidRDefault="00435042">
      <w:pPr>
        <w:pStyle w:val="ListParagraph"/>
        <w:numPr>
          <w:ilvl w:val="0"/>
          <w:numId w:val="19"/>
        </w:numPr>
        <w:tabs>
          <w:tab w:val="left" w:pos="283"/>
        </w:tabs>
        <w:spacing w:line="268" w:lineRule="auto"/>
        <w:ind w:left="282"/>
        <w:rPr>
          <w:rFonts w:ascii="Arial" w:hAnsi="Arial"/>
          <w:sz w:val="14"/>
        </w:rPr>
      </w:pPr>
      <w:r>
        <w:rPr>
          <w:rFonts w:ascii="Arial" w:hAnsi="Arial"/>
          <w:spacing w:val="-1"/>
          <w:sz w:val="14"/>
        </w:rPr>
        <w:t xml:space="preserve">Communicate </w:t>
      </w:r>
      <w:r>
        <w:rPr>
          <w:rFonts w:ascii="Arial" w:hAnsi="Arial"/>
          <w:sz w:val="14"/>
        </w:rPr>
        <w:t>vision</w:t>
      </w:r>
    </w:p>
    <w:p w:rsidR="00500558" w:rsidRDefault="00435042">
      <w:pPr>
        <w:pStyle w:val="ListParagraph"/>
        <w:numPr>
          <w:ilvl w:val="0"/>
          <w:numId w:val="19"/>
        </w:numPr>
        <w:tabs>
          <w:tab w:val="left" w:pos="283"/>
        </w:tabs>
        <w:spacing w:line="160" w:lineRule="exact"/>
        <w:ind w:left="282" w:hanging="81"/>
        <w:rPr>
          <w:rFonts w:ascii="Arial" w:hAnsi="Arial"/>
          <w:sz w:val="14"/>
        </w:rPr>
      </w:pPr>
      <w:r>
        <w:rPr>
          <w:rFonts w:ascii="Arial" w:hAnsi="Arial"/>
          <w:sz w:val="14"/>
        </w:rPr>
        <w:t>Ask for</w:t>
      </w:r>
      <w:r>
        <w:rPr>
          <w:rFonts w:ascii="Arial" w:hAnsi="Arial"/>
          <w:spacing w:val="-2"/>
          <w:sz w:val="14"/>
        </w:rPr>
        <w:t xml:space="preserve"> </w:t>
      </w:r>
      <w:r>
        <w:rPr>
          <w:rFonts w:ascii="Arial" w:hAnsi="Arial"/>
          <w:sz w:val="14"/>
        </w:rPr>
        <w:t>help</w:t>
      </w:r>
    </w:p>
    <w:p w:rsidR="00500558" w:rsidRDefault="00435042">
      <w:pPr>
        <w:pStyle w:val="ListParagraph"/>
        <w:numPr>
          <w:ilvl w:val="0"/>
          <w:numId w:val="18"/>
        </w:numPr>
        <w:tabs>
          <w:tab w:val="left" w:pos="135"/>
        </w:tabs>
        <w:spacing w:before="116"/>
        <w:ind w:hanging="81"/>
        <w:rPr>
          <w:rFonts w:ascii="Arial" w:hAnsi="Arial"/>
          <w:sz w:val="14"/>
        </w:rPr>
      </w:pPr>
      <w:r>
        <w:rPr>
          <w:rFonts w:ascii="Arial" w:hAnsi="Arial"/>
          <w:sz w:val="14"/>
        </w:rPr>
        <w:br w:type="column"/>
      </w:r>
      <w:r>
        <w:rPr>
          <w:rFonts w:ascii="Arial" w:hAnsi="Arial"/>
          <w:sz w:val="14"/>
        </w:rPr>
        <w:lastRenderedPageBreak/>
        <w:t>Involve</w:t>
      </w:r>
    </w:p>
    <w:p w:rsidR="00500558" w:rsidRDefault="00435042">
      <w:pPr>
        <w:pStyle w:val="ListParagraph"/>
        <w:numPr>
          <w:ilvl w:val="0"/>
          <w:numId w:val="18"/>
        </w:numPr>
        <w:tabs>
          <w:tab w:val="left" w:pos="135"/>
        </w:tabs>
        <w:spacing w:before="19" w:line="268" w:lineRule="auto"/>
        <w:rPr>
          <w:rFonts w:ascii="Arial" w:hAnsi="Arial"/>
          <w:sz w:val="14"/>
        </w:rPr>
      </w:pPr>
      <w:r>
        <w:rPr>
          <w:rFonts w:ascii="Arial" w:hAnsi="Arial"/>
          <w:spacing w:val="-1"/>
          <w:sz w:val="14"/>
        </w:rPr>
        <w:t xml:space="preserve">Celebrate </w:t>
      </w:r>
      <w:r>
        <w:rPr>
          <w:rFonts w:ascii="Arial" w:hAnsi="Arial"/>
          <w:sz w:val="14"/>
        </w:rPr>
        <w:t>wins</w:t>
      </w:r>
    </w:p>
    <w:p w:rsidR="00500558" w:rsidRDefault="00435042">
      <w:pPr>
        <w:pStyle w:val="ListParagraph"/>
        <w:numPr>
          <w:ilvl w:val="0"/>
          <w:numId w:val="18"/>
        </w:numPr>
        <w:tabs>
          <w:tab w:val="left" w:pos="135"/>
        </w:tabs>
        <w:spacing w:line="160" w:lineRule="exact"/>
        <w:ind w:hanging="81"/>
        <w:rPr>
          <w:rFonts w:ascii="Arial" w:hAnsi="Arial"/>
          <w:sz w:val="14"/>
        </w:rPr>
      </w:pPr>
      <w:r>
        <w:rPr>
          <w:rFonts w:ascii="Arial" w:hAnsi="Arial"/>
          <w:sz w:val="14"/>
        </w:rPr>
        <w:t>Inspire</w:t>
      </w:r>
    </w:p>
    <w:p w:rsidR="00500558" w:rsidRDefault="00435042">
      <w:pPr>
        <w:pStyle w:val="ListParagraph"/>
        <w:numPr>
          <w:ilvl w:val="1"/>
          <w:numId w:val="18"/>
        </w:numPr>
        <w:tabs>
          <w:tab w:val="left" w:pos="234"/>
        </w:tabs>
        <w:spacing w:before="116"/>
        <w:ind w:hanging="81"/>
        <w:rPr>
          <w:rFonts w:ascii="Arial" w:hAnsi="Arial"/>
          <w:sz w:val="14"/>
        </w:rPr>
      </w:pPr>
      <w:r>
        <w:rPr>
          <w:rFonts w:ascii="Arial" w:hAnsi="Arial"/>
          <w:spacing w:val="-5"/>
          <w:sz w:val="14"/>
        </w:rPr>
        <w:br w:type="column"/>
      </w:r>
      <w:r>
        <w:rPr>
          <w:rFonts w:ascii="Arial" w:hAnsi="Arial"/>
          <w:sz w:val="14"/>
        </w:rPr>
        <w:lastRenderedPageBreak/>
        <w:t>Feedback</w:t>
      </w:r>
      <w:r>
        <w:rPr>
          <w:rFonts w:ascii="Arial" w:hAnsi="Arial"/>
          <w:spacing w:val="-2"/>
          <w:sz w:val="14"/>
        </w:rPr>
        <w:t xml:space="preserve"> </w:t>
      </w:r>
      <w:r>
        <w:rPr>
          <w:rFonts w:ascii="Arial" w:hAnsi="Arial"/>
          <w:sz w:val="14"/>
        </w:rPr>
        <w:t>success</w:t>
      </w:r>
    </w:p>
    <w:p w:rsidR="00500558" w:rsidRDefault="00435042">
      <w:pPr>
        <w:pStyle w:val="ListParagraph"/>
        <w:numPr>
          <w:ilvl w:val="1"/>
          <w:numId w:val="18"/>
        </w:numPr>
        <w:tabs>
          <w:tab w:val="left" w:pos="234"/>
        </w:tabs>
        <w:spacing w:before="19"/>
        <w:ind w:hanging="81"/>
        <w:rPr>
          <w:rFonts w:ascii="Arial" w:hAnsi="Arial"/>
          <w:sz w:val="14"/>
        </w:rPr>
      </w:pPr>
      <w:r>
        <w:rPr>
          <w:rFonts w:ascii="Arial" w:hAnsi="Arial"/>
          <w:sz w:val="14"/>
        </w:rPr>
        <w:t>Inspire</w:t>
      </w:r>
    </w:p>
    <w:p w:rsidR="00500558" w:rsidRDefault="00435042">
      <w:pPr>
        <w:pStyle w:val="ListParagraph"/>
        <w:numPr>
          <w:ilvl w:val="1"/>
          <w:numId w:val="18"/>
        </w:numPr>
        <w:tabs>
          <w:tab w:val="left" w:pos="234"/>
        </w:tabs>
        <w:spacing w:before="19"/>
        <w:ind w:hanging="81"/>
        <w:rPr>
          <w:rFonts w:ascii="Arial" w:hAnsi="Arial"/>
          <w:sz w:val="14"/>
        </w:rPr>
      </w:pPr>
      <w:r>
        <w:rPr>
          <w:rFonts w:ascii="Arial" w:hAnsi="Arial"/>
          <w:sz w:val="14"/>
        </w:rPr>
        <w:t>Create</w:t>
      </w:r>
      <w:r>
        <w:rPr>
          <w:rFonts w:ascii="Arial" w:hAnsi="Arial"/>
          <w:spacing w:val="-1"/>
          <w:sz w:val="14"/>
        </w:rPr>
        <w:t xml:space="preserve"> </w:t>
      </w:r>
      <w:r>
        <w:rPr>
          <w:rFonts w:ascii="Arial" w:hAnsi="Arial"/>
          <w:sz w:val="14"/>
        </w:rPr>
        <w:t>champions</w:t>
      </w:r>
    </w:p>
    <w:p w:rsidR="00500558" w:rsidRDefault="00500558">
      <w:pPr>
        <w:rPr>
          <w:rFonts w:ascii="Arial" w:hAnsi="Arial"/>
          <w:sz w:val="14"/>
        </w:rPr>
        <w:sectPr w:rsidR="00500558">
          <w:type w:val="continuous"/>
          <w:pgSz w:w="8640" w:h="12960"/>
          <w:pgMar w:top="1220" w:right="640" w:bottom="280" w:left="780" w:header="720" w:footer="720" w:gutter="0"/>
          <w:cols w:num="6" w:space="720" w:equalWidth="0">
            <w:col w:w="1820" w:space="40"/>
            <w:col w:w="714" w:space="39"/>
            <w:col w:w="1062" w:space="40"/>
            <w:col w:w="1146" w:space="40"/>
            <w:col w:w="741" w:space="39"/>
            <w:col w:w="1539"/>
          </w:cols>
        </w:sectPr>
      </w:pPr>
    </w:p>
    <w:p w:rsidR="00500558" w:rsidRDefault="00500558">
      <w:pPr>
        <w:pStyle w:val="BodyText"/>
        <w:spacing w:before="4"/>
        <w:rPr>
          <w:rFonts w:ascii="Arial"/>
          <w:sz w:val="15"/>
        </w:rPr>
      </w:pPr>
    </w:p>
    <w:p w:rsidR="00500558" w:rsidRDefault="00435042">
      <w:pPr>
        <w:ind w:left="534"/>
        <w:rPr>
          <w:sz w:val="16"/>
        </w:rPr>
      </w:pPr>
      <w:r>
        <w:rPr>
          <w:i/>
          <w:color w:val="231F20"/>
          <w:w w:val="105"/>
          <w:sz w:val="16"/>
        </w:rPr>
        <w:t xml:space="preserve">Figure 11.1 </w:t>
      </w:r>
      <w:r>
        <w:rPr>
          <w:color w:val="231F20"/>
          <w:w w:val="105"/>
          <w:sz w:val="16"/>
        </w:rPr>
        <w:t>The change curve and communication</w:t>
      </w:r>
    </w:p>
    <w:p w:rsidR="00500558" w:rsidRDefault="00435042">
      <w:pPr>
        <w:spacing w:before="112" w:line="312" w:lineRule="auto"/>
        <w:ind w:left="534" w:right="363"/>
        <w:rPr>
          <w:rFonts w:ascii="Arial"/>
          <w:sz w:val="12"/>
        </w:rPr>
      </w:pPr>
      <w:r>
        <w:rPr>
          <w:rFonts w:ascii="Arial"/>
          <w:color w:val="231F20"/>
          <w:sz w:val="12"/>
        </w:rPr>
        <w:t>Banner McBride has taken the classic model of the change curve and adapted it to use in an internal communication setting. This diagram demonstrates how internal communication strategy can be shaped to support people as they      move</w:t>
      </w:r>
      <w:r>
        <w:rPr>
          <w:rFonts w:ascii="Arial"/>
          <w:color w:val="231F20"/>
          <w:spacing w:val="15"/>
          <w:sz w:val="12"/>
        </w:rPr>
        <w:t xml:space="preserve"> </w:t>
      </w:r>
      <w:r>
        <w:rPr>
          <w:rFonts w:ascii="Arial"/>
          <w:color w:val="231F20"/>
          <w:sz w:val="12"/>
        </w:rPr>
        <w:t>through</w:t>
      </w:r>
      <w:r>
        <w:rPr>
          <w:rFonts w:ascii="Arial"/>
          <w:color w:val="231F20"/>
          <w:spacing w:val="16"/>
          <w:sz w:val="12"/>
        </w:rPr>
        <w:t xml:space="preserve"> </w:t>
      </w:r>
      <w:r>
        <w:rPr>
          <w:rFonts w:ascii="Arial"/>
          <w:color w:val="231F20"/>
          <w:sz w:val="12"/>
        </w:rPr>
        <w:t>the</w:t>
      </w:r>
      <w:r>
        <w:rPr>
          <w:rFonts w:ascii="Arial"/>
          <w:color w:val="231F20"/>
          <w:spacing w:val="16"/>
          <w:sz w:val="12"/>
        </w:rPr>
        <w:t xml:space="preserve"> </w:t>
      </w:r>
      <w:r>
        <w:rPr>
          <w:rFonts w:ascii="Arial"/>
          <w:color w:val="231F20"/>
          <w:sz w:val="12"/>
        </w:rPr>
        <w:t>various</w:t>
      </w:r>
      <w:r>
        <w:rPr>
          <w:rFonts w:ascii="Arial"/>
          <w:color w:val="231F20"/>
          <w:spacing w:val="15"/>
          <w:sz w:val="12"/>
        </w:rPr>
        <w:t xml:space="preserve"> </w:t>
      </w:r>
      <w:r>
        <w:rPr>
          <w:rFonts w:ascii="Arial"/>
          <w:color w:val="231F20"/>
          <w:sz w:val="12"/>
        </w:rPr>
        <w:t>s</w:t>
      </w:r>
      <w:r>
        <w:rPr>
          <w:rFonts w:ascii="Arial"/>
          <w:color w:val="231F20"/>
          <w:sz w:val="12"/>
        </w:rPr>
        <w:t>tages</w:t>
      </w:r>
      <w:r>
        <w:rPr>
          <w:rFonts w:ascii="Arial"/>
          <w:color w:val="231F20"/>
          <w:spacing w:val="16"/>
          <w:sz w:val="12"/>
        </w:rPr>
        <w:t xml:space="preserve"> </w:t>
      </w:r>
      <w:r>
        <w:rPr>
          <w:rFonts w:ascii="Arial"/>
          <w:color w:val="231F20"/>
          <w:sz w:val="12"/>
        </w:rPr>
        <w:t>on</w:t>
      </w:r>
      <w:r>
        <w:rPr>
          <w:rFonts w:ascii="Arial"/>
          <w:color w:val="231F20"/>
          <w:spacing w:val="16"/>
          <w:sz w:val="12"/>
        </w:rPr>
        <w:t xml:space="preserve"> </w:t>
      </w:r>
      <w:r>
        <w:rPr>
          <w:rFonts w:ascii="Arial"/>
          <w:color w:val="231F20"/>
          <w:sz w:val="12"/>
        </w:rPr>
        <w:t>the</w:t>
      </w:r>
      <w:r>
        <w:rPr>
          <w:rFonts w:ascii="Arial"/>
          <w:color w:val="231F20"/>
          <w:spacing w:val="16"/>
          <w:sz w:val="12"/>
        </w:rPr>
        <w:t xml:space="preserve"> </w:t>
      </w:r>
      <w:r>
        <w:rPr>
          <w:rFonts w:ascii="Arial"/>
          <w:color w:val="231F20"/>
          <w:sz w:val="12"/>
        </w:rPr>
        <w:t>change</w:t>
      </w:r>
      <w:r>
        <w:rPr>
          <w:rFonts w:ascii="Arial"/>
          <w:color w:val="231F20"/>
          <w:spacing w:val="15"/>
          <w:sz w:val="12"/>
        </w:rPr>
        <w:t xml:space="preserve"> </w:t>
      </w:r>
      <w:r>
        <w:rPr>
          <w:rFonts w:ascii="Arial"/>
          <w:color w:val="231F20"/>
          <w:sz w:val="12"/>
        </w:rPr>
        <w:t>curve.</w:t>
      </w:r>
    </w:p>
    <w:p w:rsidR="00500558" w:rsidRDefault="00435042">
      <w:pPr>
        <w:spacing w:before="79"/>
        <w:ind w:left="534"/>
        <w:rPr>
          <w:rFonts w:ascii="Arial"/>
          <w:sz w:val="12"/>
        </w:rPr>
      </w:pPr>
      <w:r>
        <w:rPr>
          <w:rFonts w:ascii="Arial"/>
          <w:i/>
          <w:color w:val="231F20"/>
          <w:sz w:val="12"/>
        </w:rPr>
        <w:t>Source</w:t>
      </w:r>
      <w:r>
        <w:rPr>
          <w:rFonts w:ascii="Arial"/>
          <w:color w:val="231F20"/>
          <w:sz w:val="12"/>
        </w:rPr>
        <w:t>: James Harkness (1999), Banner McBride. Used with permission</w:t>
      </w:r>
    </w:p>
    <w:p w:rsidR="00500558" w:rsidRDefault="00500558">
      <w:pPr>
        <w:rPr>
          <w:rFonts w:ascii="Arial"/>
          <w:sz w:val="12"/>
        </w:rPr>
        <w:sectPr w:rsidR="00500558">
          <w:type w:val="continuous"/>
          <w:pgSz w:w="8640" w:h="12960"/>
          <w:pgMar w:top="1220" w:right="640" w:bottom="280" w:left="780" w:header="720" w:footer="720" w:gutter="0"/>
          <w:cols w:space="720"/>
        </w:sectPr>
      </w:pPr>
    </w:p>
    <w:p w:rsidR="00500558" w:rsidRDefault="00500558">
      <w:pPr>
        <w:pStyle w:val="BodyText"/>
        <w:spacing w:before="6"/>
        <w:rPr>
          <w:rFonts w:ascii="Arial"/>
          <w:sz w:val="10"/>
        </w:rPr>
      </w:pPr>
    </w:p>
    <w:p w:rsidR="00500558" w:rsidRDefault="00500558">
      <w:pPr>
        <w:pStyle w:val="Heading3"/>
        <w:ind w:left="160"/>
      </w:pPr>
      <w:r>
        <w:pict>
          <v:line id="_x0000_s1452" style="position:absolute;left:0;text-align:left;z-index:-251192320;mso-wrap-distance-left:0;mso-wrap-distance-right:0;mso-position-horizontal-relative:page" from="47.5pt,22.6pt" to="199pt,22.6pt" strokeweight=".21097mm">
            <v:stroke dashstyle="dot"/>
            <w10:wrap type="topAndBottom" anchorx="page"/>
          </v:line>
        </w:pict>
      </w:r>
      <w:r w:rsidR="00435042">
        <w:rPr>
          <w:w w:val="110"/>
        </w:rPr>
        <w:t>Changing work patterns</w:t>
      </w:r>
    </w:p>
    <w:p w:rsidR="00500558" w:rsidRDefault="00435042">
      <w:pPr>
        <w:pStyle w:val="BodyText"/>
        <w:spacing w:before="81" w:line="254" w:lineRule="auto"/>
        <w:ind w:left="160" w:right="482"/>
        <w:jc w:val="both"/>
      </w:pPr>
      <w:r>
        <w:t xml:space="preserve">Changes in patterns of work have and will continue to impact on how companies communicate with their staff. Working from home is becoming more common on </w:t>
      </w:r>
      <w:r>
        <w:rPr>
          <w:spacing w:val="-5"/>
        </w:rPr>
        <w:t xml:space="preserve">all  </w:t>
      </w:r>
      <w:r>
        <w:t>levels as technology advances. Fax machines, laptop computers, modems and</w:t>
      </w:r>
      <w:r>
        <w:rPr>
          <w:spacing w:val="26"/>
        </w:rPr>
        <w:t xml:space="preserve"> </w:t>
      </w:r>
      <w:r>
        <w:t>mobile phones increase t</w:t>
      </w:r>
      <w:r>
        <w:t>he ﬂexibility and fragmentation of the workforce. ‘Hot-desking’</w:t>
      </w:r>
      <w:r>
        <w:rPr>
          <w:spacing w:val="16"/>
        </w:rPr>
        <w:t xml:space="preserve"> </w:t>
      </w:r>
      <w:r>
        <w:t xml:space="preserve">has appeared, where staff use remote electronic media to stay in touch, and use any </w:t>
      </w:r>
      <w:r>
        <w:rPr>
          <w:spacing w:val="-3"/>
        </w:rPr>
        <w:t xml:space="preserve">desk </w:t>
      </w:r>
      <w:r>
        <w:t>available</w:t>
      </w:r>
      <w:r>
        <w:rPr>
          <w:spacing w:val="25"/>
        </w:rPr>
        <w:t xml:space="preserve"> </w:t>
      </w:r>
      <w:r>
        <w:t>when</w:t>
      </w:r>
      <w:r>
        <w:rPr>
          <w:spacing w:val="25"/>
        </w:rPr>
        <w:t xml:space="preserve"> </w:t>
      </w:r>
      <w:r>
        <w:t>they</w:t>
      </w:r>
      <w:r>
        <w:rPr>
          <w:spacing w:val="26"/>
        </w:rPr>
        <w:t xml:space="preserve"> </w:t>
      </w:r>
      <w:r>
        <w:t>come</w:t>
      </w:r>
      <w:r>
        <w:rPr>
          <w:spacing w:val="25"/>
        </w:rPr>
        <w:t xml:space="preserve"> </w:t>
      </w:r>
      <w:r>
        <w:t>into</w:t>
      </w:r>
      <w:r>
        <w:rPr>
          <w:spacing w:val="26"/>
        </w:rPr>
        <w:t xml:space="preserve"> </w:t>
      </w:r>
      <w:r>
        <w:t>the</w:t>
      </w:r>
      <w:r>
        <w:rPr>
          <w:spacing w:val="25"/>
        </w:rPr>
        <w:t xml:space="preserve"> </w:t>
      </w:r>
      <w:r>
        <w:t>head</w:t>
      </w:r>
      <w:r>
        <w:rPr>
          <w:spacing w:val="25"/>
        </w:rPr>
        <w:t xml:space="preserve"> </w:t>
      </w:r>
      <w:r>
        <w:t>ofﬁce.</w:t>
      </w:r>
    </w:p>
    <w:p w:rsidR="00500558" w:rsidRDefault="00435042">
      <w:pPr>
        <w:pStyle w:val="BodyText"/>
        <w:spacing w:line="254" w:lineRule="auto"/>
        <w:ind w:left="160" w:right="483" w:firstLine="189"/>
        <w:jc w:val="both"/>
      </w:pPr>
      <w:r>
        <w:t>One of the most important developments in the ﬁeld of int</w:t>
      </w:r>
      <w:r>
        <w:t xml:space="preserve">ernal communications is     the rise of the intranet. This is a system of making information available to all employees or members of an organisation on an internal website, accessible via a PC. It can be </w:t>
      </w:r>
      <w:r>
        <w:rPr>
          <w:spacing w:val="-13"/>
        </w:rPr>
        <w:t xml:space="preserve">a </w:t>
      </w:r>
      <w:r>
        <w:t>dramatic change to the culture of a multinational</w:t>
      </w:r>
      <w:r>
        <w:t xml:space="preserve"> company, as not only can all employees communicate internally with each other via email, but they can also receive informa-     tion simultaneously, from head ofﬁce. A discussion panel set up by the</w:t>
      </w:r>
      <w:r>
        <w:rPr>
          <w:spacing w:val="16"/>
        </w:rPr>
        <w:t xml:space="preserve"> </w:t>
      </w:r>
      <w:r>
        <w:rPr>
          <w:spacing w:val="-2"/>
        </w:rPr>
        <w:t xml:space="preserve">International </w:t>
      </w:r>
      <w:r>
        <w:t>Association of Business Communicators (IAB</w:t>
      </w:r>
      <w:r>
        <w:t xml:space="preserve">C) on their website produced several inter- esting comments, such as ‘It’s provided a major cultural revolution in the way we </w:t>
      </w:r>
      <w:r>
        <w:rPr>
          <w:spacing w:val="-3"/>
        </w:rPr>
        <w:t xml:space="preserve">work, </w:t>
      </w:r>
      <w:r>
        <w:t xml:space="preserve">think and communicate. It’s turned a control culture into an empowered  culture.  </w:t>
      </w:r>
      <w:r>
        <w:rPr>
          <w:spacing w:val="-5"/>
        </w:rPr>
        <w:t xml:space="preserve">It’s </w:t>
      </w:r>
      <w:r>
        <w:t>turned our doers into thinkers.’</w:t>
      </w:r>
      <w:r>
        <w:rPr>
          <w:position w:val="6"/>
          <w:sz w:val="12"/>
        </w:rPr>
        <w:t xml:space="preserve">3 </w:t>
      </w:r>
      <w:r>
        <w:t>Bea</w:t>
      </w:r>
      <w:r>
        <w:t xml:space="preserve">ring in mind the discussion of management </w:t>
      </w:r>
      <w:r>
        <w:rPr>
          <w:spacing w:val="-3"/>
        </w:rPr>
        <w:t xml:space="preserve">theory </w:t>
      </w:r>
      <w:r>
        <w:t xml:space="preserve">earlier in the chapter, it can be seen that organisations introducing such a change </w:t>
      </w:r>
      <w:r>
        <w:rPr>
          <w:spacing w:val="-7"/>
        </w:rPr>
        <w:t xml:space="preserve">in </w:t>
      </w:r>
      <w:r>
        <w:t>communication need to be aware of the ramiﬁcations. Other comments include ‘With 70,000 people around the world, our int</w:t>
      </w:r>
      <w:r>
        <w:t>ranet has truly allowed a global community to develop’; ‘It fosters collaboration and the carrying out of the organisation’s</w:t>
      </w:r>
      <w:r>
        <w:rPr>
          <w:spacing w:val="31"/>
        </w:rPr>
        <w:t xml:space="preserve"> </w:t>
      </w:r>
      <w:r>
        <w:t>business strategy.</w:t>
      </w:r>
      <w:r>
        <w:rPr>
          <w:spacing w:val="27"/>
        </w:rPr>
        <w:t xml:space="preserve"> </w:t>
      </w:r>
      <w:r>
        <w:t>It</w:t>
      </w:r>
      <w:r>
        <w:rPr>
          <w:spacing w:val="27"/>
        </w:rPr>
        <w:t xml:space="preserve"> </w:t>
      </w:r>
      <w:r>
        <w:t>should</w:t>
      </w:r>
      <w:r>
        <w:rPr>
          <w:spacing w:val="27"/>
        </w:rPr>
        <w:t xml:space="preserve"> </w:t>
      </w:r>
      <w:r>
        <w:t>also</w:t>
      </w:r>
      <w:r>
        <w:rPr>
          <w:spacing w:val="28"/>
        </w:rPr>
        <w:t xml:space="preserve"> </w:t>
      </w:r>
      <w:r>
        <w:t>do</w:t>
      </w:r>
      <w:r>
        <w:rPr>
          <w:spacing w:val="27"/>
        </w:rPr>
        <w:t xml:space="preserve"> </w:t>
      </w:r>
      <w:r>
        <w:t>it</w:t>
      </w:r>
      <w:r>
        <w:rPr>
          <w:spacing w:val="27"/>
        </w:rPr>
        <w:t xml:space="preserve"> </w:t>
      </w:r>
      <w:r>
        <w:t>in</w:t>
      </w:r>
      <w:r>
        <w:rPr>
          <w:spacing w:val="28"/>
        </w:rPr>
        <w:t xml:space="preserve"> </w:t>
      </w:r>
      <w:r>
        <w:t>a</w:t>
      </w:r>
      <w:r>
        <w:rPr>
          <w:spacing w:val="27"/>
        </w:rPr>
        <w:t xml:space="preserve"> </w:t>
      </w:r>
      <w:r>
        <w:t>way</w:t>
      </w:r>
      <w:r>
        <w:rPr>
          <w:spacing w:val="27"/>
        </w:rPr>
        <w:t xml:space="preserve"> </w:t>
      </w:r>
      <w:r>
        <w:t>that’s</w:t>
      </w:r>
      <w:r>
        <w:rPr>
          <w:spacing w:val="28"/>
        </w:rPr>
        <w:t xml:space="preserve"> </w:t>
      </w:r>
      <w:r>
        <w:t>going</w:t>
      </w:r>
      <w:r>
        <w:rPr>
          <w:spacing w:val="27"/>
        </w:rPr>
        <w:t xml:space="preserve"> </w:t>
      </w:r>
      <w:r>
        <w:t>to</w:t>
      </w:r>
      <w:r>
        <w:rPr>
          <w:spacing w:val="27"/>
        </w:rPr>
        <w:t xml:space="preserve"> </w:t>
      </w:r>
      <w:r>
        <w:t>save</w:t>
      </w:r>
      <w:r>
        <w:rPr>
          <w:spacing w:val="28"/>
        </w:rPr>
        <w:t xml:space="preserve"> </w:t>
      </w:r>
      <w:r>
        <w:t>resources.’</w:t>
      </w:r>
    </w:p>
    <w:p w:rsidR="00500558" w:rsidRDefault="00435042">
      <w:pPr>
        <w:pStyle w:val="BodyText"/>
        <w:spacing w:line="254" w:lineRule="auto"/>
        <w:ind w:left="160" w:right="482" w:firstLine="189"/>
        <w:jc w:val="both"/>
      </w:pPr>
      <w:r>
        <w:t xml:space="preserve">Challenges and issues in creating an intranet are many. Information must be </w:t>
      </w:r>
      <w:r>
        <w:rPr>
          <w:spacing w:val="-5"/>
        </w:rPr>
        <w:t xml:space="preserve">co- </w:t>
      </w:r>
      <w:r>
        <w:t xml:space="preserve">ordinated and managed so that it can be accessed quickly. For an effective intranet, employee buy-in is also important, so consultation must take place before set up. Training </w:t>
      </w:r>
      <w:r>
        <w:t xml:space="preserve">in how to communicate may also be necessary, to avoid long-winded reports tying up     the system. Technical ability of employees must be addressed, as must access to PCs.    The technology is immediate, so employees expect anything on their screens to be </w:t>
      </w:r>
      <w:r>
        <w:t>up       to date and communication must constantly be updated. Responsibility for updating and entering</w:t>
      </w:r>
      <w:r>
        <w:rPr>
          <w:spacing w:val="23"/>
        </w:rPr>
        <w:t xml:space="preserve"> </w:t>
      </w:r>
      <w:r>
        <w:t>information</w:t>
      </w:r>
      <w:r>
        <w:rPr>
          <w:spacing w:val="23"/>
        </w:rPr>
        <w:t xml:space="preserve"> </w:t>
      </w:r>
      <w:r>
        <w:t>must</w:t>
      </w:r>
      <w:r>
        <w:rPr>
          <w:spacing w:val="24"/>
        </w:rPr>
        <w:t xml:space="preserve"> </w:t>
      </w:r>
      <w:r>
        <w:t>be</w:t>
      </w:r>
      <w:r>
        <w:rPr>
          <w:spacing w:val="23"/>
        </w:rPr>
        <w:t xml:space="preserve"> </w:t>
      </w:r>
      <w:r>
        <w:t>clear,</w:t>
      </w:r>
      <w:r>
        <w:rPr>
          <w:spacing w:val="24"/>
        </w:rPr>
        <w:t xml:space="preserve"> </w:t>
      </w:r>
      <w:r>
        <w:t>so</w:t>
      </w:r>
      <w:r>
        <w:rPr>
          <w:spacing w:val="23"/>
        </w:rPr>
        <w:t xml:space="preserve"> </w:t>
      </w:r>
      <w:r>
        <w:t>that</w:t>
      </w:r>
      <w:r>
        <w:rPr>
          <w:spacing w:val="24"/>
        </w:rPr>
        <w:t xml:space="preserve"> </w:t>
      </w:r>
      <w:r>
        <w:t>conﬂicting</w:t>
      </w:r>
      <w:r>
        <w:rPr>
          <w:spacing w:val="23"/>
        </w:rPr>
        <w:t xml:space="preserve"> </w:t>
      </w:r>
      <w:r>
        <w:t>information</w:t>
      </w:r>
      <w:r>
        <w:rPr>
          <w:spacing w:val="24"/>
        </w:rPr>
        <w:t xml:space="preserve"> </w:t>
      </w:r>
      <w:r>
        <w:t>is</w:t>
      </w:r>
      <w:r>
        <w:rPr>
          <w:spacing w:val="23"/>
        </w:rPr>
        <w:t xml:space="preserve"> </w:t>
      </w:r>
      <w:r>
        <w:t>not</w:t>
      </w:r>
      <w:r>
        <w:rPr>
          <w:spacing w:val="24"/>
        </w:rPr>
        <w:t xml:space="preserve"> </w:t>
      </w:r>
      <w:r>
        <w:t>posted.</w:t>
      </w:r>
    </w:p>
    <w:p w:rsidR="00500558" w:rsidRDefault="00435042">
      <w:pPr>
        <w:pStyle w:val="BodyText"/>
        <w:spacing w:line="254" w:lineRule="auto"/>
        <w:ind w:left="160" w:right="482" w:firstLine="189"/>
        <w:jc w:val="both"/>
      </w:pPr>
      <w:r>
        <w:t>The creation of a newsgroup is a controversial and sensitive issue, and several</w:t>
      </w:r>
      <w:r>
        <w:t xml:space="preserve"> court cases in the USA have used internal emails to prove their cases. However, giving employees the ability to discuss current issues which affect the organisation can also        be valuable and engenders a sense of involvement. Information overload  mu</w:t>
      </w:r>
      <w:r>
        <w:t xml:space="preserve">st  </w:t>
      </w:r>
      <w:r>
        <w:rPr>
          <w:spacing w:val="-6"/>
        </w:rPr>
        <w:t xml:space="preserve">be  </w:t>
      </w:r>
      <w:r>
        <w:t>avoided, so that the key messages get through. Access to the internet and intranet also raises fears that employees may abuse the system, and spend longer ‘surﬁng’ than actu- ally doing their</w:t>
      </w:r>
      <w:r>
        <w:rPr>
          <w:spacing w:val="-17"/>
        </w:rPr>
        <w:t xml:space="preserve"> </w:t>
      </w:r>
      <w:r>
        <w:t>job.</w:t>
      </w:r>
    </w:p>
    <w:p w:rsidR="00500558" w:rsidRDefault="00435042">
      <w:pPr>
        <w:pStyle w:val="BodyText"/>
        <w:spacing w:line="254" w:lineRule="auto"/>
        <w:ind w:left="160" w:right="483" w:firstLine="189"/>
        <w:jc w:val="both"/>
      </w:pPr>
      <w:r>
        <w:t xml:space="preserve">The implications for the public relations function </w:t>
      </w:r>
      <w:r>
        <w:t xml:space="preserve">within the organisation are clear: ‘Instead of running a small department of internal communicators, I suddenly found </w:t>
      </w:r>
      <w:r>
        <w:rPr>
          <w:spacing w:val="-17"/>
        </w:rPr>
        <w:t xml:space="preserve">I       </w:t>
      </w:r>
      <w:r>
        <w:t>had every employee in the company as a communicator. As the intranet has mobilised    our workforce, I am now responsible for info</w:t>
      </w:r>
      <w:r>
        <w:t xml:space="preserve">rmation ﬂow architecture.’ Other  com- panies may ﬁnd that staff functions change, to manage the site and a network of corre- spondents who manage their own sites within the intranet. Obviously the amount  </w:t>
      </w:r>
      <w:r>
        <w:rPr>
          <w:spacing w:val="-8"/>
        </w:rPr>
        <w:t xml:space="preserve">of </w:t>
      </w:r>
      <w:r>
        <w:t>printed information will decrease, although tho</w:t>
      </w:r>
      <w:r>
        <w:t>se who used to contribute to and produce internal publications may simply input their information in a new way. The PR func-     tion will also need to work in partnership with the human resources and information technology</w:t>
      </w:r>
      <w:r>
        <w:rPr>
          <w:spacing w:val="31"/>
        </w:rPr>
        <w:t xml:space="preserve"> </w:t>
      </w:r>
      <w:r>
        <w:t>departments</w:t>
      </w:r>
      <w:r>
        <w:rPr>
          <w:spacing w:val="31"/>
        </w:rPr>
        <w:t xml:space="preserve"> </w:t>
      </w:r>
      <w:r>
        <w:t>to</w:t>
      </w:r>
      <w:r>
        <w:rPr>
          <w:spacing w:val="32"/>
        </w:rPr>
        <w:t xml:space="preserve"> </w:t>
      </w:r>
      <w:r>
        <w:t>ensure</w:t>
      </w:r>
      <w:r>
        <w:rPr>
          <w:spacing w:val="31"/>
        </w:rPr>
        <w:t xml:space="preserve"> </w:t>
      </w:r>
      <w:r>
        <w:t>that</w:t>
      </w:r>
      <w:r>
        <w:rPr>
          <w:spacing w:val="31"/>
        </w:rPr>
        <w:t xml:space="preserve"> </w:t>
      </w:r>
      <w:r>
        <w:t>the</w:t>
      </w:r>
      <w:r>
        <w:rPr>
          <w:spacing w:val="31"/>
        </w:rPr>
        <w:t xml:space="preserve"> </w:t>
      </w:r>
      <w:r>
        <w:t>i</w:t>
      </w:r>
      <w:r>
        <w:t>ntranet</w:t>
      </w:r>
      <w:r>
        <w:rPr>
          <w:spacing w:val="32"/>
        </w:rPr>
        <w:t xml:space="preserve"> </w:t>
      </w:r>
      <w:r>
        <w:t>is</w:t>
      </w:r>
      <w:r>
        <w:rPr>
          <w:spacing w:val="31"/>
        </w:rPr>
        <w:t xml:space="preserve"> </w:t>
      </w:r>
      <w:r>
        <w:t>effective</w:t>
      </w:r>
      <w:r>
        <w:rPr>
          <w:spacing w:val="31"/>
        </w:rPr>
        <w:t xml:space="preserve"> </w:t>
      </w:r>
      <w:r>
        <w:t>for</w:t>
      </w:r>
      <w:r>
        <w:rPr>
          <w:spacing w:val="32"/>
        </w:rPr>
        <w:t xml:space="preserve"> </w:t>
      </w:r>
      <w:r>
        <w:t>all</w:t>
      </w:r>
      <w:r>
        <w:rPr>
          <w:spacing w:val="31"/>
        </w:rPr>
        <w:t xml:space="preserve"> </w:t>
      </w:r>
      <w:r>
        <w:t>employees.</w:t>
      </w:r>
    </w:p>
    <w:p w:rsidR="00500558" w:rsidRDefault="00435042">
      <w:pPr>
        <w:pStyle w:val="BodyText"/>
        <w:spacing w:line="254" w:lineRule="auto"/>
        <w:ind w:left="160" w:right="483" w:firstLine="189"/>
        <w:jc w:val="both"/>
      </w:pPr>
      <w:r>
        <w:t>Future developments will include the reﬁnement of knowledge management so that information can be increasingly personalised. Forms of the intranet may be expanded</w:t>
      </w:r>
    </w:p>
    <w:p w:rsidR="00500558" w:rsidRDefault="00500558">
      <w:pPr>
        <w:spacing w:line="254" w:lineRule="auto"/>
        <w:jc w:val="both"/>
        <w:sectPr w:rsidR="00500558">
          <w:pgSz w:w="8640" w:h="12960"/>
          <w:pgMar w:top="780" w:right="64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534" w:right="109"/>
        <w:jc w:val="both"/>
      </w:pPr>
      <w:r>
        <w:t>to suppliers and customers. One pa</w:t>
      </w:r>
      <w:r>
        <w:t>nellist on the IABC website predicted that people  would be able to access the intranet from their Palm Pilot, anywhere in the world, to  access corporate information to close a sale and communicate an issue, just like mobile phones.</w:t>
      </w:r>
    </w:p>
    <w:p w:rsidR="00500558" w:rsidRDefault="00435042">
      <w:pPr>
        <w:pStyle w:val="BodyText"/>
        <w:spacing w:line="254" w:lineRule="auto"/>
        <w:ind w:left="534" w:right="111" w:firstLine="189"/>
        <w:jc w:val="both"/>
      </w:pPr>
      <w:r>
        <w:t>Neil Melvin, of Smythe</w:t>
      </w:r>
      <w:r>
        <w:t xml:space="preserve"> Dorward Lambert, also points out that ‘Intranets  need  </w:t>
      </w:r>
      <w:r>
        <w:rPr>
          <w:spacing w:val="-6"/>
        </w:rPr>
        <w:t xml:space="preserve">to </w:t>
      </w:r>
      <w:r>
        <w:t>evolve constantly and even the best systems need to be reviewed to reﬂect changing business strategies, needs and capabilities. Any intranet is only as good as its content’ (Melvin 1999). After id</w:t>
      </w:r>
      <w:r>
        <w:t xml:space="preserve">entifying business objectives for setting up the intranet, a </w:t>
      </w:r>
      <w:r>
        <w:rPr>
          <w:spacing w:val="-4"/>
        </w:rPr>
        <w:t xml:space="preserve">new </w:t>
      </w:r>
      <w:r>
        <w:t xml:space="preserve">structure must be created to support the objectives. An intranet will create new </w:t>
      </w:r>
      <w:r>
        <w:rPr>
          <w:spacing w:val="-3"/>
        </w:rPr>
        <w:t xml:space="preserve">rela- </w:t>
      </w:r>
      <w:r>
        <w:t>tionships between employer and employee. Using and managing the intranet is a new process in itself, and new tools may also have to be provided, such as different ordering systems. To ensure that people start to use the intranet, change must begin at manag</w:t>
      </w:r>
      <w:r>
        <w:t>e- ment</w:t>
      </w:r>
      <w:r>
        <w:rPr>
          <w:spacing w:val="28"/>
        </w:rPr>
        <w:t xml:space="preserve"> </w:t>
      </w:r>
      <w:r>
        <w:t>level</w:t>
      </w:r>
      <w:r>
        <w:rPr>
          <w:spacing w:val="28"/>
        </w:rPr>
        <w:t xml:space="preserve"> </w:t>
      </w:r>
      <w:r>
        <w:t>and</w:t>
      </w:r>
      <w:r>
        <w:rPr>
          <w:spacing w:val="28"/>
        </w:rPr>
        <w:t xml:space="preserve"> </w:t>
      </w:r>
      <w:r>
        <w:t>be</w:t>
      </w:r>
      <w:r>
        <w:rPr>
          <w:spacing w:val="28"/>
        </w:rPr>
        <w:t xml:space="preserve"> </w:t>
      </w:r>
      <w:r>
        <w:t>communicated</w:t>
      </w:r>
      <w:r>
        <w:rPr>
          <w:spacing w:val="29"/>
        </w:rPr>
        <w:t xml:space="preserve"> </w:t>
      </w:r>
      <w:r>
        <w:t>effectively</w:t>
      </w:r>
      <w:r>
        <w:rPr>
          <w:spacing w:val="28"/>
        </w:rPr>
        <w:t xml:space="preserve"> </w:t>
      </w:r>
      <w:r>
        <w:t>to</w:t>
      </w:r>
      <w:r>
        <w:rPr>
          <w:spacing w:val="28"/>
        </w:rPr>
        <w:t xml:space="preserve"> </w:t>
      </w:r>
      <w:r>
        <w:t>the</w:t>
      </w:r>
      <w:r>
        <w:rPr>
          <w:spacing w:val="28"/>
        </w:rPr>
        <w:t xml:space="preserve"> </w:t>
      </w:r>
      <w:r>
        <w:t>rest</w:t>
      </w:r>
      <w:r>
        <w:rPr>
          <w:spacing w:val="28"/>
        </w:rPr>
        <w:t xml:space="preserve"> </w:t>
      </w:r>
      <w:r>
        <w:t>of</w:t>
      </w:r>
      <w:r>
        <w:rPr>
          <w:spacing w:val="29"/>
        </w:rPr>
        <w:t xml:space="preserve"> </w:t>
      </w:r>
      <w:r>
        <w:t>the</w:t>
      </w:r>
      <w:r>
        <w:rPr>
          <w:spacing w:val="28"/>
        </w:rPr>
        <w:t xml:space="preserve"> </w:t>
      </w:r>
      <w:r>
        <w:t>company.</w:t>
      </w:r>
    </w:p>
    <w:p w:rsidR="00500558" w:rsidRDefault="00435042">
      <w:pPr>
        <w:pStyle w:val="BodyText"/>
        <w:spacing w:line="204" w:lineRule="exact"/>
        <w:ind w:left="723"/>
        <w:jc w:val="both"/>
      </w:pPr>
      <w:r>
        <w:t>Dawn James adds a note of caution:</w:t>
      </w:r>
    </w:p>
    <w:p w:rsidR="00500558" w:rsidRDefault="00500558">
      <w:pPr>
        <w:pStyle w:val="BodyText"/>
        <w:rPr>
          <w:sz w:val="20"/>
        </w:rPr>
      </w:pPr>
    </w:p>
    <w:p w:rsidR="00500558" w:rsidRDefault="00435042">
      <w:pPr>
        <w:pStyle w:val="BodyText"/>
        <w:spacing w:line="254" w:lineRule="auto"/>
        <w:ind w:left="773" w:right="109"/>
        <w:jc w:val="both"/>
      </w:pPr>
      <w:r>
        <w:t>No-one can deny the internet and company intranets are the single most successful ‘pull’ information systems ever introduced. However, as a ‘push’</w:t>
      </w:r>
      <w:r>
        <w:t xml:space="preserve"> mechanism, organ- isations must be careful not to overestimate the potential for improving communi- cation and sharing best practice via the email  system.  Many  people  simply  don’t read many of their  emails,  others  consider  corporate  communicatio</w:t>
      </w:r>
      <w:r>
        <w:t>ns  information on a par with ‘spam’ e-marketing and ignore them. The key is to make emails actionable.</w:t>
      </w:r>
    </w:p>
    <w:p w:rsidR="00500558" w:rsidRDefault="00500558">
      <w:pPr>
        <w:pStyle w:val="BodyText"/>
        <w:spacing w:before="10"/>
      </w:pPr>
    </w:p>
    <w:p w:rsidR="00500558" w:rsidRDefault="00435042">
      <w:pPr>
        <w:pStyle w:val="BodyText"/>
        <w:spacing w:line="254" w:lineRule="auto"/>
        <w:ind w:left="534" w:right="109"/>
        <w:jc w:val="both"/>
      </w:pPr>
      <w:r>
        <w:t>Case studies have been selected to illustrate different issues within internal communi- cations. The ﬁrst, from 1995, involves developments in internal communications by a computer software distributor coping with the change from a small business to one wi</w:t>
      </w:r>
      <w:r>
        <w:t>th increasing numbers of employees on several sites. The second examines the problems      of</w:t>
      </w:r>
      <w:r>
        <w:rPr>
          <w:spacing w:val="25"/>
        </w:rPr>
        <w:t xml:space="preserve"> </w:t>
      </w:r>
      <w:r>
        <w:t>communicating</w:t>
      </w:r>
      <w:r>
        <w:rPr>
          <w:spacing w:val="25"/>
        </w:rPr>
        <w:t xml:space="preserve"> </w:t>
      </w:r>
      <w:r>
        <w:t>in</w:t>
      </w:r>
      <w:r>
        <w:rPr>
          <w:spacing w:val="25"/>
        </w:rPr>
        <w:t xml:space="preserve"> </w:t>
      </w:r>
      <w:r>
        <w:t>a</w:t>
      </w:r>
      <w:r>
        <w:rPr>
          <w:spacing w:val="25"/>
        </w:rPr>
        <w:t xml:space="preserve"> </w:t>
      </w:r>
      <w:r>
        <w:t>merger</w:t>
      </w:r>
      <w:r>
        <w:rPr>
          <w:spacing w:val="25"/>
        </w:rPr>
        <w:t xml:space="preserve"> </w:t>
      </w:r>
      <w:r>
        <w:t>situation.</w:t>
      </w:r>
    </w:p>
    <w:p w:rsidR="00500558" w:rsidRDefault="00500558">
      <w:pPr>
        <w:pStyle w:val="BodyText"/>
        <w:rPr>
          <w:sz w:val="20"/>
        </w:rPr>
      </w:pPr>
    </w:p>
    <w:p w:rsidR="00500558" w:rsidRDefault="00500558">
      <w:pPr>
        <w:pStyle w:val="Heading3"/>
        <w:spacing w:before="124" w:line="225" w:lineRule="auto"/>
        <w:ind w:right="227"/>
        <w:jc w:val="left"/>
      </w:pPr>
      <w:r>
        <w:pict>
          <v:line id="_x0000_s1451" style="position:absolute;left:0;text-align:left;z-index:-251191296;mso-wrap-distance-left:0;mso-wrap-distance-right:0;mso-position-horizontal-relative:page" from="66.25pt,35.9pt" to="358.5pt,35.9pt" strokeweight=".21097mm">
            <v:stroke dashstyle="dot"/>
            <w10:wrap type="topAndBottom" anchorx="page"/>
          </v:line>
        </w:pict>
      </w:r>
      <w:r w:rsidR="00435042">
        <w:rPr>
          <w:w w:val="110"/>
        </w:rPr>
        <w:t>Case study 1: ISA international/BRAHM Public Relations</w:t>
      </w:r>
    </w:p>
    <w:p w:rsidR="00500558" w:rsidRDefault="00435042">
      <w:pPr>
        <w:pStyle w:val="BodyText"/>
        <w:spacing w:before="111" w:line="254" w:lineRule="auto"/>
        <w:ind w:left="534" w:right="109"/>
        <w:jc w:val="both"/>
      </w:pPr>
      <w:r>
        <w:t xml:space="preserve">ISA International, one of the ﬁrst ﬁrms in the computer consumables </w:t>
      </w:r>
      <w:r>
        <w:t xml:space="preserve">market, started         in a back room in Bradford and has grown into a £140 million European business. </w:t>
      </w:r>
      <w:r>
        <w:rPr>
          <w:spacing w:val="-4"/>
        </w:rPr>
        <w:t xml:space="preserve">The </w:t>
      </w:r>
      <w:r>
        <w:t xml:space="preserve">majority of the sales staff work in telesales and are under 30. In the mid-1990s, </w:t>
      </w:r>
      <w:r>
        <w:rPr>
          <w:spacing w:val="-4"/>
        </w:rPr>
        <w:t xml:space="preserve">the </w:t>
      </w:r>
      <w:r>
        <w:t>company was keen to retain its workforce. A new managing direc</w:t>
      </w:r>
      <w:r>
        <w:t xml:space="preserve">tor undertook a review  of corporate strategy in 1994. The company’s objective was to improve business </w:t>
      </w:r>
      <w:r>
        <w:rPr>
          <w:spacing w:val="-8"/>
        </w:rPr>
        <w:t xml:space="preserve">by </w:t>
      </w:r>
      <w:r>
        <w:t>ensuring</w:t>
      </w:r>
      <w:r>
        <w:rPr>
          <w:spacing w:val="26"/>
        </w:rPr>
        <w:t xml:space="preserve"> </w:t>
      </w:r>
      <w:r>
        <w:t>high</w:t>
      </w:r>
      <w:r>
        <w:rPr>
          <w:spacing w:val="26"/>
        </w:rPr>
        <w:t xml:space="preserve"> </w:t>
      </w:r>
      <w:r>
        <w:t>motivation</w:t>
      </w:r>
      <w:r>
        <w:rPr>
          <w:spacing w:val="26"/>
        </w:rPr>
        <w:t xml:space="preserve"> </w:t>
      </w:r>
      <w:r>
        <w:t>and</w:t>
      </w:r>
      <w:r>
        <w:rPr>
          <w:spacing w:val="26"/>
        </w:rPr>
        <w:t xml:space="preserve"> </w:t>
      </w:r>
      <w:r>
        <w:t>loyalty</w:t>
      </w:r>
      <w:r>
        <w:rPr>
          <w:spacing w:val="26"/>
        </w:rPr>
        <w:t xml:space="preserve"> </w:t>
      </w:r>
      <w:r>
        <w:t>amongst</w:t>
      </w:r>
      <w:r>
        <w:rPr>
          <w:spacing w:val="26"/>
        </w:rPr>
        <w:t xml:space="preserve"> </w:t>
      </w:r>
      <w:r>
        <w:t>its</w:t>
      </w:r>
      <w:r>
        <w:rPr>
          <w:spacing w:val="26"/>
        </w:rPr>
        <w:t xml:space="preserve"> </w:t>
      </w:r>
      <w:r>
        <w:t>staff.</w:t>
      </w:r>
    </w:p>
    <w:p w:rsidR="00500558" w:rsidRDefault="00435042">
      <w:pPr>
        <w:pStyle w:val="BodyText"/>
        <w:spacing w:line="254" w:lineRule="auto"/>
        <w:ind w:left="534" w:right="108" w:firstLine="189"/>
        <w:jc w:val="both"/>
      </w:pPr>
      <w:r>
        <w:t>The research stage encompassed a staff opinion survey, through a series of face-to-   face lun</w:t>
      </w:r>
      <w:r>
        <w:t>chtime meetings with the managing director. Six issues were pinpointed: communications, recognition and reward, organisation, work environment, training,  having fun. From this BRAHM PR developed a mission statement for the company to  sum</w:t>
      </w:r>
      <w:r>
        <w:rPr>
          <w:spacing w:val="26"/>
        </w:rPr>
        <w:t xml:space="preserve"> </w:t>
      </w:r>
      <w:r>
        <w:t>up</w:t>
      </w:r>
      <w:r>
        <w:rPr>
          <w:spacing w:val="27"/>
        </w:rPr>
        <w:t xml:space="preserve"> </w:t>
      </w:r>
      <w:r>
        <w:t>the</w:t>
      </w:r>
      <w:r>
        <w:rPr>
          <w:spacing w:val="26"/>
        </w:rPr>
        <w:t xml:space="preserve"> </w:t>
      </w:r>
      <w:r>
        <w:t>objective</w:t>
      </w:r>
      <w:r>
        <w:t>s</w:t>
      </w:r>
      <w:r>
        <w:rPr>
          <w:spacing w:val="27"/>
        </w:rPr>
        <w:t xml:space="preserve"> </w:t>
      </w:r>
      <w:r>
        <w:t>of</w:t>
      </w:r>
      <w:r>
        <w:rPr>
          <w:spacing w:val="26"/>
        </w:rPr>
        <w:t xml:space="preserve"> </w:t>
      </w:r>
      <w:r>
        <w:t>the</w:t>
      </w:r>
      <w:r>
        <w:rPr>
          <w:spacing w:val="27"/>
        </w:rPr>
        <w:t xml:space="preserve"> </w:t>
      </w:r>
      <w:r>
        <w:t>programme.</w:t>
      </w:r>
      <w:r>
        <w:rPr>
          <w:spacing w:val="26"/>
        </w:rPr>
        <w:t xml:space="preserve"> </w:t>
      </w:r>
      <w:r>
        <w:t>The</w:t>
      </w:r>
      <w:r>
        <w:rPr>
          <w:spacing w:val="27"/>
        </w:rPr>
        <w:t xml:space="preserve"> </w:t>
      </w:r>
      <w:r>
        <w:t>statement</w:t>
      </w:r>
      <w:r>
        <w:rPr>
          <w:spacing w:val="27"/>
        </w:rPr>
        <w:t xml:space="preserve"> </w:t>
      </w:r>
      <w:r>
        <w:t>was:</w:t>
      </w:r>
    </w:p>
    <w:p w:rsidR="00500558" w:rsidRDefault="00500558">
      <w:pPr>
        <w:pStyle w:val="BodyText"/>
        <w:spacing w:before="9"/>
      </w:pPr>
    </w:p>
    <w:p w:rsidR="00500558" w:rsidRDefault="00435042">
      <w:pPr>
        <w:pStyle w:val="BodyText"/>
        <w:spacing w:line="254" w:lineRule="auto"/>
        <w:ind w:left="773" w:right="109"/>
        <w:jc w:val="both"/>
      </w:pPr>
      <w:r>
        <w:t xml:space="preserve">ISA will be the number one distributor of computer consumables  in  the  </w:t>
      </w:r>
      <w:r>
        <w:rPr>
          <w:spacing w:val="-5"/>
        </w:rPr>
        <w:t xml:space="preserve">UK,  </w:t>
      </w:r>
      <w:r>
        <w:t xml:space="preserve">measured in terms of size, proﬁtability and by the quality of our people. We </w:t>
      </w:r>
      <w:r>
        <w:rPr>
          <w:spacing w:val="-3"/>
        </w:rPr>
        <w:t xml:space="preserve">will </w:t>
      </w:r>
      <w:r>
        <w:t>provide a working environment which attracts and retains motivated and</w:t>
      </w:r>
      <w:r>
        <w:rPr>
          <w:spacing w:val="20"/>
        </w:rPr>
        <w:t xml:space="preserve"> </w:t>
      </w:r>
      <w:r>
        <w:t>qualiﬁed people whose individuality is valued and respected. We will provide the necessary resources</w:t>
      </w:r>
      <w:r>
        <w:rPr>
          <w:spacing w:val="24"/>
        </w:rPr>
        <w:t xml:space="preserve"> </w:t>
      </w:r>
      <w:r>
        <w:t>to</w:t>
      </w:r>
      <w:r>
        <w:rPr>
          <w:spacing w:val="25"/>
        </w:rPr>
        <w:t xml:space="preserve"> </w:t>
      </w:r>
      <w:r>
        <w:t>develop</w:t>
      </w:r>
      <w:r>
        <w:rPr>
          <w:spacing w:val="25"/>
        </w:rPr>
        <w:t xml:space="preserve"> </w:t>
      </w:r>
      <w:r>
        <w:t>all</w:t>
      </w:r>
      <w:r>
        <w:rPr>
          <w:spacing w:val="25"/>
        </w:rPr>
        <w:t xml:space="preserve"> </w:t>
      </w:r>
      <w:r>
        <w:t>our</w:t>
      </w:r>
      <w:r>
        <w:rPr>
          <w:spacing w:val="25"/>
        </w:rPr>
        <w:t xml:space="preserve"> </w:t>
      </w:r>
      <w:r>
        <w:t>people.</w:t>
      </w:r>
    </w:p>
    <w:p w:rsidR="00500558" w:rsidRDefault="00500558">
      <w:pPr>
        <w:spacing w:line="254" w:lineRule="auto"/>
        <w:jc w:val="both"/>
        <w:sectPr w:rsidR="00500558">
          <w:pgSz w:w="8640" w:h="12960"/>
          <w:pgMar w:top="780" w:right="64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160" w:right="483"/>
        <w:jc w:val="both"/>
      </w:pPr>
      <w:r>
        <w:t>This was summed up in the slogan ‘Buil</w:t>
      </w:r>
      <w:r>
        <w:t xml:space="preserve">ding a Better  Business  . . .  and  having  </w:t>
      </w:r>
      <w:r>
        <w:rPr>
          <w:spacing w:val="-4"/>
        </w:rPr>
        <w:t xml:space="preserve">fun </w:t>
      </w:r>
      <w:r>
        <w:t xml:space="preserve">doing it’. To meet the objectives of the mission statement, a wide-ranging programme      of activity was devised, centring on the personality of the new managing director, </w:t>
      </w:r>
      <w:r>
        <w:rPr>
          <w:spacing w:val="-6"/>
        </w:rPr>
        <w:t xml:space="preserve">to </w:t>
      </w:r>
      <w:r>
        <w:t>demonstrate positive</w:t>
      </w:r>
      <w:r>
        <w:rPr>
          <w:spacing w:val="4"/>
        </w:rPr>
        <w:t xml:space="preserve"> </w:t>
      </w:r>
      <w:r>
        <w:t>change.</w:t>
      </w:r>
    </w:p>
    <w:p w:rsidR="00500558" w:rsidRDefault="00435042">
      <w:pPr>
        <w:pStyle w:val="BodyText"/>
        <w:spacing w:line="254" w:lineRule="auto"/>
        <w:ind w:left="160" w:right="482" w:firstLine="189"/>
        <w:jc w:val="both"/>
      </w:pPr>
      <w:r>
        <w:t>Co</w:t>
      </w:r>
      <w:r>
        <w:t xml:space="preserve">mmunication was used as the key to facilitating change throughout the company. Three meetings were staged throughout the year outside working hours, involving the entire workforce. Key issues were outlined and progress on meeting targets reviewed.       A </w:t>
      </w:r>
      <w:r>
        <w:t xml:space="preserve">Book of People was produced, with a photograph of every employee with their </w:t>
      </w:r>
      <w:r>
        <w:rPr>
          <w:spacing w:val="-5"/>
        </w:rPr>
        <w:t xml:space="preserve">job     </w:t>
      </w:r>
      <w:r>
        <w:t>title and extension number. Copies were distributed to all staff. A  regular</w:t>
      </w:r>
      <w:r>
        <w:rPr>
          <w:spacing w:val="12"/>
        </w:rPr>
        <w:t xml:space="preserve"> </w:t>
      </w:r>
      <w:r>
        <w:t xml:space="preserve">newsletter called </w:t>
      </w:r>
      <w:r>
        <w:rPr>
          <w:i/>
        </w:rPr>
        <w:t xml:space="preserve">In Touch </w:t>
      </w:r>
      <w:r>
        <w:t xml:space="preserve">supported the changes, as well as reporting the activities of the </w:t>
      </w:r>
      <w:r>
        <w:rPr>
          <w:spacing w:val="-4"/>
        </w:rPr>
        <w:t>ne</w:t>
      </w:r>
      <w:r>
        <w:rPr>
          <w:spacing w:val="-4"/>
        </w:rPr>
        <w:t xml:space="preserve">w     </w:t>
      </w:r>
      <w:r>
        <w:rPr>
          <w:spacing w:val="37"/>
        </w:rPr>
        <w:t xml:space="preserve"> </w:t>
      </w:r>
      <w:r>
        <w:t xml:space="preserve">Fun Club. Specially produced birthday cards were sent to all staff, signed by  </w:t>
      </w:r>
      <w:r>
        <w:rPr>
          <w:spacing w:val="-5"/>
        </w:rPr>
        <w:t xml:space="preserve">the  </w:t>
      </w:r>
      <w:r>
        <w:t xml:space="preserve">managing director. The company Christmas party started with a humorous short video reviewing the year, followed by the announcement of the Employee and Sales </w:t>
      </w:r>
      <w:r>
        <w:rPr>
          <w:spacing w:val="-3"/>
        </w:rPr>
        <w:t xml:space="preserve">Person </w:t>
      </w:r>
      <w:r>
        <w:rPr>
          <w:spacing w:val="-3"/>
        </w:rPr>
        <w:t xml:space="preserve">    </w:t>
      </w:r>
      <w:r>
        <w:rPr>
          <w:spacing w:val="39"/>
        </w:rPr>
        <w:t xml:space="preserve"> </w:t>
      </w:r>
      <w:r>
        <w:t>of the Year</w:t>
      </w:r>
      <w:r>
        <w:rPr>
          <w:spacing w:val="-17"/>
        </w:rPr>
        <w:t xml:space="preserve"> </w:t>
      </w:r>
      <w:r>
        <w:t>awards.</w:t>
      </w:r>
    </w:p>
    <w:p w:rsidR="00500558" w:rsidRDefault="00435042">
      <w:pPr>
        <w:pStyle w:val="BodyText"/>
        <w:spacing w:line="254" w:lineRule="auto"/>
        <w:ind w:left="160" w:right="482" w:firstLine="189"/>
        <w:jc w:val="both"/>
      </w:pPr>
      <w:r>
        <w:t xml:space="preserve">Four elements were used to motivate staff. Two awards recognised ten and ﬁve </w:t>
      </w:r>
      <w:r>
        <w:rPr>
          <w:spacing w:val="-3"/>
        </w:rPr>
        <w:t xml:space="preserve">years’ </w:t>
      </w:r>
      <w:r>
        <w:t>service, with a special event, gifts and certiﬁcates for each. Sales Person and Employee    of the Month were assessed by measuring performance against sales targets  or  ten  criteria for non-sales staff. Ten winners received certiﬁcates and were featured</w:t>
      </w:r>
      <w:r>
        <w:t xml:space="preserve"> on posters in the reception areas and had a celebration dinner with the managing director. </w:t>
      </w:r>
      <w:r>
        <w:rPr>
          <w:spacing w:val="-3"/>
        </w:rPr>
        <w:t xml:space="preserve">BRAHM </w:t>
      </w:r>
      <w:r>
        <w:t>developed an incentive scheme called Passport to Prizes, with all staff being awarded points on the basis of the monthly award assessments. These points could</w:t>
      </w:r>
      <w:r>
        <w:t xml:space="preserve"> be exchanged  for prizes from a catalogue. The two best performers during the year, the Employee       and</w:t>
      </w:r>
      <w:r>
        <w:rPr>
          <w:spacing w:val="27"/>
        </w:rPr>
        <w:t xml:space="preserve"> </w:t>
      </w:r>
      <w:r>
        <w:t>Sales</w:t>
      </w:r>
      <w:r>
        <w:rPr>
          <w:spacing w:val="27"/>
        </w:rPr>
        <w:t xml:space="preserve"> </w:t>
      </w:r>
      <w:r>
        <w:t>Person</w:t>
      </w:r>
      <w:r>
        <w:rPr>
          <w:spacing w:val="27"/>
        </w:rPr>
        <w:t xml:space="preserve"> </w:t>
      </w:r>
      <w:r>
        <w:t>of</w:t>
      </w:r>
      <w:r>
        <w:rPr>
          <w:spacing w:val="27"/>
        </w:rPr>
        <w:t xml:space="preserve"> </w:t>
      </w:r>
      <w:r>
        <w:t>the</w:t>
      </w:r>
      <w:r>
        <w:rPr>
          <w:spacing w:val="27"/>
        </w:rPr>
        <w:t xml:space="preserve"> </w:t>
      </w:r>
      <w:r>
        <w:t>Year,</w:t>
      </w:r>
      <w:r>
        <w:rPr>
          <w:spacing w:val="27"/>
        </w:rPr>
        <w:t xml:space="preserve"> </w:t>
      </w:r>
      <w:r>
        <w:t>were</w:t>
      </w:r>
      <w:r>
        <w:rPr>
          <w:spacing w:val="27"/>
        </w:rPr>
        <w:t xml:space="preserve"> </w:t>
      </w:r>
      <w:r>
        <w:t>awarded</w:t>
      </w:r>
      <w:r>
        <w:rPr>
          <w:spacing w:val="27"/>
        </w:rPr>
        <w:t xml:space="preserve"> </w:t>
      </w:r>
      <w:r>
        <w:t>a</w:t>
      </w:r>
      <w:r>
        <w:rPr>
          <w:spacing w:val="27"/>
        </w:rPr>
        <w:t xml:space="preserve"> </w:t>
      </w:r>
      <w:r>
        <w:t>Caribbean</w:t>
      </w:r>
      <w:r>
        <w:rPr>
          <w:spacing w:val="28"/>
        </w:rPr>
        <w:t xml:space="preserve"> </w:t>
      </w:r>
      <w:r>
        <w:t>holiday.</w:t>
      </w:r>
    </w:p>
    <w:p w:rsidR="00500558" w:rsidRDefault="00435042">
      <w:pPr>
        <w:pStyle w:val="BodyText"/>
        <w:spacing w:line="254" w:lineRule="auto"/>
        <w:ind w:left="160" w:right="483" w:firstLine="189"/>
        <w:jc w:val="both"/>
      </w:pPr>
      <w:r>
        <w:t xml:space="preserve">Staff had raised the issue of organisation, saying that rapid change had made </w:t>
      </w:r>
      <w:r>
        <w:rPr>
          <w:spacing w:val="-3"/>
        </w:rPr>
        <w:t xml:space="preserve">struc-  </w:t>
      </w:r>
      <w:r>
        <w:rPr>
          <w:spacing w:val="39"/>
        </w:rPr>
        <w:t xml:space="preserve"> </w:t>
      </w:r>
      <w:r>
        <w:t xml:space="preserve">ture and responsibilities unclear. Booklets with organisation charts were distributed </w:t>
      </w:r>
      <w:r>
        <w:rPr>
          <w:spacing w:val="-6"/>
        </w:rPr>
        <w:t xml:space="preserve">to      </w:t>
      </w:r>
      <w:r>
        <w:t xml:space="preserve">all staff. A new dress code was introduced to make the working environment </w:t>
      </w:r>
      <w:r>
        <w:rPr>
          <w:spacing w:val="-3"/>
        </w:rPr>
        <w:t xml:space="preserve">more </w:t>
      </w:r>
      <w:r>
        <w:t>informal and relaxed. Better training was recognised as an urgent requirement. A t</w:t>
      </w:r>
      <w:r>
        <w:t>hree- person training team was set up with long-term plans for closer working relationships   with local training providers. An  individual  development  programme  was  introduced for each</w:t>
      </w:r>
      <w:r>
        <w:rPr>
          <w:spacing w:val="3"/>
        </w:rPr>
        <w:t xml:space="preserve"> </w:t>
      </w:r>
      <w:r>
        <w:t>employee.</w:t>
      </w:r>
    </w:p>
    <w:p w:rsidR="00500558" w:rsidRDefault="00435042">
      <w:pPr>
        <w:pStyle w:val="BodyText"/>
        <w:spacing w:line="254" w:lineRule="auto"/>
        <w:ind w:left="160" w:right="483" w:firstLine="189"/>
        <w:jc w:val="both"/>
      </w:pPr>
      <w:r>
        <w:t>The average age of the workforce was 23, and initial dis</w:t>
      </w:r>
      <w:r>
        <w:t xml:space="preserve">cussions with staff showed    that they felt that fun had ceased to be a part of the company’s culture. As well as  ensuring that memos and newsletters had a humorous tone, money was allocated to </w:t>
      </w:r>
      <w:r>
        <w:rPr>
          <w:spacing w:val="-17"/>
        </w:rPr>
        <w:t xml:space="preserve">a       </w:t>
      </w:r>
      <w:r>
        <w:t>Fun</w:t>
      </w:r>
      <w:r>
        <w:rPr>
          <w:spacing w:val="25"/>
        </w:rPr>
        <w:t xml:space="preserve"> </w:t>
      </w:r>
      <w:r>
        <w:t>Club</w:t>
      </w:r>
      <w:r>
        <w:rPr>
          <w:spacing w:val="26"/>
        </w:rPr>
        <w:t xml:space="preserve"> </w:t>
      </w:r>
      <w:r>
        <w:t>which</w:t>
      </w:r>
      <w:r>
        <w:rPr>
          <w:spacing w:val="26"/>
        </w:rPr>
        <w:t xml:space="preserve"> </w:t>
      </w:r>
      <w:r>
        <w:t>ran</w:t>
      </w:r>
      <w:r>
        <w:rPr>
          <w:spacing w:val="25"/>
        </w:rPr>
        <w:t xml:space="preserve"> </w:t>
      </w:r>
      <w:r>
        <w:t>several</w:t>
      </w:r>
      <w:r>
        <w:rPr>
          <w:spacing w:val="26"/>
        </w:rPr>
        <w:t xml:space="preserve"> </w:t>
      </w:r>
      <w:r>
        <w:t>family</w:t>
      </w:r>
      <w:r>
        <w:rPr>
          <w:spacing w:val="26"/>
        </w:rPr>
        <w:t xml:space="preserve"> </w:t>
      </w:r>
      <w:r>
        <w:t>and</w:t>
      </w:r>
      <w:r>
        <w:rPr>
          <w:spacing w:val="26"/>
        </w:rPr>
        <w:t xml:space="preserve"> </w:t>
      </w:r>
      <w:r>
        <w:t>staff</w:t>
      </w:r>
      <w:r>
        <w:rPr>
          <w:spacing w:val="25"/>
        </w:rPr>
        <w:t xml:space="preserve"> </w:t>
      </w:r>
      <w:r>
        <w:t>events.</w:t>
      </w:r>
    </w:p>
    <w:p w:rsidR="00500558" w:rsidRDefault="00435042">
      <w:pPr>
        <w:pStyle w:val="BodyText"/>
        <w:spacing w:line="254" w:lineRule="auto"/>
        <w:ind w:left="160" w:right="483" w:firstLine="189"/>
        <w:jc w:val="both"/>
      </w:pPr>
      <w:r>
        <w:t xml:space="preserve">Appraisal was built into the programme through several methods, both informal and formal. Increased manager/staff contact through monthly employee appraisals for </w:t>
      </w:r>
      <w:r>
        <w:rPr>
          <w:spacing w:val="-5"/>
        </w:rPr>
        <w:t xml:space="preserve">the </w:t>
      </w:r>
      <w:r>
        <w:t xml:space="preserve">awards scheme resulted in regular feedback from staff which was used to adapt </w:t>
      </w:r>
      <w:r>
        <w:rPr>
          <w:spacing w:val="-4"/>
        </w:rPr>
        <w:t xml:space="preserve">the </w:t>
      </w:r>
      <w:r>
        <w:t>communic</w:t>
      </w:r>
      <w:r>
        <w:t xml:space="preserve">ation programme. The company’s trading performance also improved, </w:t>
      </w:r>
      <w:r>
        <w:rPr>
          <w:spacing w:val="-3"/>
        </w:rPr>
        <w:t xml:space="preserve">indi- </w:t>
      </w:r>
      <w:r>
        <w:t>cating a more focused and motivated workforce. A communications audit was under-  taken of staff response to the new programme. This was used as a benchmark for future analysis. A majo</w:t>
      </w:r>
      <w:r>
        <w:t xml:space="preserve">rity of staff felt that internal communications had improved since </w:t>
      </w:r>
      <w:r>
        <w:rPr>
          <w:spacing w:val="-5"/>
        </w:rPr>
        <w:t xml:space="preserve">the   </w:t>
      </w:r>
      <w:r>
        <w:t>start</w:t>
      </w:r>
      <w:r>
        <w:rPr>
          <w:spacing w:val="28"/>
        </w:rPr>
        <w:t xml:space="preserve"> </w:t>
      </w:r>
      <w:r>
        <w:t>of</w:t>
      </w:r>
      <w:r>
        <w:rPr>
          <w:spacing w:val="29"/>
        </w:rPr>
        <w:t xml:space="preserve"> </w:t>
      </w:r>
      <w:r>
        <w:t>the</w:t>
      </w:r>
      <w:r>
        <w:rPr>
          <w:spacing w:val="29"/>
        </w:rPr>
        <w:t xml:space="preserve"> </w:t>
      </w:r>
      <w:r>
        <w:t>programme,</w:t>
      </w:r>
      <w:r>
        <w:rPr>
          <w:spacing w:val="29"/>
        </w:rPr>
        <w:t xml:space="preserve"> </w:t>
      </w:r>
      <w:r>
        <w:t>and</w:t>
      </w:r>
      <w:r>
        <w:rPr>
          <w:spacing w:val="29"/>
        </w:rPr>
        <w:t xml:space="preserve"> </w:t>
      </w:r>
      <w:r>
        <w:t>over</w:t>
      </w:r>
      <w:r>
        <w:rPr>
          <w:spacing w:val="29"/>
        </w:rPr>
        <w:t xml:space="preserve"> </w:t>
      </w:r>
      <w:r>
        <w:t>75</w:t>
      </w:r>
      <w:r>
        <w:rPr>
          <w:spacing w:val="29"/>
        </w:rPr>
        <w:t xml:space="preserve"> </w:t>
      </w:r>
      <w:r>
        <w:t>per</w:t>
      </w:r>
      <w:r>
        <w:rPr>
          <w:spacing w:val="28"/>
        </w:rPr>
        <w:t xml:space="preserve"> </w:t>
      </w:r>
      <w:r>
        <w:t>cent</w:t>
      </w:r>
      <w:r>
        <w:rPr>
          <w:spacing w:val="29"/>
        </w:rPr>
        <w:t xml:space="preserve"> </w:t>
      </w:r>
      <w:r>
        <w:t>felt</w:t>
      </w:r>
      <w:r>
        <w:rPr>
          <w:spacing w:val="29"/>
        </w:rPr>
        <w:t xml:space="preserve"> </w:t>
      </w:r>
      <w:r>
        <w:t>more</w:t>
      </w:r>
      <w:r>
        <w:rPr>
          <w:spacing w:val="29"/>
        </w:rPr>
        <w:t xml:space="preserve"> </w:t>
      </w:r>
      <w:r>
        <w:t>motivated</w:t>
      </w:r>
      <w:r>
        <w:rPr>
          <w:spacing w:val="29"/>
        </w:rPr>
        <w:t xml:space="preserve"> </w:t>
      </w:r>
      <w:r>
        <w:t>as</w:t>
      </w:r>
      <w:r>
        <w:rPr>
          <w:spacing w:val="29"/>
        </w:rPr>
        <w:t xml:space="preserve"> </w:t>
      </w:r>
      <w:r>
        <w:t>a</w:t>
      </w:r>
      <w:r>
        <w:rPr>
          <w:spacing w:val="29"/>
        </w:rPr>
        <w:t xml:space="preserve"> </w:t>
      </w:r>
      <w:r>
        <w:t>result.</w:t>
      </w:r>
    </w:p>
    <w:p w:rsidR="00500558" w:rsidRDefault="00500558">
      <w:pPr>
        <w:pStyle w:val="BodyText"/>
      </w:pPr>
    </w:p>
    <w:p w:rsidR="00500558" w:rsidRDefault="00435042">
      <w:pPr>
        <w:ind w:left="2660"/>
        <w:rPr>
          <w:i/>
          <w:sz w:val="18"/>
        </w:rPr>
      </w:pPr>
      <w:r>
        <w:rPr>
          <w:i/>
          <w:sz w:val="18"/>
        </w:rPr>
        <w:t>Published</w:t>
      </w:r>
      <w:r>
        <w:rPr>
          <w:i/>
          <w:spacing w:val="34"/>
          <w:sz w:val="18"/>
        </w:rPr>
        <w:t xml:space="preserve"> </w:t>
      </w:r>
      <w:r>
        <w:rPr>
          <w:i/>
          <w:sz w:val="18"/>
        </w:rPr>
        <w:t>with</w:t>
      </w:r>
      <w:r>
        <w:rPr>
          <w:i/>
          <w:spacing w:val="34"/>
          <w:sz w:val="18"/>
        </w:rPr>
        <w:t xml:space="preserve"> </w:t>
      </w:r>
      <w:r>
        <w:rPr>
          <w:i/>
          <w:sz w:val="18"/>
        </w:rPr>
        <w:t>the</w:t>
      </w:r>
      <w:r>
        <w:rPr>
          <w:i/>
          <w:spacing w:val="34"/>
          <w:sz w:val="18"/>
        </w:rPr>
        <w:t xml:space="preserve"> </w:t>
      </w:r>
      <w:r>
        <w:rPr>
          <w:i/>
          <w:sz w:val="18"/>
        </w:rPr>
        <w:t>kind</w:t>
      </w:r>
      <w:r>
        <w:rPr>
          <w:i/>
          <w:spacing w:val="34"/>
          <w:sz w:val="18"/>
        </w:rPr>
        <w:t xml:space="preserve"> </w:t>
      </w:r>
      <w:r>
        <w:rPr>
          <w:i/>
          <w:sz w:val="18"/>
        </w:rPr>
        <w:t>permission</w:t>
      </w:r>
      <w:r>
        <w:rPr>
          <w:i/>
          <w:spacing w:val="34"/>
          <w:sz w:val="18"/>
        </w:rPr>
        <w:t xml:space="preserve"> </w:t>
      </w:r>
      <w:r>
        <w:rPr>
          <w:i/>
          <w:sz w:val="18"/>
        </w:rPr>
        <w:t>of</w:t>
      </w:r>
      <w:r>
        <w:rPr>
          <w:i/>
          <w:spacing w:val="34"/>
          <w:sz w:val="18"/>
        </w:rPr>
        <w:t xml:space="preserve"> </w:t>
      </w:r>
      <w:r>
        <w:rPr>
          <w:i/>
          <w:sz w:val="18"/>
        </w:rPr>
        <w:t>the</w:t>
      </w:r>
      <w:r>
        <w:rPr>
          <w:i/>
          <w:spacing w:val="34"/>
          <w:sz w:val="18"/>
        </w:rPr>
        <w:t xml:space="preserve"> </w:t>
      </w:r>
      <w:r>
        <w:rPr>
          <w:i/>
          <w:sz w:val="18"/>
        </w:rPr>
        <w:t>Institute</w:t>
      </w:r>
      <w:r>
        <w:rPr>
          <w:i/>
          <w:spacing w:val="34"/>
          <w:sz w:val="18"/>
        </w:rPr>
        <w:t xml:space="preserve"> </w:t>
      </w:r>
      <w:r>
        <w:rPr>
          <w:i/>
          <w:sz w:val="18"/>
        </w:rPr>
        <w:t>of</w:t>
      </w:r>
    </w:p>
    <w:p w:rsidR="00500558" w:rsidRDefault="00435042">
      <w:pPr>
        <w:spacing w:before="12"/>
        <w:ind w:left="4154"/>
        <w:rPr>
          <w:i/>
          <w:sz w:val="18"/>
        </w:rPr>
      </w:pPr>
      <w:r>
        <w:rPr>
          <w:i/>
          <w:sz w:val="18"/>
        </w:rPr>
        <w:t>Public  Relations  and  BRAHM</w:t>
      </w:r>
      <w:r>
        <w:rPr>
          <w:i/>
          <w:spacing w:val="13"/>
          <w:sz w:val="18"/>
        </w:rPr>
        <w:t xml:space="preserve"> </w:t>
      </w:r>
      <w:r>
        <w:rPr>
          <w:i/>
          <w:sz w:val="18"/>
        </w:rPr>
        <w:t>PR</w:t>
      </w:r>
    </w:p>
    <w:p w:rsidR="00500558" w:rsidRDefault="00500558">
      <w:pPr>
        <w:rPr>
          <w:sz w:val="18"/>
        </w:rPr>
        <w:sectPr w:rsidR="00500558">
          <w:pgSz w:w="8640" w:h="12960"/>
          <w:pgMar w:top="780" w:right="640" w:bottom="280" w:left="780" w:header="526" w:footer="0" w:gutter="0"/>
          <w:cols w:space="720"/>
        </w:sectPr>
      </w:pPr>
    </w:p>
    <w:p w:rsidR="00500558" w:rsidRDefault="00500558">
      <w:pPr>
        <w:pStyle w:val="BodyText"/>
        <w:spacing w:before="6"/>
        <w:rPr>
          <w:i/>
          <w:sz w:val="10"/>
        </w:rPr>
      </w:pPr>
    </w:p>
    <w:p w:rsidR="00500558" w:rsidRDefault="00500558">
      <w:pPr>
        <w:pStyle w:val="Heading3"/>
        <w:spacing w:before="116" w:line="225" w:lineRule="auto"/>
        <w:ind w:right="761"/>
        <w:jc w:val="left"/>
      </w:pPr>
      <w:r>
        <w:pict>
          <v:line id="_x0000_s1450" style="position:absolute;left:0;text-align:left;z-index:-251190272;mso-wrap-distance-left:0;mso-wrap-distance-right:0;mso-position-horizontal-relative:page" from="66.25pt,35.55pt" to="349.6pt,35.55pt" strokeweight=".21097mm">
            <v:stroke dashstyle="dot"/>
            <w10:wrap type="topAndBottom" anchorx="page"/>
          </v:line>
        </w:pict>
      </w:r>
      <w:r w:rsidR="00435042">
        <w:rPr>
          <w:w w:val="110"/>
        </w:rPr>
        <w:t>Case study 2: Merger of Grand Metropolitan and Guinness to form Diageo</w:t>
      </w:r>
    </w:p>
    <w:p w:rsidR="00500558" w:rsidRDefault="00435042">
      <w:pPr>
        <w:pStyle w:val="BodyText"/>
        <w:spacing w:before="110" w:line="254" w:lineRule="auto"/>
        <w:ind w:left="534" w:right="109"/>
        <w:jc w:val="both"/>
      </w:pPr>
      <w:r>
        <w:t xml:space="preserve">On Saturday, 10 May 1997, John Harben and Lynette Royle, internal communication  team leaders of Grand Metropolitan and Guinness, were called to a City of </w:t>
      </w:r>
      <w:r>
        <w:rPr>
          <w:spacing w:val="-3"/>
        </w:rPr>
        <w:t xml:space="preserve">London </w:t>
      </w:r>
      <w:r>
        <w:t xml:space="preserve">solicitor’s ofﬁce. </w:t>
      </w:r>
      <w:r>
        <w:t>They spent the rest of the weekend in other meetings, preparing to       tell 100,000 employees worldwide throughout the two organisations on the following Monday</w:t>
      </w:r>
      <w:r>
        <w:rPr>
          <w:spacing w:val="26"/>
        </w:rPr>
        <w:t xml:space="preserve"> </w:t>
      </w:r>
      <w:r>
        <w:t>morning</w:t>
      </w:r>
      <w:r>
        <w:rPr>
          <w:spacing w:val="26"/>
        </w:rPr>
        <w:t xml:space="preserve"> </w:t>
      </w:r>
      <w:r>
        <w:t>that</w:t>
      </w:r>
      <w:r>
        <w:rPr>
          <w:spacing w:val="26"/>
        </w:rPr>
        <w:t xml:space="preserve"> </w:t>
      </w:r>
      <w:r>
        <w:t>the</w:t>
      </w:r>
      <w:r>
        <w:rPr>
          <w:spacing w:val="26"/>
        </w:rPr>
        <w:t xml:space="preserve"> </w:t>
      </w:r>
      <w:r>
        <w:t>two</w:t>
      </w:r>
      <w:r>
        <w:rPr>
          <w:spacing w:val="26"/>
        </w:rPr>
        <w:t xml:space="preserve"> </w:t>
      </w:r>
      <w:r>
        <w:t>companies</w:t>
      </w:r>
      <w:r>
        <w:rPr>
          <w:spacing w:val="26"/>
        </w:rPr>
        <w:t xml:space="preserve"> </w:t>
      </w:r>
      <w:r>
        <w:t>would</w:t>
      </w:r>
      <w:r>
        <w:rPr>
          <w:spacing w:val="26"/>
        </w:rPr>
        <w:t xml:space="preserve"> </w:t>
      </w:r>
      <w:r>
        <w:t>merge.</w:t>
      </w:r>
    </w:p>
    <w:p w:rsidR="00500558" w:rsidRDefault="00435042">
      <w:pPr>
        <w:pStyle w:val="BodyText"/>
        <w:spacing w:line="206" w:lineRule="exact"/>
        <w:ind w:left="723"/>
        <w:jc w:val="both"/>
      </w:pPr>
      <w:r>
        <w:t>The guiding communication principles were:</w:t>
      </w:r>
    </w:p>
    <w:p w:rsidR="00500558" w:rsidRDefault="00500558">
      <w:pPr>
        <w:pStyle w:val="BodyText"/>
        <w:spacing w:before="4"/>
      </w:pPr>
    </w:p>
    <w:p w:rsidR="00500558" w:rsidRDefault="00435042">
      <w:pPr>
        <w:pStyle w:val="ListParagraph"/>
        <w:numPr>
          <w:ilvl w:val="2"/>
          <w:numId w:val="18"/>
        </w:numPr>
        <w:tabs>
          <w:tab w:val="left" w:pos="774"/>
        </w:tabs>
        <w:ind w:hanging="240"/>
        <w:rPr>
          <w:sz w:val="18"/>
        </w:rPr>
      </w:pPr>
      <w:r>
        <w:rPr>
          <w:sz w:val="18"/>
        </w:rPr>
        <w:t>to</w:t>
      </w:r>
      <w:r>
        <w:rPr>
          <w:spacing w:val="25"/>
          <w:sz w:val="18"/>
        </w:rPr>
        <w:t xml:space="preserve"> </w:t>
      </w:r>
      <w:r>
        <w:rPr>
          <w:sz w:val="18"/>
        </w:rPr>
        <w:t>re</w:t>
      </w:r>
      <w:r>
        <w:rPr>
          <w:sz w:val="18"/>
        </w:rPr>
        <w:t>spond</w:t>
      </w:r>
      <w:r>
        <w:rPr>
          <w:spacing w:val="25"/>
          <w:sz w:val="18"/>
        </w:rPr>
        <w:t xml:space="preserve"> </w:t>
      </w:r>
      <w:r>
        <w:rPr>
          <w:sz w:val="18"/>
        </w:rPr>
        <w:t>to</w:t>
      </w:r>
      <w:r>
        <w:rPr>
          <w:spacing w:val="25"/>
          <w:sz w:val="18"/>
        </w:rPr>
        <w:t xml:space="preserve"> </w:t>
      </w:r>
      <w:r>
        <w:rPr>
          <w:sz w:val="18"/>
        </w:rPr>
        <w:t>communication</w:t>
      </w:r>
      <w:r>
        <w:rPr>
          <w:spacing w:val="25"/>
          <w:sz w:val="18"/>
        </w:rPr>
        <w:t xml:space="preserve"> </w:t>
      </w:r>
      <w:r>
        <w:rPr>
          <w:sz w:val="18"/>
        </w:rPr>
        <w:t>needs</w:t>
      </w:r>
      <w:r>
        <w:rPr>
          <w:spacing w:val="25"/>
          <w:sz w:val="18"/>
        </w:rPr>
        <w:t xml:space="preserve"> </w:t>
      </w:r>
      <w:r>
        <w:rPr>
          <w:sz w:val="18"/>
        </w:rPr>
        <w:t>of</w:t>
      </w:r>
      <w:r>
        <w:rPr>
          <w:spacing w:val="25"/>
          <w:sz w:val="18"/>
        </w:rPr>
        <w:t xml:space="preserve"> </w:t>
      </w:r>
      <w:r>
        <w:rPr>
          <w:sz w:val="18"/>
        </w:rPr>
        <w:t>staff,</w:t>
      </w:r>
      <w:r>
        <w:rPr>
          <w:spacing w:val="25"/>
          <w:sz w:val="18"/>
        </w:rPr>
        <w:t xml:space="preserve"> </w:t>
      </w:r>
      <w:r>
        <w:rPr>
          <w:sz w:val="18"/>
        </w:rPr>
        <w:t>measured</w:t>
      </w:r>
      <w:r>
        <w:rPr>
          <w:spacing w:val="25"/>
          <w:sz w:val="18"/>
        </w:rPr>
        <w:t xml:space="preserve"> </w:t>
      </w:r>
      <w:r>
        <w:rPr>
          <w:sz w:val="18"/>
        </w:rPr>
        <w:t>both</w:t>
      </w:r>
      <w:r>
        <w:rPr>
          <w:spacing w:val="25"/>
          <w:sz w:val="18"/>
        </w:rPr>
        <w:t xml:space="preserve"> </w:t>
      </w:r>
      <w:r>
        <w:rPr>
          <w:sz w:val="18"/>
        </w:rPr>
        <w:t>informally</w:t>
      </w:r>
      <w:r>
        <w:rPr>
          <w:spacing w:val="25"/>
          <w:sz w:val="18"/>
        </w:rPr>
        <w:t xml:space="preserve"> </w:t>
      </w:r>
      <w:r>
        <w:rPr>
          <w:sz w:val="18"/>
        </w:rPr>
        <w:t>and</w:t>
      </w:r>
      <w:r>
        <w:rPr>
          <w:spacing w:val="26"/>
          <w:sz w:val="18"/>
        </w:rPr>
        <w:t xml:space="preserve"> </w:t>
      </w:r>
      <w:r>
        <w:rPr>
          <w:sz w:val="18"/>
        </w:rPr>
        <w:t>formally</w:t>
      </w:r>
    </w:p>
    <w:p w:rsidR="00500558" w:rsidRDefault="00435042">
      <w:pPr>
        <w:pStyle w:val="ListParagraph"/>
        <w:numPr>
          <w:ilvl w:val="2"/>
          <w:numId w:val="18"/>
        </w:numPr>
        <w:tabs>
          <w:tab w:val="left" w:pos="774"/>
        </w:tabs>
        <w:spacing w:before="72" w:line="254" w:lineRule="auto"/>
        <w:ind w:right="109"/>
        <w:rPr>
          <w:sz w:val="18"/>
        </w:rPr>
      </w:pPr>
      <w:r>
        <w:rPr>
          <w:sz w:val="18"/>
        </w:rPr>
        <w:t xml:space="preserve">that staff should never hear a story ﬁrst from the media, necessitating speed </w:t>
      </w:r>
      <w:r>
        <w:rPr>
          <w:spacing w:val="-7"/>
          <w:sz w:val="18"/>
        </w:rPr>
        <w:t xml:space="preserve">of </w:t>
      </w:r>
      <w:r>
        <w:rPr>
          <w:sz w:val="18"/>
        </w:rPr>
        <w:t>communication with all</w:t>
      </w:r>
      <w:r>
        <w:rPr>
          <w:spacing w:val="-15"/>
          <w:sz w:val="18"/>
        </w:rPr>
        <w:t xml:space="preserve"> </w:t>
      </w:r>
      <w:r>
        <w:rPr>
          <w:sz w:val="18"/>
        </w:rPr>
        <w:t>employees</w:t>
      </w:r>
    </w:p>
    <w:p w:rsidR="00500558" w:rsidRDefault="00435042">
      <w:pPr>
        <w:pStyle w:val="ListParagraph"/>
        <w:numPr>
          <w:ilvl w:val="2"/>
          <w:numId w:val="18"/>
        </w:numPr>
        <w:tabs>
          <w:tab w:val="left" w:pos="774"/>
        </w:tabs>
        <w:spacing w:before="60" w:line="254" w:lineRule="auto"/>
        <w:ind w:right="110"/>
        <w:rPr>
          <w:sz w:val="18"/>
        </w:rPr>
      </w:pPr>
      <w:r>
        <w:rPr>
          <w:sz w:val="18"/>
        </w:rPr>
        <w:t xml:space="preserve">that communication should be open and candid, avoiding corporate comment </w:t>
      </w:r>
      <w:r>
        <w:rPr>
          <w:spacing w:val="-5"/>
          <w:sz w:val="18"/>
        </w:rPr>
        <w:t xml:space="preserve">and </w:t>
      </w:r>
      <w:r>
        <w:rPr>
          <w:sz w:val="18"/>
        </w:rPr>
        <w:t>jargon</w:t>
      </w:r>
    </w:p>
    <w:p w:rsidR="00500558" w:rsidRDefault="00435042">
      <w:pPr>
        <w:pStyle w:val="ListParagraph"/>
        <w:numPr>
          <w:ilvl w:val="2"/>
          <w:numId w:val="18"/>
        </w:numPr>
        <w:tabs>
          <w:tab w:val="left" w:pos="774"/>
        </w:tabs>
        <w:spacing w:before="59" w:line="254" w:lineRule="auto"/>
        <w:ind w:right="110"/>
        <w:rPr>
          <w:sz w:val="18"/>
        </w:rPr>
      </w:pPr>
      <w:r>
        <w:rPr>
          <w:sz w:val="18"/>
        </w:rPr>
        <w:t>that legal restrictions during the offer period had to be adhered  to,  necessitating  liaison</w:t>
      </w:r>
      <w:r>
        <w:rPr>
          <w:spacing w:val="25"/>
          <w:sz w:val="18"/>
        </w:rPr>
        <w:t xml:space="preserve"> </w:t>
      </w:r>
      <w:r>
        <w:rPr>
          <w:sz w:val="18"/>
        </w:rPr>
        <w:t>with</w:t>
      </w:r>
      <w:r>
        <w:rPr>
          <w:spacing w:val="25"/>
          <w:sz w:val="18"/>
        </w:rPr>
        <w:t xml:space="preserve"> </w:t>
      </w:r>
      <w:r>
        <w:rPr>
          <w:sz w:val="18"/>
        </w:rPr>
        <w:t>company</w:t>
      </w:r>
      <w:r>
        <w:rPr>
          <w:spacing w:val="25"/>
          <w:sz w:val="18"/>
        </w:rPr>
        <w:t xml:space="preserve"> </w:t>
      </w:r>
      <w:r>
        <w:rPr>
          <w:sz w:val="18"/>
        </w:rPr>
        <w:t>lawyers</w:t>
      </w:r>
      <w:r>
        <w:rPr>
          <w:spacing w:val="26"/>
          <w:sz w:val="18"/>
        </w:rPr>
        <w:t xml:space="preserve"> </w:t>
      </w:r>
      <w:r>
        <w:rPr>
          <w:sz w:val="18"/>
        </w:rPr>
        <w:t>at</w:t>
      </w:r>
      <w:r>
        <w:rPr>
          <w:spacing w:val="25"/>
          <w:sz w:val="18"/>
        </w:rPr>
        <w:t xml:space="preserve"> </w:t>
      </w:r>
      <w:r>
        <w:rPr>
          <w:sz w:val="18"/>
        </w:rPr>
        <w:t>each</w:t>
      </w:r>
      <w:r>
        <w:rPr>
          <w:spacing w:val="25"/>
          <w:sz w:val="18"/>
        </w:rPr>
        <w:t xml:space="preserve"> </w:t>
      </w:r>
      <w:r>
        <w:rPr>
          <w:sz w:val="18"/>
        </w:rPr>
        <w:t>step.</w:t>
      </w:r>
    </w:p>
    <w:p w:rsidR="00500558" w:rsidRDefault="00500558">
      <w:pPr>
        <w:pStyle w:val="BodyText"/>
        <w:spacing w:before="3"/>
        <w:rPr>
          <w:sz w:val="17"/>
        </w:rPr>
      </w:pPr>
    </w:p>
    <w:p w:rsidR="00500558" w:rsidRDefault="00435042">
      <w:pPr>
        <w:pStyle w:val="BodyText"/>
        <w:spacing w:line="254" w:lineRule="auto"/>
        <w:ind w:left="534" w:right="108" w:firstLine="189"/>
        <w:jc w:val="both"/>
      </w:pPr>
      <w:r>
        <w:t>‘We had to start with the rational  issue</w:t>
      </w:r>
      <w:r>
        <w:t>s  ﬁrst’,  says  John  Harben.</w:t>
      </w:r>
      <w:r>
        <w:rPr>
          <w:spacing w:val="22"/>
        </w:rPr>
        <w:t xml:space="preserve"> </w:t>
      </w:r>
      <w:r>
        <w:t xml:space="preserve">Communication had to reach all employees at more or less the same time, across all time zones and </w:t>
      </w:r>
      <w:r>
        <w:rPr>
          <w:spacing w:val="-7"/>
        </w:rPr>
        <w:t xml:space="preserve">in        </w:t>
      </w:r>
      <w:r>
        <w:t>18 languages. Rapid staff feedback was  a  priority,  and  worldwide  telephone  polling was carried out by an outsid</w:t>
      </w:r>
      <w:r>
        <w:t>e, independent company to ensure conﬁdentiality. Telephone hotlines, fax and email were made available to gauge an early indication of staff’s communication</w:t>
      </w:r>
      <w:r>
        <w:rPr>
          <w:spacing w:val="25"/>
        </w:rPr>
        <w:t xml:space="preserve"> </w:t>
      </w:r>
      <w:r>
        <w:t>needs</w:t>
      </w:r>
      <w:r>
        <w:rPr>
          <w:spacing w:val="26"/>
        </w:rPr>
        <w:t xml:space="preserve"> </w:t>
      </w:r>
      <w:r>
        <w:t>and</w:t>
      </w:r>
      <w:r>
        <w:rPr>
          <w:spacing w:val="26"/>
        </w:rPr>
        <w:t xml:space="preserve"> </w:t>
      </w:r>
      <w:r>
        <w:t>reactions</w:t>
      </w:r>
      <w:r>
        <w:rPr>
          <w:spacing w:val="25"/>
        </w:rPr>
        <w:t xml:space="preserve"> </w:t>
      </w:r>
      <w:r>
        <w:t>to</w:t>
      </w:r>
      <w:r>
        <w:rPr>
          <w:spacing w:val="26"/>
        </w:rPr>
        <w:t xml:space="preserve"> </w:t>
      </w:r>
      <w:r>
        <w:t>the</w:t>
      </w:r>
      <w:r>
        <w:rPr>
          <w:spacing w:val="26"/>
        </w:rPr>
        <w:t xml:space="preserve"> </w:t>
      </w:r>
      <w:r>
        <w:t>merger.</w:t>
      </w:r>
    </w:p>
    <w:p w:rsidR="00500558" w:rsidRDefault="00435042">
      <w:pPr>
        <w:pStyle w:val="BodyText"/>
        <w:spacing w:line="254" w:lineRule="auto"/>
        <w:ind w:left="534" w:right="109" w:firstLine="189"/>
        <w:jc w:val="right"/>
      </w:pPr>
      <w:r>
        <w:t xml:space="preserve">A weekly newsletter, </w:t>
      </w:r>
      <w:r>
        <w:rPr>
          <w:i/>
        </w:rPr>
        <w:t>Merger Update</w:t>
      </w:r>
      <w:r>
        <w:t>, was distributed to 14,000 pe</w:t>
      </w:r>
      <w:r>
        <w:t>ople, often as an</w:t>
      </w:r>
      <w:r>
        <w:rPr>
          <w:w w:val="102"/>
        </w:rPr>
        <w:t xml:space="preserve"> </w:t>
      </w:r>
      <w:r>
        <w:t>email attachment that could be cascaded or forwarded to colleagues (Figure 11.2). As</w:t>
      </w:r>
      <w:r>
        <w:rPr>
          <w:w w:val="102"/>
        </w:rPr>
        <w:t xml:space="preserve"> </w:t>
      </w:r>
      <w:r>
        <w:t>well as using adapted media releases and explanations of what was happening, staff feed-</w:t>
      </w:r>
      <w:r>
        <w:rPr>
          <w:w w:val="102"/>
        </w:rPr>
        <w:t xml:space="preserve"> </w:t>
      </w:r>
      <w:r>
        <w:t>back and reactions were also included, such as the infamous reac</w:t>
      </w:r>
      <w:r>
        <w:t>tion to the merged com-</w:t>
      </w:r>
      <w:r>
        <w:rPr>
          <w:w w:val="102"/>
        </w:rPr>
        <w:t xml:space="preserve"> </w:t>
      </w:r>
      <w:r>
        <w:t>pany’s new name Diageo, as in Don’t Imagine Any Great Employment Opportunities.</w:t>
      </w:r>
      <w:r>
        <w:rPr>
          <w:w w:val="102"/>
        </w:rPr>
        <w:t xml:space="preserve"> </w:t>
      </w:r>
      <w:r>
        <w:t>Communications explained the beneﬁts of the merger while recognising that a long</w:t>
      </w:r>
      <w:r>
        <w:rPr>
          <w:w w:val="102"/>
        </w:rPr>
        <w:t xml:space="preserve"> </w:t>
      </w:r>
      <w:r>
        <w:t xml:space="preserve">period of uncertainty about individual jobs  was  inevitable.  At  the </w:t>
      </w:r>
      <w:r>
        <w:t xml:space="preserve"> same time, people</w:t>
      </w:r>
      <w:r>
        <w:rPr>
          <w:w w:val="102"/>
        </w:rPr>
        <w:t xml:space="preserve"> </w:t>
      </w:r>
      <w:r>
        <w:t>had to continue working hard to achieve targets. Two of the divisions had to compete</w:t>
      </w:r>
      <w:r>
        <w:rPr>
          <w:w w:val="102"/>
        </w:rPr>
        <w:t xml:space="preserve"> </w:t>
      </w:r>
      <w:r>
        <w:t>with each other in the marketplace – International Distillers and Vintners (IDV) and</w:t>
      </w:r>
      <w:r>
        <w:rPr>
          <w:w w:val="102"/>
        </w:rPr>
        <w:t xml:space="preserve"> </w:t>
      </w:r>
      <w:r>
        <w:t>United Distillers (UD). Only after the merger was complete in Decem</w:t>
      </w:r>
      <w:r>
        <w:t>ber 1997 could</w:t>
      </w:r>
    </w:p>
    <w:p w:rsidR="00500558" w:rsidRDefault="00435042">
      <w:pPr>
        <w:pStyle w:val="BodyText"/>
        <w:spacing w:line="204" w:lineRule="exact"/>
        <w:ind w:left="534"/>
        <w:jc w:val="both"/>
      </w:pPr>
      <w:r>
        <w:t>they begin to integrate – a process that continued until June 1998.</w:t>
      </w:r>
    </w:p>
    <w:p w:rsidR="00500558" w:rsidRDefault="00435042">
      <w:pPr>
        <w:pStyle w:val="BodyText"/>
        <w:spacing w:before="10" w:line="254" w:lineRule="auto"/>
        <w:ind w:left="534" w:right="109" w:firstLine="189"/>
        <w:jc w:val="both"/>
      </w:pPr>
      <w:r>
        <w:t xml:space="preserve">In addition, all staff had to understand the restrictions of the offer period, such </w:t>
      </w:r>
      <w:r>
        <w:rPr>
          <w:spacing w:val="-9"/>
        </w:rPr>
        <w:t xml:space="preserve">as        </w:t>
      </w:r>
      <w:r>
        <w:rPr>
          <w:spacing w:val="27"/>
        </w:rPr>
        <w:t xml:space="preserve"> </w:t>
      </w:r>
      <w:r>
        <w:t>not sharing customer information and only nominated spokespeople being allowed</w:t>
      </w:r>
      <w:r>
        <w:t xml:space="preserve"> </w:t>
      </w:r>
      <w:r>
        <w:rPr>
          <w:spacing w:val="-8"/>
        </w:rPr>
        <w:t xml:space="preserve">to </w:t>
      </w:r>
      <w:r>
        <w:t>discuss</w:t>
      </w:r>
      <w:r>
        <w:rPr>
          <w:spacing w:val="25"/>
        </w:rPr>
        <w:t xml:space="preserve"> </w:t>
      </w:r>
      <w:r>
        <w:t>the</w:t>
      </w:r>
      <w:r>
        <w:rPr>
          <w:spacing w:val="25"/>
        </w:rPr>
        <w:t xml:space="preserve"> </w:t>
      </w:r>
      <w:r>
        <w:t>merger</w:t>
      </w:r>
      <w:r>
        <w:rPr>
          <w:spacing w:val="25"/>
        </w:rPr>
        <w:t xml:space="preserve"> </w:t>
      </w:r>
      <w:r>
        <w:t>with</w:t>
      </w:r>
      <w:r>
        <w:rPr>
          <w:spacing w:val="25"/>
        </w:rPr>
        <w:t xml:space="preserve"> </w:t>
      </w:r>
      <w:r>
        <w:t>the</w:t>
      </w:r>
      <w:r>
        <w:rPr>
          <w:spacing w:val="26"/>
        </w:rPr>
        <w:t xml:space="preserve"> </w:t>
      </w:r>
      <w:r>
        <w:t>outside</w:t>
      </w:r>
      <w:r>
        <w:rPr>
          <w:spacing w:val="25"/>
        </w:rPr>
        <w:t xml:space="preserve"> </w:t>
      </w:r>
      <w:r>
        <w:t>world.</w:t>
      </w:r>
    </w:p>
    <w:p w:rsidR="00500558" w:rsidRDefault="00435042">
      <w:pPr>
        <w:pStyle w:val="BodyText"/>
        <w:spacing w:line="254" w:lineRule="auto"/>
        <w:ind w:left="534" w:right="111" w:firstLine="189"/>
        <w:jc w:val="both"/>
      </w:pPr>
      <w:r>
        <w:t>It was clear that there would be at least 2,000 job losses in the two drinks businesses after the merger, so feelings of job insecurity had to be tackled openly. Managers were given advanced warnings of important announcements so that they could answer que</w:t>
      </w:r>
      <w:r>
        <w:t>s- tions from their people.</w:t>
      </w:r>
    </w:p>
    <w:p w:rsidR="00500558" w:rsidRDefault="00435042">
      <w:pPr>
        <w:pStyle w:val="BodyText"/>
        <w:spacing w:line="254" w:lineRule="auto"/>
        <w:ind w:left="534" w:right="109" w:firstLine="189"/>
        <w:jc w:val="both"/>
      </w:pPr>
      <w:r>
        <w:t xml:space="preserve">Immediate actions included sending a presentation pack with slides, speakers </w:t>
      </w:r>
      <w:r>
        <w:rPr>
          <w:spacing w:val="-4"/>
        </w:rPr>
        <w:t xml:space="preserve">notes   </w:t>
      </w:r>
      <w:r>
        <w:rPr>
          <w:spacing w:val="37"/>
        </w:rPr>
        <w:t xml:space="preserve"> </w:t>
      </w:r>
      <w:r>
        <w:t xml:space="preserve">and Q&amp;As to 1,000 managers for them to present to their people at the time of </w:t>
      </w:r>
      <w:r>
        <w:rPr>
          <w:spacing w:val="-5"/>
        </w:rPr>
        <w:t xml:space="preserve">the   </w:t>
      </w:r>
      <w:r>
        <w:t xml:space="preserve">external announcement. Hotlines were set up within 24 hours of the announcement and  the ﬁrst </w:t>
      </w:r>
      <w:r>
        <w:rPr>
          <w:i/>
        </w:rPr>
        <w:t xml:space="preserve">Merger Update </w:t>
      </w:r>
      <w:r>
        <w:t xml:space="preserve">was distributed a day later. The bulletins were translated </w:t>
      </w:r>
      <w:r>
        <w:rPr>
          <w:spacing w:val="-3"/>
        </w:rPr>
        <w:t xml:space="preserve">into   </w:t>
      </w:r>
      <w:r>
        <w:rPr>
          <w:spacing w:val="39"/>
        </w:rPr>
        <w:t xml:space="preserve"> </w:t>
      </w:r>
      <w:r>
        <w:t>ﬁve main languages, with more complex translations taking place locally. A Merger</w:t>
      </w:r>
      <w:r>
        <w:t xml:space="preserve"> Special audio tape, based on Grand Metropolitan’s regular management audio </w:t>
      </w:r>
      <w:r>
        <w:rPr>
          <w:spacing w:val="-4"/>
        </w:rPr>
        <w:t xml:space="preserve">pro- </w:t>
      </w:r>
      <w:r>
        <w:t>gramme,</w:t>
      </w:r>
      <w:r>
        <w:rPr>
          <w:spacing w:val="19"/>
        </w:rPr>
        <w:t xml:space="preserve"> </w:t>
      </w:r>
      <w:r>
        <w:t>was</w:t>
      </w:r>
      <w:r>
        <w:rPr>
          <w:spacing w:val="20"/>
        </w:rPr>
        <w:t xml:space="preserve"> </w:t>
      </w:r>
      <w:r>
        <w:t>recorded</w:t>
      </w:r>
      <w:r>
        <w:rPr>
          <w:spacing w:val="20"/>
        </w:rPr>
        <w:t xml:space="preserve"> </w:t>
      </w:r>
      <w:r>
        <w:t>and</w:t>
      </w:r>
      <w:r>
        <w:rPr>
          <w:spacing w:val="19"/>
        </w:rPr>
        <w:t xml:space="preserve"> </w:t>
      </w:r>
      <w:r>
        <w:t>throughout</w:t>
      </w:r>
      <w:r>
        <w:rPr>
          <w:spacing w:val="20"/>
        </w:rPr>
        <w:t xml:space="preserve"> </w:t>
      </w:r>
      <w:r>
        <w:t>the</w:t>
      </w:r>
      <w:r>
        <w:rPr>
          <w:spacing w:val="20"/>
        </w:rPr>
        <w:t xml:space="preserve"> </w:t>
      </w:r>
      <w:r>
        <w:t>merger</w:t>
      </w:r>
      <w:r>
        <w:rPr>
          <w:spacing w:val="19"/>
        </w:rPr>
        <w:t xml:space="preserve"> </w:t>
      </w:r>
      <w:r>
        <w:t>period</w:t>
      </w:r>
      <w:r>
        <w:rPr>
          <w:spacing w:val="20"/>
        </w:rPr>
        <w:t xml:space="preserve"> </w:t>
      </w:r>
      <w:r>
        <w:t>a</w:t>
      </w:r>
      <w:r>
        <w:rPr>
          <w:spacing w:val="20"/>
        </w:rPr>
        <w:t xml:space="preserve"> </w:t>
      </w:r>
      <w:r>
        <w:t>further</w:t>
      </w:r>
      <w:r>
        <w:rPr>
          <w:spacing w:val="19"/>
        </w:rPr>
        <w:t xml:space="preserve"> </w:t>
      </w:r>
      <w:r>
        <w:t>three</w:t>
      </w:r>
      <w:r>
        <w:rPr>
          <w:spacing w:val="20"/>
        </w:rPr>
        <w:t xml:space="preserve"> </w:t>
      </w:r>
      <w:r>
        <w:t>were</w:t>
      </w:r>
      <w:r>
        <w:rPr>
          <w:spacing w:val="20"/>
        </w:rPr>
        <w:t xml:space="preserve"> </w:t>
      </w:r>
      <w:r>
        <w:t>produced.</w:t>
      </w:r>
    </w:p>
    <w:p w:rsidR="00500558" w:rsidRDefault="00500558">
      <w:pPr>
        <w:spacing w:line="254" w:lineRule="auto"/>
        <w:jc w:val="both"/>
        <w:sectPr w:rsidR="00500558">
          <w:pgSz w:w="8640" w:h="12960"/>
          <w:pgMar w:top="780" w:right="640" w:bottom="280" w:left="780" w:header="526" w:footer="0" w:gutter="0"/>
          <w:cols w:space="720"/>
        </w:sectPr>
      </w:pPr>
    </w:p>
    <w:p w:rsidR="00500558" w:rsidRDefault="00500558">
      <w:pPr>
        <w:pStyle w:val="BodyText"/>
        <w:spacing w:before="6"/>
        <w:rPr>
          <w:sz w:val="27"/>
        </w:rPr>
      </w:pPr>
    </w:p>
    <w:p w:rsidR="00500558" w:rsidRDefault="00435042">
      <w:pPr>
        <w:pStyle w:val="BodyText"/>
        <w:ind w:left="172"/>
        <w:rPr>
          <w:sz w:val="20"/>
        </w:rPr>
      </w:pPr>
      <w:r>
        <w:rPr>
          <w:noProof/>
          <w:sz w:val="20"/>
          <w:lang w:bidi="ar-SA"/>
        </w:rPr>
        <w:drawing>
          <wp:inline distT="0" distB="0" distL="0" distR="0">
            <wp:extent cx="4190313" cy="5867400"/>
            <wp:effectExtent l="0" t="0" r="0" b="0"/>
            <wp:docPr id="35"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1.png"/>
                    <pic:cNvPicPr/>
                  </pic:nvPicPr>
                  <pic:blipFill>
                    <a:blip r:embed="rId127" cstate="print"/>
                    <a:stretch>
                      <a:fillRect/>
                    </a:stretch>
                  </pic:blipFill>
                  <pic:spPr>
                    <a:xfrm>
                      <a:off x="0" y="0"/>
                      <a:ext cx="4190313" cy="5867400"/>
                    </a:xfrm>
                    <a:prstGeom prst="rect">
                      <a:avLst/>
                    </a:prstGeom>
                  </pic:spPr>
                </pic:pic>
              </a:graphicData>
            </a:graphic>
          </wp:inline>
        </w:drawing>
      </w:r>
    </w:p>
    <w:p w:rsidR="00500558" w:rsidRDefault="00500558">
      <w:pPr>
        <w:pStyle w:val="BodyText"/>
        <w:spacing w:before="8"/>
        <w:rPr>
          <w:sz w:val="7"/>
        </w:rPr>
      </w:pPr>
    </w:p>
    <w:p w:rsidR="00500558" w:rsidRDefault="00435042">
      <w:pPr>
        <w:spacing w:before="99"/>
        <w:ind w:left="160"/>
        <w:rPr>
          <w:sz w:val="16"/>
        </w:rPr>
      </w:pPr>
      <w:r>
        <w:rPr>
          <w:i/>
          <w:w w:val="105"/>
          <w:sz w:val="16"/>
        </w:rPr>
        <w:t xml:space="preserve">Figure 11.2 </w:t>
      </w:r>
      <w:r>
        <w:rPr>
          <w:w w:val="105"/>
          <w:sz w:val="16"/>
        </w:rPr>
        <w:t>Grand Metropolitan merger – newsletter update</w:t>
      </w:r>
    </w:p>
    <w:p w:rsidR="00500558" w:rsidRDefault="00435042">
      <w:pPr>
        <w:spacing w:before="111"/>
        <w:ind w:left="160"/>
        <w:rPr>
          <w:rFonts w:ascii="Arial"/>
          <w:sz w:val="12"/>
        </w:rPr>
      </w:pPr>
      <w:r>
        <w:rPr>
          <w:rFonts w:ascii="Arial"/>
          <w:sz w:val="12"/>
        </w:rPr>
        <w:t xml:space="preserve">Used with </w:t>
      </w:r>
      <w:r>
        <w:rPr>
          <w:rFonts w:ascii="Arial"/>
          <w:sz w:val="12"/>
        </w:rPr>
        <w:t>permission</w:t>
      </w:r>
    </w:p>
    <w:p w:rsidR="00500558" w:rsidRDefault="00500558">
      <w:pPr>
        <w:rPr>
          <w:rFonts w:ascii="Arial"/>
          <w:sz w:val="12"/>
        </w:rPr>
        <w:sectPr w:rsidR="00500558">
          <w:pgSz w:w="8640" w:h="12960"/>
          <w:pgMar w:top="780" w:right="640" w:bottom="280" w:left="780" w:header="526" w:footer="0" w:gutter="0"/>
          <w:cols w:space="720"/>
        </w:sectPr>
      </w:pPr>
    </w:p>
    <w:p w:rsidR="00500558" w:rsidRDefault="00500558">
      <w:pPr>
        <w:pStyle w:val="BodyText"/>
        <w:spacing w:before="6"/>
        <w:rPr>
          <w:rFonts w:ascii="Arial"/>
          <w:sz w:val="12"/>
        </w:rPr>
      </w:pPr>
    </w:p>
    <w:p w:rsidR="00500558" w:rsidRDefault="00435042">
      <w:pPr>
        <w:pStyle w:val="BodyText"/>
        <w:spacing w:before="94" w:line="254" w:lineRule="auto"/>
        <w:ind w:left="534" w:right="108"/>
        <w:jc w:val="both"/>
      </w:pPr>
      <w:r>
        <w:t xml:space="preserve">Listeners heard senior personalities being challenged by John Harben, bringing written communication to life. ‘Staff drive around a lot as part of their job, so it’s a good </w:t>
      </w:r>
      <w:r>
        <w:rPr>
          <w:spacing w:val="-5"/>
        </w:rPr>
        <w:t xml:space="preserve">way      </w:t>
      </w:r>
      <w:r>
        <w:t>for them to be able to access information. A</w:t>
      </w:r>
      <w:r>
        <w:t xml:space="preserve">lso, a tape conveys emotion, so it’s multi- sensory’, says John Harben. Circulation grew from 1,300 to 2,500. A typical piece </w:t>
      </w:r>
      <w:r>
        <w:rPr>
          <w:spacing w:val="-7"/>
        </w:rPr>
        <w:t>of</w:t>
      </w:r>
      <w:r>
        <w:rPr>
          <w:spacing w:val="31"/>
        </w:rPr>
        <w:t xml:space="preserve"> </w:t>
      </w:r>
      <w:r>
        <w:t>feedback noted ‘It’s great to hear the personalities and how they respond to unexpected questions.</w:t>
      </w:r>
      <w:r>
        <w:rPr>
          <w:spacing w:val="27"/>
        </w:rPr>
        <w:t xml:space="preserve"> </w:t>
      </w:r>
      <w:r>
        <w:t>It</w:t>
      </w:r>
      <w:r>
        <w:rPr>
          <w:spacing w:val="27"/>
        </w:rPr>
        <w:t xml:space="preserve"> </w:t>
      </w:r>
      <w:r>
        <w:t>tells</w:t>
      </w:r>
      <w:r>
        <w:rPr>
          <w:spacing w:val="27"/>
        </w:rPr>
        <w:t xml:space="preserve"> </w:t>
      </w:r>
      <w:r>
        <w:t>you</w:t>
      </w:r>
      <w:r>
        <w:rPr>
          <w:spacing w:val="27"/>
        </w:rPr>
        <w:t xml:space="preserve"> </w:t>
      </w:r>
      <w:r>
        <w:t>a</w:t>
      </w:r>
      <w:r>
        <w:rPr>
          <w:spacing w:val="28"/>
        </w:rPr>
        <w:t xml:space="preserve"> </w:t>
      </w:r>
      <w:r>
        <w:t>lot</w:t>
      </w:r>
      <w:r>
        <w:rPr>
          <w:spacing w:val="27"/>
        </w:rPr>
        <w:t xml:space="preserve"> </w:t>
      </w:r>
      <w:r>
        <w:t>more</w:t>
      </w:r>
      <w:r>
        <w:rPr>
          <w:spacing w:val="27"/>
        </w:rPr>
        <w:t xml:space="preserve"> </w:t>
      </w:r>
      <w:r>
        <w:t>about</w:t>
      </w:r>
      <w:r>
        <w:rPr>
          <w:spacing w:val="27"/>
        </w:rPr>
        <w:t xml:space="preserve"> </w:t>
      </w:r>
      <w:r>
        <w:t>them</w:t>
      </w:r>
      <w:r>
        <w:rPr>
          <w:spacing w:val="28"/>
        </w:rPr>
        <w:t xml:space="preserve"> </w:t>
      </w:r>
      <w:r>
        <w:t>than</w:t>
      </w:r>
      <w:r>
        <w:rPr>
          <w:spacing w:val="27"/>
        </w:rPr>
        <w:t xml:space="preserve"> </w:t>
      </w:r>
      <w:r>
        <w:t>the</w:t>
      </w:r>
      <w:r>
        <w:rPr>
          <w:spacing w:val="27"/>
        </w:rPr>
        <w:t xml:space="preserve"> </w:t>
      </w:r>
      <w:r>
        <w:t>printed</w:t>
      </w:r>
      <w:r>
        <w:rPr>
          <w:spacing w:val="27"/>
        </w:rPr>
        <w:t xml:space="preserve"> </w:t>
      </w:r>
      <w:r>
        <w:t>word.’</w:t>
      </w:r>
    </w:p>
    <w:p w:rsidR="00500558" w:rsidRDefault="00435042">
      <w:pPr>
        <w:pStyle w:val="BodyText"/>
        <w:spacing w:line="254" w:lineRule="auto"/>
        <w:ind w:left="534" w:right="108" w:firstLine="189"/>
        <w:jc w:val="both"/>
      </w:pPr>
      <w:r>
        <w:t>The chief executive of IDV, Jack Keenan, and the managing director of UD, Finn Johnsson, talked face-to-face to their senior managers in a  series  of  small  meetings. More</w:t>
      </w:r>
      <w:r>
        <w:rPr>
          <w:spacing w:val="25"/>
        </w:rPr>
        <w:t xml:space="preserve"> </w:t>
      </w:r>
      <w:r>
        <w:t>than</w:t>
      </w:r>
      <w:r>
        <w:rPr>
          <w:spacing w:val="26"/>
        </w:rPr>
        <w:t xml:space="preserve"> </w:t>
      </w:r>
      <w:r>
        <w:t>300</w:t>
      </w:r>
      <w:r>
        <w:rPr>
          <w:spacing w:val="25"/>
        </w:rPr>
        <w:t xml:space="preserve"> </w:t>
      </w:r>
      <w:r>
        <w:t>managers</w:t>
      </w:r>
      <w:r>
        <w:rPr>
          <w:spacing w:val="26"/>
        </w:rPr>
        <w:t xml:space="preserve"> </w:t>
      </w:r>
      <w:r>
        <w:t>were</w:t>
      </w:r>
      <w:r>
        <w:rPr>
          <w:spacing w:val="25"/>
        </w:rPr>
        <w:t xml:space="preserve"> </w:t>
      </w:r>
      <w:r>
        <w:t>reached</w:t>
      </w:r>
      <w:r>
        <w:rPr>
          <w:spacing w:val="26"/>
        </w:rPr>
        <w:t xml:space="preserve"> </w:t>
      </w:r>
      <w:r>
        <w:t>this</w:t>
      </w:r>
      <w:r>
        <w:rPr>
          <w:spacing w:val="25"/>
        </w:rPr>
        <w:t xml:space="preserve"> </w:t>
      </w:r>
      <w:r>
        <w:t>way.</w:t>
      </w:r>
    </w:p>
    <w:p w:rsidR="00500558" w:rsidRDefault="00435042">
      <w:pPr>
        <w:pStyle w:val="BodyText"/>
        <w:spacing w:line="254" w:lineRule="auto"/>
        <w:ind w:left="534" w:right="108" w:firstLine="189"/>
        <w:jc w:val="both"/>
      </w:pPr>
      <w:r>
        <w:t>From J</w:t>
      </w:r>
      <w:r>
        <w:t xml:space="preserve">une 1997, more emphasis was placed  on  informal  face-to-face  communica- tion in teams, with regular monthly team brieﬁngs for managers so that they could then brief their own people immediately. Special guides were produced detailing the agreed process </w:t>
      </w:r>
      <w:r>
        <w:t>for ﬁlling jobs in the new company, with tips for interviewers and interview-     ees. A commercial communication manual was produced for both sales forces so that   they could answer customer  queries.  Communication  planning  guidelines  were</w:t>
      </w:r>
      <w:r>
        <w:rPr>
          <w:spacing w:val="24"/>
        </w:rPr>
        <w:t xml:space="preserve"> </w:t>
      </w:r>
      <w:r>
        <w:t>issued to</w:t>
      </w:r>
      <w:r>
        <w:rPr>
          <w:spacing w:val="27"/>
        </w:rPr>
        <w:t xml:space="preserve"> </w:t>
      </w:r>
      <w:r>
        <w:t>new</w:t>
      </w:r>
      <w:r>
        <w:rPr>
          <w:spacing w:val="27"/>
        </w:rPr>
        <w:t xml:space="preserve"> </w:t>
      </w:r>
      <w:r>
        <w:t>senior</w:t>
      </w:r>
      <w:r>
        <w:rPr>
          <w:spacing w:val="27"/>
        </w:rPr>
        <w:t xml:space="preserve"> </w:t>
      </w:r>
      <w:r>
        <w:t>managers</w:t>
      </w:r>
      <w:r>
        <w:rPr>
          <w:spacing w:val="27"/>
        </w:rPr>
        <w:t xml:space="preserve"> </w:t>
      </w:r>
      <w:r>
        <w:t>to</w:t>
      </w:r>
      <w:r>
        <w:rPr>
          <w:spacing w:val="28"/>
        </w:rPr>
        <w:t xml:space="preserve"> </w:t>
      </w:r>
      <w:r>
        <w:t>ensure</w:t>
      </w:r>
      <w:r>
        <w:rPr>
          <w:spacing w:val="27"/>
        </w:rPr>
        <w:t xml:space="preserve"> </w:t>
      </w:r>
      <w:r>
        <w:t>consistency</w:t>
      </w:r>
      <w:r>
        <w:rPr>
          <w:spacing w:val="27"/>
        </w:rPr>
        <w:t xml:space="preserve"> </w:t>
      </w:r>
      <w:r>
        <w:t>and</w:t>
      </w:r>
      <w:r>
        <w:rPr>
          <w:spacing w:val="27"/>
        </w:rPr>
        <w:t xml:space="preserve"> </w:t>
      </w:r>
      <w:r>
        <w:t>high</w:t>
      </w:r>
      <w:r>
        <w:rPr>
          <w:spacing w:val="28"/>
        </w:rPr>
        <w:t xml:space="preserve"> </w:t>
      </w:r>
      <w:r>
        <w:t>standards.</w:t>
      </w:r>
    </w:p>
    <w:p w:rsidR="00500558" w:rsidRDefault="00435042">
      <w:pPr>
        <w:pStyle w:val="BodyText"/>
        <w:spacing w:line="254" w:lineRule="auto"/>
        <w:ind w:left="534" w:right="108" w:firstLine="189"/>
        <w:jc w:val="both"/>
      </w:pPr>
      <w:r>
        <w:t xml:space="preserve">Evaluation was carried out by telephone polling worldwide, and by the end of </w:t>
      </w:r>
      <w:r>
        <w:rPr>
          <w:spacing w:val="-5"/>
        </w:rPr>
        <w:t xml:space="preserve">the </w:t>
      </w:r>
      <w:r>
        <w:t>process in January 1998, the results showed that 79 per cent of staff believed that the    new company would be w</w:t>
      </w:r>
      <w:r>
        <w:t>ell managed, and 92 per cent that  it  would  be</w:t>
      </w:r>
      <w:r>
        <w:rPr>
          <w:spacing w:val="12"/>
        </w:rPr>
        <w:t xml:space="preserve"> </w:t>
      </w:r>
      <w:r>
        <w:t>successful. When asked what rumours they had heard recently, 91 per cent replied ‘none’. Furthermore, 61 per cent felt that since hearing about the merger their morale was good. The</w:t>
      </w:r>
      <w:r>
        <w:rPr>
          <w:spacing w:val="29"/>
        </w:rPr>
        <w:t xml:space="preserve"> </w:t>
      </w:r>
      <w:r>
        <w:t>survey</w:t>
      </w:r>
      <w:r>
        <w:rPr>
          <w:spacing w:val="29"/>
        </w:rPr>
        <w:t xml:space="preserve"> </w:t>
      </w:r>
      <w:r>
        <w:t>was</w:t>
      </w:r>
      <w:r>
        <w:rPr>
          <w:spacing w:val="30"/>
        </w:rPr>
        <w:t xml:space="preserve"> </w:t>
      </w:r>
      <w:r>
        <w:t>carried</w:t>
      </w:r>
      <w:r>
        <w:rPr>
          <w:spacing w:val="29"/>
        </w:rPr>
        <w:t xml:space="preserve"> </w:t>
      </w:r>
      <w:r>
        <w:t>out</w:t>
      </w:r>
      <w:r>
        <w:rPr>
          <w:spacing w:val="30"/>
        </w:rPr>
        <w:t xml:space="preserve"> </w:t>
      </w:r>
      <w:r>
        <w:t>by</w:t>
      </w:r>
      <w:r>
        <w:rPr>
          <w:spacing w:val="29"/>
        </w:rPr>
        <w:t xml:space="preserve"> </w:t>
      </w:r>
      <w:r>
        <w:t>Smythe</w:t>
      </w:r>
      <w:r>
        <w:rPr>
          <w:spacing w:val="30"/>
        </w:rPr>
        <w:t xml:space="preserve"> </w:t>
      </w:r>
      <w:r>
        <w:t>Dorward</w:t>
      </w:r>
      <w:r>
        <w:rPr>
          <w:spacing w:val="29"/>
        </w:rPr>
        <w:t xml:space="preserve"> </w:t>
      </w:r>
      <w:r>
        <w:t>Lambert,</w:t>
      </w:r>
      <w:r>
        <w:rPr>
          <w:spacing w:val="30"/>
        </w:rPr>
        <w:t xml:space="preserve"> </w:t>
      </w:r>
      <w:r>
        <w:t>who</w:t>
      </w:r>
      <w:r>
        <w:rPr>
          <w:spacing w:val="29"/>
        </w:rPr>
        <w:t xml:space="preserve"> </w:t>
      </w:r>
      <w:r>
        <w:t>commented,</w:t>
      </w:r>
    </w:p>
    <w:p w:rsidR="00500558" w:rsidRDefault="00500558">
      <w:pPr>
        <w:pStyle w:val="BodyText"/>
        <w:spacing w:before="5"/>
      </w:pPr>
    </w:p>
    <w:p w:rsidR="00500558" w:rsidRDefault="00435042">
      <w:pPr>
        <w:pStyle w:val="BodyText"/>
        <w:spacing w:before="1" w:line="254" w:lineRule="auto"/>
        <w:ind w:left="773" w:right="109"/>
        <w:jc w:val="both"/>
      </w:pPr>
      <w:r>
        <w:t xml:space="preserve">The psychological health of the organisation seems to be due, in no small part, to       the regular, trustworthy and concise communication from the centre, reinforced by growing numbers of managers having the conﬁdence to conduct local brieﬁngs </w:t>
      </w:r>
      <w:r>
        <w:rPr>
          <w:spacing w:val="-3"/>
        </w:rPr>
        <w:t xml:space="preserve">where </w:t>
      </w:r>
      <w:r>
        <w:t>peop</w:t>
      </w:r>
      <w:r>
        <w:t>le</w:t>
      </w:r>
      <w:r>
        <w:rPr>
          <w:spacing w:val="25"/>
        </w:rPr>
        <w:t xml:space="preserve"> </w:t>
      </w:r>
      <w:r>
        <w:t>can</w:t>
      </w:r>
      <w:r>
        <w:rPr>
          <w:spacing w:val="26"/>
        </w:rPr>
        <w:t xml:space="preserve"> </w:t>
      </w:r>
      <w:r>
        <w:t>discuss</w:t>
      </w:r>
      <w:r>
        <w:rPr>
          <w:spacing w:val="26"/>
        </w:rPr>
        <w:t xml:space="preserve"> </w:t>
      </w:r>
      <w:r>
        <w:t>and</w:t>
      </w:r>
      <w:r>
        <w:rPr>
          <w:spacing w:val="26"/>
        </w:rPr>
        <w:t xml:space="preserve"> </w:t>
      </w:r>
      <w:r>
        <w:t>challenge</w:t>
      </w:r>
      <w:r>
        <w:rPr>
          <w:spacing w:val="26"/>
        </w:rPr>
        <w:t xml:space="preserve"> </w:t>
      </w:r>
      <w:r>
        <w:t>what’s</w:t>
      </w:r>
      <w:r>
        <w:rPr>
          <w:spacing w:val="25"/>
        </w:rPr>
        <w:t xml:space="preserve"> </w:t>
      </w:r>
      <w:r>
        <w:t>going</w:t>
      </w:r>
      <w:r>
        <w:rPr>
          <w:spacing w:val="26"/>
        </w:rPr>
        <w:t xml:space="preserve"> </w:t>
      </w:r>
      <w:r>
        <w:t>on.</w:t>
      </w:r>
    </w:p>
    <w:p w:rsidR="00500558" w:rsidRDefault="00500558">
      <w:pPr>
        <w:pStyle w:val="BodyText"/>
        <w:spacing w:before="10"/>
      </w:pPr>
    </w:p>
    <w:p w:rsidR="00500558" w:rsidRDefault="00435042">
      <w:pPr>
        <w:pStyle w:val="BodyText"/>
        <w:spacing w:before="1"/>
        <w:ind w:left="534"/>
        <w:jc w:val="both"/>
      </w:pPr>
      <w:r>
        <w:t>The process showed John Harben the importance of storytelling in communication.</w:t>
      </w:r>
    </w:p>
    <w:p w:rsidR="00500558" w:rsidRDefault="00500558">
      <w:pPr>
        <w:pStyle w:val="BodyText"/>
        <w:spacing w:before="1"/>
        <w:rPr>
          <w:sz w:val="20"/>
        </w:rPr>
      </w:pPr>
    </w:p>
    <w:p w:rsidR="00500558" w:rsidRDefault="00435042">
      <w:pPr>
        <w:pStyle w:val="BodyText"/>
        <w:spacing w:line="254" w:lineRule="auto"/>
        <w:ind w:left="773" w:right="109"/>
        <w:jc w:val="both"/>
      </w:pPr>
      <w:r>
        <w:t xml:space="preserve">Good communication needs emotion. Leadership must be compelling, with big </w:t>
      </w:r>
      <w:r>
        <w:rPr>
          <w:spacing w:val="-3"/>
        </w:rPr>
        <w:t xml:space="preserve">char- </w:t>
      </w:r>
      <w:r>
        <w:t xml:space="preserve">acters. Over 100 weekly meetings were held where staff met the chief executives,    who were candid about what was happening. The speed at which we had to </w:t>
      </w:r>
      <w:r>
        <w:rPr>
          <w:spacing w:val="-4"/>
        </w:rPr>
        <w:t xml:space="preserve">work </w:t>
      </w:r>
      <w:r>
        <w:t>reduced corporate lying, and so staff felt that they could trust their leaders and the informati</w:t>
      </w:r>
      <w:r>
        <w:t xml:space="preserve">on they gave. Including irreverent comment led to a lack of fear, so </w:t>
      </w:r>
      <w:r>
        <w:rPr>
          <w:spacing w:val="-3"/>
        </w:rPr>
        <w:t xml:space="preserve">staff   </w:t>
      </w:r>
      <w:r>
        <w:rPr>
          <w:spacing w:val="39"/>
        </w:rPr>
        <w:t xml:space="preserve"> </w:t>
      </w:r>
      <w:r>
        <w:t>also felt that they could express their views and concerns. The tone overall was that   the</w:t>
      </w:r>
      <w:r>
        <w:rPr>
          <w:spacing w:val="29"/>
        </w:rPr>
        <w:t xml:space="preserve"> </w:t>
      </w:r>
      <w:r>
        <w:t>companies</w:t>
      </w:r>
      <w:r>
        <w:rPr>
          <w:spacing w:val="29"/>
        </w:rPr>
        <w:t xml:space="preserve"> </w:t>
      </w:r>
      <w:r>
        <w:t>were</w:t>
      </w:r>
      <w:r>
        <w:rPr>
          <w:spacing w:val="29"/>
        </w:rPr>
        <w:t xml:space="preserve"> </w:t>
      </w:r>
      <w:r>
        <w:t>choosing</w:t>
      </w:r>
      <w:r>
        <w:rPr>
          <w:spacing w:val="29"/>
        </w:rPr>
        <w:t xml:space="preserve"> </w:t>
      </w:r>
      <w:r>
        <w:t>to</w:t>
      </w:r>
      <w:r>
        <w:rPr>
          <w:spacing w:val="29"/>
        </w:rPr>
        <w:t xml:space="preserve"> </w:t>
      </w:r>
      <w:r>
        <w:t>merge,</w:t>
      </w:r>
      <w:r>
        <w:rPr>
          <w:spacing w:val="29"/>
        </w:rPr>
        <w:t xml:space="preserve"> </w:t>
      </w:r>
      <w:r>
        <w:t>not</w:t>
      </w:r>
      <w:r>
        <w:rPr>
          <w:spacing w:val="30"/>
        </w:rPr>
        <w:t xml:space="preserve"> </w:t>
      </w:r>
      <w:r>
        <w:t>being</w:t>
      </w:r>
      <w:r>
        <w:rPr>
          <w:spacing w:val="29"/>
        </w:rPr>
        <w:t xml:space="preserve"> </w:t>
      </w:r>
      <w:r>
        <w:t>a</w:t>
      </w:r>
      <w:r>
        <w:rPr>
          <w:spacing w:val="29"/>
        </w:rPr>
        <w:t xml:space="preserve"> </w:t>
      </w:r>
      <w:r>
        <w:t>victim</w:t>
      </w:r>
      <w:r>
        <w:rPr>
          <w:spacing w:val="29"/>
        </w:rPr>
        <w:t xml:space="preserve"> </w:t>
      </w:r>
      <w:r>
        <w:t>to</w:t>
      </w:r>
      <w:r>
        <w:rPr>
          <w:spacing w:val="29"/>
        </w:rPr>
        <w:t xml:space="preserve"> </w:t>
      </w:r>
      <w:r>
        <w:t>the</w:t>
      </w:r>
      <w:r>
        <w:rPr>
          <w:spacing w:val="29"/>
        </w:rPr>
        <w:t xml:space="preserve"> </w:t>
      </w:r>
      <w:r>
        <w:t>process.</w:t>
      </w:r>
    </w:p>
    <w:p w:rsidR="00500558" w:rsidRDefault="00500558">
      <w:pPr>
        <w:pStyle w:val="BodyText"/>
        <w:spacing w:before="10"/>
      </w:pPr>
    </w:p>
    <w:p w:rsidR="00500558" w:rsidRDefault="00435042">
      <w:pPr>
        <w:pStyle w:val="BodyText"/>
        <w:spacing w:line="254" w:lineRule="auto"/>
        <w:ind w:left="534" w:right="109"/>
        <w:jc w:val="both"/>
      </w:pPr>
      <w:r>
        <w:t>The declared sco</w:t>
      </w:r>
      <w:r>
        <w:t xml:space="preserve">pe of the internal communications team at Grand Met was that </w:t>
      </w:r>
      <w:r>
        <w:rPr>
          <w:spacing w:val="-4"/>
        </w:rPr>
        <w:t xml:space="preserve">‘Our </w:t>
      </w:r>
      <w:r>
        <w:rPr>
          <w:spacing w:val="37"/>
        </w:rPr>
        <w:t xml:space="preserve"> </w:t>
      </w:r>
      <w:r>
        <w:t xml:space="preserve">basic technology is the conversations that we all have every day. Conversations carry stories and one challenge is to help make management’s stories as rich, coherent and engaging as those </w:t>
      </w:r>
      <w:r>
        <w:t xml:space="preserve">on the grapevine.’ A distinction was made between formal commu- nication such as publications and electronic media, and informal communication </w:t>
      </w:r>
      <w:r>
        <w:rPr>
          <w:spacing w:val="-3"/>
        </w:rPr>
        <w:t xml:space="preserve">which     </w:t>
      </w:r>
      <w:r>
        <w:t>is more powerful and about face-to-face conversations. This was illustrated with the rainbow diagram (F</w:t>
      </w:r>
      <w:r>
        <w:t xml:space="preserve">igure 11.3). It can be seen that this approach clearly links back </w:t>
      </w:r>
      <w:r>
        <w:rPr>
          <w:spacing w:val="-6"/>
        </w:rPr>
        <w:t xml:space="preserve">to       </w:t>
      </w:r>
      <w:r>
        <w:t>the</w:t>
      </w:r>
      <w:r>
        <w:rPr>
          <w:spacing w:val="25"/>
        </w:rPr>
        <w:t xml:space="preserve"> </w:t>
      </w:r>
      <w:r>
        <w:t>initial</w:t>
      </w:r>
      <w:r>
        <w:rPr>
          <w:spacing w:val="25"/>
        </w:rPr>
        <w:t xml:space="preserve"> </w:t>
      </w:r>
      <w:r>
        <w:t>discussion</w:t>
      </w:r>
      <w:r>
        <w:rPr>
          <w:spacing w:val="26"/>
        </w:rPr>
        <w:t xml:space="preserve"> </w:t>
      </w:r>
      <w:r>
        <w:t>of</w:t>
      </w:r>
      <w:r>
        <w:rPr>
          <w:spacing w:val="25"/>
        </w:rPr>
        <w:t xml:space="preserve"> </w:t>
      </w:r>
      <w:r>
        <w:t>management</w:t>
      </w:r>
      <w:r>
        <w:rPr>
          <w:spacing w:val="25"/>
        </w:rPr>
        <w:t xml:space="preserve"> </w:t>
      </w:r>
      <w:r>
        <w:t>theory.</w:t>
      </w:r>
    </w:p>
    <w:p w:rsidR="00500558" w:rsidRDefault="00435042">
      <w:pPr>
        <w:pStyle w:val="BodyText"/>
        <w:spacing w:line="205" w:lineRule="exact"/>
        <w:ind w:left="723"/>
        <w:jc w:val="both"/>
      </w:pPr>
      <w:r>
        <w:t>As John Harben points out:</w:t>
      </w:r>
    </w:p>
    <w:p w:rsidR="00500558" w:rsidRDefault="00500558">
      <w:pPr>
        <w:pStyle w:val="BodyText"/>
        <w:spacing w:before="1"/>
        <w:rPr>
          <w:sz w:val="20"/>
        </w:rPr>
      </w:pPr>
    </w:p>
    <w:p w:rsidR="00500558" w:rsidRDefault="00435042">
      <w:pPr>
        <w:pStyle w:val="BodyText"/>
        <w:spacing w:line="254" w:lineRule="auto"/>
        <w:ind w:left="773" w:right="109"/>
        <w:jc w:val="both"/>
      </w:pPr>
      <w:r>
        <w:t>One impact of the merger was to reinforce the superior power of informal commu- nication. More than being si</w:t>
      </w:r>
      <w:r>
        <w:t>mply aware, people wanted to understand what was</w:t>
      </w:r>
    </w:p>
    <w:p w:rsidR="00500558" w:rsidRDefault="00500558">
      <w:pPr>
        <w:spacing w:line="254" w:lineRule="auto"/>
        <w:jc w:val="both"/>
        <w:sectPr w:rsidR="00500558">
          <w:pgSz w:w="8640" w:h="12960"/>
          <w:pgMar w:top="780" w:right="640" w:bottom="280" w:left="780" w:header="526" w:footer="0" w:gutter="0"/>
          <w:cols w:space="720"/>
        </w:sectPr>
      </w:pPr>
    </w:p>
    <w:p w:rsidR="00500558" w:rsidRDefault="00500558">
      <w:pPr>
        <w:pStyle w:val="BodyText"/>
        <w:spacing w:before="11"/>
        <w:rPr>
          <w:sz w:val="16"/>
        </w:rPr>
      </w:pPr>
    </w:p>
    <w:p w:rsidR="00500558" w:rsidRDefault="00500558">
      <w:pPr>
        <w:pStyle w:val="Heading7"/>
        <w:spacing w:before="104"/>
        <w:ind w:left="1947"/>
      </w:pPr>
      <w:r>
        <w:pict>
          <v:group id="_x0000_s1435" style="position:absolute;left:0;text-align:left;margin-left:82.8pt;margin-top:13.15pt;width:48.65pt;height:47.65pt;z-index:-261658624;mso-position-horizontal-relative:page" coordorigin="1656,263" coordsize="973,953">
            <v:shape id="_x0000_s1449" style="position:absolute;left:1701;top:263;width:126;height:164" coordorigin="1701,263" coordsize="126,164" path="m1764,263r-25,7l1719,287r-13,26l1701,345r5,32l1719,403r20,18l1764,427r24,-6l1808,403r13,-26l1826,345r-5,-32l1808,287r-20,-17l1764,263xe" fillcolor="black" stroked="f">
              <v:path arrowok="t"/>
            </v:shape>
            <v:shape id="_x0000_s1448" style="position:absolute;left:1675;top:461;width:176;height:261" coordorigin="1676,462" coordsize="176,261" o:spt="100" adj="0,,0" path="m1676,722r,-200l1679,498r10,-19l1703,466r17,-4l1737,462r14,l1760,462r4,m1852,722r,-200l1848,498r-9,-19l1825,466r-17,-4l1790,462r-13,l1767,462r-3,e" filled="f" strokeweight="2pt">
              <v:stroke joinstyle="round"/>
              <v:formulas/>
              <v:path arrowok="t" o:connecttype="segments"/>
            </v:shape>
            <v:line id="_x0000_s1447" style="position:absolute" from="1764,467" to="1764,746" strokeweight="1.76989mm"/>
            <v:shape id="_x0000_s1446" style="position:absolute;left:1730;top:703;width:67;height:336" coordorigin="1730,703" coordsize="67,336" o:spt="100" adj="0,,0" path="m1730,703r,335m1797,703r,335e" filled="f" strokeweight="2.5pt">
              <v:stroke joinstyle="round"/>
              <v:formulas/>
              <v:path arrowok="t" o:connecttype="segments"/>
            </v:shape>
            <v:line id="_x0000_s1445" style="position:absolute" from="1764,743" to="1764,1037" strokeweight=".66039mm"/>
            <v:line id="_x0000_s1444" style="position:absolute" from="1763,1069" to="1763,753" strokecolor="white"/>
            <v:shape id="_x0000_s1443" style="position:absolute;left:2457;top:409;width:126;height:164" coordorigin="2457,410" coordsize="126,164" path="m2520,410r-24,6l2476,434r-14,26l2457,492r5,32l2476,550r20,17l2520,574r24,-7l2564,550r14,-26l2583,492r-5,-32l2564,434r-20,-18l2520,410xe" fillcolor="black" stroked="f">
              <v:path arrowok="t"/>
            </v:shape>
            <v:shape id="_x0000_s1442" style="position:absolute;left:2432;top:608;width:176;height:261" coordorigin="2432,608" coordsize="176,261" o:spt="100" adj="0,,0" path="m2432,869r,-201l2436,645r9,-19l2459,613r17,-5l2493,608r14,l2517,608r3,m2608,869r,-201l2605,645r-10,-19l2581,613r-17,-5l2547,608r-14,l2524,608r-4,e" filled="f" strokeweight="2pt">
              <v:stroke joinstyle="round"/>
              <v:formulas/>
              <v:path arrowok="t" o:connecttype="segments"/>
            </v:shape>
            <v:line id="_x0000_s1441" style="position:absolute" from="2520,614" to="2520,893" strokeweight="1.76989mm"/>
            <v:shape id="_x0000_s1440" style="position:absolute;left:2486;top:849;width:67;height:336" coordorigin="2487,850" coordsize="67,336" o:spt="100" adj="0,,0" path="m2487,850r,335m2554,850r,335e" filled="f" strokeweight="2.5pt">
              <v:stroke joinstyle="round"/>
              <v:formulas/>
              <v:path arrowok="t" o:connecttype="segments"/>
            </v:shape>
            <v:line id="_x0000_s1439" style="position:absolute" from="2521,889" to="2521,1184" strokeweight=".66075mm"/>
            <v:line id="_x0000_s1438" style="position:absolute" from="2519,1216" to="2519,899" strokecolor="white"/>
            <v:line id="_x0000_s1437" style="position:absolute" from="1990,845" to="2244,845" strokeweight=".5pt"/>
            <v:shape id="_x0000_s1436" style="position:absolute;left:1879;top:808;width:475;height:74" coordorigin="1880,808" coordsize="475,74" o:spt="100" adj="0,,0" path="m2015,809r-135,36l2015,882r,-73m2354,844l2219,808r,73l2354,844e" fillcolor="black" stroked="f">
              <v:stroke joinstyle="round"/>
              <v:formulas/>
              <v:path arrowok="t" o:connecttype="segments"/>
            </v:shape>
            <w10:wrap anchorx="page"/>
          </v:group>
        </w:pict>
      </w:r>
      <w:r w:rsidR="00435042">
        <w:t>Internal Communication Planning</w:t>
      </w: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spacing w:before="9"/>
        <w:rPr>
          <w:rFonts w:ascii="Arial"/>
          <w:b/>
          <w:sz w:val="25"/>
        </w:rPr>
      </w:pPr>
    </w:p>
    <w:p w:rsidR="00500558" w:rsidRDefault="00500558">
      <w:pPr>
        <w:spacing w:before="106" w:line="254" w:lineRule="auto"/>
        <w:ind w:left="750" w:right="5492"/>
        <w:rPr>
          <w:rFonts w:ascii="Arial"/>
          <w:sz w:val="14"/>
        </w:rPr>
      </w:pPr>
      <w:r w:rsidRPr="00500558">
        <w:pict>
          <v:group id="_x0000_s1425" style="position:absolute;left:0;text-align:left;margin-left:207.8pt;margin-top:-20.5pt;width:163.85pt;height:169.4pt;z-index:252133376;mso-position-horizontal-relative:page" coordorigin="4156,-410" coordsize="3277,3388">
            <v:shape id="_x0000_s1434" style="position:absolute;left:4161;top:542;width:2469;height:2430" coordorigin="4161,543" coordsize="2469,2430" path="m4770,543r-609,9l4161,1678r330,203l4715,2083r222,323l5259,2972r1371,l6624,2888r-9,-86l6602,2715r-16,-87l6568,2540r-22,-87l6522,2365r-27,-88l6466,2190r-31,-87l6402,2018r-35,-85l6331,1849r-38,-82l6254,1686r-40,-79l6173,1530r-42,-75l6089,1382r-43,-70l6004,1244r-43,-64l5918,1118r-42,-58l5834,1006r-41,-51l5753,908r-78,-82l5604,762r-65,-44l5329,610,5116,557,4770,543xe" fillcolor="#b2b2b2" stroked="f">
              <v:path arrowok="t"/>
            </v:shape>
            <v:shape id="_x0000_s1433" style="position:absolute;left:4161;top:-406;width:3267;height:3378" coordorigin="4161,-405" coordsize="3267,3378" path="m4161,-405r,1034l4236,630r74,4l4384,640r73,8l4529,659r71,13l4671,688r70,18l4810,726r68,22l4945,772r66,27l5076,827r64,31l5203,890r62,35l5325,961r60,38l5443,1039r57,42l5556,1124r54,46l5663,1216r51,49l5764,1315r49,52l5859,1420r46,55l5949,1531r42,57l6031,1647r39,60l6107,1769r35,62l6175,1895r31,65l6236,2027r27,67l6289,2162r23,70l6334,2302r19,71l6371,2445r15,73l6398,2592r11,75l6417,2742r6,76l6427,2895r1,77l7428,2972r-1,-77l7425,2818r-5,-77l7415,2665r-8,-76l7398,2514r-11,-75l7375,2365r-13,-73l7346,2219r-17,-73l7311,2074r-20,-71l7270,1933r-22,-70l7224,1794r-26,-69l7171,1658r-28,-67l7113,1524r-31,-65l7050,1394r-33,-63l6982,1268r-36,-62l6909,1144r-39,-60l6830,1025r-41,-59l6747,908r-43,-56l6660,796r-46,-54l6567,688r-47,-52l6471,584r-50,-50l6370,484r-51,-48l6266,389r-54,-46l6157,299r-55,-44l6045,213r-57,-41l5929,132,5870,93,5810,56,5749,20r-62,-35l5625,-48r-64,-32l5497,-111r-64,-29l5367,-168r-66,-26l5234,-219r-67,-23l5098,-264r-68,-21l4960,-303r-70,-18l4819,-337r-71,-14l4677,-363r-73,-11l4532,-384r-74,-7l4385,-397r-74,-5l4236,-404r-75,-1xe" fillcolor="#7f7f7f" stroked="f">
              <v:path arrowok="t"/>
            </v:shape>
            <v:shape id="_x0000_s1432" style="position:absolute;left:4161;top:1591;width:1336;height:1381" coordorigin="4161,1592" coordsize="1336,1381" path="m4161,1592r,577l4221,2174r59,14l4336,2210r54,31l4440,2279r48,45l4532,2376r40,58l4608,2498r31,69l4665,2641r21,77l4702,2800r9,85l4715,2972r781,l5494,2894r-6,-77l5478,2741r-15,-75l5445,2593r-21,-71l5398,2452r-29,-68l5337,2318r-35,-63l5263,2193r-41,-59l5177,2077r-47,-55l5080,1971r-53,-49l4972,1876r-57,-43l4855,1793r-61,-37l4730,1723r-66,-30l4597,1667r-69,-22l4457,1626r-72,-15l4312,1601r-75,-7l4161,1592xe" fillcolor="#d8d8d8" stroked="f">
              <v:path arrowok="t"/>
            </v:shape>
            <v:shape id="_x0000_s1431" style="position:absolute;left:4161;top:-406;width:3267;height:3378" coordorigin="4161,-405" coordsize="3267,3378" o:spt="100" adj="0,,0" path="m4161,2169r60,5l4280,2188r56,22l4390,2241r50,38l4488,2324r44,52l4572,2434r36,64l4639,2567r26,74l4686,2718r16,82l4711,2885r4,87m4161,-405r,3377l7428,2972e" filled="f" strokeweight=".5pt">
              <v:stroke joinstyle="round"/>
              <v:formulas/>
              <v:path arrowok="t" o:connecttype="segments"/>
            </v:shape>
            <v:shape id="_x0000_s1430" type="#_x0000_t202" style="position:absolute;left:6468;top:-91;width:703;height:443" filled="f" stroked="f">
              <v:textbox inset="0,0,0,0">
                <w:txbxContent>
                  <w:p w:rsidR="00500558" w:rsidRDefault="00435042">
                    <w:pPr>
                      <w:spacing w:before="3" w:line="261" w:lineRule="auto"/>
                      <w:ind w:right="-11"/>
                      <w:rPr>
                        <w:rFonts w:ascii="Arial"/>
                        <w:b/>
                        <w:sz w:val="12"/>
                      </w:rPr>
                    </w:pPr>
                    <w:r>
                      <w:rPr>
                        <w:rFonts w:ascii="Arial"/>
                        <w:b/>
                        <w:sz w:val="12"/>
                      </w:rPr>
                      <w:t>ACHIEVE STRATEGIC GOALS</w:t>
                    </w:r>
                  </w:p>
                </w:txbxContent>
              </v:textbox>
            </v:shape>
            <v:shape id="_x0000_s1429" type="#_x0000_t202" style="position:absolute;left:5702;top:757;width:528;height:143" filled="f" stroked="f">
              <v:textbox inset="0,0,0,0">
                <w:txbxContent>
                  <w:p w:rsidR="00500558" w:rsidRDefault="00435042">
                    <w:pPr>
                      <w:spacing w:before="3"/>
                      <w:rPr>
                        <w:rFonts w:ascii="Arial"/>
                        <w:b/>
                        <w:sz w:val="12"/>
                      </w:rPr>
                    </w:pPr>
                    <w:r>
                      <w:rPr>
                        <w:rFonts w:ascii="Arial"/>
                        <w:b/>
                        <w:color w:val="FFFFFF"/>
                        <w:sz w:val="12"/>
                      </w:rPr>
                      <w:t>INVOLVE</w:t>
                    </w:r>
                  </w:p>
                </w:txbxContent>
              </v:textbox>
            </v:shape>
            <v:shape id="_x0000_s1428" type="#_x0000_t202" style="position:absolute;left:5131;top:1532;width:535;height:143" filled="f" stroked="f">
              <v:textbox inset="0,0,0,0">
                <w:txbxContent>
                  <w:p w:rsidR="00500558" w:rsidRDefault="00435042">
                    <w:pPr>
                      <w:spacing w:before="3"/>
                      <w:rPr>
                        <w:rFonts w:ascii="Arial"/>
                        <w:b/>
                        <w:sz w:val="12"/>
                      </w:rPr>
                    </w:pPr>
                    <w:r>
                      <w:rPr>
                        <w:rFonts w:ascii="Arial"/>
                        <w:b/>
                        <w:sz w:val="12"/>
                      </w:rPr>
                      <w:t>ENGAGE</w:t>
                    </w:r>
                  </w:p>
                </w:txbxContent>
              </v:textbox>
            </v:shape>
            <v:shape id="_x0000_s1427" type="#_x0000_t202" style="position:absolute;left:4646;top:2217;width:540;height:143" filled="f" stroked="f">
              <v:textbox inset="0,0,0,0">
                <w:txbxContent>
                  <w:p w:rsidR="00500558" w:rsidRDefault="00435042">
                    <w:pPr>
                      <w:spacing w:before="3"/>
                      <w:rPr>
                        <w:rFonts w:ascii="Arial"/>
                        <w:b/>
                        <w:sz w:val="12"/>
                      </w:rPr>
                    </w:pPr>
                    <w:r>
                      <w:rPr>
                        <w:rFonts w:ascii="Arial"/>
                        <w:b/>
                        <w:sz w:val="12"/>
                      </w:rPr>
                      <w:t>CLARIFY</w:t>
                    </w:r>
                  </w:p>
                </w:txbxContent>
              </v:textbox>
            </v:shape>
            <v:shape id="_x0000_s1426" type="#_x0000_t202" style="position:absolute;left:4201;top:2788;width:494;height:143" filled="f" stroked="f">
              <v:textbox inset="0,0,0,0">
                <w:txbxContent>
                  <w:p w:rsidR="00500558" w:rsidRDefault="00435042">
                    <w:pPr>
                      <w:spacing w:before="3"/>
                      <w:rPr>
                        <w:rFonts w:ascii="Arial"/>
                        <w:b/>
                        <w:sz w:val="12"/>
                      </w:rPr>
                    </w:pPr>
                    <w:r>
                      <w:rPr>
                        <w:rFonts w:ascii="Arial"/>
                        <w:b/>
                        <w:sz w:val="12"/>
                      </w:rPr>
                      <w:t>INFORM</w:t>
                    </w:r>
                  </w:p>
                </w:txbxContent>
              </v:textbox>
            </v:shape>
            <w10:wrap anchorx="page"/>
          </v:group>
        </w:pict>
      </w:r>
      <w:r w:rsidRPr="00500558">
        <w:pict>
          <v:group id="_x0000_s1418" style="position:absolute;left:0;text-align:left;margin-left:47.15pt;margin-top:-20.4pt;width:20.8pt;height:134.05pt;z-index:252134400;mso-position-horizontal-relative:page" coordorigin="943,-408" coordsize="416,2681">
            <v:rect id="_x0000_s1424" style="position:absolute;left:947;top:-403;width:406;height:980" fillcolor="#7f7f7f" stroked="f"/>
            <v:rect id="_x0000_s1423" style="position:absolute;left:947;top:-403;width:406;height:980" filled="f" strokeweight=".5pt"/>
            <v:rect id="_x0000_s1422" style="position:absolute;left:947;top:576;width:406;height:1020" fillcolor="#b2b2b2" stroked="f"/>
            <v:rect id="_x0000_s1421" style="position:absolute;left:947;top:576;width:406;height:1020" filled="f" strokeweight=".5pt"/>
            <v:rect id="_x0000_s1420" style="position:absolute;left:947;top:1595;width:408;height:409" fillcolor="#d8d8d8" stroked="f"/>
            <v:shape id="_x0000_s1419" style="position:absolute;left:947;top:1595;width:406;height:673" coordorigin="948,1595" coordsize="406,673" path="m1353,2019r-54,249l1178,2074r-71,157l1016,2115r-51,111l948,2115r,-520l1353,1595r,424xe" filled="f" strokeweight=".5pt">
              <v:path arrowok="t"/>
            </v:shape>
            <w10:wrap anchorx="page"/>
          </v:group>
        </w:pict>
      </w:r>
      <w:r w:rsidRPr="00500558">
        <w:pict>
          <v:group id="_x0000_s1412" style="position:absolute;left:0;text-align:left;margin-left:175.7pt;margin-top:36.25pt;width:20.8pt;height:114.4pt;z-index:252135424;mso-position-horizontal-relative:page" coordorigin="3514,725" coordsize="416,2288">
            <v:rect id="_x0000_s1417" style="position:absolute;left:3518;top:2165;width:406;height:842" filled="f" strokeweight=".5pt"/>
            <v:rect id="_x0000_s1416" style="position:absolute;left:3518;top:1592;width:406;height:573" fillcolor="#d8d8d8" stroked="f"/>
            <v:rect id="_x0000_s1415" style="position:absolute;left:3518;top:1592;width:406;height:573" filled="f" strokeweight=".5pt"/>
            <v:shape id="_x0000_s1414" style="position:absolute;left:3518;top:729;width:406;height:863" coordorigin="3519,730" coordsize="406,863" o:spt="100" adj="0,,0" path="m3678,766r-92,117l3519,883r,710l3924,1593r,-614l3912,923r-163,l3730,883r-144,l3536,771r144,l3678,766xm3870,730l3749,923r163,l3870,730xe" fillcolor="#b2b2b2" stroked="f">
              <v:stroke joinstyle="round"/>
              <v:formulas/>
              <v:path arrowok="t" o:connecttype="segments"/>
            </v:shape>
            <v:shape id="_x0000_s1413" style="position:absolute;left:3518;top:729;width:406;height:863" coordorigin="3519,730" coordsize="406,863" path="m3924,979l3870,730,3749,923,3678,766r-92,117l3536,771r-17,112l3519,1593r405,l3924,979xe" filled="f" strokeweight=".5pt">
              <v:path arrowok="t"/>
            </v:shape>
            <w10:wrap anchorx="page"/>
          </v:group>
        </w:pict>
      </w:r>
      <w:r w:rsidR="00435042">
        <w:rPr>
          <w:rFonts w:ascii="Arial"/>
          <w:b/>
          <w:i/>
          <w:sz w:val="14"/>
        </w:rPr>
        <w:t>Informal</w:t>
      </w:r>
      <w:r w:rsidR="00435042">
        <w:rPr>
          <w:rFonts w:ascii="Arial"/>
          <w:b/>
          <w:sz w:val="14"/>
        </w:rPr>
        <w:t xml:space="preserve">: </w:t>
      </w:r>
      <w:r w:rsidR="00435042">
        <w:rPr>
          <w:rFonts w:ascii="Arial"/>
          <w:sz w:val="14"/>
        </w:rPr>
        <w:t>walking the talk clear decisions clear actions</w:t>
      </w:r>
    </w:p>
    <w:p w:rsidR="00500558" w:rsidRDefault="00435042">
      <w:pPr>
        <w:spacing w:line="158" w:lineRule="exact"/>
        <w:ind w:left="750"/>
        <w:rPr>
          <w:rFonts w:ascii="Arial"/>
          <w:sz w:val="14"/>
        </w:rPr>
      </w:pPr>
      <w:r>
        <w:rPr>
          <w:rFonts w:ascii="Arial"/>
          <w:sz w:val="14"/>
        </w:rPr>
        <w:t>amplified feedback</w:t>
      </w:r>
    </w:p>
    <w:p w:rsidR="00500558" w:rsidRDefault="00500558">
      <w:pPr>
        <w:pStyle w:val="BodyText"/>
        <w:rPr>
          <w:rFonts w:ascii="Arial"/>
          <w:sz w:val="20"/>
        </w:rPr>
      </w:pPr>
    </w:p>
    <w:p w:rsidR="00500558" w:rsidRDefault="00500558">
      <w:pPr>
        <w:pStyle w:val="BodyText"/>
        <w:spacing w:before="5"/>
        <w:rPr>
          <w:rFonts w:ascii="Arial"/>
          <w:sz w:val="29"/>
        </w:rPr>
      </w:pPr>
    </w:p>
    <w:p w:rsidR="00500558" w:rsidRDefault="00500558">
      <w:pPr>
        <w:pStyle w:val="BodyText"/>
        <w:ind w:left="1026"/>
        <w:rPr>
          <w:rFonts w:ascii="Arial"/>
          <w:sz w:val="20"/>
        </w:rPr>
      </w:pPr>
      <w:r>
        <w:rPr>
          <w:rFonts w:ascii="Arial"/>
          <w:sz w:val="20"/>
        </w:rPr>
      </w:r>
      <w:r>
        <w:rPr>
          <w:rFonts w:ascii="Arial"/>
          <w:sz w:val="20"/>
        </w:rPr>
        <w:pict>
          <v:group id="_x0000_s1393" style="width:77.25pt;height:40.3pt;mso-position-horizontal-relative:char;mso-position-vertical-relative:line" coordsize="1545,806">
            <v:shape id="_x0000_s1411" style="position:absolute;left:45;width:126;height:164" coordorigin="45" coordsize="126,164" path="m108,l84,6,64,24,50,50,45,82r5,32l64,140r20,17l108,164r24,-7l152,140r14,-26l171,82,166,50,152,24,132,6,108,xe" fillcolor="black" stroked="f">
              <v:path arrowok="t"/>
            </v:shape>
            <v:shape id="_x0000_s1410" style="position:absolute;left:20;top:198;width:88;height:261" coordorigin="20,198" coordsize="88,261" path="m20,459r,-201l23,235,33,216,47,203r17,-5l81,198r14,l104,198r4,e" filled="f" strokeweight="2pt">
              <v:path arrowok="t"/>
            </v:shape>
            <v:shape id="_x0000_s1409" style="position:absolute;left:107;top:198;width:88;height:261" coordorigin="108,198" coordsize="88,261" path="m196,459r,-201l192,235r-9,-19l169,203r-17,-5l135,198r-14,l111,198r-3,e" filled="f" strokeweight="2pt">
              <v:path arrowok="t"/>
            </v:shape>
            <v:line id="_x0000_s1408" style="position:absolute" from="108,204" to="108,483" strokeweight="1.76989mm"/>
            <v:line id="_x0000_s1407" style="position:absolute" from="75,440" to="75,775" strokeweight="2.5pt"/>
            <v:line id="_x0000_s1406" style="position:absolute" from="141,440" to="141,775" strokeweight="2.5pt"/>
            <v:line id="_x0000_s1405" style="position:absolute" from="109,480" to="109,774" strokeweight=".66039mm"/>
            <v:line id="_x0000_s1404" style="position:absolute" from="107,806" to="107,489" strokecolor="white"/>
            <v:line id="_x0000_s1403" style="position:absolute" from="335,582" to="588,582" strokeweight=".5pt"/>
            <v:shape id="_x0000_s1402" style="position:absolute;left:563;top:544;width:136;height:73" coordorigin="563,545" coordsize="136,73" path="m563,545r,72l699,581,563,545xe" fillcolor="black" stroked="f">
              <v:path arrowok="t"/>
            </v:shape>
            <v:shape id="_x0000_s1401" style="position:absolute;left:223;top:545;width:136;height:73" coordorigin="224,546" coordsize="136,73" path="m359,546l224,582r135,36l359,546xe" fillcolor="black" stroked="f">
              <v:path arrowok="t"/>
            </v:shape>
            <v:shape id="_x0000_s1400" style="position:absolute;left:702;top:184;width:839;height:425" coordorigin="703,185" coordsize="839,425" path="m703,304l1049,185r492,184l1136,609,703,304xe" filled="f" strokeweight=".35pt">
              <v:path arrowok="t"/>
            </v:shape>
            <v:shape id="_x0000_s1399" style="position:absolute;left:1510;top:382;width:29;height:84" coordorigin="1511,382" coordsize="29,84" path="m1521,382r18,7l1518,402r20,7l1517,422r19,7l1516,443r18,6l1511,465e" filled="f" strokeweight=".35pt">
              <v:path arrowok="t"/>
            </v:shape>
            <v:shape id="_x0000_s1398" style="position:absolute;left:702;top:319;width:830;height:429" coordorigin="703,319" coordsize="830,429" path="m1513,463r19,6l1133,748,703,417r21,-8l703,394r21,-7l703,372r21,-7l703,349r21,-7l703,327r21,-8e" filled="f" strokeweight=".35pt">
              <v:path arrowok="t"/>
            </v:shape>
            <v:line id="_x0000_s1397" style="position:absolute" from="1513,463" to="1421,526" strokeweight=".35pt"/>
            <v:line id="_x0000_s1396" style="position:absolute" from="723,342" to="852,432" strokeweight=".35pt"/>
            <v:shape id="_x0000_s1395" style="position:absolute;left:918;top:522;width:397;height:158" coordorigin="918,523" coordsize="397,158" path="m918,523r215,157l1314,564e" filled="f" strokeweight=".35pt">
              <v:path arrowok="t"/>
            </v:shape>
            <v:line id="_x0000_s1394" style="position:absolute" from="1136,639" to="1267,560" strokeweight=".35pt"/>
            <w10:wrap type="none"/>
            <w10:anchorlock/>
          </v:group>
        </w:pict>
      </w:r>
    </w:p>
    <w:p w:rsidR="00500558" w:rsidRDefault="00500558">
      <w:pPr>
        <w:rPr>
          <w:rFonts w:ascii="Arial"/>
          <w:sz w:val="20"/>
        </w:rPr>
        <w:sectPr w:rsidR="00500558">
          <w:pgSz w:w="8640" w:h="12960"/>
          <w:pgMar w:top="780" w:right="640" w:bottom="280" w:left="780" w:header="526" w:footer="0" w:gutter="0"/>
          <w:cols w:space="720"/>
        </w:sectPr>
      </w:pPr>
    </w:p>
    <w:p w:rsidR="00500558" w:rsidRDefault="00435042">
      <w:pPr>
        <w:spacing w:line="115" w:lineRule="exact"/>
        <w:ind w:left="1745"/>
        <w:rPr>
          <w:rFonts w:ascii="Arial"/>
          <w:b/>
          <w:sz w:val="14"/>
        </w:rPr>
      </w:pPr>
      <w:r>
        <w:rPr>
          <w:rFonts w:ascii="Arial"/>
          <w:b/>
          <w:i/>
          <w:sz w:val="14"/>
        </w:rPr>
        <w:lastRenderedPageBreak/>
        <w:t>Formal</w:t>
      </w:r>
      <w:r>
        <w:rPr>
          <w:rFonts w:ascii="Arial"/>
          <w:b/>
          <w:sz w:val="14"/>
        </w:rPr>
        <w:t>:</w:t>
      </w:r>
    </w:p>
    <w:p w:rsidR="00500558" w:rsidRDefault="00435042">
      <w:pPr>
        <w:spacing w:before="9" w:line="254" w:lineRule="auto"/>
        <w:ind w:left="1745" w:right="6"/>
        <w:rPr>
          <w:rFonts w:ascii="Arial"/>
          <w:sz w:val="14"/>
        </w:rPr>
      </w:pPr>
      <w:r>
        <w:rPr>
          <w:rFonts w:ascii="Arial"/>
          <w:sz w:val="14"/>
        </w:rPr>
        <w:t>Team briefings UDV News Moving Times UDV Journal</w:t>
      </w:r>
    </w:p>
    <w:p w:rsidR="00500558" w:rsidRDefault="00500558">
      <w:pPr>
        <w:pStyle w:val="BodyText"/>
        <w:spacing w:before="3"/>
        <w:rPr>
          <w:rFonts w:ascii="Arial"/>
          <w:sz w:val="14"/>
        </w:rPr>
      </w:pPr>
    </w:p>
    <w:p w:rsidR="00500558" w:rsidRDefault="00435042">
      <w:pPr>
        <w:ind w:left="160"/>
        <w:rPr>
          <w:sz w:val="16"/>
        </w:rPr>
      </w:pPr>
      <w:r>
        <w:rPr>
          <w:i/>
          <w:color w:val="231F20"/>
          <w:w w:val="105"/>
          <w:sz w:val="16"/>
        </w:rPr>
        <w:t xml:space="preserve">Figure 11.3 </w:t>
      </w:r>
      <w:r>
        <w:rPr>
          <w:color w:val="231F20"/>
          <w:w w:val="105"/>
          <w:sz w:val="16"/>
        </w:rPr>
        <w:t>The rainbow diagram</w:t>
      </w:r>
    </w:p>
    <w:p w:rsidR="00500558" w:rsidRDefault="00435042">
      <w:pPr>
        <w:spacing w:before="112"/>
        <w:ind w:left="160"/>
        <w:rPr>
          <w:rFonts w:ascii="Arial"/>
          <w:sz w:val="12"/>
        </w:rPr>
      </w:pPr>
      <w:r>
        <w:rPr>
          <w:rFonts w:ascii="Arial"/>
          <w:i/>
          <w:color w:val="231F20"/>
          <w:sz w:val="12"/>
        </w:rPr>
        <w:t>Source</w:t>
      </w:r>
      <w:r>
        <w:rPr>
          <w:rFonts w:ascii="Arial"/>
          <w:color w:val="231F20"/>
          <w:sz w:val="12"/>
        </w:rPr>
        <w:t>: John Harben. Used with permission</w:t>
      </w:r>
    </w:p>
    <w:p w:rsidR="00500558" w:rsidRDefault="00435042">
      <w:pPr>
        <w:pStyle w:val="BodyText"/>
        <w:rPr>
          <w:rFonts w:ascii="Arial"/>
          <w:sz w:val="12"/>
        </w:rPr>
      </w:pPr>
      <w:r>
        <w:br w:type="column"/>
      </w:r>
    </w:p>
    <w:p w:rsidR="00500558" w:rsidRDefault="00500558">
      <w:pPr>
        <w:pStyle w:val="BodyText"/>
        <w:rPr>
          <w:rFonts w:ascii="Arial"/>
          <w:sz w:val="12"/>
        </w:rPr>
      </w:pPr>
    </w:p>
    <w:p w:rsidR="00500558" w:rsidRDefault="00500558">
      <w:pPr>
        <w:pStyle w:val="BodyText"/>
        <w:rPr>
          <w:rFonts w:ascii="Arial"/>
          <w:sz w:val="12"/>
        </w:rPr>
      </w:pPr>
    </w:p>
    <w:p w:rsidR="00500558" w:rsidRDefault="00500558">
      <w:pPr>
        <w:pStyle w:val="BodyText"/>
        <w:rPr>
          <w:rFonts w:ascii="Arial"/>
          <w:sz w:val="12"/>
        </w:rPr>
      </w:pPr>
    </w:p>
    <w:p w:rsidR="00500558" w:rsidRDefault="00500558">
      <w:pPr>
        <w:pStyle w:val="BodyText"/>
        <w:spacing w:before="5"/>
        <w:rPr>
          <w:rFonts w:ascii="Arial"/>
          <w:sz w:val="10"/>
        </w:rPr>
      </w:pPr>
    </w:p>
    <w:p w:rsidR="00500558" w:rsidRDefault="00435042">
      <w:pPr>
        <w:tabs>
          <w:tab w:val="left" w:pos="1708"/>
          <w:tab w:val="left" w:pos="2634"/>
        </w:tabs>
        <w:ind w:left="160"/>
        <w:rPr>
          <w:rFonts w:ascii="Arial"/>
          <w:sz w:val="10"/>
        </w:rPr>
      </w:pPr>
      <w:r>
        <w:rPr>
          <w:rFonts w:ascii="Arial"/>
          <w:sz w:val="10"/>
        </w:rPr>
        <w:t xml:space="preserve">Awareness    </w:t>
      </w:r>
      <w:r>
        <w:rPr>
          <w:rFonts w:ascii="Arial"/>
          <w:spacing w:val="7"/>
          <w:sz w:val="10"/>
        </w:rPr>
        <w:t xml:space="preserve"> </w:t>
      </w:r>
      <w:r>
        <w:rPr>
          <w:rFonts w:ascii="Arial"/>
          <w:sz w:val="10"/>
        </w:rPr>
        <w:t>Understanding</w:t>
      </w:r>
      <w:r>
        <w:rPr>
          <w:rFonts w:ascii="Arial"/>
          <w:sz w:val="10"/>
        </w:rPr>
        <w:tab/>
        <w:t>Acceptance</w:t>
      </w:r>
      <w:r>
        <w:rPr>
          <w:rFonts w:ascii="Arial"/>
          <w:sz w:val="10"/>
        </w:rPr>
        <w:tab/>
        <w:t>Commitment</w:t>
      </w:r>
    </w:p>
    <w:p w:rsidR="00500558" w:rsidRDefault="00500558">
      <w:pPr>
        <w:rPr>
          <w:rFonts w:ascii="Arial"/>
          <w:sz w:val="10"/>
        </w:rPr>
        <w:sectPr w:rsidR="00500558">
          <w:type w:val="continuous"/>
          <w:pgSz w:w="8640" w:h="12960"/>
          <w:pgMar w:top="1220" w:right="640" w:bottom="280" w:left="780" w:header="720" w:footer="720" w:gutter="0"/>
          <w:cols w:num="2" w:space="720" w:equalWidth="0">
            <w:col w:w="2697" w:space="523"/>
            <w:col w:w="4000"/>
          </w:cols>
        </w:sectPr>
      </w:pPr>
    </w:p>
    <w:p w:rsidR="00500558" w:rsidRDefault="00500558">
      <w:pPr>
        <w:pStyle w:val="BodyText"/>
        <w:spacing w:before="5"/>
        <w:rPr>
          <w:rFonts w:ascii="Arial"/>
          <w:sz w:val="22"/>
        </w:rPr>
      </w:pPr>
    </w:p>
    <w:p w:rsidR="00500558" w:rsidRDefault="00435042">
      <w:pPr>
        <w:pStyle w:val="BodyText"/>
        <w:spacing w:before="94" w:line="254" w:lineRule="auto"/>
        <w:ind w:left="399" w:right="484"/>
        <w:jc w:val="both"/>
      </w:pPr>
      <w:r>
        <w:t>going on with the merger. The connection between formal and informal communi- cation was brought home as, week after week, the team found and gave responses       to questions from managers and staff at all levels about ‘what’s</w:t>
      </w:r>
      <w:r>
        <w:t xml:space="preserve"> happening on </w:t>
      </w:r>
      <w:r>
        <w:rPr>
          <w:spacing w:val="-5"/>
        </w:rPr>
        <w:t xml:space="preserve">the </w:t>
      </w:r>
      <w:r>
        <w:t>merger’</w:t>
      </w:r>
      <w:r>
        <w:rPr>
          <w:spacing w:val="30"/>
        </w:rPr>
        <w:t xml:space="preserve"> </w:t>
      </w:r>
      <w:r>
        <w:t>which</w:t>
      </w:r>
      <w:r>
        <w:rPr>
          <w:spacing w:val="30"/>
        </w:rPr>
        <w:t xml:space="preserve"> </w:t>
      </w:r>
      <w:r>
        <w:t>they</w:t>
      </w:r>
      <w:r>
        <w:rPr>
          <w:spacing w:val="31"/>
        </w:rPr>
        <w:t xml:space="preserve"> </w:t>
      </w:r>
      <w:r>
        <w:t>could</w:t>
      </w:r>
      <w:r>
        <w:rPr>
          <w:spacing w:val="30"/>
        </w:rPr>
        <w:t xml:space="preserve"> </w:t>
      </w:r>
      <w:r>
        <w:t>bring</w:t>
      </w:r>
      <w:r>
        <w:rPr>
          <w:spacing w:val="30"/>
        </w:rPr>
        <w:t xml:space="preserve"> </w:t>
      </w:r>
      <w:r>
        <w:t>into</w:t>
      </w:r>
      <w:r>
        <w:rPr>
          <w:spacing w:val="31"/>
        </w:rPr>
        <w:t xml:space="preserve"> </w:t>
      </w:r>
      <w:r>
        <w:t>their</w:t>
      </w:r>
      <w:r>
        <w:rPr>
          <w:spacing w:val="30"/>
        </w:rPr>
        <w:t xml:space="preserve"> </w:t>
      </w:r>
      <w:r>
        <w:t>own</w:t>
      </w:r>
      <w:r>
        <w:rPr>
          <w:spacing w:val="31"/>
        </w:rPr>
        <w:t xml:space="preserve"> </w:t>
      </w:r>
      <w:r>
        <w:t>meetings</w:t>
      </w:r>
      <w:r>
        <w:rPr>
          <w:spacing w:val="30"/>
        </w:rPr>
        <w:t xml:space="preserve"> </w:t>
      </w:r>
      <w:r>
        <w:t>and</w:t>
      </w:r>
      <w:r>
        <w:rPr>
          <w:spacing w:val="30"/>
        </w:rPr>
        <w:t xml:space="preserve"> </w:t>
      </w:r>
      <w:r>
        <w:t>conversations.</w:t>
      </w:r>
    </w:p>
    <w:p w:rsidR="00500558" w:rsidRDefault="00500558">
      <w:pPr>
        <w:pStyle w:val="BodyText"/>
        <w:rPr>
          <w:sz w:val="19"/>
        </w:rPr>
      </w:pPr>
    </w:p>
    <w:p w:rsidR="00500558" w:rsidRDefault="00435042">
      <w:pPr>
        <w:pStyle w:val="BodyText"/>
        <w:ind w:left="160"/>
      </w:pPr>
      <w:r>
        <w:t>John Harben also sets out three domains of communication:</w:t>
      </w:r>
    </w:p>
    <w:p w:rsidR="00500558" w:rsidRDefault="00500558">
      <w:pPr>
        <w:pStyle w:val="BodyText"/>
        <w:spacing w:before="1"/>
        <w:rPr>
          <w:sz w:val="20"/>
        </w:rPr>
      </w:pPr>
    </w:p>
    <w:p w:rsidR="00500558" w:rsidRDefault="00435042">
      <w:pPr>
        <w:pStyle w:val="ListParagraph"/>
        <w:numPr>
          <w:ilvl w:val="0"/>
          <w:numId w:val="17"/>
        </w:numPr>
        <w:tabs>
          <w:tab w:val="left" w:pos="400"/>
        </w:tabs>
        <w:spacing w:line="254" w:lineRule="auto"/>
        <w:ind w:right="484"/>
        <w:jc w:val="both"/>
        <w:rPr>
          <w:sz w:val="18"/>
        </w:rPr>
      </w:pPr>
      <w:r>
        <w:rPr>
          <w:i/>
          <w:sz w:val="18"/>
        </w:rPr>
        <w:t xml:space="preserve">Production </w:t>
      </w:r>
      <w:r>
        <w:rPr>
          <w:sz w:val="18"/>
        </w:rPr>
        <w:t xml:space="preserve">– many people spend a lot of work time in this rational domain. A </w:t>
      </w:r>
      <w:r>
        <w:rPr>
          <w:spacing w:val="-4"/>
          <w:sz w:val="18"/>
        </w:rPr>
        <w:t xml:space="preserve">task        </w:t>
      </w:r>
      <w:r>
        <w:rPr>
          <w:sz w:val="18"/>
        </w:rPr>
        <w:t>is described, people use their left brains to apply logical and deductive processes to    its</w:t>
      </w:r>
      <w:r>
        <w:rPr>
          <w:spacing w:val="24"/>
          <w:sz w:val="18"/>
        </w:rPr>
        <w:t xml:space="preserve"> </w:t>
      </w:r>
      <w:r>
        <w:rPr>
          <w:sz w:val="18"/>
        </w:rPr>
        <w:t>achievement.</w:t>
      </w:r>
    </w:p>
    <w:p w:rsidR="00500558" w:rsidRDefault="00435042">
      <w:pPr>
        <w:pStyle w:val="ListParagraph"/>
        <w:numPr>
          <w:ilvl w:val="0"/>
          <w:numId w:val="17"/>
        </w:numPr>
        <w:tabs>
          <w:tab w:val="left" w:pos="400"/>
        </w:tabs>
        <w:spacing w:before="59" w:line="254" w:lineRule="auto"/>
        <w:ind w:right="484"/>
        <w:jc w:val="both"/>
        <w:rPr>
          <w:sz w:val="18"/>
        </w:rPr>
      </w:pPr>
      <w:r>
        <w:rPr>
          <w:i/>
          <w:sz w:val="18"/>
        </w:rPr>
        <w:t xml:space="preserve">Values </w:t>
      </w:r>
      <w:r>
        <w:rPr>
          <w:sz w:val="18"/>
        </w:rPr>
        <w:t xml:space="preserve">– this includes what people feel about their work, their team, the company     and so on. People apply their emotions and bring intuition and </w:t>
      </w:r>
      <w:r>
        <w:rPr>
          <w:sz w:val="18"/>
        </w:rPr>
        <w:t>aesthetic judgements into</w:t>
      </w:r>
      <w:r>
        <w:rPr>
          <w:spacing w:val="24"/>
          <w:sz w:val="18"/>
        </w:rPr>
        <w:t xml:space="preserve"> </w:t>
      </w:r>
      <w:r>
        <w:rPr>
          <w:sz w:val="18"/>
        </w:rPr>
        <w:t>play.</w:t>
      </w:r>
    </w:p>
    <w:p w:rsidR="00500558" w:rsidRDefault="00435042">
      <w:pPr>
        <w:pStyle w:val="ListParagraph"/>
        <w:numPr>
          <w:ilvl w:val="0"/>
          <w:numId w:val="17"/>
        </w:numPr>
        <w:tabs>
          <w:tab w:val="left" w:pos="400"/>
        </w:tabs>
        <w:spacing w:before="59" w:line="254" w:lineRule="auto"/>
        <w:ind w:right="483"/>
        <w:jc w:val="both"/>
        <w:rPr>
          <w:sz w:val="18"/>
        </w:rPr>
      </w:pPr>
      <w:r>
        <w:rPr>
          <w:i/>
          <w:sz w:val="18"/>
        </w:rPr>
        <w:t xml:space="preserve">Explanation </w:t>
      </w:r>
      <w:r>
        <w:rPr>
          <w:sz w:val="18"/>
        </w:rPr>
        <w:t>– this encompasses how people in a company can share a broadly similar and</w:t>
      </w:r>
      <w:r>
        <w:rPr>
          <w:spacing w:val="26"/>
          <w:sz w:val="18"/>
        </w:rPr>
        <w:t xml:space="preserve"> </w:t>
      </w:r>
      <w:r>
        <w:rPr>
          <w:sz w:val="18"/>
        </w:rPr>
        <w:t>involving</w:t>
      </w:r>
      <w:r>
        <w:rPr>
          <w:spacing w:val="26"/>
          <w:sz w:val="18"/>
        </w:rPr>
        <w:t xml:space="preserve"> </w:t>
      </w:r>
      <w:r>
        <w:rPr>
          <w:sz w:val="18"/>
        </w:rPr>
        <w:t>story</w:t>
      </w:r>
      <w:r>
        <w:rPr>
          <w:spacing w:val="26"/>
          <w:sz w:val="18"/>
        </w:rPr>
        <w:t xml:space="preserve"> </w:t>
      </w:r>
      <w:r>
        <w:rPr>
          <w:sz w:val="18"/>
        </w:rPr>
        <w:t>about</w:t>
      </w:r>
      <w:r>
        <w:rPr>
          <w:spacing w:val="27"/>
          <w:sz w:val="18"/>
        </w:rPr>
        <w:t xml:space="preserve"> </w:t>
      </w:r>
      <w:r>
        <w:rPr>
          <w:sz w:val="18"/>
        </w:rPr>
        <w:t>‘what’s</w:t>
      </w:r>
      <w:r>
        <w:rPr>
          <w:spacing w:val="26"/>
          <w:sz w:val="18"/>
        </w:rPr>
        <w:t xml:space="preserve"> </w:t>
      </w:r>
      <w:r>
        <w:rPr>
          <w:sz w:val="18"/>
        </w:rPr>
        <w:t>going</w:t>
      </w:r>
      <w:r>
        <w:rPr>
          <w:spacing w:val="26"/>
          <w:sz w:val="18"/>
        </w:rPr>
        <w:t xml:space="preserve"> </w:t>
      </w:r>
      <w:r>
        <w:rPr>
          <w:sz w:val="18"/>
        </w:rPr>
        <w:t>on</w:t>
      </w:r>
      <w:r>
        <w:rPr>
          <w:spacing w:val="27"/>
          <w:sz w:val="18"/>
        </w:rPr>
        <w:t xml:space="preserve"> </w:t>
      </w:r>
      <w:r>
        <w:rPr>
          <w:sz w:val="18"/>
        </w:rPr>
        <w:t>round</w:t>
      </w:r>
      <w:r>
        <w:rPr>
          <w:spacing w:val="26"/>
          <w:sz w:val="18"/>
        </w:rPr>
        <w:t xml:space="preserve"> </w:t>
      </w:r>
      <w:r>
        <w:rPr>
          <w:sz w:val="18"/>
        </w:rPr>
        <w:t>here’.</w:t>
      </w:r>
    </w:p>
    <w:p w:rsidR="00500558" w:rsidRDefault="00500558">
      <w:pPr>
        <w:pStyle w:val="BodyText"/>
        <w:rPr>
          <w:sz w:val="19"/>
        </w:rPr>
      </w:pPr>
    </w:p>
    <w:p w:rsidR="00500558" w:rsidRDefault="00435042">
      <w:pPr>
        <w:pStyle w:val="BodyText"/>
        <w:spacing w:line="254" w:lineRule="auto"/>
        <w:ind w:left="160" w:right="485"/>
      </w:pPr>
      <w:r>
        <w:t>It is important, Harben feels, to address the latter two  domains  just  as  much  as  the actual production:</w:t>
      </w:r>
    </w:p>
    <w:p w:rsidR="00500558" w:rsidRDefault="00500558">
      <w:pPr>
        <w:pStyle w:val="BodyText"/>
        <w:rPr>
          <w:sz w:val="19"/>
        </w:rPr>
      </w:pPr>
    </w:p>
    <w:p w:rsidR="00500558" w:rsidRDefault="00435042">
      <w:pPr>
        <w:pStyle w:val="BodyText"/>
        <w:spacing w:line="254" w:lineRule="auto"/>
        <w:ind w:left="399" w:right="483"/>
        <w:jc w:val="both"/>
      </w:pPr>
      <w:r>
        <w:t>Until one knows something emotionally, one does not know it completely. The team could write and broadcast the rationale for the merger for month</w:t>
      </w:r>
      <w:r>
        <w:t xml:space="preserve">s and yet it would   take minutes to get people to understand the rational stuff if it came from  </w:t>
      </w:r>
      <w:r>
        <w:rPr>
          <w:spacing w:val="-3"/>
        </w:rPr>
        <w:t xml:space="preserve">their  </w:t>
      </w:r>
      <w:r>
        <w:t>manager</w:t>
      </w:r>
      <w:r>
        <w:rPr>
          <w:spacing w:val="25"/>
        </w:rPr>
        <w:t xml:space="preserve"> </w:t>
      </w:r>
      <w:r>
        <w:t>in</w:t>
      </w:r>
      <w:r>
        <w:rPr>
          <w:spacing w:val="26"/>
        </w:rPr>
        <w:t xml:space="preserve"> </w:t>
      </w:r>
      <w:r>
        <w:t>a</w:t>
      </w:r>
      <w:r>
        <w:rPr>
          <w:spacing w:val="26"/>
        </w:rPr>
        <w:t xml:space="preserve"> </w:t>
      </w:r>
      <w:r>
        <w:t>well-planned</w:t>
      </w:r>
      <w:r>
        <w:rPr>
          <w:spacing w:val="26"/>
        </w:rPr>
        <w:t xml:space="preserve"> </w:t>
      </w:r>
      <w:r>
        <w:t>face-to-face</w:t>
      </w:r>
      <w:r>
        <w:rPr>
          <w:spacing w:val="25"/>
        </w:rPr>
        <w:t xml:space="preserve"> </w:t>
      </w:r>
      <w:r>
        <w:t>meeting.</w:t>
      </w:r>
    </w:p>
    <w:p w:rsidR="00500558" w:rsidRDefault="00500558">
      <w:pPr>
        <w:pStyle w:val="BodyText"/>
        <w:spacing w:before="11"/>
      </w:pPr>
    </w:p>
    <w:p w:rsidR="00500558" w:rsidRDefault="00435042">
      <w:pPr>
        <w:ind w:left="534" w:right="484"/>
        <w:jc w:val="right"/>
        <w:rPr>
          <w:i/>
          <w:sz w:val="18"/>
        </w:rPr>
      </w:pPr>
      <w:r>
        <w:rPr>
          <w:i/>
          <w:sz w:val="18"/>
        </w:rPr>
        <w:t>Reproduced</w:t>
      </w:r>
      <w:r>
        <w:rPr>
          <w:i/>
          <w:spacing w:val="34"/>
          <w:sz w:val="18"/>
        </w:rPr>
        <w:t xml:space="preserve"> </w:t>
      </w:r>
      <w:r>
        <w:rPr>
          <w:i/>
          <w:sz w:val="18"/>
        </w:rPr>
        <w:t>by</w:t>
      </w:r>
      <w:r>
        <w:rPr>
          <w:i/>
          <w:spacing w:val="35"/>
          <w:sz w:val="18"/>
        </w:rPr>
        <w:t xml:space="preserve"> </w:t>
      </w:r>
      <w:r>
        <w:rPr>
          <w:i/>
          <w:sz w:val="18"/>
        </w:rPr>
        <w:t>kind</w:t>
      </w:r>
      <w:r>
        <w:rPr>
          <w:i/>
          <w:spacing w:val="35"/>
          <w:sz w:val="18"/>
        </w:rPr>
        <w:t xml:space="preserve"> </w:t>
      </w:r>
      <w:r>
        <w:rPr>
          <w:i/>
          <w:sz w:val="18"/>
        </w:rPr>
        <w:t>permission</w:t>
      </w:r>
      <w:r>
        <w:rPr>
          <w:i/>
          <w:spacing w:val="35"/>
          <w:sz w:val="18"/>
        </w:rPr>
        <w:t xml:space="preserve"> </w:t>
      </w:r>
      <w:r>
        <w:rPr>
          <w:i/>
          <w:sz w:val="18"/>
        </w:rPr>
        <w:t>of</w:t>
      </w:r>
      <w:r>
        <w:rPr>
          <w:i/>
          <w:spacing w:val="35"/>
          <w:sz w:val="18"/>
        </w:rPr>
        <w:t xml:space="preserve"> </w:t>
      </w:r>
      <w:r>
        <w:rPr>
          <w:i/>
          <w:sz w:val="18"/>
        </w:rPr>
        <w:t>the</w:t>
      </w:r>
      <w:r>
        <w:rPr>
          <w:i/>
          <w:spacing w:val="34"/>
          <w:sz w:val="18"/>
        </w:rPr>
        <w:t xml:space="preserve"> </w:t>
      </w:r>
      <w:r>
        <w:rPr>
          <w:i/>
          <w:sz w:val="18"/>
        </w:rPr>
        <w:t>Institute</w:t>
      </w:r>
      <w:r>
        <w:rPr>
          <w:i/>
          <w:spacing w:val="35"/>
          <w:sz w:val="18"/>
        </w:rPr>
        <w:t xml:space="preserve"> </w:t>
      </w:r>
      <w:r>
        <w:rPr>
          <w:i/>
          <w:sz w:val="18"/>
        </w:rPr>
        <w:t>of</w:t>
      </w:r>
    </w:p>
    <w:p w:rsidR="00500558" w:rsidRDefault="00435042">
      <w:pPr>
        <w:spacing w:before="12"/>
        <w:ind w:left="534" w:right="484"/>
        <w:jc w:val="right"/>
        <w:rPr>
          <w:i/>
          <w:sz w:val="18"/>
        </w:rPr>
      </w:pPr>
      <w:r>
        <w:rPr>
          <w:i/>
          <w:sz w:val="18"/>
        </w:rPr>
        <w:t>Public  Relations  and  John</w:t>
      </w:r>
      <w:r>
        <w:rPr>
          <w:i/>
          <w:spacing w:val="15"/>
          <w:sz w:val="18"/>
        </w:rPr>
        <w:t xml:space="preserve"> </w:t>
      </w:r>
      <w:r>
        <w:rPr>
          <w:i/>
          <w:sz w:val="18"/>
        </w:rPr>
        <w:t>Harben</w:t>
      </w:r>
    </w:p>
    <w:p w:rsidR="00500558" w:rsidRDefault="00500558">
      <w:pPr>
        <w:jc w:val="right"/>
        <w:rPr>
          <w:sz w:val="18"/>
        </w:rPr>
        <w:sectPr w:rsidR="00500558">
          <w:type w:val="continuous"/>
          <w:pgSz w:w="8640" w:h="12960"/>
          <w:pgMar w:top="1220" w:right="640" w:bottom="280" w:left="780" w:header="720" w:footer="720" w:gutter="0"/>
          <w:cols w:space="720"/>
        </w:sectPr>
      </w:pPr>
    </w:p>
    <w:p w:rsidR="00500558" w:rsidRDefault="00500558">
      <w:pPr>
        <w:pStyle w:val="BodyText"/>
        <w:spacing w:before="6"/>
        <w:rPr>
          <w:i/>
          <w:sz w:val="10"/>
        </w:rPr>
      </w:pPr>
    </w:p>
    <w:p w:rsidR="00500558" w:rsidRDefault="00500558">
      <w:pPr>
        <w:pStyle w:val="Heading3"/>
        <w:jc w:val="left"/>
      </w:pPr>
      <w:r>
        <w:pict>
          <v:line id="_x0000_s1392" style="position:absolute;left:0;text-align:left;z-index:-251179008;mso-wrap-distance-left:0;mso-wrap-distance-right:0;mso-position-horizontal-relative:page" from="66.25pt,22.6pt" to="101.6pt,22.6pt" strokeweight=".21097mm">
            <v:stroke dashstyle="dot"/>
            <w10:wrap type="topAndBottom" anchorx="page"/>
          </v:line>
        </w:pict>
      </w:r>
      <w:r w:rsidR="00435042">
        <w:rPr>
          <w:w w:val="110"/>
        </w:rPr>
        <w:t>Notes</w:t>
      </w:r>
    </w:p>
    <w:p w:rsidR="00500558" w:rsidRDefault="00435042">
      <w:pPr>
        <w:pStyle w:val="ListParagraph"/>
        <w:numPr>
          <w:ilvl w:val="0"/>
          <w:numId w:val="16"/>
        </w:numPr>
        <w:tabs>
          <w:tab w:val="left" w:pos="774"/>
        </w:tabs>
        <w:spacing w:before="101" w:line="244" w:lineRule="auto"/>
        <w:ind w:right="111"/>
        <w:rPr>
          <w:sz w:val="17"/>
        </w:rPr>
      </w:pPr>
      <w:r>
        <w:rPr>
          <w:sz w:val="17"/>
        </w:rPr>
        <w:t>Investors in People (IP) is a government initiative which relates to human resources prac- tices</w:t>
      </w:r>
      <w:r>
        <w:rPr>
          <w:spacing w:val="19"/>
          <w:sz w:val="17"/>
        </w:rPr>
        <w:t xml:space="preserve"> </w:t>
      </w:r>
      <w:r>
        <w:rPr>
          <w:sz w:val="17"/>
        </w:rPr>
        <w:t>within</w:t>
      </w:r>
      <w:r>
        <w:rPr>
          <w:spacing w:val="19"/>
          <w:sz w:val="17"/>
        </w:rPr>
        <w:t xml:space="preserve"> </w:t>
      </w:r>
      <w:r>
        <w:rPr>
          <w:sz w:val="17"/>
        </w:rPr>
        <w:t>companies,</w:t>
      </w:r>
      <w:r>
        <w:rPr>
          <w:spacing w:val="19"/>
          <w:sz w:val="17"/>
        </w:rPr>
        <w:t xml:space="preserve"> </w:t>
      </w:r>
      <w:r>
        <w:rPr>
          <w:sz w:val="17"/>
        </w:rPr>
        <w:t>who</w:t>
      </w:r>
      <w:r>
        <w:rPr>
          <w:spacing w:val="19"/>
          <w:sz w:val="17"/>
        </w:rPr>
        <w:t xml:space="preserve"> </w:t>
      </w:r>
      <w:r>
        <w:rPr>
          <w:sz w:val="17"/>
        </w:rPr>
        <w:t>can</w:t>
      </w:r>
      <w:r>
        <w:rPr>
          <w:spacing w:val="19"/>
          <w:sz w:val="17"/>
        </w:rPr>
        <w:t xml:space="preserve"> </w:t>
      </w:r>
      <w:r>
        <w:rPr>
          <w:sz w:val="17"/>
        </w:rPr>
        <w:t>apply</w:t>
      </w:r>
      <w:r>
        <w:rPr>
          <w:spacing w:val="19"/>
          <w:sz w:val="17"/>
        </w:rPr>
        <w:t xml:space="preserve"> </w:t>
      </w:r>
      <w:r>
        <w:rPr>
          <w:sz w:val="17"/>
        </w:rPr>
        <w:t>for</w:t>
      </w:r>
      <w:r>
        <w:rPr>
          <w:spacing w:val="19"/>
          <w:sz w:val="17"/>
        </w:rPr>
        <w:t xml:space="preserve"> </w:t>
      </w:r>
      <w:r>
        <w:rPr>
          <w:sz w:val="17"/>
        </w:rPr>
        <w:t>IP</w:t>
      </w:r>
      <w:r>
        <w:rPr>
          <w:spacing w:val="19"/>
          <w:sz w:val="17"/>
        </w:rPr>
        <w:t xml:space="preserve"> </w:t>
      </w:r>
      <w:r>
        <w:rPr>
          <w:sz w:val="17"/>
        </w:rPr>
        <w:t>status.</w:t>
      </w:r>
    </w:p>
    <w:p w:rsidR="00500558" w:rsidRDefault="00435042">
      <w:pPr>
        <w:pStyle w:val="ListParagraph"/>
        <w:numPr>
          <w:ilvl w:val="0"/>
          <w:numId w:val="16"/>
        </w:numPr>
        <w:tabs>
          <w:tab w:val="left" w:pos="774"/>
        </w:tabs>
        <w:spacing w:line="195" w:lineRule="exact"/>
        <w:ind w:hanging="240"/>
        <w:rPr>
          <w:sz w:val="17"/>
        </w:rPr>
      </w:pPr>
      <w:r>
        <w:rPr>
          <w:sz w:val="17"/>
        </w:rPr>
        <w:t>Interview with the</w:t>
      </w:r>
      <w:r>
        <w:rPr>
          <w:spacing w:val="16"/>
          <w:sz w:val="17"/>
        </w:rPr>
        <w:t xml:space="preserve"> </w:t>
      </w:r>
      <w:r>
        <w:rPr>
          <w:sz w:val="17"/>
        </w:rPr>
        <w:t>author.</w:t>
      </w:r>
    </w:p>
    <w:p w:rsidR="00500558" w:rsidRDefault="00435042">
      <w:pPr>
        <w:pStyle w:val="ListParagraph"/>
        <w:numPr>
          <w:ilvl w:val="0"/>
          <w:numId w:val="16"/>
        </w:numPr>
        <w:tabs>
          <w:tab w:val="left" w:pos="774"/>
        </w:tabs>
        <w:spacing w:before="3"/>
        <w:ind w:hanging="240"/>
        <w:rPr>
          <w:sz w:val="17"/>
        </w:rPr>
      </w:pPr>
      <w:r>
        <w:rPr>
          <w:sz w:val="17"/>
        </w:rPr>
        <w:t>The</w:t>
      </w:r>
      <w:r>
        <w:rPr>
          <w:spacing w:val="19"/>
          <w:sz w:val="17"/>
        </w:rPr>
        <w:t xml:space="preserve"> </w:t>
      </w:r>
      <w:r>
        <w:rPr>
          <w:sz w:val="17"/>
        </w:rPr>
        <w:t>address</w:t>
      </w:r>
      <w:r>
        <w:rPr>
          <w:spacing w:val="19"/>
          <w:sz w:val="17"/>
        </w:rPr>
        <w:t xml:space="preserve"> </w:t>
      </w:r>
      <w:r>
        <w:rPr>
          <w:sz w:val="17"/>
        </w:rPr>
        <w:t>of</w:t>
      </w:r>
      <w:r>
        <w:rPr>
          <w:spacing w:val="19"/>
          <w:sz w:val="17"/>
        </w:rPr>
        <w:t xml:space="preserve"> </w:t>
      </w:r>
      <w:r>
        <w:rPr>
          <w:sz w:val="17"/>
        </w:rPr>
        <w:t>the</w:t>
      </w:r>
      <w:r>
        <w:rPr>
          <w:spacing w:val="19"/>
          <w:sz w:val="17"/>
        </w:rPr>
        <w:t xml:space="preserve"> </w:t>
      </w:r>
      <w:r>
        <w:rPr>
          <w:sz w:val="17"/>
        </w:rPr>
        <w:t>website</w:t>
      </w:r>
      <w:r>
        <w:rPr>
          <w:spacing w:val="19"/>
          <w:sz w:val="17"/>
        </w:rPr>
        <w:t xml:space="preserve"> </w:t>
      </w:r>
      <w:r>
        <w:rPr>
          <w:sz w:val="17"/>
        </w:rPr>
        <w:t>is</w:t>
      </w:r>
      <w:r>
        <w:rPr>
          <w:spacing w:val="20"/>
          <w:sz w:val="17"/>
        </w:rPr>
        <w:t xml:space="preserve"> </w:t>
      </w:r>
      <w:hyperlink r:id="rId128">
        <w:r>
          <w:rPr>
            <w:sz w:val="17"/>
          </w:rPr>
          <w:t>&lt;</w:t>
        </w:r>
        <w:r>
          <w:rPr>
            <w:sz w:val="17"/>
          </w:rPr>
          <w:t>www.IABC.com&gt;.</w:t>
        </w:r>
      </w:hyperlink>
    </w:p>
    <w:p w:rsidR="00500558" w:rsidRDefault="00435042">
      <w:pPr>
        <w:pStyle w:val="ListParagraph"/>
        <w:numPr>
          <w:ilvl w:val="0"/>
          <w:numId w:val="16"/>
        </w:numPr>
        <w:tabs>
          <w:tab w:val="left" w:pos="774"/>
        </w:tabs>
        <w:spacing w:before="4"/>
        <w:ind w:hanging="240"/>
        <w:rPr>
          <w:sz w:val="17"/>
        </w:rPr>
      </w:pPr>
      <w:r>
        <w:rPr>
          <w:sz w:val="17"/>
        </w:rPr>
        <w:t>Interview with the</w:t>
      </w:r>
      <w:r>
        <w:rPr>
          <w:spacing w:val="16"/>
          <w:sz w:val="17"/>
        </w:rPr>
        <w:t xml:space="preserve"> </w:t>
      </w:r>
      <w:r>
        <w:rPr>
          <w:sz w:val="17"/>
        </w:rPr>
        <w:t>author.</w:t>
      </w:r>
    </w:p>
    <w:p w:rsidR="00500558" w:rsidRDefault="00500558">
      <w:pPr>
        <w:rPr>
          <w:sz w:val="17"/>
        </w:rPr>
        <w:sectPr w:rsidR="00500558">
          <w:pgSz w:w="8640" w:h="12960"/>
          <w:pgMar w:top="780" w:right="640" w:bottom="280" w:left="780" w:header="526" w:footer="0" w:gutter="0"/>
          <w:cols w:space="720"/>
        </w:sect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spacing w:before="7"/>
        <w:rPr>
          <w:sz w:val="16"/>
        </w:rPr>
      </w:pPr>
    </w:p>
    <w:p w:rsidR="00500558" w:rsidRDefault="00500558">
      <w:pPr>
        <w:spacing w:before="104" w:line="285" w:lineRule="auto"/>
        <w:ind w:left="1116" w:right="532"/>
        <w:rPr>
          <w:rFonts w:ascii="Arial" w:hAnsi="Arial"/>
          <w:sz w:val="16"/>
        </w:rPr>
      </w:pPr>
      <w:r w:rsidRPr="00500558">
        <w:pict>
          <v:group id="_x0000_s1387" style="position:absolute;left:0;text-align:left;margin-left:47pt;margin-top:-182.4pt;width:328.7pt;height:188.45pt;z-index:252140544;mso-position-horizontal-relative:page" coordorigin="940,-3648" coordsize="6574,3769">
            <v:rect id="_x0000_s1391" style="position:absolute;left:940;top:-3366;width:6574;height:3486" stroked="f"/>
            <v:line id="_x0000_s1390" style="position:absolute" from="2385,-2274" to="4882,-2274" strokeweight=".35136mm">
              <v:stroke dashstyle="dot"/>
            </v:line>
            <v:shape id="_x0000_s1389" type="#_x0000_t202" style="position:absolute;left:940;top:-3648;width:950;height:1318" filled="f" stroked="f">
              <v:textbox inset="0,0,0,0">
                <w:txbxContent>
                  <w:p w:rsidR="00500558" w:rsidRDefault="00435042">
                    <w:pPr>
                      <w:spacing w:before="37"/>
                      <w:rPr>
                        <w:rFonts w:ascii="Arial"/>
                        <w:sz w:val="111"/>
                      </w:rPr>
                    </w:pPr>
                    <w:r>
                      <w:rPr>
                        <w:rFonts w:ascii="Arial"/>
                        <w:spacing w:val="-156"/>
                        <w:sz w:val="111"/>
                      </w:rPr>
                      <w:t>12</w:t>
                    </w:r>
                  </w:p>
                </w:txbxContent>
              </v:textbox>
            </v:shape>
            <v:shape id="_x0000_s1388" type="#_x0000_t202" style="position:absolute;left:2374;top:-3461;width:4560;height:911" filled="f" stroked="f">
              <v:textbox inset="0,0,0,0">
                <w:txbxContent>
                  <w:p w:rsidR="00500558" w:rsidRDefault="00435042">
                    <w:pPr>
                      <w:spacing w:before="23" w:line="228" w:lineRule="auto"/>
                      <w:ind w:right="7"/>
                      <w:rPr>
                        <w:rFonts w:ascii="Arial"/>
                        <w:b/>
                        <w:sz w:val="40"/>
                      </w:rPr>
                    </w:pPr>
                    <w:r>
                      <w:rPr>
                        <w:rFonts w:ascii="Arial"/>
                        <w:b/>
                        <w:w w:val="110"/>
                        <w:sz w:val="40"/>
                      </w:rPr>
                      <w:t>Corporate</w:t>
                    </w:r>
                    <w:r>
                      <w:rPr>
                        <w:rFonts w:ascii="Arial"/>
                        <w:b/>
                        <w:spacing w:val="-39"/>
                        <w:w w:val="110"/>
                        <w:sz w:val="40"/>
                      </w:rPr>
                      <w:t xml:space="preserve"> </w:t>
                    </w:r>
                    <w:r>
                      <w:rPr>
                        <w:rFonts w:ascii="Arial"/>
                        <w:b/>
                        <w:w w:val="110"/>
                        <w:sz w:val="40"/>
                      </w:rPr>
                      <w:t>community involvement</w:t>
                    </w:r>
                  </w:p>
                </w:txbxContent>
              </v:textbox>
            </v:shape>
            <w10:wrap anchorx="page"/>
          </v:group>
        </w:pict>
      </w:r>
      <w:bookmarkStart w:id="19" w:name="Corporate_community_involvement"/>
      <w:bookmarkEnd w:id="19"/>
      <w:r w:rsidR="00435042">
        <w:rPr>
          <w:rFonts w:ascii="Arial" w:hAnsi="Arial"/>
          <w:sz w:val="16"/>
        </w:rPr>
        <w:t>An institution’s relationships with its neighbours in its community are crucial because these neighbours supply the organisation’s workforce, provide an environment that attracts or fails to attract talented personnel, set taxes, provide essential services</w:t>
      </w:r>
      <w:r w:rsidR="00435042">
        <w:rPr>
          <w:rFonts w:ascii="Arial" w:hAnsi="Arial"/>
          <w:sz w:val="16"/>
        </w:rPr>
        <w:t xml:space="preserve"> and can, if angered, impose restraints on the institution or industry.</w:t>
      </w:r>
    </w:p>
    <w:p w:rsidR="00500558" w:rsidRDefault="00500558">
      <w:pPr>
        <w:spacing w:before="1"/>
        <w:ind w:left="4806"/>
        <w:rPr>
          <w:rFonts w:ascii="Arial"/>
          <w:sz w:val="16"/>
        </w:rPr>
      </w:pPr>
      <w:r w:rsidRPr="00500558">
        <w:pict>
          <v:shape id="_x0000_s1386" type="#_x0000_t202" style="position:absolute;left:0;text-align:left;margin-left:44.65pt;margin-top:14.05pt;width:8.8pt;height:46.8pt;z-index:-261653504;mso-position-horizontal-relative:page" filled="f" stroked="f">
            <v:textbox inset="0,0,0,0">
              <w:txbxContent>
                <w:p w:rsidR="00500558" w:rsidRDefault="00435042">
                  <w:pPr>
                    <w:spacing w:before="25"/>
                    <w:rPr>
                      <w:rFonts w:ascii="Arial"/>
                      <w:sz w:val="79"/>
                    </w:rPr>
                  </w:pPr>
                  <w:r>
                    <w:rPr>
                      <w:rFonts w:ascii="Arial"/>
                      <w:color w:val="231F20"/>
                      <w:w w:val="80"/>
                      <w:sz w:val="79"/>
                    </w:rPr>
                    <w:t>I</w:t>
                  </w:r>
                </w:p>
              </w:txbxContent>
            </v:textbox>
            <w10:wrap anchorx="page"/>
          </v:shape>
        </w:pict>
      </w:r>
      <w:r w:rsidR="00435042">
        <w:rPr>
          <w:rFonts w:ascii="Arial"/>
          <w:sz w:val="16"/>
        </w:rPr>
        <w:t xml:space="preserve">(Cutlip </w:t>
      </w:r>
      <w:r w:rsidR="00435042">
        <w:rPr>
          <w:rFonts w:ascii="Arial"/>
          <w:i/>
          <w:color w:val="231F20"/>
          <w:sz w:val="16"/>
        </w:rPr>
        <w:t>et al</w:t>
      </w:r>
      <w:r w:rsidR="00435042">
        <w:rPr>
          <w:rFonts w:ascii="Arial"/>
          <w:color w:val="231F20"/>
          <w:sz w:val="16"/>
        </w:rPr>
        <w:t>. 1985: 393)</w:t>
      </w:r>
    </w:p>
    <w:p w:rsidR="00500558" w:rsidRDefault="00500558">
      <w:pPr>
        <w:pStyle w:val="BodyText"/>
        <w:spacing w:before="3"/>
        <w:rPr>
          <w:rFonts w:ascii="Arial"/>
          <w:sz w:val="22"/>
        </w:rPr>
      </w:pPr>
    </w:p>
    <w:p w:rsidR="00500558" w:rsidRDefault="00435042">
      <w:pPr>
        <w:pStyle w:val="BodyText"/>
        <w:spacing w:line="254" w:lineRule="auto"/>
        <w:ind w:left="160" w:right="482" w:firstLine="170"/>
        <w:jc w:val="right"/>
      </w:pPr>
      <w:r>
        <w:rPr>
          <w:color w:val="231F20"/>
        </w:rPr>
        <w:t>n</w:t>
      </w:r>
      <w:r>
        <w:rPr>
          <w:color w:val="231F20"/>
          <w:spacing w:val="36"/>
        </w:rPr>
        <w:t xml:space="preserve"> </w:t>
      </w:r>
      <w:r>
        <w:rPr>
          <w:color w:val="231F20"/>
        </w:rPr>
        <w:t>Chapter</w:t>
      </w:r>
      <w:r>
        <w:rPr>
          <w:color w:val="231F20"/>
          <w:spacing w:val="37"/>
        </w:rPr>
        <w:t xml:space="preserve"> </w:t>
      </w:r>
      <w:r>
        <w:rPr>
          <w:color w:val="231F20"/>
        </w:rPr>
        <w:t>9,</w:t>
      </w:r>
      <w:r>
        <w:rPr>
          <w:color w:val="231F20"/>
          <w:spacing w:val="37"/>
        </w:rPr>
        <w:t xml:space="preserve"> </w:t>
      </w:r>
      <w:r>
        <w:rPr>
          <w:color w:val="231F20"/>
        </w:rPr>
        <w:t>corporate</w:t>
      </w:r>
      <w:r>
        <w:rPr>
          <w:color w:val="231F20"/>
          <w:spacing w:val="36"/>
        </w:rPr>
        <w:t xml:space="preserve"> </w:t>
      </w:r>
      <w:r>
        <w:rPr>
          <w:color w:val="231F20"/>
        </w:rPr>
        <w:t>social</w:t>
      </w:r>
      <w:r>
        <w:rPr>
          <w:color w:val="231F20"/>
          <w:spacing w:val="37"/>
        </w:rPr>
        <w:t xml:space="preserve"> </w:t>
      </w:r>
      <w:r>
        <w:rPr>
          <w:color w:val="231F20"/>
        </w:rPr>
        <w:t>responsibility</w:t>
      </w:r>
      <w:r>
        <w:rPr>
          <w:color w:val="231F20"/>
          <w:spacing w:val="37"/>
        </w:rPr>
        <w:t xml:space="preserve"> </w:t>
      </w:r>
      <w:r>
        <w:rPr>
          <w:color w:val="231F20"/>
        </w:rPr>
        <w:t>was</w:t>
      </w:r>
      <w:r>
        <w:rPr>
          <w:color w:val="231F20"/>
          <w:spacing w:val="37"/>
        </w:rPr>
        <w:t xml:space="preserve"> </w:t>
      </w:r>
      <w:r>
        <w:rPr>
          <w:color w:val="231F20"/>
        </w:rPr>
        <w:t>examined.</w:t>
      </w:r>
      <w:r>
        <w:rPr>
          <w:color w:val="231F20"/>
          <w:spacing w:val="36"/>
        </w:rPr>
        <w:t xml:space="preserve"> </w:t>
      </w:r>
      <w:r>
        <w:rPr>
          <w:color w:val="231F20"/>
        </w:rPr>
        <w:t>The</w:t>
      </w:r>
      <w:r>
        <w:rPr>
          <w:color w:val="231F20"/>
          <w:spacing w:val="37"/>
        </w:rPr>
        <w:t xml:space="preserve"> </w:t>
      </w:r>
      <w:r>
        <w:rPr>
          <w:color w:val="231F20"/>
        </w:rPr>
        <w:t>question</w:t>
      </w:r>
      <w:r>
        <w:rPr>
          <w:color w:val="231F20"/>
          <w:spacing w:val="37"/>
        </w:rPr>
        <w:t xml:space="preserve"> </w:t>
      </w:r>
      <w:r>
        <w:rPr>
          <w:color w:val="231F20"/>
        </w:rPr>
        <w:t>was</w:t>
      </w:r>
      <w:r>
        <w:rPr>
          <w:color w:val="231F20"/>
          <w:spacing w:val="36"/>
        </w:rPr>
        <w:t xml:space="preserve"> </w:t>
      </w:r>
      <w:r>
        <w:rPr>
          <w:color w:val="231F20"/>
        </w:rPr>
        <w:t>raised</w:t>
      </w:r>
      <w:r>
        <w:rPr>
          <w:color w:val="231F20"/>
          <w:w w:val="102"/>
        </w:rPr>
        <w:t xml:space="preserve"> </w:t>
      </w:r>
      <w:r>
        <w:rPr>
          <w:color w:val="231F20"/>
        </w:rPr>
        <w:t>whether</w:t>
      </w:r>
      <w:r>
        <w:rPr>
          <w:color w:val="231F20"/>
          <w:spacing w:val="14"/>
        </w:rPr>
        <w:t xml:space="preserve"> </w:t>
      </w:r>
      <w:r>
        <w:rPr>
          <w:color w:val="231F20"/>
        </w:rPr>
        <w:t>the</w:t>
      </w:r>
      <w:r>
        <w:rPr>
          <w:color w:val="231F20"/>
          <w:spacing w:val="14"/>
        </w:rPr>
        <w:t xml:space="preserve"> </w:t>
      </w:r>
      <w:r>
        <w:rPr>
          <w:color w:val="231F20"/>
        </w:rPr>
        <w:t>rise</w:t>
      </w:r>
      <w:r>
        <w:rPr>
          <w:color w:val="231F20"/>
          <w:spacing w:val="14"/>
        </w:rPr>
        <w:t xml:space="preserve"> </w:t>
      </w:r>
      <w:r>
        <w:rPr>
          <w:color w:val="231F20"/>
        </w:rPr>
        <w:t>in</w:t>
      </w:r>
      <w:r>
        <w:rPr>
          <w:color w:val="231F20"/>
          <w:spacing w:val="14"/>
        </w:rPr>
        <w:t xml:space="preserve"> </w:t>
      </w:r>
      <w:r>
        <w:rPr>
          <w:color w:val="231F20"/>
        </w:rPr>
        <w:t>the</w:t>
      </w:r>
      <w:r>
        <w:rPr>
          <w:color w:val="231F20"/>
          <w:spacing w:val="14"/>
        </w:rPr>
        <w:t xml:space="preserve"> </w:t>
      </w:r>
      <w:r>
        <w:rPr>
          <w:color w:val="231F20"/>
        </w:rPr>
        <w:t>number</w:t>
      </w:r>
      <w:r>
        <w:rPr>
          <w:color w:val="231F20"/>
          <w:spacing w:val="15"/>
        </w:rPr>
        <w:t xml:space="preserve"> </w:t>
      </w:r>
      <w:r>
        <w:rPr>
          <w:color w:val="231F20"/>
        </w:rPr>
        <w:t>of</w:t>
      </w:r>
      <w:r>
        <w:rPr>
          <w:color w:val="231F20"/>
          <w:spacing w:val="14"/>
        </w:rPr>
        <w:t xml:space="preserve"> </w:t>
      </w:r>
      <w:r>
        <w:rPr>
          <w:color w:val="231F20"/>
        </w:rPr>
        <w:t>companies</w:t>
      </w:r>
      <w:r>
        <w:rPr>
          <w:color w:val="231F20"/>
          <w:spacing w:val="14"/>
        </w:rPr>
        <w:t xml:space="preserve"> </w:t>
      </w:r>
      <w:r>
        <w:rPr>
          <w:color w:val="231F20"/>
        </w:rPr>
        <w:t>taking</w:t>
      </w:r>
      <w:r>
        <w:rPr>
          <w:color w:val="231F20"/>
          <w:spacing w:val="14"/>
        </w:rPr>
        <w:t xml:space="preserve"> </w:t>
      </w:r>
      <w:r>
        <w:rPr>
          <w:color w:val="231F20"/>
        </w:rPr>
        <w:t>responsibility</w:t>
      </w:r>
      <w:r>
        <w:rPr>
          <w:color w:val="231F20"/>
          <w:spacing w:val="14"/>
        </w:rPr>
        <w:t xml:space="preserve"> </w:t>
      </w:r>
      <w:r>
        <w:rPr>
          <w:color w:val="231F20"/>
        </w:rPr>
        <w:t>for</w:t>
      </w:r>
      <w:r>
        <w:rPr>
          <w:color w:val="231F20"/>
          <w:spacing w:val="14"/>
        </w:rPr>
        <w:t xml:space="preserve"> </w:t>
      </w:r>
      <w:r>
        <w:rPr>
          <w:color w:val="231F20"/>
        </w:rPr>
        <w:t>their</w:t>
      </w:r>
      <w:r>
        <w:rPr>
          <w:color w:val="231F20"/>
          <w:spacing w:val="15"/>
        </w:rPr>
        <w:t xml:space="preserve"> </w:t>
      </w:r>
      <w:r>
        <w:rPr>
          <w:color w:val="231F20"/>
        </w:rPr>
        <w:t>actions</w:t>
      </w:r>
      <w:r>
        <w:rPr>
          <w:color w:val="231F20"/>
          <w:spacing w:val="14"/>
        </w:rPr>
        <w:t xml:space="preserve"> </w:t>
      </w:r>
      <w:r>
        <w:rPr>
          <w:color w:val="231F20"/>
        </w:rPr>
        <w:t>and</w:t>
      </w:r>
      <w:r>
        <w:rPr>
          <w:color w:val="231F20"/>
          <w:w w:val="102"/>
        </w:rPr>
        <w:t xml:space="preserve"> </w:t>
      </w:r>
      <w:r>
        <w:rPr>
          <w:color w:val="231F20"/>
        </w:rPr>
        <w:t>their effects on their environment was a genuine contribution or an</w:t>
      </w:r>
      <w:r>
        <w:rPr>
          <w:color w:val="231F20"/>
          <w:spacing w:val="-5"/>
        </w:rPr>
        <w:t xml:space="preserve"> </w:t>
      </w:r>
      <w:r>
        <w:rPr>
          <w:color w:val="231F20"/>
        </w:rPr>
        <w:t>empty</w:t>
      </w:r>
      <w:r>
        <w:rPr>
          <w:color w:val="231F20"/>
          <w:spacing w:val="41"/>
        </w:rPr>
        <w:t xml:space="preserve"> </w:t>
      </w:r>
      <w:r>
        <w:rPr>
          <w:color w:val="231F20"/>
        </w:rPr>
        <w:t>gesture.</w:t>
      </w:r>
      <w:r>
        <w:rPr>
          <w:color w:val="231F20"/>
          <w:w w:val="102"/>
        </w:rPr>
        <w:t xml:space="preserve"> </w:t>
      </w:r>
      <w:r>
        <w:rPr>
          <w:color w:val="231F20"/>
        </w:rPr>
        <w:t>Corporate community involvement (CCI)  is  the  face  of  corporate</w:t>
      </w:r>
      <w:r>
        <w:rPr>
          <w:color w:val="231F20"/>
          <w:spacing w:val="-19"/>
        </w:rPr>
        <w:t xml:space="preserve"> </w:t>
      </w:r>
      <w:r>
        <w:rPr>
          <w:color w:val="231F20"/>
        </w:rPr>
        <w:t>social</w:t>
      </w:r>
      <w:r>
        <w:rPr>
          <w:color w:val="231F20"/>
          <w:spacing w:val="38"/>
        </w:rPr>
        <w:t xml:space="preserve"> </w:t>
      </w:r>
      <w:r>
        <w:rPr>
          <w:color w:val="231F20"/>
        </w:rPr>
        <w:t>responsibility</w:t>
      </w:r>
      <w:r>
        <w:rPr>
          <w:color w:val="231F20"/>
          <w:w w:val="102"/>
        </w:rPr>
        <w:t xml:space="preserve"> </w:t>
      </w:r>
      <w:r>
        <w:rPr>
          <w:color w:val="231F20"/>
        </w:rPr>
        <w:t>in</w:t>
      </w:r>
      <w:r>
        <w:rPr>
          <w:color w:val="231F20"/>
          <w:spacing w:val="24"/>
        </w:rPr>
        <w:t xml:space="preserve"> </w:t>
      </w:r>
      <w:r>
        <w:rPr>
          <w:color w:val="231F20"/>
        </w:rPr>
        <w:t>practice.</w:t>
      </w:r>
      <w:r>
        <w:rPr>
          <w:color w:val="231F20"/>
          <w:spacing w:val="25"/>
        </w:rPr>
        <w:t xml:space="preserve"> </w:t>
      </w:r>
      <w:r>
        <w:rPr>
          <w:color w:val="231F20"/>
        </w:rPr>
        <w:t>Cutlip</w:t>
      </w:r>
      <w:r>
        <w:rPr>
          <w:color w:val="231F20"/>
          <w:spacing w:val="25"/>
        </w:rPr>
        <w:t xml:space="preserve"> </w:t>
      </w:r>
      <w:r>
        <w:rPr>
          <w:i/>
          <w:color w:val="231F20"/>
        </w:rPr>
        <w:t>et</w:t>
      </w:r>
      <w:r>
        <w:rPr>
          <w:i/>
          <w:color w:val="231F20"/>
          <w:spacing w:val="25"/>
        </w:rPr>
        <w:t xml:space="preserve"> </w:t>
      </w:r>
      <w:r>
        <w:rPr>
          <w:i/>
          <w:color w:val="231F20"/>
        </w:rPr>
        <w:t>al</w:t>
      </w:r>
      <w:r>
        <w:rPr>
          <w:color w:val="231F20"/>
        </w:rPr>
        <w:t>.</w:t>
      </w:r>
      <w:r>
        <w:rPr>
          <w:color w:val="231F20"/>
          <w:spacing w:val="25"/>
        </w:rPr>
        <w:t xml:space="preserve"> </w:t>
      </w:r>
      <w:r>
        <w:rPr>
          <w:color w:val="231F20"/>
        </w:rPr>
        <w:t>(1985)</w:t>
      </w:r>
      <w:r>
        <w:rPr>
          <w:color w:val="231F20"/>
          <w:spacing w:val="25"/>
        </w:rPr>
        <w:t xml:space="preserve"> </w:t>
      </w:r>
      <w:r>
        <w:rPr>
          <w:color w:val="231F20"/>
        </w:rPr>
        <w:t>seem</w:t>
      </w:r>
      <w:r>
        <w:rPr>
          <w:color w:val="231F20"/>
          <w:spacing w:val="25"/>
        </w:rPr>
        <w:t xml:space="preserve"> </w:t>
      </w:r>
      <w:r>
        <w:rPr>
          <w:color w:val="231F20"/>
        </w:rPr>
        <w:t>to</w:t>
      </w:r>
      <w:r>
        <w:rPr>
          <w:color w:val="231F20"/>
          <w:spacing w:val="25"/>
        </w:rPr>
        <w:t xml:space="preserve"> </w:t>
      </w:r>
      <w:r>
        <w:rPr>
          <w:color w:val="231F20"/>
        </w:rPr>
        <w:t>be</w:t>
      </w:r>
      <w:r>
        <w:rPr>
          <w:color w:val="231F20"/>
          <w:spacing w:val="25"/>
        </w:rPr>
        <w:t xml:space="preserve"> </w:t>
      </w:r>
      <w:r>
        <w:rPr>
          <w:color w:val="231F20"/>
        </w:rPr>
        <w:t>clear</w:t>
      </w:r>
      <w:r>
        <w:rPr>
          <w:color w:val="231F20"/>
          <w:spacing w:val="25"/>
        </w:rPr>
        <w:t xml:space="preserve"> </w:t>
      </w:r>
      <w:r>
        <w:rPr>
          <w:color w:val="231F20"/>
        </w:rPr>
        <w:t>that</w:t>
      </w:r>
      <w:r>
        <w:rPr>
          <w:color w:val="231F20"/>
          <w:spacing w:val="25"/>
        </w:rPr>
        <w:t xml:space="preserve"> </w:t>
      </w:r>
      <w:r>
        <w:rPr>
          <w:color w:val="231F20"/>
        </w:rPr>
        <w:t>any</w:t>
      </w:r>
      <w:r>
        <w:rPr>
          <w:color w:val="231F20"/>
          <w:spacing w:val="25"/>
        </w:rPr>
        <w:t xml:space="preserve"> </w:t>
      </w:r>
      <w:r>
        <w:rPr>
          <w:color w:val="231F20"/>
        </w:rPr>
        <w:t>such</w:t>
      </w:r>
      <w:r>
        <w:rPr>
          <w:color w:val="231F20"/>
          <w:spacing w:val="25"/>
        </w:rPr>
        <w:t xml:space="preserve"> </w:t>
      </w:r>
      <w:r>
        <w:rPr>
          <w:color w:val="231F20"/>
        </w:rPr>
        <w:t>involvement</w:t>
      </w:r>
      <w:r>
        <w:rPr>
          <w:color w:val="231F20"/>
          <w:spacing w:val="25"/>
        </w:rPr>
        <w:t xml:space="preserve"> </w:t>
      </w:r>
      <w:r>
        <w:rPr>
          <w:color w:val="231F20"/>
        </w:rPr>
        <w:t>is</w:t>
      </w:r>
      <w:r>
        <w:rPr>
          <w:color w:val="231F20"/>
          <w:spacing w:val="25"/>
        </w:rPr>
        <w:t xml:space="preserve"> </w:t>
      </w:r>
      <w:r>
        <w:rPr>
          <w:color w:val="231F20"/>
        </w:rPr>
        <w:t>down</w:t>
      </w:r>
      <w:r>
        <w:rPr>
          <w:color w:val="231F20"/>
          <w:spacing w:val="25"/>
        </w:rPr>
        <w:t xml:space="preserve"> </w:t>
      </w:r>
      <w:r>
        <w:rPr>
          <w:color w:val="231F20"/>
        </w:rPr>
        <w:t>to</w:t>
      </w:r>
      <w:r>
        <w:rPr>
          <w:color w:val="231F20"/>
          <w:w w:val="102"/>
        </w:rPr>
        <w:t xml:space="preserve"> </w:t>
      </w:r>
      <w:r>
        <w:rPr>
          <w:color w:val="231F20"/>
        </w:rPr>
        <w:t>basic</w:t>
      </w:r>
      <w:r>
        <w:rPr>
          <w:color w:val="231F20"/>
          <w:spacing w:val="25"/>
        </w:rPr>
        <w:t xml:space="preserve"> </w:t>
      </w:r>
      <w:r>
        <w:rPr>
          <w:color w:val="231F20"/>
        </w:rPr>
        <w:t>self-interest,</w:t>
      </w:r>
      <w:r>
        <w:rPr>
          <w:color w:val="231F20"/>
          <w:spacing w:val="25"/>
        </w:rPr>
        <w:t xml:space="preserve"> </w:t>
      </w:r>
      <w:r>
        <w:rPr>
          <w:color w:val="231F20"/>
        </w:rPr>
        <w:t>to</w:t>
      </w:r>
      <w:r>
        <w:rPr>
          <w:color w:val="231F20"/>
          <w:spacing w:val="26"/>
        </w:rPr>
        <w:t xml:space="preserve"> </w:t>
      </w:r>
      <w:r>
        <w:rPr>
          <w:color w:val="231F20"/>
        </w:rPr>
        <w:t>enable</w:t>
      </w:r>
      <w:r>
        <w:rPr>
          <w:color w:val="231F20"/>
          <w:spacing w:val="25"/>
        </w:rPr>
        <w:t xml:space="preserve"> </w:t>
      </w:r>
      <w:r>
        <w:rPr>
          <w:color w:val="231F20"/>
        </w:rPr>
        <w:t>the</w:t>
      </w:r>
      <w:r>
        <w:rPr>
          <w:color w:val="231F20"/>
          <w:spacing w:val="26"/>
        </w:rPr>
        <w:t xml:space="preserve"> </w:t>
      </w:r>
      <w:r>
        <w:rPr>
          <w:color w:val="231F20"/>
        </w:rPr>
        <w:t>company</w:t>
      </w:r>
      <w:r>
        <w:rPr>
          <w:color w:val="231F20"/>
          <w:spacing w:val="25"/>
        </w:rPr>
        <w:t xml:space="preserve"> </w:t>
      </w:r>
      <w:r>
        <w:rPr>
          <w:color w:val="231F20"/>
        </w:rPr>
        <w:t>to</w:t>
      </w:r>
      <w:r>
        <w:rPr>
          <w:color w:val="231F20"/>
          <w:spacing w:val="26"/>
        </w:rPr>
        <w:t xml:space="preserve"> </w:t>
      </w:r>
      <w:r>
        <w:rPr>
          <w:color w:val="231F20"/>
        </w:rPr>
        <w:t>have</w:t>
      </w:r>
      <w:r>
        <w:rPr>
          <w:color w:val="231F20"/>
          <w:spacing w:val="25"/>
        </w:rPr>
        <w:t xml:space="preserve"> </w:t>
      </w:r>
      <w:r>
        <w:rPr>
          <w:color w:val="231F20"/>
        </w:rPr>
        <w:t>an</w:t>
      </w:r>
      <w:r>
        <w:rPr>
          <w:color w:val="231F20"/>
          <w:spacing w:val="26"/>
        </w:rPr>
        <w:t xml:space="preserve"> </w:t>
      </w:r>
      <w:r>
        <w:rPr>
          <w:color w:val="231F20"/>
        </w:rPr>
        <w:t>easy</w:t>
      </w:r>
      <w:r>
        <w:rPr>
          <w:color w:val="231F20"/>
          <w:spacing w:val="25"/>
        </w:rPr>
        <w:t xml:space="preserve"> </w:t>
      </w:r>
      <w:r>
        <w:rPr>
          <w:color w:val="231F20"/>
        </w:rPr>
        <w:t>life.</w:t>
      </w:r>
      <w:r>
        <w:rPr>
          <w:color w:val="231F20"/>
          <w:spacing w:val="26"/>
        </w:rPr>
        <w:t xml:space="preserve"> </w:t>
      </w:r>
      <w:r>
        <w:rPr>
          <w:color w:val="231F20"/>
        </w:rPr>
        <w:t>‘A</w:t>
      </w:r>
      <w:r>
        <w:rPr>
          <w:color w:val="231F20"/>
          <w:spacing w:val="25"/>
        </w:rPr>
        <w:t xml:space="preserve"> </w:t>
      </w:r>
      <w:r>
        <w:rPr>
          <w:color w:val="231F20"/>
        </w:rPr>
        <w:t>corporation</w:t>
      </w:r>
      <w:r>
        <w:rPr>
          <w:color w:val="231F20"/>
          <w:spacing w:val="25"/>
        </w:rPr>
        <w:t xml:space="preserve"> </w:t>
      </w:r>
      <w:r>
        <w:rPr>
          <w:color w:val="231F20"/>
        </w:rPr>
        <w:t>can</w:t>
      </w:r>
      <w:r>
        <w:rPr>
          <w:color w:val="231F20"/>
          <w:spacing w:val="26"/>
        </w:rPr>
        <w:t xml:space="preserve"> </w:t>
      </w:r>
      <w:r>
        <w:rPr>
          <w:color w:val="231F20"/>
          <w:spacing w:val="-4"/>
        </w:rPr>
        <w:t>gain</w:t>
      </w:r>
      <w:r>
        <w:rPr>
          <w:color w:val="231F20"/>
          <w:w w:val="102"/>
        </w:rPr>
        <w:t xml:space="preserve"> </w:t>
      </w:r>
      <w:r>
        <w:rPr>
          <w:color w:val="231F20"/>
        </w:rPr>
        <w:t>competitive</w:t>
      </w:r>
      <w:r>
        <w:rPr>
          <w:color w:val="231F20"/>
          <w:spacing w:val="22"/>
        </w:rPr>
        <w:t xml:space="preserve"> </w:t>
      </w:r>
      <w:r>
        <w:rPr>
          <w:color w:val="231F20"/>
        </w:rPr>
        <w:t>advantage</w:t>
      </w:r>
      <w:r>
        <w:rPr>
          <w:color w:val="231F20"/>
          <w:spacing w:val="22"/>
        </w:rPr>
        <w:t xml:space="preserve"> </w:t>
      </w:r>
      <w:r>
        <w:rPr>
          <w:color w:val="231F20"/>
        </w:rPr>
        <w:t>by</w:t>
      </w:r>
      <w:r>
        <w:rPr>
          <w:color w:val="231F20"/>
          <w:spacing w:val="23"/>
        </w:rPr>
        <w:t xml:space="preserve"> </w:t>
      </w:r>
      <w:r>
        <w:rPr>
          <w:color w:val="231F20"/>
        </w:rPr>
        <w:t>having</w:t>
      </w:r>
      <w:r>
        <w:rPr>
          <w:color w:val="231F20"/>
          <w:spacing w:val="22"/>
        </w:rPr>
        <w:t xml:space="preserve"> </w:t>
      </w:r>
      <w:r>
        <w:rPr>
          <w:color w:val="231F20"/>
        </w:rPr>
        <w:t>the</w:t>
      </w:r>
      <w:r>
        <w:rPr>
          <w:color w:val="231F20"/>
          <w:spacing w:val="23"/>
        </w:rPr>
        <w:t xml:space="preserve"> </w:t>
      </w:r>
      <w:r>
        <w:rPr>
          <w:color w:val="231F20"/>
        </w:rPr>
        <w:t>goodwill</w:t>
      </w:r>
      <w:r>
        <w:rPr>
          <w:color w:val="231F20"/>
          <w:spacing w:val="22"/>
        </w:rPr>
        <w:t xml:space="preserve"> </w:t>
      </w:r>
      <w:r>
        <w:rPr>
          <w:color w:val="231F20"/>
        </w:rPr>
        <w:t>of</w:t>
      </w:r>
      <w:r>
        <w:rPr>
          <w:color w:val="231F20"/>
          <w:spacing w:val="23"/>
        </w:rPr>
        <w:t xml:space="preserve"> </w:t>
      </w:r>
      <w:r>
        <w:rPr>
          <w:color w:val="231F20"/>
        </w:rPr>
        <w:t>local</w:t>
      </w:r>
      <w:r>
        <w:rPr>
          <w:color w:val="231F20"/>
          <w:spacing w:val="22"/>
        </w:rPr>
        <w:t xml:space="preserve"> </w:t>
      </w:r>
      <w:r>
        <w:rPr>
          <w:color w:val="231F20"/>
        </w:rPr>
        <w:t>communities’,</w:t>
      </w:r>
      <w:r>
        <w:rPr>
          <w:color w:val="231F20"/>
          <w:spacing w:val="22"/>
        </w:rPr>
        <w:t xml:space="preserve"> </w:t>
      </w:r>
      <w:r>
        <w:rPr>
          <w:color w:val="231F20"/>
        </w:rPr>
        <w:t>agree</w:t>
      </w:r>
      <w:r>
        <w:rPr>
          <w:color w:val="231F20"/>
          <w:spacing w:val="23"/>
        </w:rPr>
        <w:t xml:space="preserve"> </w:t>
      </w:r>
      <w:r>
        <w:rPr>
          <w:color w:val="231F20"/>
        </w:rPr>
        <w:t>Werbel</w:t>
      </w:r>
      <w:r>
        <w:rPr>
          <w:color w:val="231F20"/>
          <w:spacing w:val="22"/>
        </w:rPr>
        <w:t xml:space="preserve"> </w:t>
      </w:r>
      <w:r>
        <w:rPr>
          <w:color w:val="231F20"/>
        </w:rPr>
        <w:t>and</w:t>
      </w:r>
      <w:r>
        <w:rPr>
          <w:color w:val="231F20"/>
          <w:w w:val="102"/>
        </w:rPr>
        <w:t xml:space="preserve"> </w:t>
      </w:r>
      <w:r>
        <w:rPr>
          <w:color w:val="231F20"/>
        </w:rPr>
        <w:t>Wortman</w:t>
      </w:r>
      <w:r>
        <w:rPr>
          <w:color w:val="231F20"/>
          <w:spacing w:val="10"/>
        </w:rPr>
        <w:t xml:space="preserve"> </w:t>
      </w:r>
      <w:r>
        <w:rPr>
          <w:color w:val="231F20"/>
        </w:rPr>
        <w:t>(2000:</w:t>
      </w:r>
      <w:r>
        <w:rPr>
          <w:color w:val="231F20"/>
          <w:spacing w:val="11"/>
        </w:rPr>
        <w:t xml:space="preserve"> </w:t>
      </w:r>
      <w:r>
        <w:rPr>
          <w:color w:val="231F20"/>
        </w:rPr>
        <w:t>124).</w:t>
      </w:r>
      <w:r>
        <w:rPr>
          <w:color w:val="231F20"/>
          <w:spacing w:val="10"/>
        </w:rPr>
        <w:t xml:space="preserve"> </w:t>
      </w:r>
      <w:r>
        <w:rPr>
          <w:color w:val="231F20"/>
        </w:rPr>
        <w:t>However,</w:t>
      </w:r>
      <w:r>
        <w:rPr>
          <w:color w:val="231F20"/>
          <w:spacing w:val="11"/>
        </w:rPr>
        <w:t xml:space="preserve"> </w:t>
      </w:r>
      <w:r>
        <w:rPr>
          <w:color w:val="231F20"/>
        </w:rPr>
        <w:t>Peter</w:t>
      </w:r>
      <w:r>
        <w:rPr>
          <w:color w:val="231F20"/>
          <w:spacing w:val="10"/>
        </w:rPr>
        <w:t xml:space="preserve"> </w:t>
      </w:r>
      <w:r>
        <w:rPr>
          <w:color w:val="231F20"/>
        </w:rPr>
        <w:t>Smith</w:t>
      </w:r>
      <w:r>
        <w:rPr>
          <w:color w:val="231F20"/>
          <w:spacing w:val="11"/>
        </w:rPr>
        <w:t xml:space="preserve"> </w:t>
      </w:r>
      <w:r>
        <w:rPr>
          <w:color w:val="231F20"/>
        </w:rPr>
        <w:t>(1988)</w:t>
      </w:r>
      <w:r>
        <w:rPr>
          <w:color w:val="231F20"/>
          <w:spacing w:val="10"/>
        </w:rPr>
        <w:t xml:space="preserve"> </w:t>
      </w:r>
      <w:r>
        <w:rPr>
          <w:color w:val="231F20"/>
        </w:rPr>
        <w:t>used</w:t>
      </w:r>
      <w:r>
        <w:rPr>
          <w:color w:val="231F20"/>
          <w:spacing w:val="11"/>
        </w:rPr>
        <w:t xml:space="preserve"> </w:t>
      </w:r>
      <w:r>
        <w:rPr>
          <w:color w:val="231F20"/>
        </w:rPr>
        <w:t>the</w:t>
      </w:r>
      <w:r>
        <w:rPr>
          <w:color w:val="231F20"/>
          <w:spacing w:val="10"/>
        </w:rPr>
        <w:t xml:space="preserve"> </w:t>
      </w:r>
      <w:r>
        <w:rPr>
          <w:color w:val="231F20"/>
        </w:rPr>
        <w:t>ﬁndings</w:t>
      </w:r>
      <w:r>
        <w:rPr>
          <w:color w:val="231F20"/>
          <w:spacing w:val="11"/>
        </w:rPr>
        <w:t xml:space="preserve"> </w:t>
      </w:r>
      <w:r>
        <w:rPr>
          <w:color w:val="231F20"/>
        </w:rPr>
        <w:t>of</w:t>
      </w:r>
      <w:r>
        <w:rPr>
          <w:color w:val="231F20"/>
          <w:spacing w:val="10"/>
        </w:rPr>
        <w:t xml:space="preserve"> </w:t>
      </w:r>
      <w:r>
        <w:rPr>
          <w:color w:val="231F20"/>
        </w:rPr>
        <w:t>the</w:t>
      </w:r>
      <w:r>
        <w:rPr>
          <w:color w:val="231F20"/>
          <w:spacing w:val="9"/>
        </w:rPr>
        <w:t xml:space="preserve"> </w:t>
      </w:r>
      <w:r>
        <w:rPr>
          <w:i/>
          <w:color w:val="231F20"/>
        </w:rPr>
        <w:t>Tomorrow’s</w:t>
      </w:r>
      <w:r>
        <w:rPr>
          <w:i/>
          <w:color w:val="231F20"/>
          <w:w w:val="102"/>
        </w:rPr>
        <w:t xml:space="preserve"> </w:t>
      </w:r>
      <w:r>
        <w:rPr>
          <w:i/>
          <w:color w:val="231F20"/>
        </w:rPr>
        <w:t>Company</w:t>
      </w:r>
      <w:r>
        <w:rPr>
          <w:i/>
          <w:color w:val="231F20"/>
          <w:spacing w:val="20"/>
        </w:rPr>
        <w:t xml:space="preserve"> </w:t>
      </w:r>
      <w:r>
        <w:rPr>
          <w:color w:val="231F20"/>
        </w:rPr>
        <w:t>Inquiry,</w:t>
      </w:r>
      <w:r>
        <w:rPr>
          <w:color w:val="231F20"/>
          <w:spacing w:val="21"/>
        </w:rPr>
        <w:t xml:space="preserve"> </w:t>
      </w:r>
      <w:r>
        <w:rPr>
          <w:color w:val="231F20"/>
        </w:rPr>
        <w:t>set</w:t>
      </w:r>
      <w:r>
        <w:rPr>
          <w:color w:val="231F20"/>
          <w:spacing w:val="21"/>
        </w:rPr>
        <w:t xml:space="preserve"> </w:t>
      </w:r>
      <w:r>
        <w:rPr>
          <w:color w:val="231F20"/>
        </w:rPr>
        <w:t>up</w:t>
      </w:r>
      <w:r>
        <w:rPr>
          <w:color w:val="231F20"/>
          <w:spacing w:val="21"/>
        </w:rPr>
        <w:t xml:space="preserve"> </w:t>
      </w:r>
      <w:r>
        <w:rPr>
          <w:color w:val="231F20"/>
        </w:rPr>
        <w:t>by</w:t>
      </w:r>
      <w:r>
        <w:rPr>
          <w:color w:val="231F20"/>
          <w:spacing w:val="21"/>
        </w:rPr>
        <w:t xml:space="preserve"> </w:t>
      </w:r>
      <w:r>
        <w:rPr>
          <w:color w:val="231F20"/>
        </w:rPr>
        <w:t>the</w:t>
      </w:r>
      <w:r>
        <w:rPr>
          <w:color w:val="231F20"/>
          <w:spacing w:val="21"/>
        </w:rPr>
        <w:t xml:space="preserve"> </w:t>
      </w:r>
      <w:r>
        <w:rPr>
          <w:color w:val="231F20"/>
        </w:rPr>
        <w:t>RSA</w:t>
      </w:r>
      <w:r>
        <w:rPr>
          <w:color w:val="231F20"/>
          <w:spacing w:val="21"/>
        </w:rPr>
        <w:t xml:space="preserve"> </w:t>
      </w:r>
      <w:r>
        <w:rPr>
          <w:color w:val="231F20"/>
        </w:rPr>
        <w:t>in</w:t>
      </w:r>
      <w:r>
        <w:rPr>
          <w:color w:val="231F20"/>
          <w:spacing w:val="21"/>
        </w:rPr>
        <w:t xml:space="preserve"> </w:t>
      </w:r>
      <w:r>
        <w:rPr>
          <w:color w:val="231F20"/>
        </w:rPr>
        <w:t>1993,</w:t>
      </w:r>
      <w:r>
        <w:rPr>
          <w:color w:val="231F20"/>
          <w:spacing w:val="21"/>
        </w:rPr>
        <w:t xml:space="preserve"> </w:t>
      </w:r>
      <w:r>
        <w:rPr>
          <w:color w:val="231F20"/>
        </w:rPr>
        <w:t>to</w:t>
      </w:r>
      <w:r>
        <w:rPr>
          <w:color w:val="231F20"/>
          <w:spacing w:val="21"/>
        </w:rPr>
        <w:t xml:space="preserve"> </w:t>
      </w:r>
      <w:r>
        <w:rPr>
          <w:color w:val="231F20"/>
        </w:rPr>
        <w:t>point</w:t>
      </w:r>
      <w:r>
        <w:rPr>
          <w:color w:val="231F20"/>
          <w:spacing w:val="21"/>
        </w:rPr>
        <w:t xml:space="preserve"> </w:t>
      </w:r>
      <w:r>
        <w:rPr>
          <w:color w:val="231F20"/>
        </w:rPr>
        <w:t>out</w:t>
      </w:r>
      <w:r>
        <w:rPr>
          <w:color w:val="231F20"/>
          <w:spacing w:val="21"/>
        </w:rPr>
        <w:t xml:space="preserve"> </w:t>
      </w:r>
      <w:r>
        <w:rPr>
          <w:color w:val="231F20"/>
        </w:rPr>
        <w:t>that</w:t>
      </w:r>
      <w:r>
        <w:rPr>
          <w:color w:val="231F20"/>
          <w:spacing w:val="20"/>
        </w:rPr>
        <w:t xml:space="preserve"> </w:t>
      </w:r>
      <w:r>
        <w:rPr>
          <w:color w:val="231F20"/>
        </w:rPr>
        <w:t>‘only</w:t>
      </w:r>
      <w:r>
        <w:rPr>
          <w:color w:val="231F20"/>
          <w:spacing w:val="21"/>
        </w:rPr>
        <w:t xml:space="preserve"> </w:t>
      </w:r>
      <w:r>
        <w:rPr>
          <w:color w:val="231F20"/>
        </w:rPr>
        <w:t>through</w:t>
      </w:r>
      <w:r>
        <w:rPr>
          <w:color w:val="231F20"/>
          <w:spacing w:val="21"/>
        </w:rPr>
        <w:t xml:space="preserve"> </w:t>
      </w:r>
      <w:r>
        <w:rPr>
          <w:color w:val="231F20"/>
        </w:rPr>
        <w:t>deepened</w:t>
      </w:r>
      <w:r>
        <w:rPr>
          <w:color w:val="231F20"/>
          <w:w w:val="102"/>
        </w:rPr>
        <w:t xml:space="preserve"> </w:t>
      </w:r>
      <w:r>
        <w:rPr>
          <w:color w:val="231F20"/>
        </w:rPr>
        <w:t>relationships</w:t>
      </w:r>
      <w:r>
        <w:rPr>
          <w:color w:val="231F20"/>
          <w:spacing w:val="24"/>
        </w:rPr>
        <w:t xml:space="preserve"> </w:t>
      </w:r>
      <w:r>
        <w:rPr>
          <w:color w:val="231F20"/>
        </w:rPr>
        <w:t>with</w:t>
      </w:r>
      <w:r>
        <w:rPr>
          <w:color w:val="231F20"/>
          <w:spacing w:val="24"/>
        </w:rPr>
        <w:t xml:space="preserve"> </w:t>
      </w:r>
      <w:r>
        <w:rPr>
          <w:color w:val="231F20"/>
        </w:rPr>
        <w:t>and</w:t>
      </w:r>
      <w:r>
        <w:rPr>
          <w:color w:val="231F20"/>
          <w:spacing w:val="24"/>
        </w:rPr>
        <w:t xml:space="preserve"> </w:t>
      </w:r>
      <w:r>
        <w:rPr>
          <w:color w:val="231F20"/>
        </w:rPr>
        <w:t>between</w:t>
      </w:r>
      <w:r>
        <w:rPr>
          <w:color w:val="231F20"/>
          <w:spacing w:val="24"/>
        </w:rPr>
        <w:t xml:space="preserve"> </w:t>
      </w:r>
      <w:r>
        <w:rPr>
          <w:color w:val="231F20"/>
        </w:rPr>
        <w:t>employees,</w:t>
      </w:r>
      <w:r>
        <w:rPr>
          <w:color w:val="231F20"/>
          <w:spacing w:val="24"/>
        </w:rPr>
        <w:t xml:space="preserve"> </w:t>
      </w:r>
      <w:r>
        <w:rPr>
          <w:color w:val="231F20"/>
        </w:rPr>
        <w:t>customers,</w:t>
      </w:r>
      <w:r>
        <w:rPr>
          <w:color w:val="231F20"/>
          <w:spacing w:val="24"/>
        </w:rPr>
        <w:t xml:space="preserve"> </w:t>
      </w:r>
      <w:r>
        <w:rPr>
          <w:color w:val="231F20"/>
        </w:rPr>
        <w:t>suppliers,</w:t>
      </w:r>
      <w:r>
        <w:rPr>
          <w:color w:val="231F20"/>
          <w:spacing w:val="24"/>
        </w:rPr>
        <w:t xml:space="preserve"> </w:t>
      </w:r>
      <w:r>
        <w:rPr>
          <w:color w:val="231F20"/>
        </w:rPr>
        <w:t>investors</w:t>
      </w:r>
      <w:r>
        <w:rPr>
          <w:color w:val="231F20"/>
          <w:spacing w:val="24"/>
        </w:rPr>
        <w:t xml:space="preserve"> </w:t>
      </w:r>
      <w:r>
        <w:rPr>
          <w:color w:val="231F20"/>
        </w:rPr>
        <w:t>and</w:t>
      </w:r>
      <w:r>
        <w:rPr>
          <w:color w:val="231F20"/>
          <w:spacing w:val="24"/>
        </w:rPr>
        <w:t xml:space="preserve"> </w:t>
      </w:r>
      <w:r>
        <w:rPr>
          <w:color w:val="231F20"/>
        </w:rPr>
        <w:t>the</w:t>
      </w:r>
      <w:r>
        <w:rPr>
          <w:color w:val="231F20"/>
          <w:spacing w:val="24"/>
        </w:rPr>
        <w:t xml:space="preserve"> </w:t>
      </w:r>
      <w:r>
        <w:rPr>
          <w:color w:val="231F20"/>
          <w:spacing w:val="-4"/>
        </w:rPr>
        <w:t>com-</w:t>
      </w:r>
      <w:r>
        <w:rPr>
          <w:color w:val="231F20"/>
          <w:w w:val="102"/>
        </w:rPr>
        <w:t xml:space="preserve"> </w:t>
      </w:r>
      <w:r>
        <w:rPr>
          <w:color w:val="231F20"/>
        </w:rPr>
        <w:t>munity will companies anticipate, innovate and adapt fast enough,</w:t>
      </w:r>
      <w:r>
        <w:rPr>
          <w:color w:val="231F20"/>
          <w:spacing w:val="35"/>
        </w:rPr>
        <w:t xml:space="preserve"> </w:t>
      </w:r>
      <w:r>
        <w:rPr>
          <w:color w:val="231F20"/>
        </w:rPr>
        <w:t>while</w:t>
      </w:r>
      <w:r>
        <w:rPr>
          <w:color w:val="231F20"/>
          <w:spacing w:val="44"/>
        </w:rPr>
        <w:t xml:space="preserve"> </w:t>
      </w:r>
      <w:r>
        <w:rPr>
          <w:color w:val="231F20"/>
        </w:rPr>
        <w:t>maintaining</w:t>
      </w:r>
      <w:r>
        <w:rPr>
          <w:color w:val="231F20"/>
          <w:w w:val="102"/>
        </w:rPr>
        <w:t xml:space="preserve"> </w:t>
      </w:r>
      <w:r>
        <w:rPr>
          <w:color w:val="231F20"/>
        </w:rPr>
        <w:t>public</w:t>
      </w:r>
      <w:r>
        <w:rPr>
          <w:color w:val="231F20"/>
          <w:spacing w:val="31"/>
        </w:rPr>
        <w:t xml:space="preserve"> </w:t>
      </w:r>
      <w:r>
        <w:rPr>
          <w:color w:val="231F20"/>
        </w:rPr>
        <w:t>conﬁdence;</w:t>
      </w:r>
      <w:r>
        <w:rPr>
          <w:color w:val="231F20"/>
          <w:spacing w:val="31"/>
        </w:rPr>
        <w:t xml:space="preserve"> </w:t>
      </w:r>
      <w:r>
        <w:rPr>
          <w:color w:val="231F20"/>
        </w:rPr>
        <w:t>this</w:t>
      </w:r>
      <w:r>
        <w:rPr>
          <w:color w:val="231F20"/>
          <w:spacing w:val="31"/>
        </w:rPr>
        <w:t xml:space="preserve"> </w:t>
      </w:r>
      <w:r>
        <w:rPr>
          <w:color w:val="231F20"/>
        </w:rPr>
        <w:t>is</w:t>
      </w:r>
      <w:r>
        <w:rPr>
          <w:color w:val="231F20"/>
          <w:spacing w:val="31"/>
        </w:rPr>
        <w:t xml:space="preserve"> </w:t>
      </w:r>
      <w:r>
        <w:rPr>
          <w:color w:val="231F20"/>
        </w:rPr>
        <w:t>termed</w:t>
      </w:r>
      <w:r>
        <w:rPr>
          <w:color w:val="231F20"/>
          <w:spacing w:val="31"/>
        </w:rPr>
        <w:t xml:space="preserve"> </w:t>
      </w:r>
      <w:r>
        <w:rPr>
          <w:color w:val="231F20"/>
        </w:rPr>
        <w:t>“the</w:t>
      </w:r>
      <w:r>
        <w:rPr>
          <w:color w:val="231F20"/>
          <w:spacing w:val="31"/>
        </w:rPr>
        <w:t xml:space="preserve"> </w:t>
      </w:r>
      <w:r>
        <w:rPr>
          <w:color w:val="231F20"/>
        </w:rPr>
        <w:t>inclusive</w:t>
      </w:r>
      <w:r>
        <w:rPr>
          <w:color w:val="231F20"/>
          <w:spacing w:val="31"/>
        </w:rPr>
        <w:t xml:space="preserve"> </w:t>
      </w:r>
      <w:r>
        <w:rPr>
          <w:color w:val="231F20"/>
        </w:rPr>
        <w:t>approach”’.</w:t>
      </w:r>
      <w:r>
        <w:rPr>
          <w:color w:val="231F20"/>
          <w:spacing w:val="31"/>
        </w:rPr>
        <w:t xml:space="preserve"> </w:t>
      </w:r>
      <w:r>
        <w:rPr>
          <w:color w:val="231F20"/>
        </w:rPr>
        <w:t>He</w:t>
      </w:r>
      <w:r>
        <w:rPr>
          <w:color w:val="231F20"/>
          <w:spacing w:val="31"/>
        </w:rPr>
        <w:t xml:space="preserve"> </w:t>
      </w:r>
      <w:r>
        <w:rPr>
          <w:color w:val="231F20"/>
        </w:rPr>
        <w:t>concluded,</w:t>
      </w:r>
      <w:r>
        <w:rPr>
          <w:color w:val="231F20"/>
          <w:spacing w:val="31"/>
        </w:rPr>
        <w:t xml:space="preserve"> </w:t>
      </w:r>
      <w:r>
        <w:rPr>
          <w:color w:val="231F20"/>
        </w:rPr>
        <w:t>‘the</w:t>
      </w:r>
      <w:r>
        <w:rPr>
          <w:color w:val="231F20"/>
          <w:spacing w:val="31"/>
        </w:rPr>
        <w:t xml:space="preserve"> </w:t>
      </w:r>
      <w:r>
        <w:rPr>
          <w:color w:val="231F20"/>
        </w:rPr>
        <w:t>pursuit</w:t>
      </w:r>
      <w:r>
        <w:rPr>
          <w:color w:val="231F20"/>
          <w:w w:val="102"/>
        </w:rPr>
        <w:t xml:space="preserve"> </w:t>
      </w:r>
      <w:r>
        <w:rPr>
          <w:color w:val="231F20"/>
        </w:rPr>
        <w:t>of</w:t>
      </w:r>
      <w:r>
        <w:rPr>
          <w:color w:val="231F20"/>
          <w:spacing w:val="27"/>
        </w:rPr>
        <w:t xml:space="preserve"> </w:t>
      </w:r>
      <w:r>
        <w:rPr>
          <w:color w:val="231F20"/>
        </w:rPr>
        <w:t>business</w:t>
      </w:r>
      <w:r>
        <w:rPr>
          <w:color w:val="231F20"/>
          <w:spacing w:val="28"/>
        </w:rPr>
        <w:t xml:space="preserve"> </w:t>
      </w:r>
      <w:r>
        <w:rPr>
          <w:color w:val="231F20"/>
        </w:rPr>
        <w:t>self-interest</w:t>
      </w:r>
      <w:r>
        <w:rPr>
          <w:color w:val="231F20"/>
          <w:spacing w:val="28"/>
        </w:rPr>
        <w:t xml:space="preserve"> </w:t>
      </w:r>
      <w:r>
        <w:rPr>
          <w:color w:val="231F20"/>
        </w:rPr>
        <w:t>through</w:t>
      </w:r>
      <w:r>
        <w:rPr>
          <w:color w:val="231F20"/>
          <w:spacing w:val="27"/>
        </w:rPr>
        <w:t xml:space="preserve"> </w:t>
      </w:r>
      <w:r>
        <w:rPr>
          <w:color w:val="231F20"/>
        </w:rPr>
        <w:t>wealth</w:t>
      </w:r>
      <w:r>
        <w:rPr>
          <w:color w:val="231F20"/>
          <w:spacing w:val="28"/>
        </w:rPr>
        <w:t xml:space="preserve"> </w:t>
      </w:r>
      <w:r>
        <w:rPr>
          <w:color w:val="231F20"/>
        </w:rPr>
        <w:t>creation</w:t>
      </w:r>
      <w:r>
        <w:rPr>
          <w:color w:val="231F20"/>
          <w:spacing w:val="28"/>
        </w:rPr>
        <w:t xml:space="preserve"> </w:t>
      </w:r>
      <w:r>
        <w:rPr>
          <w:color w:val="231F20"/>
        </w:rPr>
        <w:t>can</w:t>
      </w:r>
      <w:r>
        <w:rPr>
          <w:color w:val="231F20"/>
          <w:spacing w:val="28"/>
        </w:rPr>
        <w:t xml:space="preserve"> </w:t>
      </w:r>
      <w:r>
        <w:rPr>
          <w:color w:val="231F20"/>
        </w:rPr>
        <w:t>lead</w:t>
      </w:r>
      <w:r>
        <w:rPr>
          <w:color w:val="231F20"/>
          <w:spacing w:val="27"/>
        </w:rPr>
        <w:t xml:space="preserve"> </w:t>
      </w:r>
      <w:r>
        <w:rPr>
          <w:color w:val="231F20"/>
        </w:rPr>
        <w:t>to</w:t>
      </w:r>
      <w:r>
        <w:rPr>
          <w:color w:val="231F20"/>
          <w:spacing w:val="28"/>
        </w:rPr>
        <w:t xml:space="preserve"> </w:t>
      </w:r>
      <w:r>
        <w:rPr>
          <w:color w:val="231F20"/>
        </w:rPr>
        <w:t>community</w:t>
      </w:r>
      <w:r>
        <w:rPr>
          <w:color w:val="231F20"/>
          <w:spacing w:val="28"/>
        </w:rPr>
        <w:t xml:space="preserve"> </w:t>
      </w:r>
      <w:r>
        <w:rPr>
          <w:color w:val="231F20"/>
        </w:rPr>
        <w:t>well</w:t>
      </w:r>
      <w:r>
        <w:rPr>
          <w:color w:val="231F20"/>
          <w:spacing w:val="28"/>
        </w:rPr>
        <w:t xml:space="preserve"> </w:t>
      </w:r>
      <w:r>
        <w:rPr>
          <w:color w:val="231F20"/>
        </w:rPr>
        <w:t>being</w:t>
      </w:r>
      <w:r>
        <w:rPr>
          <w:color w:val="231F20"/>
          <w:spacing w:val="27"/>
        </w:rPr>
        <w:t xml:space="preserve"> </w:t>
      </w:r>
      <w:r>
        <w:rPr>
          <w:color w:val="231F20"/>
        </w:rPr>
        <w:t>.</w:t>
      </w:r>
      <w:r>
        <w:rPr>
          <w:color w:val="231F20"/>
          <w:spacing w:val="9"/>
        </w:rPr>
        <w:t xml:space="preserve"> </w:t>
      </w:r>
      <w:r>
        <w:rPr>
          <w:color w:val="231F20"/>
        </w:rPr>
        <w:t>.</w:t>
      </w:r>
      <w:r>
        <w:rPr>
          <w:color w:val="231F20"/>
          <w:spacing w:val="8"/>
        </w:rPr>
        <w:t xml:space="preserve"> </w:t>
      </w:r>
      <w:r>
        <w:rPr>
          <w:color w:val="231F20"/>
        </w:rPr>
        <w:t>.</w:t>
      </w:r>
      <w:r>
        <w:rPr>
          <w:color w:val="231F20"/>
          <w:w w:val="102"/>
        </w:rPr>
        <w:t xml:space="preserve"> </w:t>
      </w:r>
      <w:r>
        <w:rPr>
          <w:color w:val="231F20"/>
        </w:rPr>
        <w:t>but</w:t>
      </w:r>
      <w:r>
        <w:rPr>
          <w:color w:val="231F20"/>
          <w:spacing w:val="21"/>
        </w:rPr>
        <w:t xml:space="preserve"> </w:t>
      </w:r>
      <w:r>
        <w:rPr>
          <w:color w:val="231F20"/>
        </w:rPr>
        <w:t>what</w:t>
      </w:r>
      <w:r>
        <w:rPr>
          <w:color w:val="231F20"/>
          <w:spacing w:val="21"/>
        </w:rPr>
        <w:t xml:space="preserve"> </w:t>
      </w:r>
      <w:r>
        <w:rPr>
          <w:color w:val="231F20"/>
        </w:rPr>
        <w:t>is</w:t>
      </w:r>
      <w:r>
        <w:rPr>
          <w:color w:val="231F20"/>
          <w:spacing w:val="22"/>
        </w:rPr>
        <w:t xml:space="preserve"> </w:t>
      </w:r>
      <w:r>
        <w:rPr>
          <w:color w:val="231F20"/>
        </w:rPr>
        <w:t>meant</w:t>
      </w:r>
      <w:r>
        <w:rPr>
          <w:color w:val="231F20"/>
          <w:spacing w:val="21"/>
        </w:rPr>
        <w:t xml:space="preserve"> </w:t>
      </w:r>
      <w:r>
        <w:rPr>
          <w:color w:val="231F20"/>
        </w:rPr>
        <w:t>by</w:t>
      </w:r>
      <w:r>
        <w:rPr>
          <w:color w:val="231F20"/>
          <w:spacing w:val="22"/>
        </w:rPr>
        <w:t xml:space="preserve"> </w:t>
      </w:r>
      <w:r>
        <w:rPr>
          <w:color w:val="231F20"/>
        </w:rPr>
        <w:t>wealth</w:t>
      </w:r>
      <w:r>
        <w:rPr>
          <w:color w:val="231F20"/>
          <w:spacing w:val="21"/>
        </w:rPr>
        <w:t xml:space="preserve"> </w:t>
      </w:r>
      <w:r>
        <w:rPr>
          <w:color w:val="231F20"/>
        </w:rPr>
        <w:t>creation</w:t>
      </w:r>
      <w:r>
        <w:rPr>
          <w:color w:val="231F20"/>
          <w:spacing w:val="21"/>
        </w:rPr>
        <w:t xml:space="preserve"> </w:t>
      </w:r>
      <w:r>
        <w:rPr>
          <w:color w:val="231F20"/>
        </w:rPr>
        <w:t>and</w:t>
      </w:r>
      <w:r>
        <w:rPr>
          <w:color w:val="231F20"/>
          <w:spacing w:val="22"/>
        </w:rPr>
        <w:t xml:space="preserve"> </w:t>
      </w:r>
      <w:r>
        <w:rPr>
          <w:color w:val="231F20"/>
        </w:rPr>
        <w:t>business</w:t>
      </w:r>
      <w:r>
        <w:rPr>
          <w:color w:val="231F20"/>
          <w:spacing w:val="21"/>
        </w:rPr>
        <w:t xml:space="preserve"> </w:t>
      </w:r>
      <w:r>
        <w:rPr>
          <w:color w:val="231F20"/>
        </w:rPr>
        <w:t>self-interest</w:t>
      </w:r>
      <w:r>
        <w:rPr>
          <w:color w:val="231F20"/>
          <w:spacing w:val="22"/>
        </w:rPr>
        <w:t xml:space="preserve"> </w:t>
      </w:r>
      <w:r>
        <w:rPr>
          <w:color w:val="231F20"/>
        </w:rPr>
        <w:t>have</w:t>
      </w:r>
      <w:r>
        <w:rPr>
          <w:color w:val="231F20"/>
          <w:spacing w:val="21"/>
        </w:rPr>
        <w:t xml:space="preserve"> </w:t>
      </w:r>
      <w:r>
        <w:rPr>
          <w:color w:val="231F20"/>
        </w:rPr>
        <w:t>to</w:t>
      </w:r>
      <w:r>
        <w:rPr>
          <w:color w:val="231F20"/>
          <w:spacing w:val="22"/>
        </w:rPr>
        <w:t xml:space="preserve"> </w:t>
      </w:r>
      <w:r>
        <w:rPr>
          <w:color w:val="231F20"/>
        </w:rPr>
        <w:t>be</w:t>
      </w:r>
      <w:r>
        <w:rPr>
          <w:color w:val="231F20"/>
          <w:spacing w:val="21"/>
        </w:rPr>
        <w:t xml:space="preserve"> </w:t>
      </w:r>
      <w:r>
        <w:rPr>
          <w:color w:val="231F20"/>
        </w:rPr>
        <w:t>very</w:t>
      </w:r>
      <w:r>
        <w:rPr>
          <w:color w:val="231F20"/>
          <w:spacing w:val="21"/>
        </w:rPr>
        <w:t xml:space="preserve"> </w:t>
      </w:r>
      <w:r>
        <w:rPr>
          <w:color w:val="231F20"/>
        </w:rPr>
        <w:t>enlight-</w:t>
      </w:r>
      <w:r>
        <w:rPr>
          <w:color w:val="231F20"/>
          <w:w w:val="102"/>
        </w:rPr>
        <w:t xml:space="preserve"> </w:t>
      </w:r>
      <w:r>
        <w:rPr>
          <w:color w:val="231F20"/>
        </w:rPr>
        <w:t>ened interpretations’. He suggested that  unless  companies  gave  value  to</w:t>
      </w:r>
      <w:r>
        <w:rPr>
          <w:color w:val="231F20"/>
          <w:spacing w:val="-4"/>
        </w:rPr>
        <w:t xml:space="preserve"> </w:t>
      </w:r>
      <w:r>
        <w:rPr>
          <w:color w:val="231F20"/>
        </w:rPr>
        <w:t>customers</w:t>
      </w:r>
      <w:r>
        <w:rPr>
          <w:color w:val="231F20"/>
          <w:spacing w:val="40"/>
        </w:rPr>
        <w:t xml:space="preserve"> </w:t>
      </w:r>
      <w:r>
        <w:rPr>
          <w:color w:val="231F20"/>
          <w:spacing w:val="-6"/>
        </w:rPr>
        <w:t>in</w:t>
      </w:r>
      <w:r>
        <w:rPr>
          <w:color w:val="231F20"/>
          <w:w w:val="102"/>
        </w:rPr>
        <w:t xml:space="preserve"> </w:t>
      </w:r>
      <w:r>
        <w:rPr>
          <w:color w:val="231F20"/>
        </w:rPr>
        <w:t>the</w:t>
      </w:r>
      <w:r>
        <w:rPr>
          <w:color w:val="231F20"/>
          <w:spacing w:val="27"/>
        </w:rPr>
        <w:t xml:space="preserve"> </w:t>
      </w:r>
      <w:r>
        <w:rPr>
          <w:color w:val="231F20"/>
        </w:rPr>
        <w:t>form</w:t>
      </w:r>
      <w:r>
        <w:rPr>
          <w:color w:val="231F20"/>
          <w:spacing w:val="27"/>
        </w:rPr>
        <w:t xml:space="preserve"> </w:t>
      </w:r>
      <w:r>
        <w:rPr>
          <w:color w:val="231F20"/>
        </w:rPr>
        <w:t>of</w:t>
      </w:r>
      <w:r>
        <w:rPr>
          <w:color w:val="231F20"/>
          <w:spacing w:val="27"/>
        </w:rPr>
        <w:t xml:space="preserve"> </w:t>
      </w:r>
      <w:r>
        <w:rPr>
          <w:color w:val="231F20"/>
        </w:rPr>
        <w:t>quality</w:t>
      </w:r>
      <w:r>
        <w:rPr>
          <w:color w:val="231F20"/>
          <w:spacing w:val="27"/>
        </w:rPr>
        <w:t xml:space="preserve"> </w:t>
      </w:r>
      <w:r>
        <w:rPr>
          <w:color w:val="231F20"/>
        </w:rPr>
        <w:t>of</w:t>
      </w:r>
      <w:r>
        <w:rPr>
          <w:color w:val="231F20"/>
          <w:spacing w:val="27"/>
        </w:rPr>
        <w:t xml:space="preserve"> </w:t>
      </w:r>
      <w:r>
        <w:rPr>
          <w:color w:val="231F20"/>
        </w:rPr>
        <w:t>standards</w:t>
      </w:r>
      <w:r>
        <w:rPr>
          <w:color w:val="231F20"/>
          <w:spacing w:val="27"/>
        </w:rPr>
        <w:t xml:space="preserve"> </w:t>
      </w:r>
      <w:r>
        <w:rPr>
          <w:color w:val="231F20"/>
        </w:rPr>
        <w:t>and</w:t>
      </w:r>
      <w:r>
        <w:rPr>
          <w:color w:val="231F20"/>
          <w:spacing w:val="28"/>
        </w:rPr>
        <w:t xml:space="preserve"> </w:t>
      </w:r>
      <w:r>
        <w:rPr>
          <w:color w:val="231F20"/>
        </w:rPr>
        <w:t>service,</w:t>
      </w:r>
      <w:r>
        <w:rPr>
          <w:color w:val="231F20"/>
          <w:spacing w:val="27"/>
        </w:rPr>
        <w:t xml:space="preserve"> </w:t>
      </w:r>
      <w:r>
        <w:rPr>
          <w:color w:val="231F20"/>
        </w:rPr>
        <w:t>they</w:t>
      </w:r>
      <w:r>
        <w:rPr>
          <w:color w:val="231F20"/>
          <w:spacing w:val="27"/>
        </w:rPr>
        <w:t xml:space="preserve"> </w:t>
      </w:r>
      <w:r>
        <w:rPr>
          <w:color w:val="231F20"/>
        </w:rPr>
        <w:t>would</w:t>
      </w:r>
      <w:r>
        <w:rPr>
          <w:color w:val="231F20"/>
          <w:spacing w:val="27"/>
        </w:rPr>
        <w:t xml:space="preserve"> </w:t>
      </w:r>
      <w:r>
        <w:rPr>
          <w:color w:val="231F20"/>
        </w:rPr>
        <w:t>suffer</w:t>
      </w:r>
      <w:r>
        <w:rPr>
          <w:color w:val="231F20"/>
          <w:spacing w:val="27"/>
        </w:rPr>
        <w:t xml:space="preserve"> </w:t>
      </w:r>
      <w:r>
        <w:rPr>
          <w:color w:val="231F20"/>
        </w:rPr>
        <w:t>in</w:t>
      </w:r>
      <w:r>
        <w:rPr>
          <w:color w:val="231F20"/>
          <w:spacing w:val="27"/>
        </w:rPr>
        <w:t xml:space="preserve"> </w:t>
      </w:r>
      <w:r>
        <w:rPr>
          <w:color w:val="231F20"/>
        </w:rPr>
        <w:t>the</w:t>
      </w:r>
      <w:r>
        <w:rPr>
          <w:color w:val="231F20"/>
          <w:spacing w:val="28"/>
        </w:rPr>
        <w:t xml:space="preserve"> </w:t>
      </w:r>
      <w:r>
        <w:rPr>
          <w:color w:val="231F20"/>
        </w:rPr>
        <w:t>current</w:t>
      </w:r>
      <w:r>
        <w:rPr>
          <w:color w:val="231F20"/>
          <w:spacing w:val="27"/>
        </w:rPr>
        <w:t xml:space="preserve"> </w:t>
      </w:r>
      <w:r>
        <w:rPr>
          <w:color w:val="231F20"/>
        </w:rPr>
        <w:t>competi-</w:t>
      </w:r>
      <w:r>
        <w:rPr>
          <w:color w:val="231F20"/>
          <w:w w:val="102"/>
        </w:rPr>
        <w:t xml:space="preserve"> </w:t>
      </w:r>
      <w:r>
        <w:rPr>
          <w:color w:val="231F20"/>
        </w:rPr>
        <w:t>tive</w:t>
      </w:r>
      <w:r>
        <w:rPr>
          <w:color w:val="231F20"/>
          <w:spacing w:val="29"/>
        </w:rPr>
        <w:t xml:space="preserve"> </w:t>
      </w:r>
      <w:r>
        <w:rPr>
          <w:color w:val="231F20"/>
        </w:rPr>
        <w:t>marketplace.</w:t>
      </w:r>
      <w:r>
        <w:rPr>
          <w:color w:val="231F20"/>
          <w:spacing w:val="29"/>
        </w:rPr>
        <w:t xml:space="preserve"> </w:t>
      </w:r>
      <w:r>
        <w:rPr>
          <w:color w:val="231F20"/>
        </w:rPr>
        <w:t>CCI</w:t>
      </w:r>
      <w:r>
        <w:rPr>
          <w:color w:val="231F20"/>
          <w:spacing w:val="29"/>
        </w:rPr>
        <w:t xml:space="preserve"> </w:t>
      </w:r>
      <w:r>
        <w:rPr>
          <w:color w:val="231F20"/>
        </w:rPr>
        <w:t>could</w:t>
      </w:r>
      <w:r>
        <w:rPr>
          <w:color w:val="231F20"/>
          <w:spacing w:val="30"/>
        </w:rPr>
        <w:t xml:space="preserve"> </w:t>
      </w:r>
      <w:r>
        <w:rPr>
          <w:color w:val="231F20"/>
        </w:rPr>
        <w:t>therefore</w:t>
      </w:r>
      <w:r>
        <w:rPr>
          <w:color w:val="231F20"/>
          <w:spacing w:val="29"/>
        </w:rPr>
        <w:t xml:space="preserve"> </w:t>
      </w:r>
      <w:r>
        <w:rPr>
          <w:color w:val="231F20"/>
        </w:rPr>
        <w:t>be</w:t>
      </w:r>
      <w:r>
        <w:rPr>
          <w:color w:val="231F20"/>
          <w:spacing w:val="29"/>
        </w:rPr>
        <w:t xml:space="preserve"> </w:t>
      </w:r>
      <w:r>
        <w:rPr>
          <w:color w:val="231F20"/>
        </w:rPr>
        <w:t>seen</w:t>
      </w:r>
      <w:r>
        <w:rPr>
          <w:color w:val="231F20"/>
          <w:spacing w:val="29"/>
        </w:rPr>
        <w:t xml:space="preserve"> </w:t>
      </w:r>
      <w:r>
        <w:rPr>
          <w:color w:val="231F20"/>
        </w:rPr>
        <w:t>as</w:t>
      </w:r>
      <w:r>
        <w:rPr>
          <w:color w:val="231F20"/>
          <w:spacing w:val="30"/>
        </w:rPr>
        <w:t xml:space="preserve"> </w:t>
      </w:r>
      <w:r>
        <w:rPr>
          <w:color w:val="231F20"/>
        </w:rPr>
        <w:t>a</w:t>
      </w:r>
      <w:r>
        <w:rPr>
          <w:color w:val="231F20"/>
          <w:spacing w:val="29"/>
        </w:rPr>
        <w:t xml:space="preserve"> </w:t>
      </w:r>
      <w:r>
        <w:rPr>
          <w:color w:val="231F20"/>
        </w:rPr>
        <w:t>necessity</w:t>
      </w:r>
      <w:r>
        <w:rPr>
          <w:color w:val="231F20"/>
          <w:spacing w:val="29"/>
        </w:rPr>
        <w:t xml:space="preserve"> </w:t>
      </w:r>
      <w:r>
        <w:rPr>
          <w:color w:val="231F20"/>
        </w:rPr>
        <w:t>rather</w:t>
      </w:r>
      <w:r>
        <w:rPr>
          <w:color w:val="231F20"/>
          <w:spacing w:val="30"/>
        </w:rPr>
        <w:t xml:space="preserve"> </w:t>
      </w:r>
      <w:r>
        <w:rPr>
          <w:color w:val="231F20"/>
        </w:rPr>
        <w:t>than</w:t>
      </w:r>
      <w:r>
        <w:rPr>
          <w:color w:val="231F20"/>
          <w:spacing w:val="29"/>
        </w:rPr>
        <w:t xml:space="preserve"> </w:t>
      </w:r>
      <w:r>
        <w:rPr>
          <w:color w:val="231F20"/>
        </w:rPr>
        <w:t>a</w:t>
      </w:r>
      <w:r>
        <w:rPr>
          <w:color w:val="231F20"/>
          <w:spacing w:val="29"/>
        </w:rPr>
        <w:t xml:space="preserve"> </w:t>
      </w:r>
      <w:r>
        <w:rPr>
          <w:color w:val="231F20"/>
        </w:rPr>
        <w:t>luxury.</w:t>
      </w:r>
      <w:r>
        <w:rPr>
          <w:color w:val="231F20"/>
          <w:spacing w:val="29"/>
        </w:rPr>
        <w:t xml:space="preserve"> </w:t>
      </w:r>
      <w:r>
        <w:rPr>
          <w:color w:val="231F20"/>
        </w:rPr>
        <w:t>The</w:t>
      </w:r>
      <w:r>
        <w:rPr>
          <w:color w:val="231F20"/>
          <w:w w:val="102"/>
        </w:rPr>
        <w:t xml:space="preserve"> </w:t>
      </w:r>
      <w:r>
        <w:rPr>
          <w:color w:val="231F20"/>
        </w:rPr>
        <w:t>RSA</w:t>
      </w:r>
      <w:r>
        <w:rPr>
          <w:color w:val="231F20"/>
          <w:spacing w:val="21"/>
        </w:rPr>
        <w:t xml:space="preserve"> </w:t>
      </w:r>
      <w:r>
        <w:rPr>
          <w:color w:val="231F20"/>
        </w:rPr>
        <w:t>Inquiry</w:t>
      </w:r>
      <w:r>
        <w:rPr>
          <w:color w:val="231F20"/>
          <w:spacing w:val="21"/>
        </w:rPr>
        <w:t xml:space="preserve"> </w:t>
      </w:r>
      <w:r>
        <w:rPr>
          <w:color w:val="231F20"/>
        </w:rPr>
        <w:t>concluded</w:t>
      </w:r>
      <w:r>
        <w:rPr>
          <w:color w:val="231F20"/>
          <w:spacing w:val="21"/>
        </w:rPr>
        <w:t xml:space="preserve"> </w:t>
      </w:r>
      <w:r>
        <w:rPr>
          <w:color w:val="231F20"/>
        </w:rPr>
        <w:t>similarly</w:t>
      </w:r>
      <w:r>
        <w:rPr>
          <w:color w:val="231F20"/>
          <w:spacing w:val="22"/>
        </w:rPr>
        <w:t xml:space="preserve"> </w:t>
      </w:r>
      <w:r>
        <w:rPr>
          <w:color w:val="231F20"/>
        </w:rPr>
        <w:t>that</w:t>
      </w:r>
      <w:r>
        <w:rPr>
          <w:color w:val="231F20"/>
          <w:spacing w:val="21"/>
        </w:rPr>
        <w:t xml:space="preserve"> </w:t>
      </w:r>
      <w:r>
        <w:rPr>
          <w:color w:val="231F20"/>
        </w:rPr>
        <w:t>companies</w:t>
      </w:r>
      <w:r>
        <w:rPr>
          <w:color w:val="231F20"/>
          <w:spacing w:val="21"/>
        </w:rPr>
        <w:t xml:space="preserve"> </w:t>
      </w:r>
      <w:r>
        <w:rPr>
          <w:color w:val="231F20"/>
        </w:rPr>
        <w:t>have</w:t>
      </w:r>
      <w:r>
        <w:rPr>
          <w:color w:val="231F20"/>
          <w:spacing w:val="21"/>
        </w:rPr>
        <w:t xml:space="preserve"> </w:t>
      </w:r>
      <w:r>
        <w:rPr>
          <w:color w:val="231F20"/>
        </w:rPr>
        <w:t>to</w:t>
      </w:r>
      <w:r>
        <w:rPr>
          <w:color w:val="231F20"/>
          <w:spacing w:val="22"/>
        </w:rPr>
        <w:t xml:space="preserve"> </w:t>
      </w:r>
      <w:r>
        <w:rPr>
          <w:color w:val="231F20"/>
        </w:rPr>
        <w:t>earn</w:t>
      </w:r>
      <w:r>
        <w:rPr>
          <w:color w:val="231F20"/>
          <w:spacing w:val="21"/>
        </w:rPr>
        <w:t xml:space="preserve"> </w:t>
      </w:r>
      <w:r>
        <w:rPr>
          <w:color w:val="231F20"/>
        </w:rPr>
        <w:t>their</w:t>
      </w:r>
      <w:r>
        <w:rPr>
          <w:color w:val="231F20"/>
          <w:spacing w:val="21"/>
        </w:rPr>
        <w:t xml:space="preserve"> </w:t>
      </w:r>
      <w:r>
        <w:rPr>
          <w:color w:val="231F20"/>
        </w:rPr>
        <w:t>‘licence</w:t>
      </w:r>
      <w:r>
        <w:rPr>
          <w:color w:val="231F20"/>
          <w:spacing w:val="21"/>
        </w:rPr>
        <w:t xml:space="preserve"> </w:t>
      </w:r>
      <w:r>
        <w:rPr>
          <w:color w:val="231F20"/>
        </w:rPr>
        <w:t>to</w:t>
      </w:r>
      <w:r>
        <w:rPr>
          <w:color w:val="231F20"/>
          <w:spacing w:val="22"/>
        </w:rPr>
        <w:t xml:space="preserve"> </w:t>
      </w:r>
      <w:r>
        <w:rPr>
          <w:color w:val="231F20"/>
        </w:rPr>
        <w:t>operate’.</w:t>
      </w:r>
      <w:r>
        <w:rPr>
          <w:color w:val="231F20"/>
          <w:w w:val="102"/>
        </w:rPr>
        <w:t xml:space="preserve"> </w:t>
      </w:r>
      <w:r>
        <w:rPr>
          <w:color w:val="231F20"/>
        </w:rPr>
        <w:t>Roger</w:t>
      </w:r>
      <w:r>
        <w:rPr>
          <w:color w:val="231F20"/>
          <w:spacing w:val="35"/>
        </w:rPr>
        <w:t xml:space="preserve"> </w:t>
      </w:r>
      <w:r>
        <w:rPr>
          <w:color w:val="231F20"/>
        </w:rPr>
        <w:t>Cowe</w:t>
      </w:r>
      <w:r>
        <w:rPr>
          <w:color w:val="231F20"/>
          <w:spacing w:val="36"/>
        </w:rPr>
        <w:t xml:space="preserve"> </w:t>
      </w:r>
      <w:r>
        <w:rPr>
          <w:color w:val="231F20"/>
        </w:rPr>
        <w:t>and</w:t>
      </w:r>
      <w:r>
        <w:rPr>
          <w:color w:val="231F20"/>
          <w:spacing w:val="35"/>
        </w:rPr>
        <w:t xml:space="preserve"> </w:t>
      </w:r>
      <w:r>
        <w:rPr>
          <w:color w:val="231F20"/>
        </w:rPr>
        <w:t>Jon</w:t>
      </w:r>
      <w:r>
        <w:rPr>
          <w:color w:val="231F20"/>
          <w:spacing w:val="36"/>
        </w:rPr>
        <w:t xml:space="preserve"> </w:t>
      </w:r>
      <w:r>
        <w:rPr>
          <w:color w:val="231F20"/>
        </w:rPr>
        <w:t>Entine</w:t>
      </w:r>
      <w:r>
        <w:rPr>
          <w:color w:val="231F20"/>
          <w:spacing w:val="36"/>
        </w:rPr>
        <w:t xml:space="preserve"> </w:t>
      </w:r>
      <w:r>
        <w:rPr>
          <w:color w:val="231F20"/>
        </w:rPr>
        <w:t>(1996),</w:t>
      </w:r>
      <w:r>
        <w:rPr>
          <w:color w:val="231F20"/>
          <w:spacing w:val="35"/>
        </w:rPr>
        <w:t xml:space="preserve"> </w:t>
      </w:r>
      <w:r>
        <w:rPr>
          <w:color w:val="231F20"/>
        </w:rPr>
        <w:t>in</w:t>
      </w:r>
      <w:r>
        <w:rPr>
          <w:color w:val="231F20"/>
          <w:spacing w:val="36"/>
        </w:rPr>
        <w:t xml:space="preserve"> </w:t>
      </w:r>
      <w:r>
        <w:rPr>
          <w:color w:val="231F20"/>
        </w:rPr>
        <w:t>examining</w:t>
      </w:r>
      <w:r>
        <w:rPr>
          <w:color w:val="231F20"/>
          <w:spacing w:val="35"/>
        </w:rPr>
        <w:t xml:space="preserve"> </w:t>
      </w:r>
      <w:r>
        <w:rPr>
          <w:color w:val="231F20"/>
        </w:rPr>
        <w:t>the</w:t>
      </w:r>
      <w:r>
        <w:rPr>
          <w:color w:val="231F20"/>
          <w:spacing w:val="36"/>
        </w:rPr>
        <w:t xml:space="preserve"> </w:t>
      </w:r>
      <w:r>
        <w:rPr>
          <w:color w:val="231F20"/>
        </w:rPr>
        <w:t>problems</w:t>
      </w:r>
      <w:r>
        <w:rPr>
          <w:color w:val="231F20"/>
          <w:spacing w:val="36"/>
        </w:rPr>
        <w:t xml:space="preserve"> </w:t>
      </w:r>
      <w:r>
        <w:rPr>
          <w:color w:val="231F20"/>
        </w:rPr>
        <w:t>faced</w:t>
      </w:r>
      <w:r>
        <w:rPr>
          <w:color w:val="231F20"/>
          <w:spacing w:val="35"/>
        </w:rPr>
        <w:t xml:space="preserve"> </w:t>
      </w:r>
      <w:r>
        <w:rPr>
          <w:color w:val="231F20"/>
        </w:rPr>
        <w:t>by</w:t>
      </w:r>
      <w:r>
        <w:rPr>
          <w:color w:val="231F20"/>
          <w:spacing w:val="36"/>
        </w:rPr>
        <w:t xml:space="preserve"> </w:t>
      </w:r>
      <w:r>
        <w:rPr>
          <w:color w:val="231F20"/>
        </w:rPr>
        <w:t>the</w:t>
      </w:r>
      <w:r>
        <w:rPr>
          <w:color w:val="231F20"/>
          <w:spacing w:val="36"/>
        </w:rPr>
        <w:t xml:space="preserve"> </w:t>
      </w:r>
      <w:r>
        <w:rPr>
          <w:color w:val="231F20"/>
        </w:rPr>
        <w:t>Body</w:t>
      </w:r>
      <w:r>
        <w:rPr>
          <w:color w:val="231F20"/>
          <w:w w:val="102"/>
        </w:rPr>
        <w:t xml:space="preserve"> </w:t>
      </w:r>
      <w:r>
        <w:rPr>
          <w:color w:val="231F20"/>
        </w:rPr>
        <w:t>Shop</w:t>
      </w:r>
      <w:r>
        <w:rPr>
          <w:color w:val="231F20"/>
          <w:spacing w:val="10"/>
        </w:rPr>
        <w:t xml:space="preserve"> </w:t>
      </w:r>
      <w:r>
        <w:rPr>
          <w:color w:val="231F20"/>
        </w:rPr>
        <w:t>and</w:t>
      </w:r>
      <w:r>
        <w:rPr>
          <w:color w:val="231F20"/>
          <w:spacing w:val="11"/>
        </w:rPr>
        <w:t xml:space="preserve"> </w:t>
      </w:r>
      <w:r>
        <w:rPr>
          <w:color w:val="231F20"/>
        </w:rPr>
        <w:t>Ben</w:t>
      </w:r>
      <w:r>
        <w:rPr>
          <w:color w:val="231F20"/>
          <w:spacing w:val="10"/>
        </w:rPr>
        <w:t xml:space="preserve"> </w:t>
      </w:r>
      <w:r>
        <w:rPr>
          <w:color w:val="231F20"/>
        </w:rPr>
        <w:t xml:space="preserve">&amp; </w:t>
      </w:r>
      <w:r>
        <w:rPr>
          <w:color w:val="231F20"/>
          <w:spacing w:val="11"/>
        </w:rPr>
        <w:t xml:space="preserve"> </w:t>
      </w:r>
      <w:r>
        <w:rPr>
          <w:color w:val="231F20"/>
        </w:rPr>
        <w:t xml:space="preserve">Jerry’s </w:t>
      </w:r>
      <w:r>
        <w:rPr>
          <w:color w:val="231F20"/>
          <w:spacing w:val="11"/>
        </w:rPr>
        <w:t xml:space="preserve"> </w:t>
      </w:r>
      <w:r>
        <w:rPr>
          <w:color w:val="231F20"/>
        </w:rPr>
        <w:t xml:space="preserve">when </w:t>
      </w:r>
      <w:r>
        <w:rPr>
          <w:color w:val="231F20"/>
          <w:spacing w:val="10"/>
        </w:rPr>
        <w:t xml:space="preserve"> </w:t>
      </w:r>
      <w:r>
        <w:rPr>
          <w:color w:val="231F20"/>
        </w:rPr>
        <w:t xml:space="preserve">their </w:t>
      </w:r>
      <w:r>
        <w:rPr>
          <w:color w:val="231F20"/>
          <w:spacing w:val="11"/>
        </w:rPr>
        <w:t xml:space="preserve"> </w:t>
      </w:r>
      <w:r>
        <w:rPr>
          <w:color w:val="231F20"/>
        </w:rPr>
        <w:t xml:space="preserve">proclaimed </w:t>
      </w:r>
      <w:r>
        <w:rPr>
          <w:color w:val="231F20"/>
          <w:spacing w:val="11"/>
        </w:rPr>
        <w:t xml:space="preserve"> </w:t>
      </w:r>
      <w:r>
        <w:rPr>
          <w:color w:val="231F20"/>
        </w:rPr>
        <w:t xml:space="preserve">environmental </w:t>
      </w:r>
      <w:r>
        <w:rPr>
          <w:color w:val="231F20"/>
          <w:spacing w:val="10"/>
        </w:rPr>
        <w:t xml:space="preserve"> </w:t>
      </w:r>
      <w:r>
        <w:rPr>
          <w:color w:val="231F20"/>
        </w:rPr>
        <w:t xml:space="preserve">projects </w:t>
      </w:r>
      <w:r>
        <w:rPr>
          <w:color w:val="231F20"/>
          <w:spacing w:val="11"/>
        </w:rPr>
        <w:t xml:space="preserve"> </w:t>
      </w:r>
      <w:r>
        <w:rPr>
          <w:color w:val="231F20"/>
        </w:rPr>
        <w:t xml:space="preserve">were </w:t>
      </w:r>
      <w:r>
        <w:rPr>
          <w:color w:val="231F20"/>
          <w:spacing w:val="11"/>
        </w:rPr>
        <w:t xml:space="preserve"> </w:t>
      </w:r>
      <w:r>
        <w:rPr>
          <w:color w:val="231F20"/>
        </w:rPr>
        <w:t>found</w:t>
      </w:r>
      <w:r>
        <w:rPr>
          <w:color w:val="231F20"/>
          <w:w w:val="102"/>
        </w:rPr>
        <w:t xml:space="preserve"> </w:t>
      </w:r>
      <w:r>
        <w:rPr>
          <w:color w:val="231F20"/>
        </w:rPr>
        <w:t>to</w:t>
      </w:r>
      <w:r>
        <w:rPr>
          <w:color w:val="231F20"/>
          <w:spacing w:val="37"/>
        </w:rPr>
        <w:t xml:space="preserve"> </w:t>
      </w:r>
      <w:r>
        <w:rPr>
          <w:color w:val="231F20"/>
        </w:rPr>
        <w:t>be</w:t>
      </w:r>
      <w:r>
        <w:rPr>
          <w:color w:val="231F20"/>
          <w:spacing w:val="37"/>
        </w:rPr>
        <w:t xml:space="preserve"> </w:t>
      </w:r>
      <w:r>
        <w:rPr>
          <w:color w:val="231F20"/>
        </w:rPr>
        <w:t>less</w:t>
      </w:r>
      <w:r>
        <w:rPr>
          <w:color w:val="231F20"/>
          <w:spacing w:val="37"/>
        </w:rPr>
        <w:t xml:space="preserve"> </w:t>
      </w:r>
      <w:r>
        <w:rPr>
          <w:color w:val="231F20"/>
        </w:rPr>
        <w:t>than</w:t>
      </w:r>
      <w:r>
        <w:rPr>
          <w:color w:val="231F20"/>
          <w:spacing w:val="37"/>
        </w:rPr>
        <w:t xml:space="preserve"> </w:t>
      </w:r>
      <w:r>
        <w:rPr>
          <w:color w:val="231F20"/>
        </w:rPr>
        <w:t>effective,</w:t>
      </w:r>
      <w:r>
        <w:rPr>
          <w:color w:val="231F20"/>
          <w:spacing w:val="37"/>
        </w:rPr>
        <w:t xml:space="preserve"> </w:t>
      </w:r>
      <w:r>
        <w:rPr>
          <w:color w:val="231F20"/>
        </w:rPr>
        <w:t>stated</w:t>
      </w:r>
      <w:r>
        <w:rPr>
          <w:color w:val="231F20"/>
          <w:spacing w:val="37"/>
        </w:rPr>
        <w:t xml:space="preserve"> </w:t>
      </w:r>
      <w:r>
        <w:rPr>
          <w:color w:val="231F20"/>
        </w:rPr>
        <w:t>that</w:t>
      </w:r>
      <w:r>
        <w:rPr>
          <w:color w:val="231F20"/>
          <w:spacing w:val="37"/>
        </w:rPr>
        <w:t xml:space="preserve"> </w:t>
      </w:r>
      <w:r>
        <w:rPr>
          <w:color w:val="231F20"/>
        </w:rPr>
        <w:t>‘it’s</w:t>
      </w:r>
      <w:r>
        <w:rPr>
          <w:color w:val="231F20"/>
          <w:spacing w:val="37"/>
        </w:rPr>
        <w:t xml:space="preserve"> </w:t>
      </w:r>
      <w:r>
        <w:rPr>
          <w:color w:val="231F20"/>
        </w:rPr>
        <w:t>no</w:t>
      </w:r>
      <w:r>
        <w:rPr>
          <w:color w:val="231F20"/>
          <w:spacing w:val="37"/>
        </w:rPr>
        <w:t xml:space="preserve"> </w:t>
      </w:r>
      <w:r>
        <w:rPr>
          <w:color w:val="231F20"/>
        </w:rPr>
        <w:t>longer</w:t>
      </w:r>
      <w:r>
        <w:rPr>
          <w:color w:val="231F20"/>
          <w:spacing w:val="37"/>
        </w:rPr>
        <w:t xml:space="preserve"> </w:t>
      </w:r>
      <w:r>
        <w:rPr>
          <w:color w:val="231F20"/>
        </w:rPr>
        <w:t>acceptable</w:t>
      </w:r>
      <w:r>
        <w:rPr>
          <w:color w:val="231F20"/>
          <w:spacing w:val="38"/>
        </w:rPr>
        <w:t xml:space="preserve"> </w:t>
      </w:r>
      <w:r>
        <w:rPr>
          <w:color w:val="231F20"/>
        </w:rPr>
        <w:t>for</w:t>
      </w:r>
      <w:r>
        <w:rPr>
          <w:color w:val="231F20"/>
          <w:spacing w:val="37"/>
        </w:rPr>
        <w:t xml:space="preserve"> </w:t>
      </w:r>
      <w:r>
        <w:rPr>
          <w:color w:val="231F20"/>
        </w:rPr>
        <w:t>capitalists</w:t>
      </w:r>
      <w:r>
        <w:rPr>
          <w:color w:val="231F20"/>
          <w:spacing w:val="37"/>
        </w:rPr>
        <w:t xml:space="preserve"> </w:t>
      </w:r>
      <w:r>
        <w:rPr>
          <w:color w:val="231F20"/>
        </w:rPr>
        <w:t>to</w:t>
      </w:r>
      <w:r>
        <w:rPr>
          <w:color w:val="231F20"/>
          <w:spacing w:val="37"/>
        </w:rPr>
        <w:t xml:space="preserve"> </w:t>
      </w:r>
      <w:r>
        <w:rPr>
          <w:color w:val="231F20"/>
        </w:rPr>
        <w:t>argue</w:t>
      </w:r>
      <w:r>
        <w:rPr>
          <w:color w:val="231F20"/>
          <w:w w:val="102"/>
        </w:rPr>
        <w:t xml:space="preserve"> </w:t>
      </w:r>
      <w:r>
        <w:rPr>
          <w:color w:val="231F20"/>
        </w:rPr>
        <w:t>that</w:t>
      </w:r>
      <w:r>
        <w:rPr>
          <w:color w:val="231F20"/>
          <w:spacing w:val="31"/>
        </w:rPr>
        <w:t xml:space="preserve"> </w:t>
      </w:r>
      <w:r>
        <w:rPr>
          <w:color w:val="231F20"/>
        </w:rPr>
        <w:t>their</w:t>
      </w:r>
      <w:r>
        <w:rPr>
          <w:color w:val="231F20"/>
          <w:spacing w:val="32"/>
        </w:rPr>
        <w:t xml:space="preserve"> </w:t>
      </w:r>
      <w:r>
        <w:rPr>
          <w:color w:val="231F20"/>
        </w:rPr>
        <w:t>only</w:t>
      </w:r>
      <w:r>
        <w:rPr>
          <w:color w:val="231F20"/>
          <w:spacing w:val="32"/>
        </w:rPr>
        <w:t xml:space="preserve"> </w:t>
      </w:r>
      <w:r>
        <w:rPr>
          <w:color w:val="231F20"/>
        </w:rPr>
        <w:t>responsibility</w:t>
      </w:r>
      <w:r>
        <w:rPr>
          <w:color w:val="231F20"/>
          <w:spacing w:val="32"/>
        </w:rPr>
        <w:t xml:space="preserve"> </w:t>
      </w:r>
      <w:r>
        <w:rPr>
          <w:color w:val="231F20"/>
        </w:rPr>
        <w:t>is</w:t>
      </w:r>
      <w:r>
        <w:rPr>
          <w:color w:val="231F20"/>
          <w:spacing w:val="32"/>
        </w:rPr>
        <w:t xml:space="preserve"> </w:t>
      </w:r>
      <w:r>
        <w:rPr>
          <w:color w:val="231F20"/>
        </w:rPr>
        <w:t>to</w:t>
      </w:r>
      <w:r>
        <w:rPr>
          <w:color w:val="231F20"/>
          <w:spacing w:val="32"/>
        </w:rPr>
        <w:t xml:space="preserve"> </w:t>
      </w:r>
      <w:r>
        <w:rPr>
          <w:color w:val="231F20"/>
        </w:rPr>
        <w:t>maximise</w:t>
      </w:r>
      <w:r>
        <w:rPr>
          <w:color w:val="231F20"/>
          <w:spacing w:val="32"/>
        </w:rPr>
        <w:t xml:space="preserve"> </w:t>
      </w:r>
      <w:r>
        <w:rPr>
          <w:color w:val="231F20"/>
        </w:rPr>
        <w:t>returns</w:t>
      </w:r>
      <w:r>
        <w:rPr>
          <w:color w:val="231F20"/>
          <w:spacing w:val="32"/>
        </w:rPr>
        <w:t xml:space="preserve"> </w:t>
      </w:r>
      <w:r>
        <w:rPr>
          <w:color w:val="231F20"/>
        </w:rPr>
        <w:t>for</w:t>
      </w:r>
      <w:r>
        <w:rPr>
          <w:color w:val="231F20"/>
          <w:spacing w:val="32"/>
        </w:rPr>
        <w:t xml:space="preserve"> </w:t>
      </w:r>
      <w:r>
        <w:rPr>
          <w:color w:val="231F20"/>
        </w:rPr>
        <w:t>shareholders</w:t>
      </w:r>
      <w:r>
        <w:rPr>
          <w:color w:val="231F20"/>
          <w:spacing w:val="32"/>
        </w:rPr>
        <w:t xml:space="preserve"> </w:t>
      </w:r>
      <w:r>
        <w:rPr>
          <w:color w:val="231F20"/>
        </w:rPr>
        <w:t>.</w:t>
      </w:r>
      <w:r>
        <w:rPr>
          <w:color w:val="231F20"/>
          <w:spacing w:val="6"/>
        </w:rPr>
        <w:t xml:space="preserve"> </w:t>
      </w:r>
      <w:r>
        <w:rPr>
          <w:color w:val="231F20"/>
        </w:rPr>
        <w:t>.</w:t>
      </w:r>
      <w:r>
        <w:rPr>
          <w:color w:val="231F20"/>
          <w:spacing w:val="7"/>
        </w:rPr>
        <w:t xml:space="preserve"> </w:t>
      </w:r>
      <w:r>
        <w:rPr>
          <w:color w:val="231F20"/>
        </w:rPr>
        <w:t>.</w:t>
      </w:r>
      <w:r>
        <w:rPr>
          <w:color w:val="231F20"/>
          <w:spacing w:val="32"/>
        </w:rPr>
        <w:t xml:space="preserve"> </w:t>
      </w:r>
      <w:r>
        <w:rPr>
          <w:color w:val="231F20"/>
        </w:rPr>
        <w:t>the</w:t>
      </w:r>
      <w:r>
        <w:rPr>
          <w:color w:val="231F20"/>
          <w:spacing w:val="32"/>
        </w:rPr>
        <w:t xml:space="preserve"> </w:t>
      </w:r>
      <w:r>
        <w:rPr>
          <w:color w:val="231F20"/>
        </w:rPr>
        <w:t>boards</w:t>
      </w:r>
      <w:r>
        <w:rPr>
          <w:color w:val="231F20"/>
          <w:spacing w:val="32"/>
        </w:rPr>
        <w:t xml:space="preserve"> </w:t>
      </w:r>
      <w:r>
        <w:rPr>
          <w:color w:val="231F20"/>
        </w:rPr>
        <w:t>of</w:t>
      </w:r>
      <w:r>
        <w:rPr>
          <w:color w:val="231F20"/>
          <w:w w:val="102"/>
        </w:rPr>
        <w:t xml:space="preserve"> </w:t>
      </w:r>
      <w:r>
        <w:rPr>
          <w:color w:val="231F20"/>
        </w:rPr>
        <w:t>large,</w:t>
      </w:r>
      <w:r>
        <w:rPr>
          <w:color w:val="231F20"/>
          <w:spacing w:val="11"/>
        </w:rPr>
        <w:t xml:space="preserve"> </w:t>
      </w:r>
      <w:r>
        <w:rPr>
          <w:color w:val="231F20"/>
        </w:rPr>
        <w:t>private</w:t>
      </w:r>
      <w:r>
        <w:rPr>
          <w:color w:val="231F20"/>
          <w:spacing w:val="11"/>
        </w:rPr>
        <w:t xml:space="preserve"> </w:t>
      </w:r>
      <w:r>
        <w:rPr>
          <w:color w:val="231F20"/>
        </w:rPr>
        <w:t>companies</w:t>
      </w:r>
      <w:r>
        <w:rPr>
          <w:color w:val="231F20"/>
          <w:spacing w:val="11"/>
        </w:rPr>
        <w:t xml:space="preserve"> </w:t>
      </w:r>
      <w:r>
        <w:rPr>
          <w:color w:val="231F20"/>
        </w:rPr>
        <w:t>must</w:t>
      </w:r>
      <w:r>
        <w:rPr>
          <w:color w:val="231F20"/>
          <w:spacing w:val="11"/>
        </w:rPr>
        <w:t xml:space="preserve"> </w:t>
      </w:r>
      <w:r>
        <w:rPr>
          <w:color w:val="231F20"/>
        </w:rPr>
        <w:t>recognise</w:t>
      </w:r>
      <w:r>
        <w:rPr>
          <w:color w:val="231F20"/>
          <w:spacing w:val="11"/>
        </w:rPr>
        <w:t xml:space="preserve"> </w:t>
      </w:r>
      <w:r>
        <w:rPr>
          <w:color w:val="231F20"/>
        </w:rPr>
        <w:t>responsibilities</w:t>
      </w:r>
      <w:r>
        <w:rPr>
          <w:color w:val="231F20"/>
          <w:spacing w:val="11"/>
        </w:rPr>
        <w:t xml:space="preserve"> </w:t>
      </w:r>
      <w:r>
        <w:rPr>
          <w:color w:val="231F20"/>
        </w:rPr>
        <w:t>beyond</w:t>
      </w:r>
      <w:r>
        <w:rPr>
          <w:color w:val="231F20"/>
          <w:spacing w:val="11"/>
        </w:rPr>
        <w:t xml:space="preserve"> </w:t>
      </w:r>
      <w:r>
        <w:rPr>
          <w:color w:val="231F20"/>
        </w:rPr>
        <w:t>their</w:t>
      </w:r>
      <w:r>
        <w:rPr>
          <w:color w:val="231F20"/>
          <w:spacing w:val="11"/>
        </w:rPr>
        <w:t xml:space="preserve"> </w:t>
      </w:r>
      <w:r>
        <w:rPr>
          <w:color w:val="231F20"/>
        </w:rPr>
        <w:t>traditional</w:t>
      </w:r>
      <w:r>
        <w:rPr>
          <w:color w:val="231F20"/>
          <w:spacing w:val="11"/>
        </w:rPr>
        <w:t xml:space="preserve"> </w:t>
      </w:r>
      <w:r>
        <w:rPr>
          <w:color w:val="231F20"/>
          <w:spacing w:val="-5"/>
        </w:rPr>
        <w:t>and</w:t>
      </w:r>
    </w:p>
    <w:p w:rsidR="00500558" w:rsidRDefault="00435042">
      <w:pPr>
        <w:pStyle w:val="BodyText"/>
        <w:spacing w:line="200" w:lineRule="exact"/>
        <w:ind w:left="160"/>
        <w:jc w:val="both"/>
      </w:pPr>
      <w:r>
        <w:rPr>
          <w:color w:val="231F20"/>
        </w:rPr>
        <w:t>legal duties’.</w:t>
      </w:r>
    </w:p>
    <w:p w:rsidR="00500558" w:rsidRDefault="00435042">
      <w:pPr>
        <w:pStyle w:val="BodyText"/>
        <w:spacing w:before="13" w:line="254" w:lineRule="auto"/>
        <w:ind w:left="160" w:right="484" w:firstLine="189"/>
        <w:jc w:val="both"/>
      </w:pPr>
      <w:r>
        <w:rPr>
          <w:color w:val="231F20"/>
        </w:rPr>
        <w:t xml:space="preserve">At an accountability conference in January 1999, Chris McKenzie of Friends Provi- dent stated: ‘There is still no measure </w:t>
      </w:r>
      <w:r>
        <w:rPr>
          <w:color w:val="231F20"/>
        </w:rPr>
        <w:t>of the relationship between ethics and ﬁnancial performance.</w:t>
      </w:r>
      <w:r>
        <w:rPr>
          <w:color w:val="231F20"/>
          <w:spacing w:val="7"/>
        </w:rPr>
        <w:t xml:space="preserve"> </w:t>
      </w:r>
      <w:r>
        <w:rPr>
          <w:color w:val="231F20"/>
        </w:rPr>
        <w:t>No</w:t>
      </w:r>
      <w:r>
        <w:rPr>
          <w:color w:val="231F20"/>
          <w:spacing w:val="7"/>
        </w:rPr>
        <w:t xml:space="preserve"> </w:t>
      </w:r>
      <w:r>
        <w:rPr>
          <w:color w:val="231F20"/>
        </w:rPr>
        <w:t>one</w:t>
      </w:r>
      <w:r>
        <w:rPr>
          <w:color w:val="231F20"/>
          <w:spacing w:val="8"/>
        </w:rPr>
        <w:t xml:space="preserve"> </w:t>
      </w:r>
      <w:r>
        <w:rPr>
          <w:color w:val="231F20"/>
        </w:rPr>
        <w:t>can</w:t>
      </w:r>
      <w:r>
        <w:rPr>
          <w:color w:val="231F20"/>
          <w:spacing w:val="7"/>
        </w:rPr>
        <w:t xml:space="preserve"> </w:t>
      </w:r>
      <w:r>
        <w:rPr>
          <w:color w:val="231F20"/>
        </w:rPr>
        <w:t>quantify</w:t>
      </w:r>
      <w:r>
        <w:rPr>
          <w:color w:val="231F20"/>
          <w:spacing w:val="8"/>
        </w:rPr>
        <w:t xml:space="preserve"> </w:t>
      </w:r>
      <w:r>
        <w:rPr>
          <w:color w:val="231F20"/>
        </w:rPr>
        <w:t>the</w:t>
      </w:r>
      <w:r>
        <w:rPr>
          <w:color w:val="231F20"/>
          <w:spacing w:val="7"/>
        </w:rPr>
        <w:t xml:space="preserve"> </w:t>
      </w:r>
      <w:r>
        <w:rPr>
          <w:color w:val="231F20"/>
        </w:rPr>
        <w:t>impact</w:t>
      </w:r>
      <w:r>
        <w:rPr>
          <w:color w:val="231F20"/>
          <w:spacing w:val="8"/>
        </w:rPr>
        <w:t xml:space="preserve"> </w:t>
      </w:r>
      <w:r>
        <w:rPr>
          <w:color w:val="231F20"/>
        </w:rPr>
        <w:t>of</w:t>
      </w:r>
      <w:r>
        <w:rPr>
          <w:color w:val="231F20"/>
          <w:spacing w:val="7"/>
        </w:rPr>
        <w:t xml:space="preserve"> </w:t>
      </w:r>
      <w:r>
        <w:rPr>
          <w:color w:val="231F20"/>
        </w:rPr>
        <w:t>social</w:t>
      </w:r>
      <w:r>
        <w:rPr>
          <w:color w:val="231F20"/>
          <w:spacing w:val="7"/>
        </w:rPr>
        <w:t xml:space="preserve"> </w:t>
      </w:r>
      <w:r>
        <w:rPr>
          <w:color w:val="231F20"/>
        </w:rPr>
        <w:t>and</w:t>
      </w:r>
      <w:r>
        <w:rPr>
          <w:color w:val="231F20"/>
          <w:spacing w:val="8"/>
        </w:rPr>
        <w:t xml:space="preserve"> </w:t>
      </w:r>
      <w:r>
        <w:rPr>
          <w:color w:val="231F20"/>
        </w:rPr>
        <w:t>ethical</w:t>
      </w:r>
      <w:r>
        <w:rPr>
          <w:color w:val="231F20"/>
          <w:spacing w:val="7"/>
        </w:rPr>
        <w:t xml:space="preserve"> </w:t>
      </w:r>
      <w:r>
        <w:rPr>
          <w:color w:val="231F20"/>
        </w:rPr>
        <w:t>performance</w:t>
      </w:r>
      <w:r>
        <w:rPr>
          <w:color w:val="231F20"/>
          <w:spacing w:val="8"/>
        </w:rPr>
        <w:t xml:space="preserve"> </w:t>
      </w:r>
      <w:r>
        <w:rPr>
          <w:color w:val="231F20"/>
        </w:rPr>
        <w:t>on</w:t>
      </w:r>
    </w:p>
    <w:p w:rsidR="00500558" w:rsidRDefault="00500558">
      <w:pPr>
        <w:spacing w:line="254" w:lineRule="auto"/>
        <w:jc w:val="both"/>
        <w:sectPr w:rsidR="00500558">
          <w:headerReference w:type="even" r:id="rId129"/>
          <w:pgSz w:w="8640" w:h="12960"/>
          <w:pgMar w:top="800" w:right="640" w:bottom="280" w:left="780" w:header="0"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534" w:right="110"/>
        <w:jc w:val="both"/>
      </w:pPr>
      <w:r>
        <w:t xml:space="preserve">shareholder value, but damage to reputation can wipe out millions of that value.’ </w:t>
      </w:r>
      <w:r>
        <w:rPr>
          <w:spacing w:val="-3"/>
        </w:rPr>
        <w:t xml:space="preserve">Robert </w:t>
      </w:r>
      <w:r>
        <w:t xml:space="preserve">Waterman (quoted in Future Foundation 1998) concluded, ‘Companies that set </w:t>
      </w:r>
      <w:r>
        <w:rPr>
          <w:spacing w:val="-3"/>
        </w:rPr>
        <w:t xml:space="preserve">proﬁts     </w:t>
      </w:r>
      <w:r>
        <w:rPr>
          <w:spacing w:val="39"/>
        </w:rPr>
        <w:t xml:space="preserve"> </w:t>
      </w:r>
      <w:r>
        <w:t>as their No. 1 goal are actually less proﬁtable in the long run than people-centred companies.’</w:t>
      </w:r>
    </w:p>
    <w:p w:rsidR="00500558" w:rsidRDefault="00435042">
      <w:pPr>
        <w:pStyle w:val="BodyText"/>
        <w:spacing w:line="254" w:lineRule="auto"/>
        <w:ind w:left="534" w:right="108" w:firstLine="189"/>
        <w:jc w:val="both"/>
      </w:pPr>
      <w:r>
        <w:t>In this chapter, the role of CCI will be examined and how it may be used to motivate staff. Several case studies will demonstrate the types of activity that may be involved       in a successful programme, and the concept of success will be examined by ref</w:t>
      </w:r>
      <w:r>
        <w:t>erence       to an evaluation</w:t>
      </w:r>
      <w:r>
        <w:rPr>
          <w:spacing w:val="-17"/>
        </w:rPr>
        <w:t xml:space="preserve"> </w:t>
      </w:r>
      <w:r>
        <w:t>model.</w:t>
      </w:r>
    </w:p>
    <w:p w:rsidR="00500558" w:rsidRDefault="00500558">
      <w:pPr>
        <w:pStyle w:val="BodyText"/>
        <w:rPr>
          <w:sz w:val="24"/>
        </w:rPr>
      </w:pPr>
    </w:p>
    <w:p w:rsidR="00500558" w:rsidRDefault="00500558">
      <w:pPr>
        <w:pStyle w:val="Heading3"/>
      </w:pPr>
      <w:r>
        <w:pict>
          <v:line id="_x0000_s1385" style="position:absolute;left:0;text-align:left;z-index:-251173888;mso-wrap-distance-left:0;mso-wrap-distance-right:0;mso-position-horizontal-relative:page" from="66.25pt,22.7pt" to="178.25pt,22.7pt" strokeweight=".21097mm">
            <v:stroke dashstyle="dot"/>
            <w10:wrap type="topAndBottom" anchorx="page"/>
          </v:line>
        </w:pict>
      </w:r>
      <w:r w:rsidR="00435042">
        <w:rPr>
          <w:w w:val="110"/>
        </w:rPr>
        <w:t>Deﬁnitions of CCI</w:t>
      </w:r>
    </w:p>
    <w:p w:rsidR="00500558" w:rsidRDefault="00435042">
      <w:pPr>
        <w:pStyle w:val="BodyText"/>
        <w:spacing w:before="110" w:line="252" w:lineRule="auto"/>
        <w:ind w:left="534" w:right="109"/>
        <w:jc w:val="both"/>
        <w:rPr>
          <w:sz w:val="12"/>
        </w:rPr>
      </w:pPr>
      <w:r>
        <w:t xml:space="preserve">A deﬁnition of CCI would be a good place to start. ‘It can be a number of things’,         says Graham Savage at the Millenium Commission. ‘Providing money or people, </w:t>
      </w:r>
      <w:r>
        <w:rPr>
          <w:spacing w:val="-7"/>
        </w:rPr>
        <w:t xml:space="preserve">or </w:t>
      </w:r>
      <w:r>
        <w:t>advice, something that may be</w:t>
      </w:r>
      <w:r>
        <w:t xml:space="preserve"> only indirectly measurable.’ ‘Planned investment in the society in which you operate’, says Ellie Gray, corporate development manager at the Prince’s Trust. ‘Putting the philosophy of corporate social responsibility into practice    and</w:t>
      </w:r>
      <w:r>
        <w:rPr>
          <w:spacing w:val="25"/>
        </w:rPr>
        <w:t xml:space="preserve"> </w:t>
      </w:r>
      <w:r>
        <w:t>making</w:t>
      </w:r>
      <w:r>
        <w:rPr>
          <w:spacing w:val="25"/>
        </w:rPr>
        <w:t xml:space="preserve"> </w:t>
      </w:r>
      <w:r>
        <w:t>a</w:t>
      </w:r>
      <w:r>
        <w:rPr>
          <w:spacing w:val="26"/>
        </w:rPr>
        <w:t xml:space="preserve"> </w:t>
      </w:r>
      <w:r>
        <w:t>real</w:t>
      </w:r>
      <w:r>
        <w:rPr>
          <w:spacing w:val="25"/>
        </w:rPr>
        <w:t xml:space="preserve"> </w:t>
      </w:r>
      <w:r>
        <w:t>diff</w:t>
      </w:r>
      <w:r>
        <w:t>erence</w:t>
      </w:r>
      <w:r>
        <w:rPr>
          <w:spacing w:val="26"/>
        </w:rPr>
        <w:t xml:space="preserve"> </w:t>
      </w:r>
      <w:r>
        <w:t>in</w:t>
      </w:r>
      <w:r>
        <w:rPr>
          <w:spacing w:val="25"/>
        </w:rPr>
        <w:t xml:space="preserve"> </w:t>
      </w:r>
      <w:r>
        <w:t>people’s</w:t>
      </w:r>
      <w:r>
        <w:rPr>
          <w:spacing w:val="26"/>
        </w:rPr>
        <w:t xml:space="preserve"> </w:t>
      </w:r>
      <w:r>
        <w:t>lives.’</w:t>
      </w:r>
      <w:r>
        <w:rPr>
          <w:position w:val="6"/>
          <w:sz w:val="12"/>
        </w:rPr>
        <w:t>1</w:t>
      </w:r>
    </w:p>
    <w:p w:rsidR="00500558" w:rsidRDefault="00435042">
      <w:pPr>
        <w:pStyle w:val="BodyText"/>
        <w:spacing w:before="6" w:line="254" w:lineRule="auto"/>
        <w:ind w:left="534" w:right="108" w:firstLine="189"/>
        <w:jc w:val="both"/>
      </w:pPr>
      <w:r>
        <w:t>Portway (1995: 219) states that, contrary to Cutlip’s view, the distinguishing feature    of the corporate philanthropy model of CCI is that the company does not expect anything in return for its contribution. Harrison refers to</w:t>
      </w:r>
      <w:r>
        <w:t xml:space="preserve"> the fact that whilst companies are not      the state and should not provide services and facilities which should be provided by welfare agencies, they are still part of the society in which they operate and need </w:t>
      </w:r>
      <w:r>
        <w:rPr>
          <w:spacing w:val="-8"/>
        </w:rPr>
        <w:t xml:space="preserve">to </w:t>
      </w:r>
      <w:r>
        <w:t>consider their corporate behaviour as p</w:t>
      </w:r>
      <w:r>
        <w:t xml:space="preserve">art of the role they play in society. She goes </w:t>
      </w:r>
      <w:r>
        <w:rPr>
          <w:spacing w:val="-8"/>
        </w:rPr>
        <w:t xml:space="preserve">on      </w:t>
      </w:r>
      <w:r>
        <w:rPr>
          <w:spacing w:val="29"/>
        </w:rPr>
        <w:t xml:space="preserve"> </w:t>
      </w:r>
      <w:r>
        <w:t xml:space="preserve">to refer to Peach’s model of the impact of business on its environment. The initial level    of impact simply covers paying taxes, observing the law and dealing fairly. The </w:t>
      </w:r>
      <w:r>
        <w:rPr>
          <w:spacing w:val="-3"/>
        </w:rPr>
        <w:t xml:space="preserve">second </w:t>
      </w:r>
      <w:r>
        <w:t>level recognises the</w:t>
      </w:r>
      <w:r>
        <w:t xml:space="preserve"> need to minimise negative effects and act in the spirit as well </w:t>
      </w:r>
      <w:r>
        <w:rPr>
          <w:spacing w:val="-6"/>
        </w:rPr>
        <w:t xml:space="preserve">as         </w:t>
      </w:r>
      <w:r>
        <w:t>the letter of the law. The third level organisation ‘sees itself as having a responsibility     for a healthy society and accepts the job of helping to remove or alleviate problems</w:t>
      </w:r>
      <w:r>
        <w:t>’ (Kitchen</w:t>
      </w:r>
      <w:r>
        <w:rPr>
          <w:spacing w:val="26"/>
        </w:rPr>
        <w:t xml:space="preserve"> </w:t>
      </w:r>
      <w:r>
        <w:t>1997:</w:t>
      </w:r>
      <w:r>
        <w:rPr>
          <w:spacing w:val="27"/>
        </w:rPr>
        <w:t xml:space="preserve"> </w:t>
      </w:r>
      <w:r>
        <w:t>129).</w:t>
      </w:r>
      <w:r>
        <w:rPr>
          <w:spacing w:val="27"/>
        </w:rPr>
        <w:t xml:space="preserve"> </w:t>
      </w:r>
      <w:r>
        <w:t>The</w:t>
      </w:r>
      <w:r>
        <w:rPr>
          <w:spacing w:val="27"/>
        </w:rPr>
        <w:t xml:space="preserve"> </w:t>
      </w:r>
      <w:r>
        <w:t>third</w:t>
      </w:r>
      <w:r>
        <w:rPr>
          <w:spacing w:val="27"/>
        </w:rPr>
        <w:t xml:space="preserve"> </w:t>
      </w:r>
      <w:r>
        <w:t>level</w:t>
      </w:r>
      <w:r>
        <w:rPr>
          <w:spacing w:val="27"/>
        </w:rPr>
        <w:t xml:space="preserve"> </w:t>
      </w:r>
      <w:r>
        <w:t>company</w:t>
      </w:r>
      <w:r>
        <w:rPr>
          <w:spacing w:val="27"/>
        </w:rPr>
        <w:t xml:space="preserve"> </w:t>
      </w:r>
      <w:r>
        <w:t>is,</w:t>
      </w:r>
      <w:r>
        <w:rPr>
          <w:spacing w:val="27"/>
        </w:rPr>
        <w:t xml:space="preserve"> </w:t>
      </w:r>
      <w:r>
        <w:t>however,</w:t>
      </w:r>
      <w:r>
        <w:rPr>
          <w:spacing w:val="27"/>
        </w:rPr>
        <w:t xml:space="preserve"> </w:t>
      </w:r>
      <w:r>
        <w:t>rare.</w:t>
      </w:r>
    </w:p>
    <w:p w:rsidR="00500558" w:rsidRDefault="00500558">
      <w:pPr>
        <w:pStyle w:val="BodyText"/>
        <w:spacing w:before="4"/>
        <w:rPr>
          <w:sz w:val="27"/>
        </w:rPr>
      </w:pPr>
    </w:p>
    <w:p w:rsidR="00500558" w:rsidRDefault="00500558">
      <w:pPr>
        <w:pStyle w:val="Heading3"/>
      </w:pPr>
      <w:r>
        <w:pict>
          <v:line id="_x0000_s1384" style="position:absolute;left:0;text-align:left;z-index:-251172864;mso-wrap-distance-left:0;mso-wrap-distance-right:0;mso-position-horizontal-relative:page" from="66.25pt,22.65pt" to="218.35pt,22.65pt" strokeweight=".21097mm">
            <v:stroke dashstyle="dot"/>
            <w10:wrap type="topAndBottom" anchorx="page"/>
          </v:line>
        </w:pict>
      </w:r>
      <w:r w:rsidR="00435042">
        <w:rPr>
          <w:w w:val="110"/>
        </w:rPr>
        <w:t>Mapping the community</w:t>
      </w:r>
    </w:p>
    <w:p w:rsidR="00500558" w:rsidRDefault="00435042">
      <w:pPr>
        <w:pStyle w:val="BodyText"/>
        <w:spacing w:before="110" w:line="254" w:lineRule="auto"/>
        <w:ind w:left="534" w:right="109"/>
        <w:jc w:val="both"/>
      </w:pPr>
      <w:r>
        <w:t xml:space="preserve">Cutlip </w:t>
      </w:r>
      <w:r>
        <w:rPr>
          <w:i/>
        </w:rPr>
        <w:t>et al</w:t>
      </w:r>
      <w:r>
        <w:t xml:space="preserve">. (1985) discuss the make-up of the community, illustrating it with a power pyramid to show that the community is not homogeneous. The  top  level  consists  </w:t>
      </w:r>
      <w:r>
        <w:rPr>
          <w:spacing w:val="-7"/>
        </w:rPr>
        <w:t xml:space="preserve">of </w:t>
      </w:r>
      <w:r>
        <w:t>major employers and landowners, the next corporate and commercial executives. Underneath that l</w:t>
      </w:r>
      <w:r>
        <w:t xml:space="preserve">evel come PR executives and journalists, together with council ofﬁcials. The bottom layer of the pyramid contains small-business  managers  and  </w:t>
      </w:r>
      <w:r>
        <w:rPr>
          <w:spacing w:val="-2"/>
        </w:rPr>
        <w:t xml:space="preserve">professionals </w:t>
      </w:r>
      <w:r>
        <w:t>such as ministers, teachers, personnel directors, social workers, accountants and factory manager</w:t>
      </w:r>
      <w:r>
        <w:t>s.</w:t>
      </w:r>
    </w:p>
    <w:p w:rsidR="00500558" w:rsidRDefault="00435042">
      <w:pPr>
        <w:pStyle w:val="BodyText"/>
        <w:spacing w:line="205" w:lineRule="exact"/>
        <w:ind w:left="723"/>
        <w:jc w:val="both"/>
      </w:pPr>
      <w:r>
        <w:t xml:space="preserve">Cutlip </w:t>
      </w:r>
      <w:r>
        <w:rPr>
          <w:i/>
        </w:rPr>
        <w:t>et al</w:t>
      </w:r>
      <w:r>
        <w:t>. also break down the category of ‘prime movers’, into the following:</w:t>
      </w:r>
    </w:p>
    <w:p w:rsidR="00500558" w:rsidRDefault="00500558">
      <w:pPr>
        <w:pStyle w:val="BodyText"/>
        <w:spacing w:before="7"/>
        <w:rPr>
          <w:sz w:val="16"/>
        </w:rPr>
      </w:pPr>
    </w:p>
    <w:p w:rsidR="00500558" w:rsidRDefault="00435042">
      <w:pPr>
        <w:pStyle w:val="ListParagraph"/>
        <w:numPr>
          <w:ilvl w:val="1"/>
          <w:numId w:val="17"/>
        </w:numPr>
        <w:tabs>
          <w:tab w:val="left" w:pos="774"/>
        </w:tabs>
        <w:ind w:hanging="240"/>
        <w:rPr>
          <w:sz w:val="18"/>
        </w:rPr>
      </w:pPr>
      <w:r>
        <w:rPr>
          <w:sz w:val="18"/>
        </w:rPr>
        <w:t>Employees’ or members’</w:t>
      </w:r>
      <w:r>
        <w:rPr>
          <w:spacing w:val="-16"/>
          <w:sz w:val="18"/>
        </w:rPr>
        <w:t xml:space="preserve"> </w:t>
      </w:r>
      <w:r>
        <w:rPr>
          <w:sz w:val="18"/>
        </w:rPr>
        <w:t>families.</w:t>
      </w:r>
    </w:p>
    <w:p w:rsidR="00500558" w:rsidRDefault="00435042">
      <w:pPr>
        <w:pStyle w:val="ListParagraph"/>
        <w:numPr>
          <w:ilvl w:val="1"/>
          <w:numId w:val="17"/>
        </w:numPr>
        <w:tabs>
          <w:tab w:val="left" w:pos="774"/>
        </w:tabs>
        <w:spacing w:before="67"/>
        <w:ind w:hanging="240"/>
        <w:rPr>
          <w:sz w:val="18"/>
        </w:rPr>
      </w:pPr>
      <w:r>
        <w:rPr>
          <w:sz w:val="18"/>
        </w:rPr>
        <w:t>The</w:t>
      </w:r>
      <w:r>
        <w:rPr>
          <w:spacing w:val="25"/>
          <w:sz w:val="18"/>
        </w:rPr>
        <w:t xml:space="preserve"> </w:t>
      </w:r>
      <w:r>
        <w:rPr>
          <w:sz w:val="18"/>
        </w:rPr>
        <w:t>press,</w:t>
      </w:r>
      <w:r>
        <w:rPr>
          <w:spacing w:val="25"/>
          <w:sz w:val="18"/>
        </w:rPr>
        <w:t xml:space="preserve"> </w:t>
      </w:r>
      <w:r>
        <w:rPr>
          <w:sz w:val="18"/>
        </w:rPr>
        <w:t>radio,</w:t>
      </w:r>
      <w:r>
        <w:rPr>
          <w:spacing w:val="25"/>
          <w:sz w:val="18"/>
        </w:rPr>
        <w:t xml:space="preserve"> </w:t>
      </w:r>
      <w:r>
        <w:rPr>
          <w:sz w:val="18"/>
        </w:rPr>
        <w:t>TV</w:t>
      </w:r>
      <w:r>
        <w:rPr>
          <w:spacing w:val="25"/>
          <w:sz w:val="18"/>
        </w:rPr>
        <w:t xml:space="preserve"> </w:t>
      </w:r>
      <w:r>
        <w:rPr>
          <w:sz w:val="18"/>
        </w:rPr>
        <w:t>and</w:t>
      </w:r>
      <w:r>
        <w:rPr>
          <w:spacing w:val="25"/>
          <w:sz w:val="18"/>
        </w:rPr>
        <w:t xml:space="preserve"> </w:t>
      </w:r>
      <w:r>
        <w:rPr>
          <w:sz w:val="18"/>
        </w:rPr>
        <w:t>commentators.</w:t>
      </w:r>
    </w:p>
    <w:p w:rsidR="00500558" w:rsidRDefault="00435042">
      <w:pPr>
        <w:pStyle w:val="ListParagraph"/>
        <w:numPr>
          <w:ilvl w:val="1"/>
          <w:numId w:val="17"/>
        </w:numPr>
        <w:tabs>
          <w:tab w:val="left" w:pos="774"/>
        </w:tabs>
        <w:spacing w:before="67"/>
        <w:ind w:hanging="240"/>
        <w:rPr>
          <w:sz w:val="18"/>
        </w:rPr>
      </w:pPr>
      <w:r>
        <w:rPr>
          <w:sz w:val="18"/>
        </w:rPr>
        <w:t>Clergy,</w:t>
      </w:r>
      <w:r>
        <w:rPr>
          <w:spacing w:val="28"/>
          <w:sz w:val="18"/>
        </w:rPr>
        <w:t xml:space="preserve"> </w:t>
      </w:r>
      <w:r>
        <w:rPr>
          <w:sz w:val="18"/>
        </w:rPr>
        <w:t>teachers,</w:t>
      </w:r>
      <w:r>
        <w:rPr>
          <w:spacing w:val="28"/>
          <w:sz w:val="18"/>
        </w:rPr>
        <w:t xml:space="preserve"> </w:t>
      </w:r>
      <w:r>
        <w:rPr>
          <w:sz w:val="18"/>
        </w:rPr>
        <w:t>ofﬁcials,</w:t>
      </w:r>
      <w:r>
        <w:rPr>
          <w:spacing w:val="29"/>
          <w:sz w:val="18"/>
        </w:rPr>
        <w:t xml:space="preserve"> </w:t>
      </w:r>
      <w:r>
        <w:rPr>
          <w:sz w:val="18"/>
        </w:rPr>
        <w:t>retailers,</w:t>
      </w:r>
      <w:r>
        <w:rPr>
          <w:spacing w:val="28"/>
          <w:sz w:val="18"/>
        </w:rPr>
        <w:t xml:space="preserve"> </w:t>
      </w:r>
      <w:r>
        <w:rPr>
          <w:sz w:val="18"/>
        </w:rPr>
        <w:t>union</w:t>
      </w:r>
      <w:r>
        <w:rPr>
          <w:spacing w:val="29"/>
          <w:sz w:val="18"/>
        </w:rPr>
        <w:t xml:space="preserve"> </w:t>
      </w:r>
      <w:r>
        <w:rPr>
          <w:sz w:val="18"/>
        </w:rPr>
        <w:t>ofﬁcials</w:t>
      </w:r>
      <w:r>
        <w:rPr>
          <w:spacing w:val="28"/>
          <w:sz w:val="18"/>
        </w:rPr>
        <w:t xml:space="preserve"> </w:t>
      </w:r>
      <w:r>
        <w:rPr>
          <w:sz w:val="18"/>
        </w:rPr>
        <w:t>and</w:t>
      </w:r>
      <w:r>
        <w:rPr>
          <w:spacing w:val="28"/>
          <w:sz w:val="18"/>
        </w:rPr>
        <w:t xml:space="preserve"> </w:t>
      </w:r>
      <w:r>
        <w:rPr>
          <w:sz w:val="18"/>
        </w:rPr>
        <w:t>industrialists.</w:t>
      </w:r>
    </w:p>
    <w:p w:rsidR="00500558" w:rsidRDefault="00435042">
      <w:pPr>
        <w:pStyle w:val="ListParagraph"/>
        <w:numPr>
          <w:ilvl w:val="1"/>
          <w:numId w:val="17"/>
        </w:numPr>
        <w:tabs>
          <w:tab w:val="left" w:pos="774"/>
        </w:tabs>
        <w:spacing w:before="67" w:line="254" w:lineRule="auto"/>
        <w:ind w:right="110"/>
        <w:rPr>
          <w:sz w:val="18"/>
        </w:rPr>
      </w:pPr>
      <w:r>
        <w:rPr>
          <w:sz w:val="18"/>
        </w:rPr>
        <w:t>Organisations such as planning commissions, welfare agencies, youth groups, veter- ans,</w:t>
      </w:r>
      <w:r>
        <w:rPr>
          <w:spacing w:val="18"/>
          <w:sz w:val="18"/>
        </w:rPr>
        <w:t xml:space="preserve"> </w:t>
      </w:r>
      <w:r>
        <w:rPr>
          <w:sz w:val="18"/>
        </w:rPr>
        <w:t>and</w:t>
      </w:r>
      <w:r>
        <w:rPr>
          <w:spacing w:val="19"/>
          <w:sz w:val="18"/>
        </w:rPr>
        <w:t xml:space="preserve"> </w:t>
      </w:r>
      <w:r>
        <w:rPr>
          <w:sz w:val="18"/>
        </w:rPr>
        <w:t>cultural,</w:t>
      </w:r>
      <w:r>
        <w:rPr>
          <w:spacing w:val="19"/>
          <w:sz w:val="18"/>
        </w:rPr>
        <w:t xml:space="preserve"> </w:t>
      </w:r>
      <w:r>
        <w:rPr>
          <w:sz w:val="18"/>
        </w:rPr>
        <w:t>service</w:t>
      </w:r>
      <w:r>
        <w:rPr>
          <w:spacing w:val="19"/>
          <w:sz w:val="18"/>
        </w:rPr>
        <w:t xml:space="preserve"> </w:t>
      </w:r>
      <w:r>
        <w:rPr>
          <w:sz w:val="18"/>
        </w:rPr>
        <w:t>and</w:t>
      </w:r>
      <w:r>
        <w:rPr>
          <w:spacing w:val="19"/>
          <w:sz w:val="18"/>
        </w:rPr>
        <w:t xml:space="preserve"> </w:t>
      </w:r>
      <w:r>
        <w:rPr>
          <w:sz w:val="18"/>
        </w:rPr>
        <w:t>political</w:t>
      </w:r>
      <w:r>
        <w:rPr>
          <w:spacing w:val="18"/>
          <w:sz w:val="18"/>
        </w:rPr>
        <w:t xml:space="preserve"> </w:t>
      </w:r>
      <w:r>
        <w:rPr>
          <w:sz w:val="18"/>
        </w:rPr>
        <w:t>action</w:t>
      </w:r>
      <w:r>
        <w:rPr>
          <w:spacing w:val="19"/>
          <w:sz w:val="18"/>
        </w:rPr>
        <w:t xml:space="preserve"> </w:t>
      </w:r>
      <w:r>
        <w:rPr>
          <w:sz w:val="18"/>
        </w:rPr>
        <w:t>groups.</w:t>
      </w:r>
    </w:p>
    <w:p w:rsidR="00500558" w:rsidRDefault="00435042">
      <w:pPr>
        <w:pStyle w:val="ListParagraph"/>
        <w:numPr>
          <w:ilvl w:val="1"/>
          <w:numId w:val="17"/>
        </w:numPr>
        <w:tabs>
          <w:tab w:val="left" w:pos="774"/>
        </w:tabs>
        <w:spacing w:before="54"/>
        <w:ind w:hanging="240"/>
        <w:rPr>
          <w:sz w:val="18"/>
        </w:rPr>
      </w:pPr>
      <w:r>
        <w:rPr>
          <w:sz w:val="18"/>
        </w:rPr>
        <w:t>Crusaders</w:t>
      </w:r>
      <w:r>
        <w:rPr>
          <w:spacing w:val="28"/>
          <w:sz w:val="18"/>
        </w:rPr>
        <w:t xml:space="preserve"> </w:t>
      </w:r>
      <w:r>
        <w:rPr>
          <w:sz w:val="18"/>
        </w:rPr>
        <w:t>such</w:t>
      </w:r>
      <w:r>
        <w:rPr>
          <w:spacing w:val="28"/>
          <w:sz w:val="18"/>
        </w:rPr>
        <w:t xml:space="preserve"> </w:t>
      </w:r>
      <w:r>
        <w:rPr>
          <w:sz w:val="18"/>
        </w:rPr>
        <w:t>as</w:t>
      </w:r>
      <w:r>
        <w:rPr>
          <w:spacing w:val="29"/>
          <w:sz w:val="18"/>
        </w:rPr>
        <w:t xml:space="preserve"> </w:t>
      </w:r>
      <w:r>
        <w:rPr>
          <w:sz w:val="18"/>
        </w:rPr>
        <w:t>protest</w:t>
      </w:r>
      <w:r>
        <w:rPr>
          <w:spacing w:val="28"/>
          <w:sz w:val="18"/>
        </w:rPr>
        <w:t xml:space="preserve"> </w:t>
      </w:r>
      <w:r>
        <w:rPr>
          <w:sz w:val="18"/>
        </w:rPr>
        <w:t>groups,</w:t>
      </w:r>
      <w:r>
        <w:rPr>
          <w:spacing w:val="29"/>
          <w:sz w:val="18"/>
        </w:rPr>
        <w:t xml:space="preserve"> </w:t>
      </w:r>
      <w:r>
        <w:rPr>
          <w:sz w:val="18"/>
        </w:rPr>
        <w:t>petitioners</w:t>
      </w:r>
      <w:r>
        <w:rPr>
          <w:spacing w:val="28"/>
          <w:sz w:val="18"/>
        </w:rPr>
        <w:t xml:space="preserve"> </w:t>
      </w:r>
      <w:r>
        <w:rPr>
          <w:sz w:val="18"/>
        </w:rPr>
        <w:t>and</w:t>
      </w:r>
      <w:r>
        <w:rPr>
          <w:spacing w:val="29"/>
          <w:sz w:val="18"/>
        </w:rPr>
        <w:t xml:space="preserve"> </w:t>
      </w:r>
      <w:r>
        <w:rPr>
          <w:sz w:val="18"/>
        </w:rPr>
        <w:t>the</w:t>
      </w:r>
      <w:r>
        <w:rPr>
          <w:spacing w:val="28"/>
          <w:sz w:val="18"/>
        </w:rPr>
        <w:t xml:space="preserve"> </w:t>
      </w:r>
      <w:r>
        <w:rPr>
          <w:sz w:val="18"/>
        </w:rPr>
        <w:t>rumour</w:t>
      </w:r>
      <w:r>
        <w:rPr>
          <w:spacing w:val="29"/>
          <w:sz w:val="18"/>
        </w:rPr>
        <w:t xml:space="preserve"> </w:t>
      </w:r>
      <w:r>
        <w:rPr>
          <w:sz w:val="18"/>
        </w:rPr>
        <w:t>factories.</w:t>
      </w:r>
    </w:p>
    <w:p w:rsidR="00500558" w:rsidRDefault="00500558">
      <w:pPr>
        <w:rPr>
          <w:sz w:val="18"/>
        </w:rPr>
        <w:sectPr w:rsidR="00500558">
          <w:headerReference w:type="even" r:id="rId130"/>
          <w:headerReference w:type="default" r:id="rId131"/>
          <w:pgSz w:w="8640" w:h="12960"/>
          <w:pgMar w:top="780" w:right="640" w:bottom="280" w:left="780" w:header="526" w:footer="0" w:gutter="0"/>
          <w:pgNumType w:start="148"/>
          <w:cols w:space="720"/>
        </w:sectPr>
      </w:pPr>
    </w:p>
    <w:p w:rsidR="00500558" w:rsidRDefault="00500558">
      <w:pPr>
        <w:pStyle w:val="BodyText"/>
        <w:spacing w:before="6"/>
        <w:rPr>
          <w:sz w:val="12"/>
        </w:rPr>
      </w:pPr>
    </w:p>
    <w:p w:rsidR="00500558" w:rsidRDefault="00435042">
      <w:pPr>
        <w:pStyle w:val="BodyText"/>
        <w:spacing w:before="94" w:line="254" w:lineRule="auto"/>
        <w:ind w:left="160" w:right="483"/>
        <w:jc w:val="both"/>
      </w:pPr>
      <w:r>
        <w:t xml:space="preserve">Other important groups in the community consist of independents who cannot be iden- tiﬁed with any prime-mover group, and the dissidents who will </w:t>
      </w:r>
      <w:r>
        <w:t>resist change of any      kind</w:t>
      </w:r>
      <w:r>
        <w:rPr>
          <w:spacing w:val="25"/>
        </w:rPr>
        <w:t xml:space="preserve"> </w:t>
      </w:r>
      <w:r>
        <w:t>and</w:t>
      </w:r>
      <w:r>
        <w:rPr>
          <w:spacing w:val="25"/>
        </w:rPr>
        <w:t xml:space="preserve"> </w:t>
      </w:r>
      <w:r>
        <w:t>can</w:t>
      </w:r>
      <w:r>
        <w:rPr>
          <w:spacing w:val="26"/>
        </w:rPr>
        <w:t xml:space="preserve"> </w:t>
      </w:r>
      <w:r>
        <w:t>rarely</w:t>
      </w:r>
      <w:r>
        <w:rPr>
          <w:spacing w:val="25"/>
        </w:rPr>
        <w:t xml:space="preserve"> </w:t>
      </w:r>
      <w:r>
        <w:t>be</w:t>
      </w:r>
      <w:r>
        <w:rPr>
          <w:spacing w:val="25"/>
        </w:rPr>
        <w:t xml:space="preserve"> </w:t>
      </w:r>
      <w:r>
        <w:t>won</w:t>
      </w:r>
      <w:r>
        <w:rPr>
          <w:spacing w:val="26"/>
        </w:rPr>
        <w:t xml:space="preserve"> </w:t>
      </w:r>
      <w:r>
        <w:t>over</w:t>
      </w:r>
      <w:r>
        <w:rPr>
          <w:spacing w:val="25"/>
        </w:rPr>
        <w:t xml:space="preserve"> </w:t>
      </w:r>
      <w:r>
        <w:t>or</w:t>
      </w:r>
      <w:r>
        <w:rPr>
          <w:spacing w:val="25"/>
        </w:rPr>
        <w:t xml:space="preserve"> </w:t>
      </w:r>
      <w:r>
        <w:t>persuaded.</w:t>
      </w:r>
    </w:p>
    <w:p w:rsidR="00500558" w:rsidRDefault="00500558">
      <w:pPr>
        <w:pStyle w:val="BodyText"/>
        <w:spacing w:before="11"/>
      </w:pPr>
    </w:p>
    <w:p w:rsidR="00500558" w:rsidRDefault="00500558">
      <w:pPr>
        <w:pStyle w:val="Heading3"/>
        <w:spacing w:before="102"/>
        <w:ind w:left="160"/>
      </w:pPr>
      <w:r>
        <w:pict>
          <v:line id="_x0000_s1383" style="position:absolute;left:0;text-align:left;z-index:-251171840;mso-wrap-distance-left:0;mso-wrap-distance-right:0;mso-position-horizontal-relative:page" from="47.5pt,22.65pt" to="131.1pt,22.65pt" strokeweight=".21097mm">
            <v:stroke dashstyle="dot"/>
            <w10:wrap type="topAndBottom" anchorx="page"/>
          </v:line>
        </w:pict>
      </w:r>
      <w:r w:rsidR="00435042">
        <w:rPr>
          <w:w w:val="110"/>
        </w:rPr>
        <w:t>CCI activities</w:t>
      </w:r>
    </w:p>
    <w:p w:rsidR="00500558" w:rsidRDefault="00435042">
      <w:pPr>
        <w:pStyle w:val="BodyText"/>
        <w:spacing w:before="109" w:line="254" w:lineRule="auto"/>
        <w:ind w:left="160" w:right="484" w:hanging="1"/>
        <w:jc w:val="both"/>
      </w:pPr>
      <w:r>
        <w:t xml:space="preserve">Cutlip </w:t>
      </w:r>
      <w:r>
        <w:rPr>
          <w:i/>
        </w:rPr>
        <w:t>et al</w:t>
      </w:r>
      <w:r>
        <w:t>. (1985: 405–5) go on to list seven kinds of activity which can be used in    CCI:</w:t>
      </w:r>
    </w:p>
    <w:p w:rsidR="00500558" w:rsidRDefault="00435042">
      <w:pPr>
        <w:pStyle w:val="ListParagraph"/>
        <w:numPr>
          <w:ilvl w:val="0"/>
          <w:numId w:val="17"/>
        </w:numPr>
        <w:tabs>
          <w:tab w:val="left" w:pos="400"/>
        </w:tabs>
        <w:spacing w:before="179" w:line="254" w:lineRule="auto"/>
        <w:ind w:right="483"/>
        <w:jc w:val="both"/>
        <w:rPr>
          <w:sz w:val="18"/>
        </w:rPr>
      </w:pPr>
      <w:r>
        <w:rPr>
          <w:sz w:val="18"/>
        </w:rPr>
        <w:t xml:space="preserve">The open house: a tour of the facilities of the organisation, enabling large </w:t>
      </w:r>
      <w:r>
        <w:rPr>
          <w:spacing w:val="-3"/>
          <w:sz w:val="18"/>
        </w:rPr>
        <w:t xml:space="preserve">numbers     </w:t>
      </w:r>
      <w:r>
        <w:rPr>
          <w:spacing w:val="39"/>
          <w:sz w:val="18"/>
        </w:rPr>
        <w:t xml:space="preserve"> </w:t>
      </w:r>
      <w:r>
        <w:rPr>
          <w:sz w:val="18"/>
        </w:rPr>
        <w:t>to come onto the premises. Easily accessible exhibits, guides and the participation       of</w:t>
      </w:r>
      <w:r>
        <w:rPr>
          <w:spacing w:val="27"/>
          <w:sz w:val="18"/>
        </w:rPr>
        <w:t xml:space="preserve"> </w:t>
      </w:r>
      <w:r>
        <w:rPr>
          <w:sz w:val="18"/>
        </w:rPr>
        <w:t>employees</w:t>
      </w:r>
      <w:r>
        <w:rPr>
          <w:spacing w:val="27"/>
          <w:sz w:val="18"/>
        </w:rPr>
        <w:t xml:space="preserve"> </w:t>
      </w:r>
      <w:r>
        <w:rPr>
          <w:sz w:val="18"/>
        </w:rPr>
        <w:t>can</w:t>
      </w:r>
      <w:r>
        <w:rPr>
          <w:spacing w:val="27"/>
          <w:sz w:val="18"/>
        </w:rPr>
        <w:t xml:space="preserve"> </w:t>
      </w:r>
      <w:r>
        <w:rPr>
          <w:sz w:val="18"/>
        </w:rPr>
        <w:t>give</w:t>
      </w:r>
      <w:r>
        <w:rPr>
          <w:spacing w:val="27"/>
          <w:sz w:val="18"/>
        </w:rPr>
        <w:t xml:space="preserve"> </w:t>
      </w:r>
      <w:r>
        <w:rPr>
          <w:sz w:val="18"/>
        </w:rPr>
        <w:t>them</w:t>
      </w:r>
      <w:r>
        <w:rPr>
          <w:spacing w:val="27"/>
          <w:sz w:val="18"/>
        </w:rPr>
        <w:t xml:space="preserve"> </w:t>
      </w:r>
      <w:r>
        <w:rPr>
          <w:sz w:val="18"/>
        </w:rPr>
        <w:t>renewed</w:t>
      </w:r>
      <w:r>
        <w:rPr>
          <w:spacing w:val="27"/>
          <w:sz w:val="18"/>
        </w:rPr>
        <w:t xml:space="preserve"> </w:t>
      </w:r>
      <w:r>
        <w:rPr>
          <w:sz w:val="18"/>
        </w:rPr>
        <w:t>pride</w:t>
      </w:r>
      <w:r>
        <w:rPr>
          <w:spacing w:val="27"/>
          <w:sz w:val="18"/>
        </w:rPr>
        <w:t xml:space="preserve"> </w:t>
      </w:r>
      <w:r>
        <w:rPr>
          <w:sz w:val="18"/>
        </w:rPr>
        <w:t>in</w:t>
      </w:r>
      <w:r>
        <w:rPr>
          <w:spacing w:val="27"/>
          <w:sz w:val="18"/>
        </w:rPr>
        <w:t xml:space="preserve"> </w:t>
      </w:r>
      <w:r>
        <w:rPr>
          <w:sz w:val="18"/>
        </w:rPr>
        <w:t>their</w:t>
      </w:r>
      <w:r>
        <w:rPr>
          <w:spacing w:val="27"/>
          <w:sz w:val="18"/>
        </w:rPr>
        <w:t xml:space="preserve"> </w:t>
      </w:r>
      <w:r>
        <w:rPr>
          <w:sz w:val="18"/>
        </w:rPr>
        <w:t>workplace.</w:t>
      </w:r>
    </w:p>
    <w:p w:rsidR="00500558" w:rsidRDefault="00435042">
      <w:pPr>
        <w:pStyle w:val="ListParagraph"/>
        <w:numPr>
          <w:ilvl w:val="0"/>
          <w:numId w:val="17"/>
        </w:numPr>
        <w:tabs>
          <w:tab w:val="left" w:pos="400"/>
        </w:tabs>
        <w:spacing w:before="59" w:line="254" w:lineRule="auto"/>
        <w:ind w:right="484"/>
        <w:jc w:val="both"/>
        <w:rPr>
          <w:sz w:val="18"/>
        </w:rPr>
      </w:pPr>
      <w:r>
        <w:rPr>
          <w:sz w:val="18"/>
        </w:rPr>
        <w:t>Special events:</w:t>
      </w:r>
      <w:r>
        <w:rPr>
          <w:sz w:val="18"/>
        </w:rPr>
        <w:t xml:space="preserve"> ground breaking for a new building, the completion of one, special seminars linked to the company’s products, such as a safe driving school run by </w:t>
      </w:r>
      <w:r>
        <w:rPr>
          <w:spacing w:val="-16"/>
          <w:sz w:val="18"/>
        </w:rPr>
        <w:t xml:space="preserve">a  </w:t>
      </w:r>
      <w:r>
        <w:rPr>
          <w:sz w:val="18"/>
        </w:rPr>
        <w:t>motor</w:t>
      </w:r>
      <w:r>
        <w:rPr>
          <w:spacing w:val="24"/>
          <w:sz w:val="18"/>
        </w:rPr>
        <w:t xml:space="preserve"> </w:t>
      </w:r>
      <w:r>
        <w:rPr>
          <w:sz w:val="18"/>
        </w:rPr>
        <w:t>manufacturer.</w:t>
      </w:r>
    </w:p>
    <w:p w:rsidR="00500558" w:rsidRDefault="00435042">
      <w:pPr>
        <w:pStyle w:val="ListParagraph"/>
        <w:numPr>
          <w:ilvl w:val="0"/>
          <w:numId w:val="17"/>
        </w:numPr>
        <w:tabs>
          <w:tab w:val="left" w:pos="400"/>
        </w:tabs>
        <w:spacing w:before="59" w:line="254" w:lineRule="auto"/>
        <w:ind w:right="483"/>
        <w:jc w:val="both"/>
        <w:rPr>
          <w:sz w:val="18"/>
        </w:rPr>
      </w:pPr>
      <w:r>
        <w:rPr>
          <w:sz w:val="18"/>
        </w:rPr>
        <w:t xml:space="preserve">Extended internal publication circulation: with the addition of some speciﬁc </w:t>
      </w:r>
      <w:r>
        <w:rPr>
          <w:spacing w:val="-3"/>
          <w:sz w:val="18"/>
        </w:rPr>
        <w:t xml:space="preserve">news,   </w:t>
      </w:r>
      <w:r>
        <w:rPr>
          <w:spacing w:val="39"/>
          <w:sz w:val="18"/>
        </w:rPr>
        <w:t xml:space="preserve"> </w:t>
      </w:r>
      <w:r>
        <w:rPr>
          <w:sz w:val="18"/>
        </w:rPr>
        <w:t xml:space="preserve">the internal publication can be circulated throughout the  community  to  enable  </w:t>
      </w:r>
      <w:r>
        <w:rPr>
          <w:spacing w:val="-13"/>
          <w:sz w:val="18"/>
        </w:rPr>
        <w:t xml:space="preserve">a  </w:t>
      </w:r>
      <w:r>
        <w:rPr>
          <w:sz w:val="18"/>
        </w:rPr>
        <w:t>wider</w:t>
      </w:r>
      <w:r>
        <w:rPr>
          <w:spacing w:val="25"/>
          <w:sz w:val="18"/>
        </w:rPr>
        <w:t xml:space="preserve"> </w:t>
      </w:r>
      <w:r>
        <w:rPr>
          <w:sz w:val="18"/>
        </w:rPr>
        <w:t>knowledge</w:t>
      </w:r>
      <w:r>
        <w:rPr>
          <w:spacing w:val="26"/>
          <w:sz w:val="18"/>
        </w:rPr>
        <w:t xml:space="preserve"> </w:t>
      </w:r>
      <w:r>
        <w:rPr>
          <w:sz w:val="18"/>
        </w:rPr>
        <w:t>of</w:t>
      </w:r>
      <w:r>
        <w:rPr>
          <w:spacing w:val="25"/>
          <w:sz w:val="18"/>
        </w:rPr>
        <w:t xml:space="preserve"> </w:t>
      </w:r>
      <w:r>
        <w:rPr>
          <w:sz w:val="18"/>
        </w:rPr>
        <w:t>the</w:t>
      </w:r>
      <w:r>
        <w:rPr>
          <w:spacing w:val="26"/>
          <w:sz w:val="18"/>
        </w:rPr>
        <w:t xml:space="preserve"> </w:t>
      </w:r>
      <w:r>
        <w:rPr>
          <w:sz w:val="18"/>
        </w:rPr>
        <w:t>company’s</w:t>
      </w:r>
      <w:r>
        <w:rPr>
          <w:spacing w:val="25"/>
          <w:sz w:val="18"/>
        </w:rPr>
        <w:t xml:space="preserve"> </w:t>
      </w:r>
      <w:r>
        <w:rPr>
          <w:sz w:val="18"/>
        </w:rPr>
        <w:t>activities.</w:t>
      </w:r>
    </w:p>
    <w:p w:rsidR="00500558" w:rsidRDefault="00435042">
      <w:pPr>
        <w:pStyle w:val="ListParagraph"/>
        <w:numPr>
          <w:ilvl w:val="0"/>
          <w:numId w:val="17"/>
        </w:numPr>
        <w:tabs>
          <w:tab w:val="left" w:pos="400"/>
        </w:tabs>
        <w:spacing w:before="59" w:line="254" w:lineRule="auto"/>
        <w:ind w:right="484"/>
        <w:jc w:val="both"/>
        <w:rPr>
          <w:sz w:val="18"/>
        </w:rPr>
      </w:pPr>
      <w:r>
        <w:rPr>
          <w:sz w:val="18"/>
        </w:rPr>
        <w:t>Volunteer activities: encouraging and enabling employees to perform  voluntary  service</w:t>
      </w:r>
      <w:r>
        <w:rPr>
          <w:spacing w:val="26"/>
          <w:sz w:val="18"/>
        </w:rPr>
        <w:t xml:space="preserve"> </w:t>
      </w:r>
      <w:r>
        <w:rPr>
          <w:sz w:val="18"/>
        </w:rPr>
        <w:t>for</w:t>
      </w:r>
      <w:r>
        <w:rPr>
          <w:spacing w:val="26"/>
          <w:sz w:val="18"/>
        </w:rPr>
        <w:t xml:space="preserve"> </w:t>
      </w:r>
      <w:r>
        <w:rPr>
          <w:sz w:val="18"/>
        </w:rPr>
        <w:t>local</w:t>
      </w:r>
      <w:r>
        <w:rPr>
          <w:spacing w:val="26"/>
          <w:sz w:val="18"/>
        </w:rPr>
        <w:t xml:space="preserve"> </w:t>
      </w:r>
      <w:r>
        <w:rPr>
          <w:sz w:val="18"/>
        </w:rPr>
        <w:t>organisations,</w:t>
      </w:r>
      <w:r>
        <w:rPr>
          <w:spacing w:val="27"/>
          <w:sz w:val="18"/>
        </w:rPr>
        <w:t xml:space="preserve"> </w:t>
      </w:r>
      <w:r>
        <w:rPr>
          <w:sz w:val="18"/>
        </w:rPr>
        <w:t>including</w:t>
      </w:r>
      <w:r>
        <w:rPr>
          <w:spacing w:val="26"/>
          <w:sz w:val="18"/>
        </w:rPr>
        <w:t xml:space="preserve"> </w:t>
      </w:r>
      <w:r>
        <w:rPr>
          <w:sz w:val="18"/>
        </w:rPr>
        <w:t>secondment.</w:t>
      </w:r>
    </w:p>
    <w:p w:rsidR="00500558" w:rsidRDefault="00435042">
      <w:pPr>
        <w:pStyle w:val="ListParagraph"/>
        <w:numPr>
          <w:ilvl w:val="0"/>
          <w:numId w:val="17"/>
        </w:numPr>
        <w:tabs>
          <w:tab w:val="left" w:pos="400"/>
        </w:tabs>
        <w:spacing w:before="59"/>
        <w:ind w:hanging="240"/>
        <w:jc w:val="both"/>
        <w:rPr>
          <w:sz w:val="18"/>
        </w:rPr>
      </w:pPr>
      <w:r>
        <w:rPr>
          <w:sz w:val="18"/>
        </w:rPr>
        <w:t>Local</w:t>
      </w:r>
      <w:r>
        <w:rPr>
          <w:spacing w:val="28"/>
          <w:sz w:val="18"/>
        </w:rPr>
        <w:t xml:space="preserve"> </w:t>
      </w:r>
      <w:r>
        <w:rPr>
          <w:sz w:val="18"/>
        </w:rPr>
        <w:t>advertising:</w:t>
      </w:r>
      <w:r>
        <w:rPr>
          <w:spacing w:val="28"/>
          <w:sz w:val="18"/>
        </w:rPr>
        <w:t xml:space="preserve"> </w:t>
      </w:r>
      <w:r>
        <w:rPr>
          <w:sz w:val="18"/>
        </w:rPr>
        <w:t>controlling</w:t>
      </w:r>
      <w:r>
        <w:rPr>
          <w:spacing w:val="28"/>
          <w:sz w:val="18"/>
        </w:rPr>
        <w:t xml:space="preserve"> </w:t>
      </w:r>
      <w:r>
        <w:rPr>
          <w:sz w:val="18"/>
        </w:rPr>
        <w:t>and</w:t>
      </w:r>
      <w:r>
        <w:rPr>
          <w:spacing w:val="28"/>
          <w:sz w:val="18"/>
        </w:rPr>
        <w:t xml:space="preserve"> </w:t>
      </w:r>
      <w:r>
        <w:rPr>
          <w:sz w:val="18"/>
        </w:rPr>
        <w:t>focusing</w:t>
      </w:r>
      <w:r>
        <w:rPr>
          <w:spacing w:val="28"/>
          <w:sz w:val="18"/>
        </w:rPr>
        <w:t xml:space="preserve"> </w:t>
      </w:r>
      <w:r>
        <w:rPr>
          <w:sz w:val="18"/>
        </w:rPr>
        <w:t>the</w:t>
      </w:r>
      <w:r>
        <w:rPr>
          <w:spacing w:val="28"/>
          <w:sz w:val="18"/>
        </w:rPr>
        <w:t xml:space="preserve"> </w:t>
      </w:r>
      <w:r>
        <w:rPr>
          <w:sz w:val="18"/>
        </w:rPr>
        <w:t>message</w:t>
      </w:r>
      <w:r>
        <w:rPr>
          <w:spacing w:val="28"/>
          <w:sz w:val="18"/>
        </w:rPr>
        <w:t xml:space="preserve"> </w:t>
      </w:r>
      <w:r>
        <w:rPr>
          <w:sz w:val="18"/>
        </w:rPr>
        <w:t>for</w:t>
      </w:r>
      <w:r>
        <w:rPr>
          <w:spacing w:val="28"/>
          <w:sz w:val="18"/>
        </w:rPr>
        <w:t xml:space="preserve"> </w:t>
      </w:r>
      <w:r>
        <w:rPr>
          <w:sz w:val="18"/>
        </w:rPr>
        <w:t>local</w:t>
      </w:r>
      <w:r>
        <w:rPr>
          <w:spacing w:val="28"/>
          <w:sz w:val="18"/>
        </w:rPr>
        <w:t xml:space="preserve"> </w:t>
      </w:r>
      <w:r>
        <w:rPr>
          <w:sz w:val="18"/>
        </w:rPr>
        <w:t>media.</w:t>
      </w:r>
    </w:p>
    <w:p w:rsidR="00500558" w:rsidRDefault="00435042">
      <w:pPr>
        <w:pStyle w:val="ListParagraph"/>
        <w:numPr>
          <w:ilvl w:val="0"/>
          <w:numId w:val="17"/>
        </w:numPr>
        <w:tabs>
          <w:tab w:val="left" w:pos="400"/>
        </w:tabs>
        <w:spacing w:before="72" w:line="254" w:lineRule="auto"/>
        <w:ind w:right="484"/>
        <w:jc w:val="both"/>
        <w:rPr>
          <w:sz w:val="18"/>
        </w:rPr>
      </w:pPr>
      <w:r>
        <w:rPr>
          <w:sz w:val="18"/>
        </w:rPr>
        <w:t>Contribution of funds: sponsoring or donating money to local organisations, whether   in cash or</w:t>
      </w:r>
      <w:r>
        <w:rPr>
          <w:spacing w:val="-18"/>
          <w:sz w:val="18"/>
        </w:rPr>
        <w:t xml:space="preserve"> </w:t>
      </w:r>
      <w:r>
        <w:rPr>
          <w:sz w:val="18"/>
        </w:rPr>
        <w:t>kind.</w:t>
      </w:r>
    </w:p>
    <w:p w:rsidR="00500558" w:rsidRDefault="00435042">
      <w:pPr>
        <w:pStyle w:val="ListParagraph"/>
        <w:numPr>
          <w:ilvl w:val="0"/>
          <w:numId w:val="17"/>
        </w:numPr>
        <w:tabs>
          <w:tab w:val="left" w:pos="400"/>
        </w:tabs>
        <w:spacing w:before="59"/>
        <w:ind w:hanging="240"/>
        <w:jc w:val="both"/>
        <w:rPr>
          <w:sz w:val="18"/>
        </w:rPr>
      </w:pPr>
      <w:r>
        <w:rPr>
          <w:sz w:val="18"/>
        </w:rPr>
        <w:t>News</w:t>
      </w:r>
      <w:r>
        <w:rPr>
          <w:spacing w:val="26"/>
          <w:sz w:val="18"/>
        </w:rPr>
        <w:t xml:space="preserve"> </w:t>
      </w:r>
      <w:r>
        <w:rPr>
          <w:sz w:val="18"/>
        </w:rPr>
        <w:t>services:</w:t>
      </w:r>
      <w:r>
        <w:rPr>
          <w:spacing w:val="27"/>
          <w:sz w:val="18"/>
        </w:rPr>
        <w:t xml:space="preserve"> </w:t>
      </w:r>
      <w:r>
        <w:rPr>
          <w:sz w:val="18"/>
        </w:rPr>
        <w:t>tailoring</w:t>
      </w:r>
      <w:r>
        <w:rPr>
          <w:spacing w:val="27"/>
          <w:sz w:val="18"/>
        </w:rPr>
        <w:t xml:space="preserve"> </w:t>
      </w:r>
      <w:r>
        <w:rPr>
          <w:sz w:val="18"/>
        </w:rPr>
        <w:t>information</w:t>
      </w:r>
      <w:r>
        <w:rPr>
          <w:spacing w:val="27"/>
          <w:sz w:val="18"/>
        </w:rPr>
        <w:t xml:space="preserve"> </w:t>
      </w:r>
      <w:r>
        <w:rPr>
          <w:sz w:val="18"/>
        </w:rPr>
        <w:t>to</w:t>
      </w:r>
      <w:r>
        <w:rPr>
          <w:spacing w:val="26"/>
          <w:sz w:val="18"/>
        </w:rPr>
        <w:t xml:space="preserve"> </w:t>
      </w:r>
      <w:r>
        <w:rPr>
          <w:sz w:val="18"/>
        </w:rPr>
        <w:t>the</w:t>
      </w:r>
      <w:r>
        <w:rPr>
          <w:spacing w:val="27"/>
          <w:sz w:val="18"/>
        </w:rPr>
        <w:t xml:space="preserve"> </w:t>
      </w:r>
      <w:r>
        <w:rPr>
          <w:sz w:val="18"/>
        </w:rPr>
        <w:t>needs</w:t>
      </w:r>
      <w:r>
        <w:rPr>
          <w:spacing w:val="27"/>
          <w:sz w:val="18"/>
        </w:rPr>
        <w:t xml:space="preserve"> </w:t>
      </w:r>
      <w:r>
        <w:rPr>
          <w:sz w:val="18"/>
        </w:rPr>
        <w:t>of</w:t>
      </w:r>
      <w:r>
        <w:rPr>
          <w:spacing w:val="27"/>
          <w:sz w:val="18"/>
        </w:rPr>
        <w:t xml:space="preserve"> </w:t>
      </w:r>
      <w:r>
        <w:rPr>
          <w:sz w:val="18"/>
        </w:rPr>
        <w:t>local</w:t>
      </w:r>
      <w:r>
        <w:rPr>
          <w:spacing w:val="27"/>
          <w:sz w:val="18"/>
        </w:rPr>
        <w:t xml:space="preserve"> </w:t>
      </w:r>
      <w:r>
        <w:rPr>
          <w:sz w:val="18"/>
        </w:rPr>
        <w:t>media.</w:t>
      </w:r>
    </w:p>
    <w:p w:rsidR="00500558" w:rsidRDefault="00500558">
      <w:pPr>
        <w:pStyle w:val="BodyText"/>
        <w:spacing w:before="3"/>
        <w:rPr>
          <w:sz w:val="16"/>
        </w:rPr>
      </w:pPr>
    </w:p>
    <w:p w:rsidR="00500558" w:rsidRDefault="00435042">
      <w:pPr>
        <w:pStyle w:val="BodyText"/>
        <w:spacing w:line="254" w:lineRule="auto"/>
        <w:ind w:left="160" w:right="483"/>
        <w:jc w:val="both"/>
      </w:pPr>
      <w:r>
        <w:t>O</w:t>
      </w:r>
      <w:r>
        <w:t xml:space="preserve">’Malley (1999: 46) reports that ‘SmithKline Beecham decided to celebrate the </w:t>
      </w:r>
      <w:r>
        <w:rPr>
          <w:spacing w:val="-3"/>
        </w:rPr>
        <w:t>10</w:t>
      </w:r>
      <w:r>
        <w:rPr>
          <w:spacing w:val="-3"/>
          <w:position w:val="6"/>
          <w:sz w:val="12"/>
        </w:rPr>
        <w:t xml:space="preserve">th </w:t>
      </w:r>
      <w:r>
        <w:t xml:space="preserve">anniversary of Beecham’s takeover by Smith Kline by inviting all its 55,000 employees   to spend one day, on full pay, working for local healthcare projects.’ She suggests </w:t>
      </w:r>
      <w:r>
        <w:rPr>
          <w:spacing w:val="-3"/>
        </w:rPr>
        <w:t>th</w:t>
      </w:r>
      <w:r>
        <w:rPr>
          <w:spacing w:val="-3"/>
        </w:rPr>
        <w:t xml:space="preserve">at </w:t>
      </w:r>
      <w:r>
        <w:t>giving schemes be matched to charities that employees are interested in, to achieve a positive impact on</w:t>
      </w:r>
      <w:r>
        <w:rPr>
          <w:spacing w:val="-17"/>
        </w:rPr>
        <w:t xml:space="preserve"> </w:t>
      </w:r>
      <w:r>
        <w:t>morale.</w:t>
      </w:r>
    </w:p>
    <w:p w:rsidR="00500558" w:rsidRDefault="00435042">
      <w:pPr>
        <w:pStyle w:val="BodyText"/>
        <w:spacing w:line="254" w:lineRule="auto"/>
        <w:ind w:left="160" w:right="483" w:firstLine="189"/>
        <w:jc w:val="both"/>
      </w:pPr>
      <w:r>
        <w:t xml:space="preserve">O’Malley goes on to list some powerful examples of CCI and reasons for its </w:t>
      </w:r>
      <w:r>
        <w:rPr>
          <w:spacing w:val="-3"/>
        </w:rPr>
        <w:t xml:space="preserve">use.    </w:t>
      </w:r>
      <w:r>
        <w:rPr>
          <w:spacing w:val="39"/>
        </w:rPr>
        <w:t xml:space="preserve"> </w:t>
      </w:r>
      <w:r>
        <w:t>Ruth Lewis is senior manager in community relations at British Airways. She feels that payroll giving has been successful there because ‘our staff ﬂy regularly and they see      that</w:t>
      </w:r>
      <w:r>
        <w:rPr>
          <w:spacing w:val="38"/>
        </w:rPr>
        <w:t xml:space="preserve"> </w:t>
      </w:r>
      <w:r>
        <w:t>there</w:t>
      </w:r>
      <w:r>
        <w:rPr>
          <w:spacing w:val="38"/>
        </w:rPr>
        <w:t xml:space="preserve"> </w:t>
      </w:r>
      <w:r>
        <w:t>are</w:t>
      </w:r>
      <w:r>
        <w:rPr>
          <w:spacing w:val="39"/>
        </w:rPr>
        <w:t xml:space="preserve"> </w:t>
      </w:r>
      <w:r>
        <w:t>a</w:t>
      </w:r>
      <w:r>
        <w:rPr>
          <w:spacing w:val="38"/>
        </w:rPr>
        <w:t xml:space="preserve"> </w:t>
      </w:r>
      <w:r>
        <w:t>lot</w:t>
      </w:r>
      <w:r>
        <w:rPr>
          <w:spacing w:val="39"/>
        </w:rPr>
        <w:t xml:space="preserve"> </w:t>
      </w:r>
      <w:r>
        <w:t>of</w:t>
      </w:r>
      <w:r>
        <w:rPr>
          <w:spacing w:val="38"/>
        </w:rPr>
        <w:t xml:space="preserve"> </w:t>
      </w:r>
      <w:r>
        <w:t>people</w:t>
      </w:r>
      <w:r>
        <w:rPr>
          <w:spacing w:val="39"/>
        </w:rPr>
        <w:t xml:space="preserve"> </w:t>
      </w:r>
      <w:r>
        <w:t>in</w:t>
      </w:r>
      <w:r>
        <w:rPr>
          <w:spacing w:val="38"/>
        </w:rPr>
        <w:t xml:space="preserve"> </w:t>
      </w:r>
      <w:r>
        <w:t>the</w:t>
      </w:r>
      <w:r>
        <w:rPr>
          <w:spacing w:val="39"/>
        </w:rPr>
        <w:t xml:space="preserve"> </w:t>
      </w:r>
      <w:r>
        <w:t>world</w:t>
      </w:r>
      <w:r>
        <w:rPr>
          <w:spacing w:val="38"/>
        </w:rPr>
        <w:t xml:space="preserve"> </w:t>
      </w:r>
      <w:r>
        <w:t>who</w:t>
      </w:r>
      <w:r>
        <w:rPr>
          <w:spacing w:val="39"/>
        </w:rPr>
        <w:t xml:space="preserve"> </w:t>
      </w:r>
      <w:r>
        <w:t>are</w:t>
      </w:r>
      <w:r>
        <w:rPr>
          <w:spacing w:val="38"/>
        </w:rPr>
        <w:t xml:space="preserve"> </w:t>
      </w:r>
      <w:r>
        <w:t>less</w:t>
      </w:r>
      <w:r>
        <w:rPr>
          <w:spacing w:val="39"/>
        </w:rPr>
        <w:t xml:space="preserve"> </w:t>
      </w:r>
      <w:r>
        <w:t>privileged’.</w:t>
      </w:r>
      <w:r>
        <w:rPr>
          <w:spacing w:val="38"/>
        </w:rPr>
        <w:t xml:space="preserve"> </w:t>
      </w:r>
      <w:r>
        <w:t>Diageo</w:t>
      </w:r>
      <w:r>
        <w:rPr>
          <w:spacing w:val="38"/>
        </w:rPr>
        <w:t xml:space="preserve"> </w:t>
      </w:r>
      <w:r>
        <w:t>commits</w:t>
      </w:r>
    </w:p>
    <w:p w:rsidR="00500558" w:rsidRDefault="00435042">
      <w:pPr>
        <w:pStyle w:val="BodyText"/>
        <w:spacing w:line="254" w:lineRule="auto"/>
        <w:ind w:left="160" w:right="482"/>
        <w:jc w:val="both"/>
      </w:pPr>
      <w:r>
        <w:t>£20 million each year to CCI, and boasts one million hours of volunteer work world-  wide. Whitbread sees ‘business beneﬁt’ as its prime objective in CCI, according to volunteer programme manager Christine de Cruz. ‘In communities where we have act</w:t>
      </w:r>
      <w:r>
        <w:t xml:space="preserve">ive employees, the communities have a very high regard for the  company.’  In  1994,  </w:t>
      </w:r>
      <w:r>
        <w:rPr>
          <w:spacing w:val="-11"/>
        </w:rPr>
        <w:t>a</w:t>
      </w:r>
      <w:r>
        <w:rPr>
          <w:spacing w:val="23"/>
        </w:rPr>
        <w:t xml:space="preserve"> </w:t>
      </w:r>
      <w:r>
        <w:t xml:space="preserve">MORI survey found that 88 per cent of the public agreed with the statement that ‘a company that supports society and the community is a good company  to  work  </w:t>
      </w:r>
      <w:r>
        <w:rPr>
          <w:spacing w:val="-4"/>
        </w:rPr>
        <w:t xml:space="preserve">for’. </w:t>
      </w:r>
      <w:r>
        <w:t>Ma</w:t>
      </w:r>
      <w:r>
        <w:t>rks &amp; Spencer uses development assignments to further managers’ skills. By using  their skills in an external environment, they often learn at an increased pace. Companies beneﬁt from having a presence in the community and when staff return they bring back</w:t>
      </w:r>
      <w:r>
        <w:t xml:space="preserve"> further</w:t>
      </w:r>
      <w:r>
        <w:rPr>
          <w:spacing w:val="24"/>
        </w:rPr>
        <w:t xml:space="preserve"> </w:t>
      </w:r>
      <w:r>
        <w:t>skills.</w:t>
      </w:r>
    </w:p>
    <w:p w:rsidR="00500558" w:rsidRDefault="00435042">
      <w:pPr>
        <w:pStyle w:val="BodyText"/>
        <w:spacing w:line="254" w:lineRule="auto"/>
        <w:ind w:left="160" w:right="482" w:firstLine="189"/>
        <w:jc w:val="both"/>
      </w:pPr>
      <w:r>
        <w:t xml:space="preserve">A study by Business in the Community (BITC) and the Corporate Citizenship  Company in 1996 and 1997 found that the skills most developed through CCI </w:t>
      </w:r>
      <w:r>
        <w:rPr>
          <w:spacing w:val="-5"/>
        </w:rPr>
        <w:t xml:space="preserve">are </w:t>
      </w:r>
      <w:r>
        <w:t>communication, collaboration, leadership, teamwork and creative thinking.  Anglian  Wa</w:t>
      </w:r>
      <w:r>
        <w:t>ter</w:t>
      </w:r>
      <w:r>
        <w:rPr>
          <w:spacing w:val="6"/>
        </w:rPr>
        <w:t xml:space="preserve"> </w:t>
      </w:r>
      <w:r>
        <w:t>(AW)</w:t>
      </w:r>
      <w:r>
        <w:rPr>
          <w:spacing w:val="7"/>
        </w:rPr>
        <w:t xml:space="preserve"> </w:t>
      </w:r>
      <w:r>
        <w:t>set</w:t>
      </w:r>
      <w:r>
        <w:rPr>
          <w:spacing w:val="6"/>
        </w:rPr>
        <w:t xml:space="preserve"> </w:t>
      </w:r>
      <w:r>
        <w:t>up</w:t>
      </w:r>
      <w:r>
        <w:rPr>
          <w:spacing w:val="7"/>
        </w:rPr>
        <w:t xml:space="preserve"> </w:t>
      </w:r>
      <w:r>
        <w:t>a</w:t>
      </w:r>
      <w:r>
        <w:rPr>
          <w:spacing w:val="7"/>
        </w:rPr>
        <w:t xml:space="preserve"> </w:t>
      </w:r>
      <w:r>
        <w:t>‘transformation</w:t>
      </w:r>
      <w:r>
        <w:rPr>
          <w:spacing w:val="6"/>
        </w:rPr>
        <w:t xml:space="preserve"> </w:t>
      </w:r>
      <w:r>
        <w:t>journey</w:t>
      </w:r>
      <w:r>
        <w:rPr>
          <w:spacing w:val="7"/>
        </w:rPr>
        <w:t xml:space="preserve"> </w:t>
      </w:r>
      <w:r>
        <w:t>project’</w:t>
      </w:r>
      <w:r>
        <w:rPr>
          <w:spacing w:val="6"/>
        </w:rPr>
        <w:t xml:space="preserve"> </w:t>
      </w:r>
      <w:r>
        <w:t>scheme</w:t>
      </w:r>
      <w:r>
        <w:rPr>
          <w:spacing w:val="7"/>
        </w:rPr>
        <w:t xml:space="preserve"> </w:t>
      </w:r>
      <w:r>
        <w:t>after</w:t>
      </w:r>
      <w:r>
        <w:rPr>
          <w:spacing w:val="7"/>
        </w:rPr>
        <w:t xml:space="preserve"> </w:t>
      </w:r>
      <w:r>
        <w:t>privatisation,</w:t>
      </w:r>
      <w:r>
        <w:rPr>
          <w:spacing w:val="6"/>
        </w:rPr>
        <w:t xml:space="preserve"> </w:t>
      </w:r>
      <w:r>
        <w:t>to</w:t>
      </w:r>
    </w:p>
    <w:p w:rsidR="00500558" w:rsidRDefault="00500558">
      <w:pPr>
        <w:spacing w:line="254" w:lineRule="auto"/>
        <w:jc w:val="both"/>
        <w:sectPr w:rsidR="00500558">
          <w:pgSz w:w="8640" w:h="12960"/>
          <w:pgMar w:top="780" w:right="64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534" w:right="109"/>
        <w:jc w:val="both"/>
      </w:pPr>
      <w:r>
        <w:t>encourage creativity and personal growth amongst employees, so that entrepreneurial people could ﬁll the gaps left after downsizing. Each Journey Group cho</w:t>
      </w:r>
      <w:r>
        <w:t>se their own project. Most chose a community-related one, including one group  which  installed  a water supply for an Albanian village. More than 3,000 of AW’s 5,000 employees partici- pated. Clive Morton of AW lists a variety of beneﬁts that could be tai</w:t>
      </w:r>
      <w:r>
        <w:t>lored to several stakeholder groups:</w:t>
      </w:r>
    </w:p>
    <w:p w:rsidR="00500558" w:rsidRDefault="00500558">
      <w:pPr>
        <w:pStyle w:val="BodyText"/>
        <w:spacing w:before="10"/>
      </w:pPr>
    </w:p>
    <w:p w:rsidR="00500558" w:rsidRDefault="00435042">
      <w:pPr>
        <w:pStyle w:val="BodyText"/>
        <w:spacing w:line="254" w:lineRule="auto"/>
        <w:ind w:left="773" w:right="110"/>
        <w:jc w:val="both"/>
      </w:pPr>
      <w:r>
        <w:t xml:space="preserve">The PR function is likely to be turned on by the effect on image; the CEO by </w:t>
      </w:r>
      <w:r>
        <w:rPr>
          <w:spacing w:val="-5"/>
        </w:rPr>
        <w:t xml:space="preserve">the     </w:t>
      </w:r>
      <w:r>
        <w:t>view of the board and the City by ‘responsible capitalism’; customer services will  enjoy better feedback; procurement should see bet</w:t>
      </w:r>
      <w:r>
        <w:t xml:space="preserve">ter supply-chain links; HR </w:t>
      </w:r>
      <w:r>
        <w:rPr>
          <w:spacing w:val="-3"/>
        </w:rPr>
        <w:t xml:space="preserve">people  </w:t>
      </w:r>
      <w:r>
        <w:t>put</w:t>
      </w:r>
      <w:r>
        <w:rPr>
          <w:spacing w:val="25"/>
        </w:rPr>
        <w:t xml:space="preserve"> </w:t>
      </w:r>
      <w:r>
        <w:t>employee</w:t>
      </w:r>
      <w:r>
        <w:rPr>
          <w:spacing w:val="25"/>
        </w:rPr>
        <w:t xml:space="preserve"> </w:t>
      </w:r>
      <w:r>
        <w:t>development</w:t>
      </w:r>
      <w:r>
        <w:rPr>
          <w:spacing w:val="26"/>
        </w:rPr>
        <w:t xml:space="preserve"> </w:t>
      </w:r>
      <w:r>
        <w:t>high</w:t>
      </w:r>
      <w:r>
        <w:rPr>
          <w:spacing w:val="25"/>
        </w:rPr>
        <w:t xml:space="preserve"> </w:t>
      </w:r>
      <w:r>
        <w:t>on</w:t>
      </w:r>
      <w:r>
        <w:rPr>
          <w:spacing w:val="25"/>
        </w:rPr>
        <w:t xml:space="preserve"> </w:t>
      </w:r>
      <w:r>
        <w:t>the</w:t>
      </w:r>
      <w:r>
        <w:rPr>
          <w:spacing w:val="26"/>
        </w:rPr>
        <w:t xml:space="preserve"> </w:t>
      </w:r>
      <w:r>
        <w:t>list.</w:t>
      </w:r>
    </w:p>
    <w:p w:rsidR="00500558" w:rsidRDefault="00435042">
      <w:pPr>
        <w:pStyle w:val="BodyText"/>
        <w:spacing w:line="206" w:lineRule="exact"/>
        <w:ind w:left="4743"/>
      </w:pPr>
      <w:r>
        <w:t>(quoted in O’Malley 1999: 46)</w:t>
      </w:r>
    </w:p>
    <w:p w:rsidR="00500558" w:rsidRDefault="00500558">
      <w:pPr>
        <w:pStyle w:val="BodyText"/>
        <w:spacing w:before="3"/>
        <w:rPr>
          <w:sz w:val="25"/>
        </w:rPr>
      </w:pPr>
    </w:p>
    <w:p w:rsidR="00500558" w:rsidRDefault="00500558">
      <w:pPr>
        <w:pStyle w:val="Heading3"/>
      </w:pPr>
      <w:r>
        <w:pict>
          <v:line id="_x0000_s1382" style="position:absolute;left:0;text-align:left;z-index:-251170816;mso-wrap-distance-left:0;mso-wrap-distance-right:0;mso-position-horizontal-relative:page" from="66.25pt,22.6pt" to="178.85pt,22.6pt" strokeweight=".21097mm">
            <v:stroke dashstyle="dot"/>
            <w10:wrap type="topAndBottom" anchorx="page"/>
          </v:line>
        </w:pict>
      </w:r>
      <w:r w:rsidR="00435042">
        <w:rPr>
          <w:w w:val="110"/>
        </w:rPr>
        <w:t>Setting objectives</w:t>
      </w:r>
    </w:p>
    <w:p w:rsidR="00500558" w:rsidRDefault="00435042">
      <w:pPr>
        <w:pStyle w:val="BodyText"/>
        <w:spacing w:before="111" w:line="254" w:lineRule="auto"/>
        <w:ind w:left="534" w:right="109"/>
        <w:jc w:val="both"/>
      </w:pPr>
      <w:r>
        <w:t>As with all aspects of public relations, setting objectives is the prime step when carrying out CCI. This area of corporate activity used to be subject to what was  anecdotally referred to as the ‘chairman’s wife syndrome’, or the support of activity accor</w:t>
      </w:r>
      <w:r>
        <w:t>ding to  whim</w:t>
      </w:r>
      <w:r>
        <w:rPr>
          <w:spacing w:val="19"/>
        </w:rPr>
        <w:t xml:space="preserve"> </w:t>
      </w:r>
      <w:r>
        <w:t>or</w:t>
      </w:r>
      <w:r>
        <w:rPr>
          <w:spacing w:val="20"/>
        </w:rPr>
        <w:t xml:space="preserve"> </w:t>
      </w:r>
      <w:r>
        <w:t>personal</w:t>
      </w:r>
      <w:r>
        <w:rPr>
          <w:spacing w:val="20"/>
        </w:rPr>
        <w:t xml:space="preserve"> </w:t>
      </w:r>
      <w:r>
        <w:t>interest</w:t>
      </w:r>
      <w:r>
        <w:rPr>
          <w:spacing w:val="20"/>
        </w:rPr>
        <w:t xml:space="preserve"> </w:t>
      </w:r>
      <w:r>
        <w:t>of</w:t>
      </w:r>
      <w:r>
        <w:rPr>
          <w:spacing w:val="20"/>
        </w:rPr>
        <w:t xml:space="preserve"> </w:t>
      </w:r>
      <w:r>
        <w:t>senior</w:t>
      </w:r>
      <w:r>
        <w:rPr>
          <w:spacing w:val="20"/>
        </w:rPr>
        <w:t xml:space="preserve"> </w:t>
      </w:r>
      <w:r>
        <w:t>management</w:t>
      </w:r>
      <w:r>
        <w:rPr>
          <w:spacing w:val="20"/>
        </w:rPr>
        <w:t xml:space="preserve"> </w:t>
      </w:r>
      <w:r>
        <w:t>and</w:t>
      </w:r>
      <w:r>
        <w:rPr>
          <w:spacing w:val="20"/>
        </w:rPr>
        <w:t xml:space="preserve"> </w:t>
      </w:r>
      <w:r>
        <w:t>their</w:t>
      </w:r>
      <w:r>
        <w:rPr>
          <w:spacing w:val="20"/>
        </w:rPr>
        <w:t xml:space="preserve"> </w:t>
      </w:r>
      <w:r>
        <w:t>spouses.</w:t>
      </w:r>
      <w:r>
        <w:rPr>
          <w:spacing w:val="20"/>
        </w:rPr>
        <w:t xml:space="preserve"> </w:t>
      </w:r>
      <w:r>
        <w:t>As</w:t>
      </w:r>
      <w:r>
        <w:rPr>
          <w:spacing w:val="20"/>
        </w:rPr>
        <w:t xml:space="preserve"> </w:t>
      </w:r>
      <w:r>
        <w:t>O’Malley</w:t>
      </w:r>
      <w:r>
        <w:rPr>
          <w:spacing w:val="20"/>
        </w:rPr>
        <w:t xml:space="preserve"> </w:t>
      </w:r>
      <w:r>
        <w:t>(1999:</w:t>
      </w:r>
    </w:p>
    <w:p w:rsidR="00500558" w:rsidRDefault="00435042">
      <w:pPr>
        <w:pStyle w:val="BodyText"/>
        <w:spacing w:line="254" w:lineRule="auto"/>
        <w:ind w:left="534" w:right="110"/>
        <w:jc w:val="both"/>
      </w:pPr>
      <w:r>
        <w:t xml:space="preserve">49) states ‘By developing its own strategy a company can proactively decide what </w:t>
      </w:r>
      <w:r>
        <w:rPr>
          <w:spacing w:val="-3"/>
        </w:rPr>
        <w:t xml:space="preserve">types   </w:t>
      </w:r>
      <w:r>
        <w:t>of activity it wishes to participate in and why: it can then respond much more effec-   tively</w:t>
      </w:r>
      <w:r>
        <w:rPr>
          <w:spacing w:val="27"/>
        </w:rPr>
        <w:t xml:space="preserve"> </w:t>
      </w:r>
      <w:r>
        <w:t>to</w:t>
      </w:r>
      <w:r>
        <w:rPr>
          <w:spacing w:val="28"/>
        </w:rPr>
        <w:t xml:space="preserve"> </w:t>
      </w:r>
      <w:r>
        <w:t>requests</w:t>
      </w:r>
      <w:r>
        <w:rPr>
          <w:spacing w:val="28"/>
        </w:rPr>
        <w:t xml:space="preserve"> </w:t>
      </w:r>
      <w:r>
        <w:t>that</w:t>
      </w:r>
      <w:r>
        <w:rPr>
          <w:spacing w:val="27"/>
        </w:rPr>
        <w:t xml:space="preserve"> </w:t>
      </w:r>
      <w:r>
        <w:t>are</w:t>
      </w:r>
      <w:r>
        <w:rPr>
          <w:spacing w:val="28"/>
        </w:rPr>
        <w:t xml:space="preserve"> </w:t>
      </w:r>
      <w:r>
        <w:t>not</w:t>
      </w:r>
      <w:r>
        <w:rPr>
          <w:spacing w:val="28"/>
        </w:rPr>
        <w:t xml:space="preserve"> </w:t>
      </w:r>
      <w:r>
        <w:t>consistent</w:t>
      </w:r>
      <w:r>
        <w:rPr>
          <w:spacing w:val="27"/>
        </w:rPr>
        <w:t xml:space="preserve"> </w:t>
      </w:r>
      <w:r>
        <w:t>with</w:t>
      </w:r>
      <w:r>
        <w:rPr>
          <w:spacing w:val="28"/>
        </w:rPr>
        <w:t xml:space="preserve"> </w:t>
      </w:r>
      <w:r>
        <w:t>its</w:t>
      </w:r>
      <w:r>
        <w:rPr>
          <w:spacing w:val="28"/>
        </w:rPr>
        <w:t xml:space="preserve"> </w:t>
      </w:r>
      <w:r>
        <w:t>strategic</w:t>
      </w:r>
      <w:r>
        <w:rPr>
          <w:spacing w:val="27"/>
        </w:rPr>
        <w:t xml:space="preserve"> </w:t>
      </w:r>
      <w:r>
        <w:t>directions.’</w:t>
      </w:r>
    </w:p>
    <w:p w:rsidR="00500558" w:rsidRDefault="00435042">
      <w:pPr>
        <w:pStyle w:val="BodyText"/>
        <w:spacing w:line="254" w:lineRule="auto"/>
        <w:ind w:left="534" w:right="109" w:firstLine="189"/>
        <w:jc w:val="both"/>
      </w:pPr>
      <w:r>
        <w:t>Portway (1995) uses the example of IBM’s focus on issue management to determine  the kinds of</w:t>
      </w:r>
      <w:r>
        <w:t xml:space="preserve"> activity the company will support. Some issues which affect the company  may not be suitable to be addressed through CCI, but an initial review can determine      the wider picture. There is also a Community Advisory Panel which has responsibility    for </w:t>
      </w:r>
      <w:r>
        <w:t xml:space="preserve">the Community Investment Programme, consisting of community leaders and </w:t>
      </w:r>
      <w:r>
        <w:rPr>
          <w:spacing w:val="-5"/>
        </w:rPr>
        <w:t xml:space="preserve">IBM </w:t>
      </w:r>
      <w:r>
        <w:t xml:space="preserve">managers. In this way, the concerns of the community are fed into the process. Finally,    as one of the key objectives of the CCI programme is ‘to promote the morale and </w:t>
      </w:r>
      <w:r>
        <w:rPr>
          <w:spacing w:val="-3"/>
        </w:rPr>
        <w:t xml:space="preserve">moti- </w:t>
      </w:r>
      <w:r>
        <w:t>vat</w:t>
      </w:r>
      <w:r>
        <w:t xml:space="preserve">ion of employees’, a location manager in each IBM site is used to channel employee input. The result of this can be seen in the areas which IBM has chosen to support.        One of the focus areas is education and training, given that the education system </w:t>
      </w:r>
      <w:r>
        <w:rPr>
          <w:spacing w:val="-3"/>
        </w:rPr>
        <w:t xml:space="preserve">needs     </w:t>
      </w:r>
      <w:r>
        <w:t>to equip people with the skills to make the most of IT.  Another  area  is  support</w:t>
      </w:r>
      <w:r>
        <w:rPr>
          <w:spacing w:val="5"/>
        </w:rPr>
        <w:t xml:space="preserve"> </w:t>
      </w:r>
      <w:r>
        <w:t>for people with disabilities, as personal computers can provide them with new opportuni-    ties</w:t>
      </w:r>
      <w:r>
        <w:rPr>
          <w:spacing w:val="24"/>
        </w:rPr>
        <w:t xml:space="preserve"> </w:t>
      </w:r>
      <w:r>
        <w:t>for</w:t>
      </w:r>
      <w:r>
        <w:rPr>
          <w:spacing w:val="25"/>
        </w:rPr>
        <w:t xml:space="preserve"> </w:t>
      </w:r>
      <w:r>
        <w:t>education</w:t>
      </w:r>
      <w:r>
        <w:rPr>
          <w:spacing w:val="25"/>
        </w:rPr>
        <w:t xml:space="preserve"> </w:t>
      </w:r>
      <w:r>
        <w:t>and</w:t>
      </w:r>
      <w:r>
        <w:rPr>
          <w:spacing w:val="25"/>
        </w:rPr>
        <w:t xml:space="preserve"> </w:t>
      </w:r>
      <w:r>
        <w:t>employment.</w:t>
      </w:r>
    </w:p>
    <w:p w:rsidR="00500558" w:rsidRDefault="00500558">
      <w:pPr>
        <w:pStyle w:val="BodyText"/>
        <w:spacing w:before="8"/>
        <w:rPr>
          <w:sz w:val="23"/>
        </w:rPr>
      </w:pPr>
    </w:p>
    <w:p w:rsidR="00500558" w:rsidRDefault="00500558">
      <w:pPr>
        <w:pStyle w:val="Heading3"/>
      </w:pPr>
      <w:r>
        <w:pict>
          <v:line id="_x0000_s1381" style="position:absolute;left:0;text-align:left;z-index:-251169792;mso-wrap-distance-left:0;mso-wrap-distance-right:0;mso-position-horizontal-relative:page" from="66.25pt,22.65pt" to="175.25pt,22.65pt" strokeweight=".21097mm">
            <v:stroke dashstyle="dot"/>
            <w10:wrap type="topAndBottom" anchorx="page"/>
          </v:line>
        </w:pict>
      </w:r>
      <w:r w:rsidR="00435042">
        <w:rPr>
          <w:w w:val="110"/>
        </w:rPr>
        <w:t>The need for CCI</w:t>
      </w:r>
    </w:p>
    <w:p w:rsidR="00500558" w:rsidRDefault="00435042">
      <w:pPr>
        <w:pStyle w:val="BodyText"/>
        <w:spacing w:before="110" w:line="254" w:lineRule="auto"/>
        <w:ind w:left="534" w:right="109"/>
        <w:jc w:val="both"/>
      </w:pPr>
      <w:r>
        <w:t>CCI is now an ac</w:t>
      </w:r>
      <w:r>
        <w:t xml:space="preserve">cepted part of corporate behaviour. Wheeler and Sillanpaa (1997: 275) report that ‘In 1993, more than 90 per cent of large companies in the US had a commu- nity involvement programme, more than two thirds allowed time off during work </w:t>
      </w:r>
      <w:r>
        <w:rPr>
          <w:spacing w:val="-5"/>
        </w:rPr>
        <w:t xml:space="preserve">for </w:t>
      </w:r>
      <w:r>
        <w:t>volunteering and 6</w:t>
      </w:r>
      <w:r>
        <w:t xml:space="preserve">3 per cent had a community involvement fund.’ In the UK, in 1995        a survey found that only a third of large companies had a volunteer programme </w:t>
      </w:r>
      <w:r>
        <w:rPr>
          <w:spacing w:val="-4"/>
        </w:rPr>
        <w:t xml:space="preserve">and     </w:t>
      </w:r>
      <w:r>
        <w:rPr>
          <w:spacing w:val="37"/>
        </w:rPr>
        <w:t xml:space="preserve"> </w:t>
      </w:r>
      <w:r>
        <w:t xml:space="preserve">only 44 per cent of those allowed time off for volunteer activities. Less than two-thirds offered ﬁnancial support. In 1996 a MORI poll found that 82 per  cent  of  people  </w:t>
      </w:r>
      <w:r>
        <w:rPr>
          <w:spacing w:val="-8"/>
        </w:rPr>
        <w:t xml:space="preserve">in </w:t>
      </w:r>
      <w:r>
        <w:t>Britain believed that a company’s activities in society are important in forming</w:t>
      </w:r>
      <w:r>
        <w:t xml:space="preserve">  an  opinion about the</w:t>
      </w:r>
      <w:r>
        <w:rPr>
          <w:spacing w:val="-17"/>
        </w:rPr>
        <w:t xml:space="preserve"> </w:t>
      </w:r>
      <w:r>
        <w:t>company.</w:t>
      </w:r>
    </w:p>
    <w:p w:rsidR="00500558" w:rsidRDefault="00500558">
      <w:pPr>
        <w:spacing w:line="254" w:lineRule="auto"/>
        <w:jc w:val="both"/>
        <w:sectPr w:rsidR="00500558">
          <w:pgSz w:w="8640" w:h="12960"/>
          <w:pgMar w:top="780" w:right="64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160" w:right="482" w:firstLine="189"/>
        <w:jc w:val="both"/>
      </w:pPr>
      <w:r>
        <w:t xml:space="preserve">In the USA, high risk industries in particular have been aware of the need to </w:t>
      </w:r>
      <w:r>
        <w:rPr>
          <w:spacing w:val="-3"/>
        </w:rPr>
        <w:t xml:space="preserve">inspire  </w:t>
      </w:r>
      <w:r>
        <w:t xml:space="preserve">trust in the communities where they operate by adopting policies of openness </w:t>
      </w:r>
      <w:r>
        <w:rPr>
          <w:spacing w:val="-4"/>
        </w:rPr>
        <w:t xml:space="preserve">and </w:t>
      </w:r>
      <w:r>
        <w:t>communication. Wheeler and Sillanpaa</w:t>
      </w:r>
      <w:r>
        <w:t xml:space="preserve"> identify several approaches to the issue of </w:t>
      </w:r>
      <w:r>
        <w:rPr>
          <w:spacing w:val="-4"/>
        </w:rPr>
        <w:t xml:space="preserve">CCI. </w:t>
      </w:r>
      <w:r>
        <w:t>Paternalism in the early industrial era involved distributing  wealth  locally  through  wages and through investment in infrastructure such as schools. The size factor meant   that some large companies bec</w:t>
      </w:r>
      <w:r>
        <w:t xml:space="preserve">ame a component of the local scene where they oper-     ated, such as General Motors in Detroit. The community investment approach involved largesse distributed to community organisations where companies had head ofﬁces </w:t>
      </w:r>
      <w:r>
        <w:rPr>
          <w:spacing w:val="-8"/>
        </w:rPr>
        <w:t xml:space="preserve">or   </w:t>
      </w:r>
      <w:r>
        <w:t>local operations. The consultat</w:t>
      </w:r>
      <w:r>
        <w:t>ion approach sets up channels of information and com- munication to avert the concerns  of  the  community  from  becoming  hostile.  Finally,  the mutual development approach sees volunteering in the community in work time as beneﬁcial to both community a</w:t>
      </w:r>
      <w:r>
        <w:t xml:space="preserve">nd organisation. A report on Employees and </w:t>
      </w:r>
      <w:r>
        <w:rPr>
          <w:spacing w:val="-4"/>
        </w:rPr>
        <w:t>the</w:t>
      </w:r>
      <w:r>
        <w:rPr>
          <w:spacing w:val="37"/>
        </w:rPr>
        <w:t xml:space="preserve"> </w:t>
      </w:r>
      <w:r>
        <w:t xml:space="preserve">Community showed that those who volunteered improved competencies, </w:t>
      </w:r>
      <w:r>
        <w:rPr>
          <w:spacing w:val="-2"/>
        </w:rPr>
        <w:t xml:space="preserve">particularly </w:t>
      </w:r>
      <w:r>
        <w:t>people skills such as customer focus, communication and collaboration (Wheeler</w:t>
      </w:r>
      <w:r>
        <w:rPr>
          <w:spacing w:val="16"/>
        </w:rPr>
        <w:t xml:space="preserve"> </w:t>
      </w:r>
      <w:r>
        <w:t>and Sillanpaa</w:t>
      </w:r>
      <w:r>
        <w:rPr>
          <w:spacing w:val="24"/>
        </w:rPr>
        <w:t xml:space="preserve"> </w:t>
      </w:r>
      <w:r>
        <w:t>1997).</w:t>
      </w:r>
    </w:p>
    <w:p w:rsidR="00500558" w:rsidRDefault="00500558">
      <w:pPr>
        <w:pStyle w:val="BodyText"/>
        <w:spacing w:before="9"/>
        <w:rPr>
          <w:sz w:val="23"/>
        </w:rPr>
      </w:pPr>
    </w:p>
    <w:p w:rsidR="00500558" w:rsidRDefault="00500558">
      <w:pPr>
        <w:pStyle w:val="Heading3"/>
        <w:ind w:left="160"/>
      </w:pPr>
      <w:r>
        <w:pict>
          <v:line id="_x0000_s1380" style="position:absolute;left:0;text-align:left;z-index:-251168768;mso-wrap-distance-left:0;mso-wrap-distance-right:0;mso-position-horizontal-relative:page" from="47.5pt,22.6pt" to="152.25pt,22.6pt" strokeweight=".21097mm">
            <v:stroke dashstyle="dot"/>
            <w10:wrap type="topAndBottom" anchorx="page"/>
          </v:line>
        </w:pict>
      </w:r>
      <w:r w:rsidR="00435042">
        <w:rPr>
          <w:w w:val="110"/>
        </w:rPr>
        <w:t>The CCI process</w:t>
      </w:r>
    </w:p>
    <w:p w:rsidR="00500558" w:rsidRDefault="00435042">
      <w:pPr>
        <w:pStyle w:val="BodyText"/>
        <w:spacing w:before="111" w:line="254" w:lineRule="auto"/>
        <w:ind w:left="160" w:right="482"/>
        <w:jc w:val="right"/>
      </w:pPr>
      <w:r>
        <w:t>The process</w:t>
      </w:r>
      <w:r>
        <w:t xml:space="preserve"> for ensuring local community participation is described by</w:t>
      </w:r>
      <w:r>
        <w:rPr>
          <w:spacing w:val="34"/>
        </w:rPr>
        <w:t xml:space="preserve"> </w:t>
      </w:r>
      <w:r>
        <w:t>Wheeler</w:t>
      </w:r>
      <w:r>
        <w:rPr>
          <w:spacing w:val="44"/>
        </w:rPr>
        <w:t xml:space="preserve"> </w:t>
      </w:r>
      <w:r>
        <w:t>and</w:t>
      </w:r>
      <w:r>
        <w:rPr>
          <w:w w:val="102"/>
        </w:rPr>
        <w:t xml:space="preserve"> </w:t>
      </w:r>
      <w:r>
        <w:t>Sillanpaa</w:t>
      </w:r>
      <w:r>
        <w:rPr>
          <w:spacing w:val="27"/>
        </w:rPr>
        <w:t xml:space="preserve"> </w:t>
      </w:r>
      <w:r>
        <w:t>as</w:t>
      </w:r>
      <w:r>
        <w:rPr>
          <w:spacing w:val="27"/>
        </w:rPr>
        <w:t xml:space="preserve"> </w:t>
      </w:r>
      <w:r>
        <w:t>beginning</w:t>
      </w:r>
      <w:r>
        <w:rPr>
          <w:spacing w:val="27"/>
        </w:rPr>
        <w:t xml:space="preserve"> </w:t>
      </w:r>
      <w:r>
        <w:t>with</w:t>
      </w:r>
      <w:r>
        <w:rPr>
          <w:spacing w:val="28"/>
        </w:rPr>
        <w:t xml:space="preserve"> </w:t>
      </w:r>
      <w:r>
        <w:t>a</w:t>
      </w:r>
      <w:r>
        <w:rPr>
          <w:spacing w:val="27"/>
        </w:rPr>
        <w:t xml:space="preserve"> </w:t>
      </w:r>
      <w:r>
        <w:t>determination</w:t>
      </w:r>
      <w:r>
        <w:rPr>
          <w:spacing w:val="27"/>
        </w:rPr>
        <w:t xml:space="preserve"> </w:t>
      </w:r>
      <w:r>
        <w:t>of</w:t>
      </w:r>
      <w:r>
        <w:rPr>
          <w:spacing w:val="28"/>
        </w:rPr>
        <w:t xml:space="preserve"> </w:t>
      </w:r>
      <w:r>
        <w:t>the</w:t>
      </w:r>
      <w:r>
        <w:rPr>
          <w:spacing w:val="27"/>
        </w:rPr>
        <w:t xml:space="preserve"> </w:t>
      </w:r>
      <w:r>
        <w:t>scope</w:t>
      </w:r>
      <w:r>
        <w:rPr>
          <w:spacing w:val="27"/>
        </w:rPr>
        <w:t xml:space="preserve"> </w:t>
      </w:r>
      <w:r>
        <w:t>of</w:t>
      </w:r>
      <w:r>
        <w:rPr>
          <w:spacing w:val="28"/>
        </w:rPr>
        <w:t xml:space="preserve"> </w:t>
      </w:r>
      <w:r>
        <w:t>an</w:t>
      </w:r>
      <w:r>
        <w:rPr>
          <w:spacing w:val="27"/>
        </w:rPr>
        <w:t xml:space="preserve"> </w:t>
      </w:r>
      <w:r>
        <w:t>audit</w:t>
      </w:r>
      <w:r>
        <w:rPr>
          <w:spacing w:val="27"/>
        </w:rPr>
        <w:t xml:space="preserve"> </w:t>
      </w:r>
      <w:r>
        <w:t>of</w:t>
      </w:r>
      <w:r>
        <w:rPr>
          <w:spacing w:val="28"/>
        </w:rPr>
        <w:t xml:space="preserve"> </w:t>
      </w:r>
      <w:r>
        <w:t>current</w:t>
      </w:r>
      <w:r>
        <w:rPr>
          <w:spacing w:val="27"/>
        </w:rPr>
        <w:t xml:space="preserve"> </w:t>
      </w:r>
      <w:r>
        <w:t>policy,</w:t>
      </w:r>
      <w:r>
        <w:rPr>
          <w:w w:val="102"/>
        </w:rPr>
        <w:t xml:space="preserve"> </w:t>
      </w:r>
      <w:r>
        <w:t>and</w:t>
      </w:r>
      <w:r>
        <w:rPr>
          <w:spacing w:val="24"/>
        </w:rPr>
        <w:t xml:space="preserve"> </w:t>
      </w:r>
      <w:r>
        <w:t>deciding</w:t>
      </w:r>
      <w:r>
        <w:rPr>
          <w:spacing w:val="25"/>
        </w:rPr>
        <w:t xml:space="preserve"> </w:t>
      </w:r>
      <w:r>
        <w:t>on</w:t>
      </w:r>
      <w:r>
        <w:rPr>
          <w:spacing w:val="25"/>
        </w:rPr>
        <w:t xml:space="preserve"> </w:t>
      </w:r>
      <w:r>
        <w:t>success</w:t>
      </w:r>
      <w:r>
        <w:rPr>
          <w:spacing w:val="25"/>
        </w:rPr>
        <w:t xml:space="preserve"> </w:t>
      </w:r>
      <w:r>
        <w:t>indicators.</w:t>
      </w:r>
      <w:r>
        <w:rPr>
          <w:spacing w:val="25"/>
        </w:rPr>
        <w:t xml:space="preserve"> </w:t>
      </w:r>
      <w:r>
        <w:t>The</w:t>
      </w:r>
      <w:r>
        <w:rPr>
          <w:spacing w:val="25"/>
        </w:rPr>
        <w:t xml:space="preserve"> </w:t>
      </w:r>
      <w:r>
        <w:t>next</w:t>
      </w:r>
      <w:r>
        <w:rPr>
          <w:spacing w:val="25"/>
        </w:rPr>
        <w:t xml:space="preserve"> </w:t>
      </w:r>
      <w:r>
        <w:t>stage</w:t>
      </w:r>
      <w:r>
        <w:rPr>
          <w:spacing w:val="25"/>
        </w:rPr>
        <w:t xml:space="preserve"> </w:t>
      </w:r>
      <w:r>
        <w:t>is</w:t>
      </w:r>
      <w:r>
        <w:rPr>
          <w:spacing w:val="25"/>
        </w:rPr>
        <w:t xml:space="preserve"> </w:t>
      </w:r>
      <w:r>
        <w:t>consultation</w:t>
      </w:r>
      <w:r>
        <w:rPr>
          <w:spacing w:val="25"/>
        </w:rPr>
        <w:t xml:space="preserve"> </w:t>
      </w:r>
      <w:r>
        <w:t>with</w:t>
      </w:r>
      <w:r>
        <w:rPr>
          <w:spacing w:val="25"/>
        </w:rPr>
        <w:t xml:space="preserve"> </w:t>
      </w:r>
      <w:r>
        <w:t>the</w:t>
      </w:r>
      <w:r>
        <w:rPr>
          <w:spacing w:val="25"/>
        </w:rPr>
        <w:t xml:space="preserve"> </w:t>
      </w:r>
      <w:r>
        <w:t>community,</w:t>
      </w:r>
      <w:r>
        <w:rPr>
          <w:w w:val="102"/>
        </w:rPr>
        <w:t xml:space="preserve"> </w:t>
      </w:r>
      <w:r>
        <w:t>then</w:t>
      </w:r>
      <w:r>
        <w:rPr>
          <w:spacing w:val="9"/>
        </w:rPr>
        <w:t xml:space="preserve"> </w:t>
      </w:r>
      <w:r>
        <w:t>an</w:t>
      </w:r>
      <w:r>
        <w:rPr>
          <w:spacing w:val="10"/>
        </w:rPr>
        <w:t xml:space="preserve"> </w:t>
      </w:r>
      <w:r>
        <w:t>internal</w:t>
      </w:r>
      <w:r>
        <w:rPr>
          <w:spacing w:val="10"/>
        </w:rPr>
        <w:t xml:space="preserve"> </w:t>
      </w:r>
      <w:r>
        <w:t>audit,</w:t>
      </w:r>
      <w:r>
        <w:rPr>
          <w:spacing w:val="9"/>
        </w:rPr>
        <w:t xml:space="preserve"> </w:t>
      </w:r>
      <w:r>
        <w:t>before</w:t>
      </w:r>
      <w:r>
        <w:rPr>
          <w:spacing w:val="10"/>
        </w:rPr>
        <w:t xml:space="preserve"> </w:t>
      </w:r>
      <w:r>
        <w:t>agreeing</w:t>
      </w:r>
      <w:r>
        <w:rPr>
          <w:spacing w:val="10"/>
        </w:rPr>
        <w:t xml:space="preserve"> </w:t>
      </w:r>
      <w:r>
        <w:t>objectives.</w:t>
      </w:r>
      <w:r>
        <w:rPr>
          <w:spacing w:val="9"/>
        </w:rPr>
        <w:t xml:space="preserve"> </w:t>
      </w:r>
      <w:r>
        <w:t>Some</w:t>
      </w:r>
      <w:r>
        <w:rPr>
          <w:spacing w:val="10"/>
        </w:rPr>
        <w:t xml:space="preserve"> </w:t>
      </w:r>
      <w:r>
        <w:t>external</w:t>
      </w:r>
      <w:r>
        <w:rPr>
          <w:spacing w:val="10"/>
        </w:rPr>
        <w:t xml:space="preserve"> </w:t>
      </w:r>
      <w:r>
        <w:t xml:space="preserve">veriﬁcation </w:t>
      </w:r>
      <w:r>
        <w:rPr>
          <w:spacing w:val="9"/>
        </w:rPr>
        <w:t xml:space="preserve"> </w:t>
      </w:r>
      <w:r>
        <w:t xml:space="preserve">of </w:t>
      </w:r>
      <w:r>
        <w:rPr>
          <w:spacing w:val="10"/>
        </w:rPr>
        <w:t xml:space="preserve"> </w:t>
      </w:r>
      <w:r>
        <w:t>the</w:t>
      </w:r>
      <w:r>
        <w:rPr>
          <w:w w:val="102"/>
        </w:rPr>
        <w:t xml:space="preserve"> </w:t>
      </w:r>
      <w:r>
        <w:t>policy may be asked for, before a statement is  published  and  the  policy</w:t>
      </w:r>
      <w:r>
        <w:rPr>
          <w:spacing w:val="43"/>
        </w:rPr>
        <w:t xml:space="preserve"> </w:t>
      </w:r>
      <w:r>
        <w:t>is  adopted.</w:t>
      </w:r>
      <w:r>
        <w:rPr>
          <w:w w:val="102"/>
        </w:rPr>
        <w:t xml:space="preserve"> </w:t>
      </w:r>
      <w:r>
        <w:t>They</w:t>
      </w:r>
      <w:r>
        <w:rPr>
          <w:spacing w:val="9"/>
        </w:rPr>
        <w:t xml:space="preserve"> </w:t>
      </w:r>
      <w:r>
        <w:t>see</w:t>
      </w:r>
      <w:r>
        <w:rPr>
          <w:spacing w:val="10"/>
        </w:rPr>
        <w:t xml:space="preserve"> </w:t>
      </w:r>
      <w:r>
        <w:t>this</w:t>
      </w:r>
      <w:r>
        <w:rPr>
          <w:spacing w:val="9"/>
        </w:rPr>
        <w:t xml:space="preserve"> </w:t>
      </w:r>
      <w:r>
        <w:t>as</w:t>
      </w:r>
      <w:r>
        <w:rPr>
          <w:spacing w:val="10"/>
        </w:rPr>
        <w:t xml:space="preserve"> </w:t>
      </w:r>
      <w:r>
        <w:t>a</w:t>
      </w:r>
      <w:r>
        <w:rPr>
          <w:spacing w:val="9"/>
        </w:rPr>
        <w:t xml:space="preserve"> </w:t>
      </w:r>
      <w:r>
        <w:t>cyclical</w:t>
      </w:r>
      <w:r>
        <w:rPr>
          <w:spacing w:val="10"/>
        </w:rPr>
        <w:t xml:space="preserve"> </w:t>
      </w:r>
      <w:r>
        <w:t>process,</w:t>
      </w:r>
      <w:r>
        <w:rPr>
          <w:spacing w:val="10"/>
        </w:rPr>
        <w:t xml:space="preserve"> </w:t>
      </w:r>
      <w:r>
        <w:t>constantly</w:t>
      </w:r>
      <w:r>
        <w:rPr>
          <w:spacing w:val="9"/>
        </w:rPr>
        <w:t xml:space="preserve"> </w:t>
      </w:r>
      <w:r>
        <w:t>reviewing</w:t>
      </w:r>
      <w:r>
        <w:rPr>
          <w:spacing w:val="10"/>
        </w:rPr>
        <w:t xml:space="preserve"> </w:t>
      </w:r>
      <w:r>
        <w:t>and</w:t>
      </w:r>
      <w:r>
        <w:rPr>
          <w:spacing w:val="9"/>
        </w:rPr>
        <w:t xml:space="preserve"> </w:t>
      </w:r>
      <w:r>
        <w:t>auditing</w:t>
      </w:r>
      <w:r>
        <w:rPr>
          <w:spacing w:val="10"/>
        </w:rPr>
        <w:t xml:space="preserve"> </w:t>
      </w:r>
      <w:r>
        <w:t>the</w:t>
      </w:r>
      <w:r>
        <w:rPr>
          <w:spacing w:val="10"/>
        </w:rPr>
        <w:t xml:space="preserve"> </w:t>
      </w:r>
      <w:r>
        <w:t>CCI</w:t>
      </w:r>
      <w:r>
        <w:rPr>
          <w:spacing w:val="9"/>
        </w:rPr>
        <w:t xml:space="preserve"> </w:t>
      </w:r>
      <w:r>
        <w:t>agreement</w:t>
      </w:r>
      <w:r>
        <w:t>.</w:t>
      </w:r>
      <w:r>
        <w:rPr>
          <w:w w:val="102"/>
        </w:rPr>
        <w:t xml:space="preserve"> </w:t>
      </w:r>
      <w:r>
        <w:t>They stress that CCI has to be real, two  way  and  inclusive.  Transparency</w:t>
      </w:r>
      <w:r>
        <w:rPr>
          <w:spacing w:val="39"/>
        </w:rPr>
        <w:t xml:space="preserve"> </w:t>
      </w:r>
      <w:r>
        <w:t>is  also</w:t>
      </w:r>
      <w:r>
        <w:rPr>
          <w:w w:val="102"/>
        </w:rPr>
        <w:t xml:space="preserve"> </w:t>
      </w:r>
      <w:r>
        <w:t>vital,</w:t>
      </w:r>
      <w:r>
        <w:rPr>
          <w:spacing w:val="33"/>
        </w:rPr>
        <w:t xml:space="preserve"> </w:t>
      </w:r>
      <w:r>
        <w:t>in</w:t>
      </w:r>
      <w:r>
        <w:rPr>
          <w:spacing w:val="34"/>
        </w:rPr>
        <w:t xml:space="preserve"> </w:t>
      </w:r>
      <w:r>
        <w:t>terms</w:t>
      </w:r>
      <w:r>
        <w:rPr>
          <w:spacing w:val="33"/>
        </w:rPr>
        <w:t xml:space="preserve"> </w:t>
      </w:r>
      <w:r>
        <w:t>of</w:t>
      </w:r>
      <w:r>
        <w:rPr>
          <w:spacing w:val="34"/>
        </w:rPr>
        <w:t xml:space="preserve"> </w:t>
      </w:r>
      <w:r>
        <w:t>how</w:t>
      </w:r>
      <w:r>
        <w:rPr>
          <w:spacing w:val="34"/>
        </w:rPr>
        <w:t xml:space="preserve"> </w:t>
      </w:r>
      <w:r>
        <w:t>engagement</w:t>
      </w:r>
      <w:r>
        <w:rPr>
          <w:spacing w:val="33"/>
        </w:rPr>
        <w:t xml:space="preserve"> </w:t>
      </w:r>
      <w:r>
        <w:t>happens</w:t>
      </w:r>
      <w:r>
        <w:rPr>
          <w:spacing w:val="34"/>
        </w:rPr>
        <w:t xml:space="preserve"> </w:t>
      </w:r>
      <w:r>
        <w:t>and</w:t>
      </w:r>
      <w:r>
        <w:rPr>
          <w:spacing w:val="34"/>
        </w:rPr>
        <w:t xml:space="preserve"> </w:t>
      </w:r>
      <w:r>
        <w:t>how</w:t>
      </w:r>
      <w:r>
        <w:rPr>
          <w:spacing w:val="33"/>
        </w:rPr>
        <w:t xml:space="preserve"> </w:t>
      </w:r>
      <w:r>
        <w:t>it</w:t>
      </w:r>
      <w:r>
        <w:rPr>
          <w:spacing w:val="34"/>
        </w:rPr>
        <w:t xml:space="preserve"> </w:t>
      </w:r>
      <w:r>
        <w:t>is</w:t>
      </w:r>
      <w:r>
        <w:rPr>
          <w:spacing w:val="34"/>
        </w:rPr>
        <w:t xml:space="preserve"> </w:t>
      </w:r>
      <w:r>
        <w:t>measured</w:t>
      </w:r>
      <w:r>
        <w:rPr>
          <w:spacing w:val="33"/>
        </w:rPr>
        <w:t xml:space="preserve"> </w:t>
      </w:r>
      <w:r>
        <w:t>in</w:t>
      </w:r>
      <w:r>
        <w:rPr>
          <w:spacing w:val="34"/>
        </w:rPr>
        <w:t xml:space="preserve"> </w:t>
      </w:r>
      <w:r>
        <w:t>cash</w:t>
      </w:r>
      <w:r>
        <w:rPr>
          <w:spacing w:val="33"/>
        </w:rPr>
        <w:t xml:space="preserve"> </w:t>
      </w:r>
      <w:r>
        <w:t>and</w:t>
      </w:r>
      <w:r>
        <w:rPr>
          <w:spacing w:val="34"/>
        </w:rPr>
        <w:t xml:space="preserve"> </w:t>
      </w:r>
      <w:r>
        <w:rPr>
          <w:spacing w:val="-3"/>
        </w:rPr>
        <w:t>other</w:t>
      </w:r>
      <w:r>
        <w:rPr>
          <w:w w:val="102"/>
        </w:rPr>
        <w:t xml:space="preserve"> </w:t>
      </w:r>
      <w:r>
        <w:t>values.</w:t>
      </w:r>
      <w:r>
        <w:rPr>
          <w:spacing w:val="20"/>
        </w:rPr>
        <w:t xml:space="preserve"> </w:t>
      </w:r>
      <w:r>
        <w:t>If,</w:t>
      </w:r>
      <w:r>
        <w:rPr>
          <w:spacing w:val="20"/>
        </w:rPr>
        <w:t xml:space="preserve"> </w:t>
      </w:r>
      <w:r>
        <w:t>for</w:t>
      </w:r>
      <w:r>
        <w:rPr>
          <w:spacing w:val="20"/>
        </w:rPr>
        <w:t xml:space="preserve"> </w:t>
      </w:r>
      <w:r>
        <w:t>some</w:t>
      </w:r>
      <w:r>
        <w:rPr>
          <w:spacing w:val="21"/>
        </w:rPr>
        <w:t xml:space="preserve"> </w:t>
      </w:r>
      <w:r>
        <w:t>reason,</w:t>
      </w:r>
      <w:r>
        <w:rPr>
          <w:spacing w:val="20"/>
        </w:rPr>
        <w:t xml:space="preserve"> </w:t>
      </w:r>
      <w:r>
        <w:t>a</w:t>
      </w:r>
      <w:r>
        <w:rPr>
          <w:spacing w:val="20"/>
        </w:rPr>
        <w:t xml:space="preserve"> </w:t>
      </w:r>
      <w:r>
        <w:t>company</w:t>
      </w:r>
      <w:r>
        <w:rPr>
          <w:spacing w:val="21"/>
        </w:rPr>
        <w:t xml:space="preserve"> </w:t>
      </w:r>
      <w:r>
        <w:t>has</w:t>
      </w:r>
      <w:r>
        <w:rPr>
          <w:spacing w:val="20"/>
        </w:rPr>
        <w:t xml:space="preserve"> </w:t>
      </w:r>
      <w:r>
        <w:t>to</w:t>
      </w:r>
      <w:r>
        <w:rPr>
          <w:spacing w:val="20"/>
        </w:rPr>
        <w:t xml:space="preserve"> </w:t>
      </w:r>
      <w:r>
        <w:t>withdraw</w:t>
      </w:r>
      <w:r>
        <w:rPr>
          <w:spacing w:val="21"/>
        </w:rPr>
        <w:t xml:space="preserve"> </w:t>
      </w:r>
      <w:r>
        <w:t>from</w:t>
      </w:r>
      <w:r>
        <w:rPr>
          <w:spacing w:val="20"/>
        </w:rPr>
        <w:t xml:space="preserve"> </w:t>
      </w:r>
      <w:r>
        <w:t>involvement,</w:t>
      </w:r>
      <w:r>
        <w:rPr>
          <w:spacing w:val="20"/>
        </w:rPr>
        <w:t xml:space="preserve"> </w:t>
      </w:r>
      <w:r>
        <w:t>they</w:t>
      </w:r>
      <w:r>
        <w:rPr>
          <w:spacing w:val="20"/>
        </w:rPr>
        <w:t xml:space="preserve"> </w:t>
      </w:r>
      <w:r>
        <w:t>suggest</w:t>
      </w:r>
      <w:r>
        <w:rPr>
          <w:w w:val="102"/>
        </w:rPr>
        <w:t xml:space="preserve"> </w:t>
      </w:r>
      <w:r>
        <w:t>that</w:t>
      </w:r>
      <w:r>
        <w:rPr>
          <w:spacing w:val="14"/>
        </w:rPr>
        <w:t xml:space="preserve"> </w:t>
      </w:r>
      <w:r>
        <w:t>negative</w:t>
      </w:r>
      <w:r>
        <w:rPr>
          <w:spacing w:val="14"/>
        </w:rPr>
        <w:t xml:space="preserve"> </w:t>
      </w:r>
      <w:r>
        <w:t>consequences</w:t>
      </w:r>
      <w:r>
        <w:rPr>
          <w:spacing w:val="15"/>
        </w:rPr>
        <w:t xml:space="preserve"> </w:t>
      </w:r>
      <w:r>
        <w:t>will</w:t>
      </w:r>
      <w:r>
        <w:rPr>
          <w:spacing w:val="14"/>
        </w:rPr>
        <w:t xml:space="preserve"> </w:t>
      </w:r>
      <w:r>
        <w:t>be</w:t>
      </w:r>
      <w:r>
        <w:rPr>
          <w:spacing w:val="15"/>
        </w:rPr>
        <w:t xml:space="preserve"> </w:t>
      </w:r>
      <w:r>
        <w:t>reduced</w:t>
      </w:r>
      <w:r>
        <w:rPr>
          <w:spacing w:val="14"/>
        </w:rPr>
        <w:t xml:space="preserve"> </w:t>
      </w:r>
      <w:r>
        <w:t>if</w:t>
      </w:r>
      <w:r>
        <w:rPr>
          <w:spacing w:val="15"/>
        </w:rPr>
        <w:t xml:space="preserve"> </w:t>
      </w:r>
      <w:r>
        <w:t>these</w:t>
      </w:r>
      <w:r>
        <w:rPr>
          <w:spacing w:val="14"/>
        </w:rPr>
        <w:t xml:space="preserve"> </w:t>
      </w:r>
      <w:r>
        <w:t>two</w:t>
      </w:r>
      <w:r>
        <w:rPr>
          <w:spacing w:val="15"/>
        </w:rPr>
        <w:t xml:space="preserve"> </w:t>
      </w:r>
      <w:r>
        <w:t>ground</w:t>
      </w:r>
      <w:r>
        <w:rPr>
          <w:spacing w:val="14"/>
        </w:rPr>
        <w:t xml:space="preserve"> </w:t>
      </w:r>
      <w:r>
        <w:t>rules</w:t>
      </w:r>
      <w:r>
        <w:rPr>
          <w:spacing w:val="15"/>
        </w:rPr>
        <w:t xml:space="preserve"> </w:t>
      </w:r>
      <w:r>
        <w:t>have</w:t>
      </w:r>
      <w:r>
        <w:rPr>
          <w:spacing w:val="14"/>
        </w:rPr>
        <w:t xml:space="preserve"> </w:t>
      </w:r>
      <w:r>
        <w:t>been</w:t>
      </w:r>
      <w:r>
        <w:rPr>
          <w:spacing w:val="14"/>
        </w:rPr>
        <w:t xml:space="preserve"> </w:t>
      </w:r>
      <w:r>
        <w:t>adopted.</w:t>
      </w:r>
    </w:p>
    <w:p w:rsidR="00500558" w:rsidRDefault="00435042">
      <w:pPr>
        <w:pStyle w:val="BodyText"/>
        <w:spacing w:line="204" w:lineRule="exact"/>
        <w:ind w:left="349"/>
        <w:jc w:val="both"/>
      </w:pPr>
      <w:r>
        <w:t>Grunig and Hunt (1984: 270) state that</w:t>
      </w:r>
    </w:p>
    <w:p w:rsidR="00500558" w:rsidRDefault="00500558">
      <w:pPr>
        <w:pStyle w:val="BodyText"/>
        <w:spacing w:before="1"/>
        <w:rPr>
          <w:sz w:val="20"/>
        </w:rPr>
      </w:pPr>
    </w:p>
    <w:p w:rsidR="00500558" w:rsidRDefault="00435042">
      <w:pPr>
        <w:pStyle w:val="BodyText"/>
        <w:spacing w:line="254" w:lineRule="auto"/>
        <w:ind w:left="399" w:right="484"/>
        <w:jc w:val="both"/>
      </w:pPr>
      <w:r>
        <w:t xml:space="preserve">Most organisations participate in the community because they realise that a strong community helps them to be a stronger organisation. Employees will be more </w:t>
      </w:r>
      <w:r>
        <w:rPr>
          <w:spacing w:val="-4"/>
        </w:rPr>
        <w:t>satis-</w:t>
      </w:r>
      <w:r>
        <w:rPr>
          <w:spacing w:val="37"/>
        </w:rPr>
        <w:t xml:space="preserve"> </w:t>
      </w:r>
      <w:r>
        <w:t xml:space="preserve">ﬁed if they live in a desirable community and better employees can be attracted </w:t>
      </w:r>
      <w:r>
        <w:rPr>
          <w:spacing w:val="-7"/>
        </w:rPr>
        <w:t xml:space="preserve">to </w:t>
      </w:r>
      <w:r>
        <w:rPr>
          <w:spacing w:val="31"/>
        </w:rPr>
        <w:t xml:space="preserve"> </w:t>
      </w:r>
      <w:r>
        <w:t xml:space="preserve">work there. Employees working in highly constrained job situations  also  </w:t>
      </w:r>
      <w:r>
        <w:rPr>
          <w:spacing w:val="-3"/>
        </w:rPr>
        <w:t xml:space="preserve">become  </w:t>
      </w:r>
      <w:r>
        <w:t xml:space="preserve">more satisﬁed with their job if the organisation helps them to use their talents </w:t>
      </w:r>
      <w:r>
        <w:rPr>
          <w:spacing w:val="-8"/>
        </w:rPr>
        <w:t xml:space="preserve">in         </w:t>
      </w:r>
      <w:r>
        <w:rPr>
          <w:spacing w:val="29"/>
        </w:rPr>
        <w:t xml:space="preserve"> </w:t>
      </w:r>
      <w:r>
        <w:t>the</w:t>
      </w:r>
      <w:r>
        <w:rPr>
          <w:spacing w:val="24"/>
        </w:rPr>
        <w:t xml:space="preserve"> </w:t>
      </w:r>
      <w:r>
        <w:t>community.</w:t>
      </w:r>
    </w:p>
    <w:p w:rsidR="00500558" w:rsidRDefault="00500558">
      <w:pPr>
        <w:pStyle w:val="BodyText"/>
        <w:spacing w:before="10"/>
      </w:pPr>
    </w:p>
    <w:p w:rsidR="00500558" w:rsidRDefault="00435042">
      <w:pPr>
        <w:pStyle w:val="BodyText"/>
        <w:spacing w:before="1" w:line="254" w:lineRule="auto"/>
        <w:ind w:left="160" w:right="483"/>
        <w:jc w:val="both"/>
      </w:pPr>
      <w:r>
        <w:t>Although measurement is also important, Graham Savage remains sce</w:t>
      </w:r>
      <w:r>
        <w:t xml:space="preserve">ptical. In an inter- view with the author in June 1999 he stated: ‘The nature of British business is no less  short term than it has ever been.’ This may not be the case in the USA, as Werbel and Wortman (2000) reported: ‘Companies appear to use corporate </w:t>
      </w:r>
      <w:r>
        <w:t xml:space="preserve">philanthropy as a </w:t>
      </w:r>
      <w:r>
        <w:rPr>
          <w:spacing w:val="-4"/>
        </w:rPr>
        <w:t xml:space="preserve">tool      </w:t>
      </w:r>
      <w:r>
        <w:rPr>
          <w:spacing w:val="37"/>
        </w:rPr>
        <w:t xml:space="preserve"> </w:t>
      </w:r>
      <w:r>
        <w:t xml:space="preserve">to respond to negative media exposure’ suggests that US companies  recognise  </w:t>
      </w:r>
      <w:r>
        <w:rPr>
          <w:spacing w:val="-5"/>
        </w:rPr>
        <w:t xml:space="preserve">the  </w:t>
      </w:r>
      <w:r>
        <w:t xml:space="preserve">beneﬁts of investing in such activities to repair damaged reputations as well as </w:t>
      </w:r>
      <w:r>
        <w:rPr>
          <w:spacing w:val="-3"/>
        </w:rPr>
        <w:t xml:space="preserve">build   </w:t>
      </w:r>
      <w:r>
        <w:rPr>
          <w:spacing w:val="39"/>
        </w:rPr>
        <w:t xml:space="preserve"> </w:t>
      </w:r>
      <w:r>
        <w:t>good</w:t>
      </w:r>
      <w:r>
        <w:rPr>
          <w:spacing w:val="24"/>
        </w:rPr>
        <w:t xml:space="preserve"> </w:t>
      </w:r>
      <w:r>
        <w:t>ones.</w:t>
      </w:r>
    </w:p>
    <w:p w:rsidR="00500558" w:rsidRDefault="00500558">
      <w:pPr>
        <w:spacing w:line="254" w:lineRule="auto"/>
        <w:jc w:val="both"/>
        <w:sectPr w:rsidR="00500558">
          <w:pgSz w:w="8640" w:h="12960"/>
          <w:pgMar w:top="780" w:right="640" w:bottom="280" w:left="780" w:header="526" w:footer="0" w:gutter="0"/>
          <w:cols w:space="720"/>
        </w:sectPr>
      </w:pPr>
    </w:p>
    <w:p w:rsidR="00500558" w:rsidRDefault="00500558">
      <w:pPr>
        <w:pStyle w:val="BodyText"/>
        <w:spacing w:before="6"/>
        <w:rPr>
          <w:sz w:val="10"/>
        </w:rPr>
      </w:pPr>
    </w:p>
    <w:p w:rsidR="00500558" w:rsidRDefault="00500558">
      <w:pPr>
        <w:pStyle w:val="Heading3"/>
        <w:spacing w:before="116" w:line="225" w:lineRule="auto"/>
        <w:ind w:right="761"/>
        <w:jc w:val="left"/>
      </w:pPr>
      <w:r>
        <w:pict>
          <v:line id="_x0000_s1379" style="position:absolute;left:0;text-align:left;z-index:-251167744;mso-wrap-distance-left:0;mso-wrap-distance-right:0;mso-position-horizontal-relative:page" from="66.25pt,35.55pt" to="344.75pt,35.55pt" strokeweight=".21097mm">
            <v:stroke dashstyle="dot"/>
            <w10:wrap type="topAndBottom" anchorx="page"/>
          </v:line>
        </w:pict>
      </w:r>
      <w:r w:rsidR="00435042">
        <w:rPr>
          <w:w w:val="110"/>
        </w:rPr>
        <w:t xml:space="preserve">Case study 1: Trees of </w:t>
      </w:r>
      <w:r w:rsidR="00435042">
        <w:rPr>
          <w:w w:val="110"/>
        </w:rPr>
        <w:t>Time and Place (Ketchum Communications for Esso UK plc)</w:t>
      </w:r>
    </w:p>
    <w:p w:rsidR="00500558" w:rsidRDefault="00435042">
      <w:pPr>
        <w:pStyle w:val="BodyText"/>
        <w:spacing w:before="110" w:line="254" w:lineRule="auto"/>
        <w:ind w:left="534" w:right="109"/>
        <w:jc w:val="both"/>
      </w:pPr>
      <w:r>
        <w:t xml:space="preserve">In 1995, the international furore over Shell’s plans to sink the Brent Spar in the </w:t>
      </w:r>
      <w:r>
        <w:rPr>
          <w:spacing w:val="-3"/>
        </w:rPr>
        <w:t xml:space="preserve">North  </w:t>
      </w:r>
      <w:r>
        <w:rPr>
          <w:spacing w:val="39"/>
        </w:rPr>
        <w:t xml:space="preserve"> </w:t>
      </w:r>
      <w:r>
        <w:t>Sea highlighted the importance of building relationships with environmental organisa- tions. Ketchum was appo</w:t>
      </w:r>
      <w:r>
        <w:t xml:space="preserve">inted by Esso UK plc to provide strategic PR  advice  and  support for its environmental and community relations programme. Esso had a </w:t>
      </w:r>
      <w:r>
        <w:rPr>
          <w:spacing w:val="-3"/>
        </w:rPr>
        <w:t xml:space="preserve">wide- </w:t>
      </w:r>
      <w:r>
        <w:t xml:space="preserve">ranging community action programme supporting educational and environmental </w:t>
      </w:r>
      <w:r>
        <w:rPr>
          <w:spacing w:val="-3"/>
        </w:rPr>
        <w:t xml:space="preserve">initia- </w:t>
      </w:r>
      <w:r>
        <w:t>tives but research among opinio</w:t>
      </w:r>
      <w:r>
        <w:t>n formers showed that awareness of this was low. The company’s objectives were</w:t>
      </w:r>
      <w:r>
        <w:rPr>
          <w:spacing w:val="-16"/>
        </w:rPr>
        <w:t xml:space="preserve"> </w:t>
      </w:r>
      <w:r>
        <w:t>to:</w:t>
      </w:r>
    </w:p>
    <w:p w:rsidR="00500558" w:rsidRDefault="00500558">
      <w:pPr>
        <w:pStyle w:val="BodyText"/>
        <w:spacing w:before="10"/>
      </w:pPr>
    </w:p>
    <w:p w:rsidR="00500558" w:rsidRDefault="00435042">
      <w:pPr>
        <w:pStyle w:val="ListParagraph"/>
        <w:numPr>
          <w:ilvl w:val="0"/>
          <w:numId w:val="3"/>
        </w:numPr>
        <w:tabs>
          <w:tab w:val="left" w:pos="774"/>
        </w:tabs>
        <w:ind w:hanging="240"/>
        <w:rPr>
          <w:sz w:val="18"/>
        </w:rPr>
      </w:pPr>
      <w:r>
        <w:rPr>
          <w:sz w:val="18"/>
        </w:rPr>
        <w:t>focus</w:t>
      </w:r>
      <w:r>
        <w:rPr>
          <w:spacing w:val="25"/>
          <w:sz w:val="18"/>
        </w:rPr>
        <w:t xml:space="preserve"> </w:t>
      </w:r>
      <w:r>
        <w:rPr>
          <w:sz w:val="18"/>
        </w:rPr>
        <w:t>Esso’s</w:t>
      </w:r>
      <w:r>
        <w:rPr>
          <w:spacing w:val="25"/>
          <w:sz w:val="18"/>
        </w:rPr>
        <w:t xml:space="preserve"> </w:t>
      </w:r>
      <w:r>
        <w:rPr>
          <w:sz w:val="18"/>
        </w:rPr>
        <w:t>CCI</w:t>
      </w:r>
      <w:r>
        <w:rPr>
          <w:spacing w:val="25"/>
          <w:sz w:val="18"/>
        </w:rPr>
        <w:t xml:space="preserve"> </w:t>
      </w:r>
      <w:r>
        <w:rPr>
          <w:sz w:val="18"/>
        </w:rPr>
        <w:t>on</w:t>
      </w:r>
      <w:r>
        <w:rPr>
          <w:spacing w:val="25"/>
          <w:sz w:val="18"/>
        </w:rPr>
        <w:t xml:space="preserve"> </w:t>
      </w:r>
      <w:r>
        <w:rPr>
          <w:sz w:val="18"/>
        </w:rPr>
        <w:t>the</w:t>
      </w:r>
      <w:r>
        <w:rPr>
          <w:spacing w:val="25"/>
          <w:sz w:val="18"/>
        </w:rPr>
        <w:t xml:space="preserve"> </w:t>
      </w:r>
      <w:r>
        <w:rPr>
          <w:sz w:val="18"/>
        </w:rPr>
        <w:t>environment</w:t>
      </w:r>
    </w:p>
    <w:p w:rsidR="00500558" w:rsidRDefault="00435042">
      <w:pPr>
        <w:pStyle w:val="ListParagraph"/>
        <w:numPr>
          <w:ilvl w:val="0"/>
          <w:numId w:val="3"/>
        </w:numPr>
        <w:tabs>
          <w:tab w:val="left" w:pos="774"/>
        </w:tabs>
        <w:spacing w:before="72"/>
        <w:ind w:hanging="240"/>
        <w:rPr>
          <w:sz w:val="18"/>
        </w:rPr>
      </w:pPr>
      <w:r>
        <w:rPr>
          <w:sz w:val="18"/>
        </w:rPr>
        <w:t>build</w:t>
      </w:r>
      <w:r>
        <w:rPr>
          <w:spacing w:val="26"/>
          <w:sz w:val="18"/>
        </w:rPr>
        <w:t xml:space="preserve"> </w:t>
      </w:r>
      <w:r>
        <w:rPr>
          <w:sz w:val="18"/>
        </w:rPr>
        <w:t>relationships</w:t>
      </w:r>
      <w:r>
        <w:rPr>
          <w:spacing w:val="26"/>
          <w:sz w:val="18"/>
        </w:rPr>
        <w:t xml:space="preserve"> </w:t>
      </w:r>
      <w:r>
        <w:rPr>
          <w:sz w:val="18"/>
        </w:rPr>
        <w:t>with</w:t>
      </w:r>
      <w:r>
        <w:rPr>
          <w:spacing w:val="26"/>
          <w:sz w:val="18"/>
        </w:rPr>
        <w:t xml:space="preserve"> </w:t>
      </w:r>
      <w:r>
        <w:rPr>
          <w:sz w:val="18"/>
        </w:rPr>
        <w:t>environmental</w:t>
      </w:r>
      <w:r>
        <w:rPr>
          <w:spacing w:val="26"/>
          <w:sz w:val="18"/>
        </w:rPr>
        <w:t xml:space="preserve"> </w:t>
      </w:r>
      <w:r>
        <w:rPr>
          <w:sz w:val="18"/>
        </w:rPr>
        <w:t>organisations</w:t>
      </w:r>
    </w:p>
    <w:p w:rsidR="00500558" w:rsidRDefault="00435042">
      <w:pPr>
        <w:pStyle w:val="ListParagraph"/>
        <w:numPr>
          <w:ilvl w:val="0"/>
          <w:numId w:val="3"/>
        </w:numPr>
        <w:tabs>
          <w:tab w:val="left" w:pos="774"/>
        </w:tabs>
        <w:spacing w:before="72"/>
        <w:ind w:hanging="240"/>
        <w:rPr>
          <w:sz w:val="18"/>
        </w:rPr>
      </w:pPr>
      <w:r>
        <w:rPr>
          <w:sz w:val="18"/>
        </w:rPr>
        <w:t>raise</w:t>
      </w:r>
      <w:r>
        <w:rPr>
          <w:spacing w:val="26"/>
          <w:sz w:val="18"/>
        </w:rPr>
        <w:t xml:space="preserve"> </w:t>
      </w:r>
      <w:r>
        <w:rPr>
          <w:sz w:val="18"/>
        </w:rPr>
        <w:t>awareness</w:t>
      </w:r>
      <w:r>
        <w:rPr>
          <w:spacing w:val="26"/>
          <w:sz w:val="18"/>
        </w:rPr>
        <w:t xml:space="preserve"> </w:t>
      </w:r>
      <w:r>
        <w:rPr>
          <w:sz w:val="18"/>
        </w:rPr>
        <w:t>of</w:t>
      </w:r>
      <w:r>
        <w:rPr>
          <w:spacing w:val="26"/>
          <w:sz w:val="18"/>
        </w:rPr>
        <w:t xml:space="preserve"> </w:t>
      </w:r>
      <w:r>
        <w:rPr>
          <w:sz w:val="18"/>
        </w:rPr>
        <w:t>Esso’s</w:t>
      </w:r>
      <w:r>
        <w:rPr>
          <w:spacing w:val="26"/>
          <w:sz w:val="18"/>
        </w:rPr>
        <w:t xml:space="preserve"> </w:t>
      </w:r>
      <w:r>
        <w:rPr>
          <w:sz w:val="18"/>
        </w:rPr>
        <w:t>CCI</w:t>
      </w:r>
      <w:r>
        <w:rPr>
          <w:spacing w:val="26"/>
          <w:sz w:val="18"/>
        </w:rPr>
        <w:t xml:space="preserve"> </w:t>
      </w:r>
      <w:r>
        <w:rPr>
          <w:sz w:val="18"/>
        </w:rPr>
        <w:t>among</w:t>
      </w:r>
      <w:r>
        <w:rPr>
          <w:spacing w:val="26"/>
          <w:sz w:val="18"/>
        </w:rPr>
        <w:t xml:space="preserve"> </w:t>
      </w:r>
      <w:r>
        <w:rPr>
          <w:sz w:val="18"/>
        </w:rPr>
        <w:t>opinion</w:t>
      </w:r>
      <w:r>
        <w:rPr>
          <w:spacing w:val="27"/>
          <w:sz w:val="18"/>
        </w:rPr>
        <w:t xml:space="preserve"> </w:t>
      </w:r>
      <w:r>
        <w:rPr>
          <w:sz w:val="18"/>
        </w:rPr>
        <w:t>formers.</w:t>
      </w:r>
    </w:p>
    <w:p w:rsidR="00500558" w:rsidRDefault="00500558">
      <w:pPr>
        <w:pStyle w:val="BodyText"/>
        <w:spacing w:before="1"/>
        <w:rPr>
          <w:sz w:val="20"/>
        </w:rPr>
      </w:pPr>
    </w:p>
    <w:p w:rsidR="00500558" w:rsidRDefault="00435042">
      <w:pPr>
        <w:pStyle w:val="BodyText"/>
        <w:spacing w:line="254" w:lineRule="auto"/>
        <w:ind w:left="534" w:right="109"/>
        <w:jc w:val="both"/>
      </w:pPr>
      <w:r>
        <w:t xml:space="preserve">Esso had previously supported on an </w:t>
      </w:r>
      <w:r>
        <w:rPr>
          <w:i/>
        </w:rPr>
        <w:t xml:space="preserve">ad hoc </w:t>
      </w:r>
      <w:r>
        <w:t xml:space="preserve">basis a number of projects involving trees. Trees are a good absorber of pollutants, including vehicle exhaust emissions, </w:t>
      </w:r>
      <w:r>
        <w:rPr>
          <w:spacing w:val="-3"/>
        </w:rPr>
        <w:t xml:space="preserve">which </w:t>
      </w:r>
      <w:r>
        <w:t>provided a link with Esso’s principal product, petrol. For this reason it was decided</w:t>
      </w:r>
      <w:r>
        <w:t xml:space="preserve"> to develop a ﬂagship community involvement campaign designed to position Esso as </w:t>
      </w:r>
      <w:r>
        <w:rPr>
          <w:spacing w:val="-5"/>
        </w:rPr>
        <w:t xml:space="preserve">the </w:t>
      </w:r>
      <w:r>
        <w:t xml:space="preserve">company in the UK most concerned about trees. This resulted in Esso working in part- nership with 12 environmental organisations to launch the Esso Living Tree Campaign. </w:t>
      </w:r>
      <w:r>
        <w:t>The success of this campaign prompted Esso and its partners to consider developing      one common initiative which focused on how people might commemorate the millen- nium</w:t>
      </w:r>
      <w:r>
        <w:rPr>
          <w:spacing w:val="26"/>
        </w:rPr>
        <w:t xml:space="preserve"> </w:t>
      </w:r>
      <w:r>
        <w:t>by</w:t>
      </w:r>
      <w:r>
        <w:rPr>
          <w:spacing w:val="27"/>
        </w:rPr>
        <w:t xml:space="preserve"> </w:t>
      </w:r>
      <w:r>
        <w:t>making</w:t>
      </w:r>
      <w:r>
        <w:rPr>
          <w:spacing w:val="27"/>
        </w:rPr>
        <w:t xml:space="preserve"> </w:t>
      </w:r>
      <w:r>
        <w:t>a</w:t>
      </w:r>
      <w:r>
        <w:rPr>
          <w:spacing w:val="26"/>
        </w:rPr>
        <w:t xml:space="preserve"> </w:t>
      </w:r>
      <w:r>
        <w:t>positive</w:t>
      </w:r>
      <w:r>
        <w:rPr>
          <w:spacing w:val="27"/>
        </w:rPr>
        <w:t xml:space="preserve"> </w:t>
      </w:r>
      <w:r>
        <w:t>contribution</w:t>
      </w:r>
      <w:r>
        <w:rPr>
          <w:spacing w:val="27"/>
        </w:rPr>
        <w:t xml:space="preserve"> </w:t>
      </w:r>
      <w:r>
        <w:t>to</w:t>
      </w:r>
      <w:r>
        <w:rPr>
          <w:spacing w:val="26"/>
        </w:rPr>
        <w:t xml:space="preserve"> </w:t>
      </w:r>
      <w:r>
        <w:t>their</w:t>
      </w:r>
      <w:r>
        <w:rPr>
          <w:spacing w:val="27"/>
        </w:rPr>
        <w:t xml:space="preserve"> </w:t>
      </w:r>
      <w:r>
        <w:t>environment.</w:t>
      </w:r>
    </w:p>
    <w:p w:rsidR="00500558" w:rsidRDefault="00435042">
      <w:pPr>
        <w:pStyle w:val="BodyText"/>
        <w:spacing w:line="254" w:lineRule="auto"/>
        <w:ind w:left="534" w:right="109" w:firstLine="189"/>
        <w:jc w:val="both"/>
      </w:pPr>
      <w:r>
        <w:t xml:space="preserve">The resulting initiative was called Trees of Time and Place and  invited  people  </w:t>
      </w:r>
      <w:r>
        <w:rPr>
          <w:spacing w:val="-7"/>
        </w:rPr>
        <w:t xml:space="preserve">to </w:t>
      </w:r>
      <w:r>
        <w:t xml:space="preserve">gather seeds from trees that meant something special to them, grow them and plant the seedlings back into the local landscape. It helped to engage people rarely touched </w:t>
      </w:r>
      <w:r>
        <w:rPr>
          <w:spacing w:val="-6"/>
        </w:rPr>
        <w:t>by</w:t>
      </w:r>
      <w:r>
        <w:rPr>
          <w:spacing w:val="-6"/>
        </w:rPr>
        <w:t xml:space="preserve"> </w:t>
      </w:r>
      <w:r>
        <w:t>practical</w:t>
      </w:r>
      <w:r>
        <w:rPr>
          <w:spacing w:val="25"/>
        </w:rPr>
        <w:t xml:space="preserve"> </w:t>
      </w:r>
      <w:r>
        <w:t>conservation</w:t>
      </w:r>
      <w:r>
        <w:rPr>
          <w:spacing w:val="26"/>
        </w:rPr>
        <w:t xml:space="preserve"> </w:t>
      </w:r>
      <w:r>
        <w:t>in</w:t>
      </w:r>
      <w:r>
        <w:rPr>
          <w:spacing w:val="26"/>
        </w:rPr>
        <w:t xml:space="preserve"> </w:t>
      </w:r>
      <w:r>
        <w:t>direct</w:t>
      </w:r>
      <w:r>
        <w:rPr>
          <w:spacing w:val="26"/>
        </w:rPr>
        <w:t xml:space="preserve"> </w:t>
      </w:r>
      <w:r>
        <w:t>community</w:t>
      </w:r>
      <w:r>
        <w:rPr>
          <w:spacing w:val="25"/>
        </w:rPr>
        <w:t xml:space="preserve"> </w:t>
      </w:r>
      <w:r>
        <w:t>action.</w:t>
      </w:r>
    </w:p>
    <w:p w:rsidR="00500558" w:rsidRDefault="00435042">
      <w:pPr>
        <w:pStyle w:val="BodyText"/>
        <w:spacing w:line="254" w:lineRule="auto"/>
        <w:ind w:left="534" w:right="111" w:firstLine="189"/>
        <w:jc w:val="both"/>
      </w:pPr>
      <w:r>
        <w:t>A prerequisite of the campaign was that it had to be sustainable. The PR objectives  were</w:t>
      </w:r>
      <w:r>
        <w:rPr>
          <w:spacing w:val="24"/>
        </w:rPr>
        <w:t xml:space="preserve"> </w:t>
      </w:r>
      <w:r>
        <w:t>to:</w:t>
      </w:r>
    </w:p>
    <w:p w:rsidR="00500558" w:rsidRDefault="00500558">
      <w:pPr>
        <w:pStyle w:val="BodyText"/>
        <w:spacing w:before="8"/>
      </w:pPr>
    </w:p>
    <w:p w:rsidR="00500558" w:rsidRDefault="00435042">
      <w:pPr>
        <w:pStyle w:val="ListParagraph"/>
        <w:numPr>
          <w:ilvl w:val="0"/>
          <w:numId w:val="3"/>
        </w:numPr>
        <w:tabs>
          <w:tab w:val="left" w:pos="774"/>
        </w:tabs>
        <w:spacing w:line="254" w:lineRule="auto"/>
        <w:ind w:right="110"/>
        <w:rPr>
          <w:sz w:val="18"/>
        </w:rPr>
      </w:pPr>
      <w:r>
        <w:rPr>
          <w:sz w:val="18"/>
        </w:rPr>
        <w:t>launch the campaign to opinion formers (environmentalists, politicians and business leaders) communicating Es</w:t>
      </w:r>
      <w:r>
        <w:rPr>
          <w:sz w:val="18"/>
        </w:rPr>
        <w:t>so’s</w:t>
      </w:r>
      <w:r>
        <w:rPr>
          <w:spacing w:val="-14"/>
          <w:sz w:val="18"/>
        </w:rPr>
        <w:t xml:space="preserve"> </w:t>
      </w:r>
      <w:r>
        <w:rPr>
          <w:sz w:val="18"/>
        </w:rPr>
        <w:t>involvement</w:t>
      </w:r>
    </w:p>
    <w:p w:rsidR="00500558" w:rsidRDefault="00435042">
      <w:pPr>
        <w:pStyle w:val="ListParagraph"/>
        <w:numPr>
          <w:ilvl w:val="0"/>
          <w:numId w:val="3"/>
        </w:numPr>
        <w:tabs>
          <w:tab w:val="left" w:pos="774"/>
        </w:tabs>
        <w:spacing w:before="59" w:line="254" w:lineRule="auto"/>
        <w:ind w:right="111"/>
        <w:rPr>
          <w:sz w:val="18"/>
        </w:rPr>
      </w:pPr>
      <w:r>
        <w:rPr>
          <w:sz w:val="18"/>
        </w:rPr>
        <w:t xml:space="preserve">demonstrate business leadership in corporate citizenship by creating new  </w:t>
      </w:r>
      <w:r>
        <w:rPr>
          <w:spacing w:val="-3"/>
          <w:sz w:val="18"/>
        </w:rPr>
        <w:t xml:space="preserve">partner-  </w:t>
      </w:r>
      <w:r>
        <w:rPr>
          <w:sz w:val="18"/>
        </w:rPr>
        <w:t>ships</w:t>
      </w:r>
      <w:r>
        <w:rPr>
          <w:spacing w:val="25"/>
          <w:sz w:val="18"/>
        </w:rPr>
        <w:t xml:space="preserve"> </w:t>
      </w:r>
      <w:r>
        <w:rPr>
          <w:sz w:val="18"/>
        </w:rPr>
        <w:t>for</w:t>
      </w:r>
      <w:r>
        <w:rPr>
          <w:spacing w:val="25"/>
          <w:sz w:val="18"/>
        </w:rPr>
        <w:t xml:space="preserve"> </w:t>
      </w:r>
      <w:r>
        <w:rPr>
          <w:sz w:val="18"/>
        </w:rPr>
        <w:t>the</w:t>
      </w:r>
      <w:r>
        <w:rPr>
          <w:spacing w:val="25"/>
          <w:sz w:val="18"/>
        </w:rPr>
        <w:t xml:space="preserve"> </w:t>
      </w:r>
      <w:r>
        <w:rPr>
          <w:sz w:val="18"/>
        </w:rPr>
        <w:t>beneﬁt</w:t>
      </w:r>
      <w:r>
        <w:rPr>
          <w:spacing w:val="25"/>
          <w:sz w:val="18"/>
        </w:rPr>
        <w:t xml:space="preserve"> </w:t>
      </w:r>
      <w:r>
        <w:rPr>
          <w:sz w:val="18"/>
        </w:rPr>
        <w:t>of</w:t>
      </w:r>
      <w:r>
        <w:rPr>
          <w:spacing w:val="25"/>
          <w:sz w:val="18"/>
        </w:rPr>
        <w:t xml:space="preserve"> </w:t>
      </w:r>
      <w:r>
        <w:rPr>
          <w:sz w:val="18"/>
        </w:rPr>
        <w:t>the</w:t>
      </w:r>
      <w:r>
        <w:rPr>
          <w:spacing w:val="25"/>
          <w:sz w:val="18"/>
        </w:rPr>
        <w:t xml:space="preserve"> </w:t>
      </w:r>
      <w:r>
        <w:rPr>
          <w:sz w:val="18"/>
        </w:rPr>
        <w:t>environment</w:t>
      </w:r>
    </w:p>
    <w:p w:rsidR="00500558" w:rsidRDefault="00435042">
      <w:pPr>
        <w:pStyle w:val="ListParagraph"/>
        <w:numPr>
          <w:ilvl w:val="0"/>
          <w:numId w:val="3"/>
        </w:numPr>
        <w:tabs>
          <w:tab w:val="left" w:pos="774"/>
        </w:tabs>
        <w:spacing w:before="59"/>
        <w:ind w:hanging="240"/>
        <w:rPr>
          <w:sz w:val="18"/>
        </w:rPr>
      </w:pPr>
      <w:r>
        <w:rPr>
          <w:sz w:val="18"/>
        </w:rPr>
        <w:t>launch</w:t>
      </w:r>
      <w:r>
        <w:rPr>
          <w:spacing w:val="25"/>
          <w:sz w:val="18"/>
        </w:rPr>
        <w:t xml:space="preserve"> </w:t>
      </w:r>
      <w:r>
        <w:rPr>
          <w:sz w:val="18"/>
        </w:rPr>
        <w:t>the</w:t>
      </w:r>
      <w:r>
        <w:rPr>
          <w:spacing w:val="25"/>
          <w:sz w:val="18"/>
        </w:rPr>
        <w:t xml:space="preserve"> </w:t>
      </w:r>
      <w:r>
        <w:rPr>
          <w:sz w:val="18"/>
        </w:rPr>
        <w:t>campaign</w:t>
      </w:r>
      <w:r>
        <w:rPr>
          <w:spacing w:val="25"/>
          <w:sz w:val="18"/>
        </w:rPr>
        <w:t xml:space="preserve"> </w:t>
      </w:r>
      <w:r>
        <w:rPr>
          <w:sz w:val="18"/>
        </w:rPr>
        <w:t>to</w:t>
      </w:r>
      <w:r>
        <w:rPr>
          <w:spacing w:val="25"/>
          <w:sz w:val="18"/>
        </w:rPr>
        <w:t xml:space="preserve"> </w:t>
      </w:r>
      <w:r>
        <w:rPr>
          <w:sz w:val="18"/>
        </w:rPr>
        <w:t>the</w:t>
      </w:r>
      <w:r>
        <w:rPr>
          <w:spacing w:val="26"/>
          <w:sz w:val="18"/>
        </w:rPr>
        <w:t xml:space="preserve"> </w:t>
      </w:r>
      <w:r>
        <w:rPr>
          <w:sz w:val="18"/>
        </w:rPr>
        <w:t>general</w:t>
      </w:r>
      <w:r>
        <w:rPr>
          <w:spacing w:val="25"/>
          <w:sz w:val="18"/>
        </w:rPr>
        <w:t xml:space="preserve"> </w:t>
      </w:r>
      <w:r>
        <w:rPr>
          <w:sz w:val="18"/>
        </w:rPr>
        <w:t>public</w:t>
      </w:r>
    </w:p>
    <w:p w:rsidR="00500558" w:rsidRDefault="00435042">
      <w:pPr>
        <w:pStyle w:val="ListParagraph"/>
        <w:numPr>
          <w:ilvl w:val="0"/>
          <w:numId w:val="3"/>
        </w:numPr>
        <w:tabs>
          <w:tab w:val="left" w:pos="774"/>
        </w:tabs>
        <w:spacing w:before="72"/>
        <w:ind w:hanging="240"/>
        <w:rPr>
          <w:sz w:val="18"/>
        </w:rPr>
      </w:pPr>
      <w:r>
        <w:rPr>
          <w:sz w:val="18"/>
        </w:rPr>
        <w:t>promote</w:t>
      </w:r>
      <w:r>
        <w:rPr>
          <w:spacing w:val="26"/>
          <w:sz w:val="18"/>
        </w:rPr>
        <w:t xml:space="preserve"> </w:t>
      </w:r>
      <w:r>
        <w:rPr>
          <w:sz w:val="18"/>
        </w:rPr>
        <w:t>opportunities</w:t>
      </w:r>
      <w:r>
        <w:rPr>
          <w:spacing w:val="27"/>
          <w:sz w:val="18"/>
        </w:rPr>
        <w:t xml:space="preserve"> </w:t>
      </w:r>
      <w:r>
        <w:rPr>
          <w:sz w:val="18"/>
        </w:rPr>
        <w:t>to</w:t>
      </w:r>
      <w:r>
        <w:rPr>
          <w:spacing w:val="27"/>
          <w:sz w:val="18"/>
        </w:rPr>
        <w:t xml:space="preserve"> </w:t>
      </w:r>
      <w:r>
        <w:rPr>
          <w:sz w:val="18"/>
        </w:rPr>
        <w:t>involve</w:t>
      </w:r>
      <w:r>
        <w:rPr>
          <w:spacing w:val="27"/>
          <w:sz w:val="18"/>
        </w:rPr>
        <w:t xml:space="preserve"> </w:t>
      </w:r>
      <w:r>
        <w:rPr>
          <w:sz w:val="18"/>
        </w:rPr>
        <w:t>a</w:t>
      </w:r>
      <w:r>
        <w:rPr>
          <w:spacing w:val="27"/>
          <w:sz w:val="18"/>
        </w:rPr>
        <w:t xml:space="preserve"> </w:t>
      </w:r>
      <w:r>
        <w:rPr>
          <w:sz w:val="18"/>
        </w:rPr>
        <w:t>broad</w:t>
      </w:r>
      <w:r>
        <w:rPr>
          <w:spacing w:val="27"/>
          <w:sz w:val="18"/>
        </w:rPr>
        <w:t xml:space="preserve"> </w:t>
      </w:r>
      <w:r>
        <w:rPr>
          <w:sz w:val="18"/>
        </w:rPr>
        <w:t>range</w:t>
      </w:r>
      <w:r>
        <w:rPr>
          <w:spacing w:val="27"/>
          <w:sz w:val="18"/>
        </w:rPr>
        <w:t xml:space="preserve"> </w:t>
      </w:r>
      <w:r>
        <w:rPr>
          <w:sz w:val="18"/>
        </w:rPr>
        <w:t>of</w:t>
      </w:r>
      <w:r>
        <w:rPr>
          <w:spacing w:val="27"/>
          <w:sz w:val="18"/>
        </w:rPr>
        <w:t xml:space="preserve"> </w:t>
      </w:r>
      <w:r>
        <w:rPr>
          <w:sz w:val="18"/>
        </w:rPr>
        <w:t>individuals.</w:t>
      </w:r>
    </w:p>
    <w:p w:rsidR="00500558" w:rsidRDefault="00500558">
      <w:pPr>
        <w:pStyle w:val="BodyText"/>
        <w:rPr>
          <w:sz w:val="20"/>
        </w:rPr>
      </w:pPr>
    </w:p>
    <w:p w:rsidR="00500558" w:rsidRDefault="00435042">
      <w:pPr>
        <w:pStyle w:val="Heading5"/>
        <w:spacing w:before="161"/>
        <w:ind w:left="534"/>
      </w:pPr>
      <w:r>
        <w:rPr>
          <w:w w:val="110"/>
        </w:rPr>
        <w:t>Activities</w:t>
      </w:r>
    </w:p>
    <w:p w:rsidR="00500558" w:rsidRDefault="00435042">
      <w:pPr>
        <w:pStyle w:val="BodyText"/>
        <w:spacing w:before="109" w:line="254" w:lineRule="auto"/>
        <w:ind w:left="534" w:right="108"/>
        <w:jc w:val="both"/>
      </w:pPr>
      <w:r>
        <w:t>The announcement of Trees of Time and Place was made to  opinion  formers  in</w:t>
      </w:r>
      <w:r>
        <w:rPr>
          <w:spacing w:val="14"/>
        </w:rPr>
        <w:t xml:space="preserve"> </w:t>
      </w:r>
      <w:r>
        <w:rPr>
          <w:spacing w:val="-4"/>
        </w:rPr>
        <w:t xml:space="preserve">the </w:t>
      </w:r>
      <w:r>
        <w:t xml:space="preserve">spring of 1997, at a time of year when trees are at their most beautiful. The date </w:t>
      </w:r>
      <w:r>
        <w:rPr>
          <w:spacing w:val="-3"/>
        </w:rPr>
        <w:t>coin-</w:t>
      </w:r>
      <w:r>
        <w:rPr>
          <w:spacing w:val="39"/>
        </w:rPr>
        <w:t xml:space="preserve"> </w:t>
      </w:r>
      <w:r>
        <w:t>cided with Chelsea Week, a key date in the UK horticulture diary. Speakers</w:t>
      </w:r>
      <w:r>
        <w:t xml:space="preserve"> included Norman Painting (Phil Archer in </w:t>
      </w:r>
      <w:r>
        <w:rPr>
          <w:i/>
        </w:rPr>
        <w:t>The Archers</w:t>
      </w:r>
      <w:r>
        <w:t xml:space="preserve">) who was also vice-president of the Tree Council; Chris Baines, an independent environmental adviser; and Keith  Taylor,  chairman of Esso UK plc. More than 120 key opinion formers attended, including </w:t>
      </w:r>
      <w:r>
        <w:rPr>
          <w:spacing w:val="-3"/>
        </w:rPr>
        <w:t>M</w:t>
      </w:r>
      <w:r>
        <w:rPr>
          <w:spacing w:val="-3"/>
        </w:rPr>
        <w:t xml:space="preserve">Ps, </w:t>
      </w:r>
      <w:r>
        <w:t>civil</w:t>
      </w:r>
      <w:r>
        <w:rPr>
          <w:spacing w:val="34"/>
        </w:rPr>
        <w:t xml:space="preserve"> </w:t>
      </w:r>
      <w:r>
        <w:t>servants</w:t>
      </w:r>
      <w:r>
        <w:rPr>
          <w:spacing w:val="34"/>
        </w:rPr>
        <w:t xml:space="preserve"> </w:t>
      </w:r>
      <w:r>
        <w:t>and</w:t>
      </w:r>
      <w:r>
        <w:rPr>
          <w:spacing w:val="34"/>
        </w:rPr>
        <w:t xml:space="preserve"> </w:t>
      </w:r>
      <w:r>
        <w:t>the</w:t>
      </w:r>
      <w:r>
        <w:rPr>
          <w:spacing w:val="34"/>
        </w:rPr>
        <w:t xml:space="preserve"> </w:t>
      </w:r>
      <w:r>
        <w:t>media.</w:t>
      </w:r>
      <w:r>
        <w:rPr>
          <w:spacing w:val="34"/>
        </w:rPr>
        <w:t xml:space="preserve"> </w:t>
      </w:r>
      <w:r>
        <w:t>A</w:t>
      </w:r>
      <w:r>
        <w:rPr>
          <w:spacing w:val="34"/>
        </w:rPr>
        <w:t xml:space="preserve"> </w:t>
      </w:r>
      <w:r>
        <w:t>personalised</w:t>
      </w:r>
      <w:r>
        <w:rPr>
          <w:spacing w:val="34"/>
        </w:rPr>
        <w:t xml:space="preserve"> </w:t>
      </w:r>
      <w:r>
        <w:t>tree</w:t>
      </w:r>
      <w:r>
        <w:rPr>
          <w:spacing w:val="34"/>
        </w:rPr>
        <w:t xml:space="preserve"> </w:t>
      </w:r>
      <w:r>
        <w:t>growing</w:t>
      </w:r>
      <w:r>
        <w:rPr>
          <w:spacing w:val="34"/>
        </w:rPr>
        <w:t xml:space="preserve"> </w:t>
      </w:r>
      <w:r>
        <w:t>kit</w:t>
      </w:r>
      <w:r>
        <w:rPr>
          <w:spacing w:val="34"/>
        </w:rPr>
        <w:t xml:space="preserve"> </w:t>
      </w:r>
      <w:r>
        <w:t>was</w:t>
      </w:r>
      <w:r>
        <w:rPr>
          <w:spacing w:val="34"/>
        </w:rPr>
        <w:t xml:space="preserve"> </w:t>
      </w:r>
      <w:r>
        <w:t>given</w:t>
      </w:r>
      <w:r>
        <w:rPr>
          <w:spacing w:val="34"/>
        </w:rPr>
        <w:t xml:space="preserve"> </w:t>
      </w:r>
      <w:r>
        <w:t>to</w:t>
      </w:r>
      <w:r>
        <w:rPr>
          <w:spacing w:val="34"/>
        </w:rPr>
        <w:t xml:space="preserve"> </w:t>
      </w:r>
      <w:r>
        <w:t>all</w:t>
      </w:r>
      <w:r>
        <w:rPr>
          <w:spacing w:val="34"/>
        </w:rPr>
        <w:t xml:space="preserve"> </w:t>
      </w:r>
      <w:r>
        <w:t>guests,</w:t>
      </w:r>
    </w:p>
    <w:p w:rsidR="00500558" w:rsidRDefault="00500558">
      <w:pPr>
        <w:spacing w:line="254" w:lineRule="auto"/>
        <w:jc w:val="both"/>
        <w:sectPr w:rsidR="00500558">
          <w:pgSz w:w="8640" w:h="12960"/>
          <w:pgMar w:top="780" w:right="640" w:bottom="280" w:left="780" w:header="526" w:footer="0" w:gutter="0"/>
          <w:cols w:space="720"/>
        </w:sectPr>
      </w:pPr>
    </w:p>
    <w:p w:rsidR="00500558" w:rsidRDefault="00500558">
      <w:pPr>
        <w:pStyle w:val="BodyText"/>
        <w:spacing w:before="2"/>
        <w:rPr>
          <w:sz w:val="24"/>
        </w:rPr>
      </w:pPr>
    </w:p>
    <w:p w:rsidR="00500558" w:rsidRDefault="00435042">
      <w:pPr>
        <w:pStyle w:val="BodyText"/>
        <w:ind w:left="160"/>
        <w:rPr>
          <w:sz w:val="20"/>
        </w:rPr>
      </w:pPr>
      <w:r>
        <w:rPr>
          <w:noProof/>
          <w:sz w:val="20"/>
          <w:lang w:bidi="ar-SA"/>
        </w:rPr>
        <w:drawing>
          <wp:inline distT="0" distB="0" distL="0" distR="0">
            <wp:extent cx="4177513" cy="5986272"/>
            <wp:effectExtent l="0" t="0" r="0" b="0"/>
            <wp:docPr id="3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2.png"/>
                    <pic:cNvPicPr/>
                  </pic:nvPicPr>
                  <pic:blipFill>
                    <a:blip r:embed="rId132" cstate="print"/>
                    <a:stretch>
                      <a:fillRect/>
                    </a:stretch>
                  </pic:blipFill>
                  <pic:spPr>
                    <a:xfrm>
                      <a:off x="0" y="0"/>
                      <a:ext cx="4177513" cy="5986272"/>
                    </a:xfrm>
                    <a:prstGeom prst="rect">
                      <a:avLst/>
                    </a:prstGeom>
                  </pic:spPr>
                </pic:pic>
              </a:graphicData>
            </a:graphic>
          </wp:inline>
        </w:drawing>
      </w:r>
    </w:p>
    <w:p w:rsidR="00500558" w:rsidRDefault="00500558">
      <w:pPr>
        <w:pStyle w:val="BodyText"/>
        <w:spacing w:before="7"/>
        <w:rPr>
          <w:sz w:val="6"/>
        </w:rPr>
      </w:pPr>
    </w:p>
    <w:p w:rsidR="00500558" w:rsidRDefault="00435042">
      <w:pPr>
        <w:spacing w:before="98"/>
        <w:ind w:left="160"/>
        <w:rPr>
          <w:sz w:val="16"/>
        </w:rPr>
      </w:pPr>
      <w:r>
        <w:rPr>
          <w:i/>
          <w:w w:val="105"/>
          <w:sz w:val="16"/>
        </w:rPr>
        <w:t xml:space="preserve">Figure 12.1 </w:t>
      </w:r>
      <w:r>
        <w:rPr>
          <w:w w:val="105"/>
          <w:sz w:val="16"/>
        </w:rPr>
        <w:t>Example of material produced for Trees of Time and Place</w:t>
      </w:r>
    </w:p>
    <w:p w:rsidR="00500558" w:rsidRDefault="00435042">
      <w:pPr>
        <w:spacing w:before="112"/>
        <w:ind w:left="160"/>
        <w:rPr>
          <w:rFonts w:ascii="Arial"/>
          <w:sz w:val="12"/>
        </w:rPr>
      </w:pPr>
      <w:r>
        <w:rPr>
          <w:rFonts w:ascii="Arial"/>
          <w:sz w:val="12"/>
        </w:rPr>
        <w:t>Reprinted by kind permission of Ketchum Communications</w:t>
      </w:r>
    </w:p>
    <w:p w:rsidR="00500558" w:rsidRDefault="00500558">
      <w:pPr>
        <w:rPr>
          <w:rFonts w:ascii="Arial"/>
          <w:sz w:val="12"/>
        </w:rPr>
        <w:sectPr w:rsidR="00500558">
          <w:pgSz w:w="8640" w:h="12960"/>
          <w:pgMar w:top="780" w:right="640" w:bottom="280" w:left="780" w:header="526" w:footer="0" w:gutter="0"/>
          <w:cols w:space="720"/>
        </w:sectPr>
      </w:pPr>
    </w:p>
    <w:p w:rsidR="00500558" w:rsidRDefault="00500558">
      <w:pPr>
        <w:pStyle w:val="BodyText"/>
        <w:spacing w:before="6"/>
        <w:rPr>
          <w:rFonts w:ascii="Arial"/>
          <w:sz w:val="12"/>
        </w:rPr>
      </w:pPr>
    </w:p>
    <w:p w:rsidR="00500558" w:rsidRDefault="00435042">
      <w:pPr>
        <w:pStyle w:val="BodyText"/>
        <w:spacing w:before="94" w:line="254" w:lineRule="auto"/>
        <w:ind w:left="534" w:right="109"/>
        <w:jc w:val="both"/>
      </w:pPr>
      <w:r>
        <w:t>including an embossed Trees of Time and Place terracotta pot and copper tree label. Because the pots were so popular, more were produced to give to ﬁgure  heads  and opinion formers supporting the campaign. These included HRH Prince  Charles  and  David Bl</w:t>
      </w:r>
      <w:r>
        <w:t xml:space="preserve">unkett, Secretary of State for Education and Employment who was presented  with a pot which had the message in braille. To maintain interest, the concept of creating   a Parliamentary Forest was devised. More than 30 MPs responded to an invitation </w:t>
      </w:r>
      <w:r>
        <w:rPr>
          <w:spacing w:val="-6"/>
        </w:rPr>
        <w:t xml:space="preserve">to </w:t>
      </w:r>
      <w:r>
        <w:t>colle</w:t>
      </w:r>
      <w:r>
        <w:t>ct acorns from their constituencies so that they could be grown, and the seedlings planted</w:t>
      </w:r>
      <w:r>
        <w:rPr>
          <w:spacing w:val="24"/>
        </w:rPr>
        <w:t xml:space="preserve"> </w:t>
      </w:r>
      <w:r>
        <w:t>back</w:t>
      </w:r>
      <w:r>
        <w:rPr>
          <w:spacing w:val="25"/>
        </w:rPr>
        <w:t xml:space="preserve"> </w:t>
      </w:r>
      <w:r>
        <w:t>in</w:t>
      </w:r>
      <w:r>
        <w:rPr>
          <w:spacing w:val="25"/>
        </w:rPr>
        <w:t xml:space="preserve"> </w:t>
      </w:r>
      <w:r>
        <w:t>the</w:t>
      </w:r>
      <w:r>
        <w:rPr>
          <w:spacing w:val="25"/>
        </w:rPr>
        <w:t xml:space="preserve"> </w:t>
      </w:r>
      <w:r>
        <w:t>millennium</w:t>
      </w:r>
      <w:r>
        <w:rPr>
          <w:spacing w:val="25"/>
        </w:rPr>
        <w:t xml:space="preserve"> </w:t>
      </w:r>
      <w:r>
        <w:t>year.</w:t>
      </w:r>
    </w:p>
    <w:p w:rsidR="00500558" w:rsidRDefault="00435042">
      <w:pPr>
        <w:pStyle w:val="BodyText"/>
        <w:spacing w:line="254" w:lineRule="auto"/>
        <w:ind w:left="534" w:right="109" w:firstLine="189"/>
        <w:jc w:val="both"/>
      </w:pPr>
      <w:r>
        <w:t>A range of free information sources outlined the campaign’s aims and how to take    part. These included a leaﬂet which opened into a po</w:t>
      </w:r>
      <w:r>
        <w:t xml:space="preserve">ster; a Grow it Yourself card for acorns; a campaign partners list; a pledge card and a seed gathering chart (Figure </w:t>
      </w:r>
      <w:r>
        <w:rPr>
          <w:spacing w:val="-3"/>
        </w:rPr>
        <w:t xml:space="preserve">12.1). </w:t>
      </w:r>
      <w:r>
        <w:t xml:space="preserve">The pack was sent to everyone calling the helpline, which was set up to co-ordinate requests and distribution of literature; record </w:t>
      </w:r>
      <w:r>
        <w:t xml:space="preserve">pledges  to  grow  a  tree  from  seed;  </w:t>
      </w:r>
      <w:r>
        <w:rPr>
          <w:spacing w:val="-5"/>
        </w:rPr>
        <w:t xml:space="preserve">and </w:t>
      </w:r>
      <w:r>
        <w:t>give further technical guidance and information on events. A website was created</w:t>
      </w:r>
      <w:r>
        <w:rPr>
          <w:spacing w:val="28"/>
        </w:rPr>
        <w:t xml:space="preserve"> </w:t>
      </w:r>
      <w:r>
        <w:rPr>
          <w:spacing w:val="-6"/>
        </w:rPr>
        <w:t>at</w:t>
      </w:r>
    </w:p>
    <w:p w:rsidR="00500558" w:rsidRDefault="00500558">
      <w:pPr>
        <w:pStyle w:val="BodyText"/>
        <w:spacing w:line="205" w:lineRule="exact"/>
        <w:ind w:left="534"/>
        <w:jc w:val="both"/>
      </w:pPr>
      <w:hyperlink r:id="rId133">
        <w:r w:rsidR="00435042">
          <w:t>&lt;www.totap.org.uk&gt;.</w:t>
        </w:r>
      </w:hyperlink>
      <w:r w:rsidR="00435042">
        <w:t xml:space="preserve"> Tailored materials were developed for schools.</w:t>
      </w:r>
    </w:p>
    <w:p w:rsidR="00500558" w:rsidRDefault="00435042">
      <w:pPr>
        <w:pStyle w:val="BodyText"/>
        <w:spacing w:before="9" w:line="254" w:lineRule="auto"/>
        <w:ind w:left="534" w:right="109" w:firstLine="189"/>
        <w:jc w:val="both"/>
      </w:pPr>
      <w:r>
        <w:t>In May 1996, Esso’</w:t>
      </w:r>
      <w:r>
        <w:t xml:space="preserve">s Walk in the Woods campaign had been launched on the </w:t>
      </w:r>
      <w:r>
        <w:rPr>
          <w:spacing w:val="-3"/>
        </w:rPr>
        <w:t xml:space="preserve">back      </w:t>
      </w:r>
      <w:r>
        <w:rPr>
          <w:spacing w:val="39"/>
        </w:rPr>
        <w:t xml:space="preserve"> </w:t>
      </w:r>
      <w:r>
        <w:t xml:space="preserve">of the UK’s ﬁrst survey on the public’s attitudes to trees. Commissioned from MORI       by Ketchum, this highlighted that one-third of people in the UK had never walked </w:t>
      </w:r>
      <w:r>
        <w:rPr>
          <w:spacing w:val="-8"/>
        </w:rPr>
        <w:t xml:space="preserve">in      </w:t>
      </w:r>
      <w:r>
        <w:rPr>
          <w:spacing w:val="29"/>
        </w:rPr>
        <w:t xml:space="preserve"> </w:t>
      </w:r>
      <w:r>
        <w:t>the woods. T</w:t>
      </w:r>
      <w:r>
        <w:t xml:space="preserve">he campaign was aimed at getting families  to  enjoy  woods  when  </w:t>
      </w:r>
      <w:r>
        <w:rPr>
          <w:spacing w:val="-4"/>
        </w:rPr>
        <w:t xml:space="preserve">they  </w:t>
      </w:r>
      <w:r>
        <w:t>were at their</w:t>
      </w:r>
      <w:r>
        <w:rPr>
          <w:spacing w:val="-17"/>
        </w:rPr>
        <w:t xml:space="preserve"> </w:t>
      </w:r>
      <w:r>
        <w:t>best.</w:t>
      </w:r>
    </w:p>
    <w:p w:rsidR="00500558" w:rsidRDefault="00435042">
      <w:pPr>
        <w:pStyle w:val="BodyText"/>
        <w:spacing w:line="254" w:lineRule="auto"/>
        <w:ind w:left="534" w:right="108" w:firstLine="189"/>
        <w:jc w:val="both"/>
      </w:pPr>
      <w:r>
        <w:t>Building on these activities for opinion formers, the public campaign  for  Trees</w:t>
      </w:r>
      <w:r>
        <w:rPr>
          <w:spacing w:val="11"/>
        </w:rPr>
        <w:t xml:space="preserve"> </w:t>
      </w:r>
      <w:r>
        <w:t>of Time and Place was launched in the autumn, on 16 October 1997, the 10</w:t>
      </w:r>
      <w:r>
        <w:rPr>
          <w:position w:val="6"/>
          <w:sz w:val="12"/>
        </w:rPr>
        <w:t xml:space="preserve">th  </w:t>
      </w:r>
      <w:r>
        <w:t>anniv</w:t>
      </w:r>
      <w:r>
        <w:t xml:space="preserve">ersary     of the Great Storm. It also coincided with the seed collection season. Regional </w:t>
      </w:r>
      <w:r>
        <w:rPr>
          <w:spacing w:val="-3"/>
        </w:rPr>
        <w:t xml:space="preserve">media, </w:t>
      </w:r>
      <w:r>
        <w:t xml:space="preserve">youth and special interest media were the  main  focus.  A  video  news  release  </w:t>
      </w:r>
      <w:r>
        <w:rPr>
          <w:spacing w:val="-3"/>
        </w:rPr>
        <w:t xml:space="preserve">(VNR) </w:t>
      </w:r>
      <w:r>
        <w:t xml:space="preserve">was produced which starred ex-Dr Who Peter Davison,  Chelsea  pensioners  and  </w:t>
      </w:r>
      <w:r>
        <w:rPr>
          <w:spacing w:val="-4"/>
        </w:rPr>
        <w:t xml:space="preserve">chil- </w:t>
      </w:r>
      <w:r>
        <w:t xml:space="preserve">dren gathering seeds at London’s oldest tree in Barnet. This received extensive </w:t>
      </w:r>
      <w:r>
        <w:rPr>
          <w:spacing w:val="-3"/>
        </w:rPr>
        <w:t xml:space="preserve">airplay     </w:t>
      </w:r>
      <w:r>
        <w:t xml:space="preserve">on ITN, BBC, </w:t>
      </w:r>
      <w:r>
        <w:rPr>
          <w:i/>
        </w:rPr>
        <w:t>Countryﬁle</w:t>
      </w:r>
      <w:r>
        <w:t>, Channel One and Bloomberg TV. Blue Peter ran a feature</w:t>
      </w:r>
      <w:r>
        <w:t xml:space="preserve">  from  the  Blue  Peter  Garden,  including  practical  tips  on  growing  trees  from  </w:t>
      </w:r>
      <w:r>
        <w:rPr>
          <w:spacing w:val="-3"/>
        </w:rPr>
        <w:t xml:space="preserve">seed.    </w:t>
      </w:r>
      <w:r>
        <w:t>A syndicated tape was produced for regional radio stations and interviews were arranged with specialist gardening programmes. A ‘trees’ supplement was commiss</w:t>
      </w:r>
      <w:r>
        <w:t xml:space="preserve">ioned by </w:t>
      </w:r>
      <w:r>
        <w:rPr>
          <w:spacing w:val="-4"/>
        </w:rPr>
        <w:t xml:space="preserve">the </w:t>
      </w:r>
      <w:r>
        <w:rPr>
          <w:i/>
        </w:rPr>
        <w:t xml:space="preserve">Independent </w:t>
      </w:r>
      <w:r>
        <w:t xml:space="preserve">to coincide with the anniversary of the storm, aimed at increasing aware-  ness of the value of trees and the campaign. </w:t>
      </w:r>
      <w:r>
        <w:rPr>
          <w:i/>
        </w:rPr>
        <w:t xml:space="preserve">Gardeners’ World </w:t>
      </w:r>
      <w:r>
        <w:t xml:space="preserve">magazine adopted the campaign and ran a feature launch in September, with monthly follow-ups. </w:t>
      </w:r>
      <w:r>
        <w:t>By devel- oping different angles, coverage was gained in a wide range of publications, including regional</w:t>
      </w:r>
      <w:r>
        <w:rPr>
          <w:spacing w:val="26"/>
        </w:rPr>
        <w:t xml:space="preserve"> </w:t>
      </w:r>
      <w:r>
        <w:t>newspapers,</w:t>
      </w:r>
      <w:r>
        <w:rPr>
          <w:spacing w:val="27"/>
        </w:rPr>
        <w:t xml:space="preserve"> </w:t>
      </w:r>
      <w:r>
        <w:t>parenting</w:t>
      </w:r>
      <w:r>
        <w:rPr>
          <w:spacing w:val="27"/>
        </w:rPr>
        <w:t xml:space="preserve"> </w:t>
      </w:r>
      <w:r>
        <w:t>and</w:t>
      </w:r>
      <w:r>
        <w:rPr>
          <w:spacing w:val="27"/>
        </w:rPr>
        <w:t xml:space="preserve"> </w:t>
      </w:r>
      <w:r>
        <w:t>country</w:t>
      </w:r>
      <w:r>
        <w:rPr>
          <w:spacing w:val="27"/>
        </w:rPr>
        <w:t xml:space="preserve"> </w:t>
      </w:r>
      <w:r>
        <w:t>living</w:t>
      </w:r>
      <w:r>
        <w:rPr>
          <w:spacing w:val="27"/>
        </w:rPr>
        <w:t xml:space="preserve"> </w:t>
      </w:r>
      <w:r>
        <w:t>magazines.</w:t>
      </w:r>
    </w:p>
    <w:p w:rsidR="00500558" w:rsidRDefault="00500558">
      <w:pPr>
        <w:pStyle w:val="BodyText"/>
        <w:spacing w:before="11"/>
        <w:rPr>
          <w:sz w:val="26"/>
        </w:rPr>
      </w:pPr>
    </w:p>
    <w:p w:rsidR="00500558" w:rsidRDefault="00435042">
      <w:pPr>
        <w:pStyle w:val="Heading5"/>
        <w:ind w:left="534"/>
      </w:pPr>
      <w:r>
        <w:rPr>
          <w:w w:val="105"/>
        </w:rPr>
        <w:t>Results</w:t>
      </w:r>
    </w:p>
    <w:p w:rsidR="00500558" w:rsidRDefault="00435042">
      <w:pPr>
        <w:pStyle w:val="BodyText"/>
        <w:spacing w:before="108" w:line="254" w:lineRule="auto"/>
        <w:ind w:left="534" w:right="110"/>
        <w:jc w:val="both"/>
      </w:pPr>
      <w:r>
        <w:t>In a survey of oil industry journalists, Esso’s rating as an organisation concerned about    its social responsibilities moved from 8 per cent (one of the lowest) in 1996 to 20 per    cent in</w:t>
      </w:r>
      <w:r>
        <w:rPr>
          <w:spacing w:val="3"/>
        </w:rPr>
        <w:t xml:space="preserve"> </w:t>
      </w:r>
      <w:r>
        <w:t>1997.</w:t>
      </w:r>
    </w:p>
    <w:p w:rsidR="00500558" w:rsidRDefault="00435042">
      <w:pPr>
        <w:pStyle w:val="BodyText"/>
        <w:spacing w:line="254" w:lineRule="auto"/>
        <w:ind w:left="534" w:right="110" w:firstLine="189"/>
        <w:jc w:val="both"/>
      </w:pPr>
      <w:r>
        <w:t>Since 1997, more than 80 organisations have become partner</w:t>
      </w:r>
      <w:r>
        <w:t>s in  the  scheme,  including</w:t>
      </w:r>
      <w:r>
        <w:rPr>
          <w:spacing w:val="30"/>
        </w:rPr>
        <w:t xml:space="preserve"> </w:t>
      </w:r>
      <w:r>
        <w:t>Whitbread,</w:t>
      </w:r>
      <w:r>
        <w:rPr>
          <w:spacing w:val="30"/>
        </w:rPr>
        <w:t xml:space="preserve"> </w:t>
      </w:r>
      <w:r>
        <w:t>Ordnance</w:t>
      </w:r>
      <w:r>
        <w:rPr>
          <w:spacing w:val="31"/>
        </w:rPr>
        <w:t xml:space="preserve"> </w:t>
      </w:r>
      <w:r>
        <w:t>Survey,</w:t>
      </w:r>
      <w:r>
        <w:rPr>
          <w:spacing w:val="30"/>
        </w:rPr>
        <w:t xml:space="preserve"> </w:t>
      </w:r>
      <w:r>
        <w:t>Virgin</w:t>
      </w:r>
      <w:r>
        <w:rPr>
          <w:spacing w:val="30"/>
        </w:rPr>
        <w:t xml:space="preserve"> </w:t>
      </w:r>
      <w:r>
        <w:t>Trains</w:t>
      </w:r>
      <w:r>
        <w:rPr>
          <w:spacing w:val="31"/>
        </w:rPr>
        <w:t xml:space="preserve"> </w:t>
      </w:r>
      <w:r>
        <w:t>and</w:t>
      </w:r>
      <w:r>
        <w:rPr>
          <w:spacing w:val="30"/>
        </w:rPr>
        <w:t xml:space="preserve"> </w:t>
      </w:r>
      <w:r>
        <w:t>Marks</w:t>
      </w:r>
      <w:r>
        <w:rPr>
          <w:spacing w:val="31"/>
        </w:rPr>
        <w:t xml:space="preserve"> </w:t>
      </w:r>
      <w:r>
        <w:t>&amp;</w:t>
      </w:r>
      <w:r>
        <w:rPr>
          <w:spacing w:val="30"/>
        </w:rPr>
        <w:t xml:space="preserve"> </w:t>
      </w:r>
      <w:r>
        <w:t>Spencer.</w:t>
      </w:r>
    </w:p>
    <w:p w:rsidR="00500558" w:rsidRDefault="00435042">
      <w:pPr>
        <w:pStyle w:val="BodyText"/>
        <w:spacing w:line="254" w:lineRule="auto"/>
        <w:ind w:left="534" w:right="109" w:firstLine="189"/>
        <w:jc w:val="both"/>
      </w:pPr>
      <w:r>
        <w:t>In 1998, over 700 items of coverage were gained, the majority of which were  in regional newspapers. Although only 1 per cent of the total coverage was from televi</w:t>
      </w:r>
      <w:r>
        <w:t xml:space="preserve">-   sion, this represented 6 million in viewing ﬁgures. Over 12,000 calls were made to </w:t>
      </w:r>
      <w:r>
        <w:rPr>
          <w:spacing w:val="-4"/>
        </w:rPr>
        <w:t xml:space="preserve">the </w:t>
      </w:r>
      <w:r>
        <w:t>helpline</w:t>
      </w:r>
      <w:r>
        <w:rPr>
          <w:spacing w:val="24"/>
        </w:rPr>
        <w:t xml:space="preserve"> </w:t>
      </w:r>
      <w:r>
        <w:t>for</w:t>
      </w:r>
      <w:r>
        <w:rPr>
          <w:spacing w:val="25"/>
        </w:rPr>
        <w:t xml:space="preserve"> </w:t>
      </w:r>
      <w:r>
        <w:t>the</w:t>
      </w:r>
      <w:r>
        <w:rPr>
          <w:spacing w:val="25"/>
        </w:rPr>
        <w:t xml:space="preserve"> </w:t>
      </w:r>
      <w:r>
        <w:t>information</w:t>
      </w:r>
      <w:r>
        <w:rPr>
          <w:spacing w:val="25"/>
        </w:rPr>
        <w:t xml:space="preserve"> </w:t>
      </w:r>
      <w:r>
        <w:t>pack.</w:t>
      </w:r>
    </w:p>
    <w:p w:rsidR="00500558" w:rsidRDefault="00435042">
      <w:pPr>
        <w:pStyle w:val="BodyText"/>
        <w:spacing w:line="254" w:lineRule="auto"/>
        <w:ind w:left="534" w:right="111" w:firstLine="189"/>
        <w:jc w:val="both"/>
      </w:pPr>
      <w:r>
        <w:t>Research by the Tree Council shows that over 3 million trees were planted as a direct result of Esso’s National Tree Week in 1996,</w:t>
      </w:r>
      <w:r>
        <w:t xml:space="preserve"> and over 700 events were held as </w:t>
      </w:r>
      <w:r>
        <w:rPr>
          <w:spacing w:val="-4"/>
        </w:rPr>
        <w:t xml:space="preserve">part         </w:t>
      </w:r>
      <w:r>
        <w:rPr>
          <w:spacing w:val="37"/>
        </w:rPr>
        <w:t xml:space="preserve"> </w:t>
      </w:r>
      <w:r>
        <w:t>of</w:t>
      </w:r>
      <w:r>
        <w:rPr>
          <w:spacing w:val="24"/>
        </w:rPr>
        <w:t xml:space="preserve"> </w:t>
      </w:r>
      <w:r>
        <w:t>the</w:t>
      </w:r>
      <w:r>
        <w:rPr>
          <w:spacing w:val="25"/>
        </w:rPr>
        <w:t xml:space="preserve"> </w:t>
      </w:r>
      <w:r>
        <w:t>Walk</w:t>
      </w:r>
      <w:r>
        <w:rPr>
          <w:spacing w:val="25"/>
        </w:rPr>
        <w:t xml:space="preserve"> </w:t>
      </w:r>
      <w:r>
        <w:t>in</w:t>
      </w:r>
      <w:r>
        <w:rPr>
          <w:spacing w:val="25"/>
        </w:rPr>
        <w:t xml:space="preserve"> </w:t>
      </w:r>
      <w:r>
        <w:t>the</w:t>
      </w:r>
      <w:r>
        <w:rPr>
          <w:spacing w:val="25"/>
        </w:rPr>
        <w:t xml:space="preserve"> </w:t>
      </w:r>
      <w:r>
        <w:t>Woods</w:t>
      </w:r>
      <w:r>
        <w:rPr>
          <w:spacing w:val="25"/>
        </w:rPr>
        <w:t xml:space="preserve"> </w:t>
      </w:r>
      <w:r>
        <w:t>campaign.</w:t>
      </w:r>
    </w:p>
    <w:p w:rsidR="00500558" w:rsidRDefault="00500558">
      <w:pPr>
        <w:spacing w:line="254" w:lineRule="auto"/>
        <w:jc w:val="both"/>
        <w:sectPr w:rsidR="00500558">
          <w:pgSz w:w="8640" w:h="12960"/>
          <w:pgMar w:top="780" w:right="64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160" w:right="761" w:firstLine="189"/>
      </w:pPr>
      <w:r>
        <w:t>In an interview with the author in May 1999, Sam Fulton, account manager at  Ketchum,</w:t>
      </w:r>
      <w:r>
        <w:rPr>
          <w:spacing w:val="24"/>
        </w:rPr>
        <w:t xml:space="preserve"> </w:t>
      </w:r>
      <w:r>
        <w:t>reported:</w:t>
      </w:r>
    </w:p>
    <w:p w:rsidR="00500558" w:rsidRDefault="00500558">
      <w:pPr>
        <w:pStyle w:val="BodyText"/>
        <w:rPr>
          <w:sz w:val="19"/>
        </w:rPr>
      </w:pPr>
    </w:p>
    <w:p w:rsidR="00500558" w:rsidRDefault="00435042">
      <w:pPr>
        <w:pStyle w:val="BodyText"/>
        <w:spacing w:line="254" w:lineRule="auto"/>
        <w:ind w:left="399" w:right="483"/>
        <w:jc w:val="both"/>
      </w:pPr>
      <w:r>
        <w:t>The main beneﬁt of the campaign for Esso is that it has improved the company’s standing with opinion formers. They have been able to target them and show that     they</w:t>
      </w:r>
      <w:r>
        <w:rPr>
          <w:spacing w:val="27"/>
        </w:rPr>
        <w:t xml:space="preserve"> </w:t>
      </w:r>
      <w:r>
        <w:t>are</w:t>
      </w:r>
      <w:r>
        <w:rPr>
          <w:spacing w:val="27"/>
        </w:rPr>
        <w:t xml:space="preserve"> </w:t>
      </w:r>
      <w:r>
        <w:t>supporting</w:t>
      </w:r>
      <w:r>
        <w:rPr>
          <w:spacing w:val="27"/>
        </w:rPr>
        <w:t xml:space="preserve"> </w:t>
      </w:r>
      <w:r>
        <w:t>something</w:t>
      </w:r>
      <w:r>
        <w:rPr>
          <w:spacing w:val="27"/>
        </w:rPr>
        <w:t xml:space="preserve"> </w:t>
      </w:r>
      <w:r>
        <w:t>that</w:t>
      </w:r>
      <w:r>
        <w:rPr>
          <w:spacing w:val="27"/>
        </w:rPr>
        <w:t xml:space="preserve"> </w:t>
      </w:r>
      <w:r>
        <w:t>can</w:t>
      </w:r>
      <w:r>
        <w:rPr>
          <w:spacing w:val="27"/>
        </w:rPr>
        <w:t xml:space="preserve"> </w:t>
      </w:r>
      <w:r>
        <w:t>make</w:t>
      </w:r>
      <w:r>
        <w:rPr>
          <w:spacing w:val="27"/>
        </w:rPr>
        <w:t xml:space="preserve"> </w:t>
      </w:r>
      <w:r>
        <w:t>a</w:t>
      </w:r>
      <w:r>
        <w:rPr>
          <w:spacing w:val="27"/>
        </w:rPr>
        <w:t xml:space="preserve"> </w:t>
      </w:r>
      <w:r>
        <w:t>real</w:t>
      </w:r>
      <w:r>
        <w:rPr>
          <w:spacing w:val="27"/>
        </w:rPr>
        <w:t xml:space="preserve"> </w:t>
      </w:r>
      <w:r>
        <w:t>difference.</w:t>
      </w:r>
    </w:p>
    <w:p w:rsidR="00500558" w:rsidRDefault="00435042">
      <w:pPr>
        <w:pStyle w:val="BodyText"/>
        <w:spacing w:line="254" w:lineRule="auto"/>
        <w:ind w:left="399" w:right="483" w:firstLine="189"/>
        <w:jc w:val="both"/>
      </w:pPr>
      <w:r>
        <w:t xml:space="preserve">Esso sees itself as making it </w:t>
      </w:r>
      <w:r>
        <w:t xml:space="preserve">possible for the partners to deliver co-operative  projects. Some of the organisations involved  have  never  worked  together  </w:t>
      </w:r>
      <w:r>
        <w:rPr>
          <w:spacing w:val="-3"/>
        </w:rPr>
        <w:t xml:space="preserve">before.  </w:t>
      </w:r>
      <w:r>
        <w:t xml:space="preserve">The partners drive the campaigns and deliver the projects, and Esso funds </w:t>
      </w:r>
      <w:r>
        <w:rPr>
          <w:spacing w:val="-3"/>
        </w:rPr>
        <w:t xml:space="preserve">that, </w:t>
      </w:r>
      <w:r>
        <w:t>including literature and PR support. Ac</w:t>
      </w:r>
      <w:r>
        <w:t xml:space="preserve">tivities are not usually branded as Esso events, to avoid alienating people. They are aware that their image is not going to </w:t>
      </w:r>
      <w:r>
        <w:rPr>
          <w:spacing w:val="-3"/>
        </w:rPr>
        <w:t xml:space="preserve">change </w:t>
      </w:r>
      <w:r>
        <w:t>overnight because of their involvement, but the campaign is long running. It</w:t>
      </w:r>
      <w:r>
        <w:rPr>
          <w:spacing w:val="23"/>
        </w:rPr>
        <w:t xml:space="preserve"> </w:t>
      </w:r>
      <w:r>
        <w:rPr>
          <w:spacing w:val="-3"/>
        </w:rPr>
        <w:t xml:space="preserve">will </w:t>
      </w:r>
      <w:r>
        <w:t>continue past the millennium into 2000. Th</w:t>
      </w:r>
      <w:r>
        <w:t xml:space="preserve">rough working with the 80 partners </w:t>
      </w:r>
      <w:r>
        <w:rPr>
          <w:spacing w:val="-8"/>
        </w:rPr>
        <w:t>on</w:t>
      </w:r>
      <w:r>
        <w:rPr>
          <w:spacing w:val="29"/>
        </w:rPr>
        <w:t xml:space="preserve"> </w:t>
      </w:r>
      <w:r>
        <w:t>Trees of Time and Place, Esso has identiﬁed ﬁve or six that it could work with in       the</w:t>
      </w:r>
      <w:r>
        <w:rPr>
          <w:spacing w:val="24"/>
        </w:rPr>
        <w:t xml:space="preserve"> </w:t>
      </w:r>
      <w:r>
        <w:t>future</w:t>
      </w:r>
      <w:r>
        <w:rPr>
          <w:spacing w:val="25"/>
        </w:rPr>
        <w:t xml:space="preserve"> </w:t>
      </w:r>
      <w:r>
        <w:t>on</w:t>
      </w:r>
      <w:r>
        <w:rPr>
          <w:spacing w:val="24"/>
        </w:rPr>
        <w:t xml:space="preserve"> </w:t>
      </w:r>
      <w:r>
        <w:t>other</w:t>
      </w:r>
      <w:r>
        <w:rPr>
          <w:spacing w:val="25"/>
        </w:rPr>
        <w:t xml:space="preserve"> </w:t>
      </w:r>
      <w:r>
        <w:t>themes.</w:t>
      </w:r>
    </w:p>
    <w:p w:rsidR="00500558" w:rsidRDefault="00500558">
      <w:pPr>
        <w:pStyle w:val="BodyText"/>
        <w:spacing w:before="8"/>
      </w:pPr>
    </w:p>
    <w:p w:rsidR="00500558" w:rsidRDefault="00435042">
      <w:pPr>
        <w:pStyle w:val="BodyText"/>
        <w:spacing w:before="1" w:line="254" w:lineRule="auto"/>
        <w:ind w:left="160" w:right="484"/>
        <w:jc w:val="both"/>
      </w:pPr>
      <w:r>
        <w:t xml:space="preserve">Esso has also used involvement with the campaign to motivate staff. Everything is  covered in the staff magazine, and staff have worked with organisations close to </w:t>
      </w:r>
      <w:r>
        <w:rPr>
          <w:spacing w:val="-4"/>
        </w:rPr>
        <w:t xml:space="preserve">where </w:t>
      </w:r>
      <w:r>
        <w:t xml:space="preserve">they are based. In Leatherhead they are  working  with  Surrey  Council.  Ketchum  </w:t>
      </w:r>
      <w:r>
        <w:rPr>
          <w:spacing w:val="-5"/>
        </w:rPr>
        <w:t>has</w:t>
      </w:r>
      <w:r>
        <w:rPr>
          <w:spacing w:val="-5"/>
        </w:rPr>
        <w:t xml:space="preserve"> </w:t>
      </w:r>
      <w:r>
        <w:t>also become involved, almost like a partner, and the chairman took part and gathered seeds.</w:t>
      </w:r>
    </w:p>
    <w:p w:rsidR="00500558" w:rsidRDefault="00435042">
      <w:pPr>
        <w:pStyle w:val="BodyText"/>
        <w:spacing w:line="206" w:lineRule="exact"/>
        <w:ind w:left="349"/>
        <w:jc w:val="both"/>
      </w:pPr>
      <w:r>
        <w:t>Evaluation and planning are key to the campaign’s success. As Fulton explains:</w:t>
      </w:r>
    </w:p>
    <w:p w:rsidR="00500558" w:rsidRDefault="00500558">
      <w:pPr>
        <w:pStyle w:val="BodyText"/>
        <w:spacing w:before="1"/>
        <w:rPr>
          <w:sz w:val="20"/>
        </w:rPr>
      </w:pPr>
    </w:p>
    <w:p w:rsidR="00500558" w:rsidRDefault="00435042">
      <w:pPr>
        <w:pStyle w:val="BodyText"/>
        <w:spacing w:line="254" w:lineRule="auto"/>
        <w:ind w:left="399" w:right="484"/>
        <w:jc w:val="both"/>
      </w:pPr>
      <w:r>
        <w:t xml:space="preserve">Research is fed in to inform what we do in the future. There is a master activity  </w:t>
      </w:r>
      <w:r>
        <w:t xml:space="preserve">     plan which lists the four main objectives of the campaign, which includes details </w:t>
      </w:r>
      <w:r>
        <w:rPr>
          <w:spacing w:val="-7"/>
        </w:rPr>
        <w:t xml:space="preserve">of </w:t>
      </w:r>
      <w:r>
        <w:t xml:space="preserve">what partners are doing to support each one. Ketchum is accountable, and there </w:t>
      </w:r>
      <w:r>
        <w:rPr>
          <w:spacing w:val="-5"/>
        </w:rPr>
        <w:t xml:space="preserve">are </w:t>
      </w:r>
      <w:r>
        <w:t>measures</w:t>
      </w:r>
      <w:r>
        <w:rPr>
          <w:spacing w:val="27"/>
        </w:rPr>
        <w:t xml:space="preserve"> </w:t>
      </w:r>
      <w:r>
        <w:t>to</w:t>
      </w:r>
      <w:r>
        <w:rPr>
          <w:spacing w:val="27"/>
        </w:rPr>
        <w:t xml:space="preserve"> </w:t>
      </w:r>
      <w:r>
        <w:t>assess</w:t>
      </w:r>
      <w:r>
        <w:rPr>
          <w:spacing w:val="28"/>
        </w:rPr>
        <w:t xml:space="preserve"> </w:t>
      </w:r>
      <w:r>
        <w:t>whether</w:t>
      </w:r>
      <w:r>
        <w:rPr>
          <w:spacing w:val="27"/>
        </w:rPr>
        <w:t xml:space="preserve"> </w:t>
      </w:r>
      <w:r>
        <w:t>we</w:t>
      </w:r>
      <w:r>
        <w:rPr>
          <w:spacing w:val="28"/>
        </w:rPr>
        <w:t xml:space="preserve"> </w:t>
      </w:r>
      <w:r>
        <w:t>achieved</w:t>
      </w:r>
      <w:r>
        <w:rPr>
          <w:spacing w:val="27"/>
        </w:rPr>
        <w:t xml:space="preserve"> </w:t>
      </w:r>
      <w:r>
        <w:t>what</w:t>
      </w:r>
      <w:r>
        <w:rPr>
          <w:spacing w:val="27"/>
        </w:rPr>
        <w:t xml:space="preserve"> </w:t>
      </w:r>
      <w:r>
        <w:t>we</w:t>
      </w:r>
      <w:r>
        <w:rPr>
          <w:spacing w:val="28"/>
        </w:rPr>
        <w:t xml:space="preserve"> </w:t>
      </w:r>
      <w:r>
        <w:t>said</w:t>
      </w:r>
      <w:r>
        <w:rPr>
          <w:spacing w:val="27"/>
        </w:rPr>
        <w:t xml:space="preserve"> </w:t>
      </w:r>
      <w:r>
        <w:t>we</w:t>
      </w:r>
      <w:r>
        <w:rPr>
          <w:spacing w:val="28"/>
        </w:rPr>
        <w:t xml:space="preserve"> </w:t>
      </w:r>
      <w:r>
        <w:t>would.</w:t>
      </w:r>
    </w:p>
    <w:p w:rsidR="00500558" w:rsidRDefault="00500558">
      <w:pPr>
        <w:pStyle w:val="BodyText"/>
        <w:spacing w:before="11"/>
      </w:pPr>
    </w:p>
    <w:p w:rsidR="00500558" w:rsidRDefault="00435042">
      <w:pPr>
        <w:pStyle w:val="BodyText"/>
        <w:spacing w:line="254" w:lineRule="auto"/>
        <w:ind w:left="160" w:right="484"/>
        <w:jc w:val="both"/>
      </w:pPr>
      <w:r>
        <w:t>Is co-operative working the future of community relations? ‘This  kind  of  project  is  fairly</w:t>
      </w:r>
      <w:r>
        <w:rPr>
          <w:spacing w:val="25"/>
        </w:rPr>
        <w:t xml:space="preserve"> </w:t>
      </w:r>
      <w:r>
        <w:t>unusual</w:t>
      </w:r>
      <w:r>
        <w:rPr>
          <w:spacing w:val="25"/>
        </w:rPr>
        <w:t xml:space="preserve"> </w:t>
      </w:r>
      <w:r>
        <w:t>at</w:t>
      </w:r>
      <w:r>
        <w:rPr>
          <w:spacing w:val="26"/>
        </w:rPr>
        <w:t xml:space="preserve"> </w:t>
      </w:r>
      <w:r>
        <w:t>the</w:t>
      </w:r>
      <w:r>
        <w:rPr>
          <w:spacing w:val="25"/>
        </w:rPr>
        <w:t xml:space="preserve"> </w:t>
      </w:r>
      <w:r>
        <w:t>moment’,</w:t>
      </w:r>
      <w:r>
        <w:rPr>
          <w:spacing w:val="25"/>
        </w:rPr>
        <w:t xml:space="preserve"> </w:t>
      </w:r>
      <w:r>
        <w:t>thinks</w:t>
      </w:r>
      <w:r>
        <w:rPr>
          <w:spacing w:val="26"/>
        </w:rPr>
        <w:t xml:space="preserve"> </w:t>
      </w:r>
      <w:r>
        <w:t>Fulton.</w:t>
      </w:r>
    </w:p>
    <w:p w:rsidR="00500558" w:rsidRDefault="00500558">
      <w:pPr>
        <w:pStyle w:val="BodyText"/>
        <w:rPr>
          <w:sz w:val="19"/>
        </w:rPr>
      </w:pPr>
    </w:p>
    <w:p w:rsidR="00500558" w:rsidRDefault="00435042">
      <w:pPr>
        <w:pStyle w:val="BodyText"/>
        <w:spacing w:line="254" w:lineRule="auto"/>
        <w:ind w:left="399" w:right="483"/>
        <w:jc w:val="both"/>
      </w:pPr>
      <w:r>
        <w:t>It has made the partners look at long-term beneﬁts of their activities and connect     them to a strategy rather than ju</w:t>
      </w:r>
      <w:r>
        <w:t xml:space="preserve">st short-term actions. However, some </w:t>
      </w:r>
      <w:r>
        <w:rPr>
          <w:spacing w:val="-2"/>
        </w:rPr>
        <w:t xml:space="preserve">organisations  </w:t>
      </w:r>
      <w:r>
        <w:rPr>
          <w:spacing w:val="41"/>
        </w:rPr>
        <w:t xml:space="preserve"> </w:t>
      </w:r>
      <w:r>
        <w:t xml:space="preserve">are shy of losing their own corporate identity by joining together with others. It </w:t>
      </w:r>
      <w:r>
        <w:rPr>
          <w:spacing w:val="-4"/>
        </w:rPr>
        <w:t xml:space="preserve">has </w:t>
      </w:r>
      <w:r>
        <w:t>been an unusual project for Ketchum, it’s felt like we have had 80 clients instead         of</w:t>
      </w:r>
      <w:r>
        <w:rPr>
          <w:spacing w:val="24"/>
        </w:rPr>
        <w:t xml:space="preserve"> </w:t>
      </w:r>
      <w:r>
        <w:t>one.</w:t>
      </w:r>
    </w:p>
    <w:p w:rsidR="00500558" w:rsidRDefault="00435042">
      <w:pPr>
        <w:pStyle w:val="BodyText"/>
        <w:spacing w:line="254" w:lineRule="auto"/>
        <w:ind w:left="399" w:right="483" w:firstLine="189"/>
        <w:jc w:val="both"/>
      </w:pPr>
      <w:r>
        <w:t>The key event was</w:t>
      </w:r>
      <w:r>
        <w:t xml:space="preserve"> Seed Gathering Sunday, making it a day when everyone could   go out and get involved. Once they had done that, they could be given more infor- mation about the next stages and link them with a partner organisation so that </w:t>
      </w:r>
      <w:r>
        <w:rPr>
          <w:spacing w:val="-3"/>
        </w:rPr>
        <w:t xml:space="preserve">they </w:t>
      </w:r>
      <w:r>
        <w:t>weren’t left on their own. O</w:t>
      </w:r>
      <w:r>
        <w:t xml:space="preserve">rdnance Survey has set up a map so people can look        and see where their tree is planted, that they grew from seed. People can feel </w:t>
      </w:r>
      <w:r>
        <w:rPr>
          <w:spacing w:val="-3"/>
        </w:rPr>
        <w:t xml:space="preserve">that   </w:t>
      </w:r>
      <w:r>
        <w:rPr>
          <w:spacing w:val="39"/>
        </w:rPr>
        <w:t xml:space="preserve"> </w:t>
      </w:r>
      <w:r>
        <w:t>they are part of a bigger campaign that will have an effect into the next millennium,  and they have become mor</w:t>
      </w:r>
      <w:r>
        <w:t xml:space="preserve">e environmentally aware generally. I’m still surprised </w:t>
      </w:r>
      <w:r>
        <w:rPr>
          <w:spacing w:val="-8"/>
        </w:rPr>
        <w:t xml:space="preserve">by </w:t>
      </w:r>
      <w:r>
        <w:t>how</w:t>
      </w:r>
      <w:r>
        <w:rPr>
          <w:spacing w:val="26"/>
        </w:rPr>
        <w:t xml:space="preserve"> </w:t>
      </w:r>
      <w:r>
        <w:t>excited</w:t>
      </w:r>
      <w:r>
        <w:rPr>
          <w:spacing w:val="27"/>
        </w:rPr>
        <w:t xml:space="preserve"> </w:t>
      </w:r>
      <w:r>
        <w:t>people</w:t>
      </w:r>
      <w:r>
        <w:rPr>
          <w:spacing w:val="26"/>
        </w:rPr>
        <w:t xml:space="preserve"> </w:t>
      </w:r>
      <w:r>
        <w:t>can</w:t>
      </w:r>
      <w:r>
        <w:rPr>
          <w:spacing w:val="27"/>
        </w:rPr>
        <w:t xml:space="preserve"> </w:t>
      </w:r>
      <w:r>
        <w:t>get</w:t>
      </w:r>
      <w:r>
        <w:rPr>
          <w:spacing w:val="27"/>
        </w:rPr>
        <w:t xml:space="preserve"> </w:t>
      </w:r>
      <w:r>
        <w:t>about</w:t>
      </w:r>
      <w:r>
        <w:rPr>
          <w:spacing w:val="26"/>
        </w:rPr>
        <w:t xml:space="preserve"> </w:t>
      </w:r>
      <w:r>
        <w:t>something</w:t>
      </w:r>
      <w:r>
        <w:rPr>
          <w:spacing w:val="27"/>
        </w:rPr>
        <w:t xml:space="preserve"> </w:t>
      </w:r>
      <w:r>
        <w:t>really</w:t>
      </w:r>
      <w:r>
        <w:rPr>
          <w:spacing w:val="27"/>
        </w:rPr>
        <w:t xml:space="preserve"> </w:t>
      </w:r>
      <w:r>
        <w:t>simple.</w:t>
      </w:r>
    </w:p>
    <w:p w:rsidR="00500558" w:rsidRDefault="00500558">
      <w:pPr>
        <w:pStyle w:val="BodyText"/>
        <w:spacing w:before="8"/>
      </w:pPr>
    </w:p>
    <w:p w:rsidR="00500558" w:rsidRDefault="00435042">
      <w:pPr>
        <w:ind w:left="534" w:right="484"/>
        <w:jc w:val="right"/>
        <w:rPr>
          <w:i/>
          <w:sz w:val="18"/>
        </w:rPr>
      </w:pPr>
      <w:r>
        <w:rPr>
          <w:i/>
          <w:sz w:val="18"/>
        </w:rPr>
        <w:t>Case  study  reproduced  by  kind  permission  of</w:t>
      </w:r>
      <w:r>
        <w:rPr>
          <w:i/>
          <w:spacing w:val="-18"/>
          <w:sz w:val="18"/>
        </w:rPr>
        <w:t xml:space="preserve"> </w:t>
      </w:r>
      <w:r>
        <w:rPr>
          <w:i/>
          <w:sz w:val="18"/>
        </w:rPr>
        <w:t>Ketchum</w:t>
      </w:r>
    </w:p>
    <w:p w:rsidR="00500558" w:rsidRDefault="00435042">
      <w:pPr>
        <w:spacing w:before="12"/>
        <w:ind w:left="534" w:right="484"/>
        <w:jc w:val="right"/>
        <w:rPr>
          <w:i/>
          <w:sz w:val="18"/>
        </w:rPr>
      </w:pPr>
      <w:r>
        <w:rPr>
          <w:i/>
          <w:sz w:val="18"/>
        </w:rPr>
        <w:t>and  the  Institute  of  Public</w:t>
      </w:r>
      <w:r>
        <w:rPr>
          <w:i/>
          <w:spacing w:val="-5"/>
          <w:sz w:val="18"/>
        </w:rPr>
        <w:t xml:space="preserve"> </w:t>
      </w:r>
      <w:r>
        <w:rPr>
          <w:i/>
          <w:sz w:val="18"/>
        </w:rPr>
        <w:t>Relations</w:t>
      </w:r>
    </w:p>
    <w:p w:rsidR="00500558" w:rsidRDefault="00500558">
      <w:pPr>
        <w:jc w:val="right"/>
        <w:rPr>
          <w:sz w:val="18"/>
        </w:rPr>
        <w:sectPr w:rsidR="00500558">
          <w:pgSz w:w="8640" w:h="12960"/>
          <w:pgMar w:top="780" w:right="640" w:bottom="280" w:left="780" w:header="526" w:footer="0" w:gutter="0"/>
          <w:cols w:space="720"/>
        </w:sectPr>
      </w:pPr>
    </w:p>
    <w:p w:rsidR="00500558" w:rsidRDefault="00500558">
      <w:pPr>
        <w:pStyle w:val="BodyText"/>
        <w:spacing w:before="6"/>
        <w:rPr>
          <w:i/>
          <w:sz w:val="10"/>
        </w:rPr>
      </w:pPr>
    </w:p>
    <w:p w:rsidR="00500558" w:rsidRDefault="00500558">
      <w:pPr>
        <w:pStyle w:val="Heading3"/>
        <w:spacing w:before="116" w:line="225" w:lineRule="auto"/>
        <w:ind w:right="1299"/>
        <w:jc w:val="left"/>
      </w:pPr>
      <w:r>
        <w:pict>
          <v:line id="_x0000_s1378" style="position:absolute;left:0;text-align:left;z-index:-251166720;mso-wrap-distance-left:0;mso-wrap-distance-right:0;mso-position-horizontal-relative:page" from="66.25pt,35.55pt" to="310.35pt,35.55pt" strokeweight=".21097mm">
            <v:stroke dashstyle="dot"/>
            <w10:wrap type="topAndBottom" anchorx="page"/>
          </v:line>
        </w:pict>
      </w:r>
      <w:r w:rsidR="00435042">
        <w:rPr>
          <w:w w:val="110"/>
        </w:rPr>
        <w:t>Case study 2: The Prince’s Trust: evaluating CCI – the Excellence Model</w:t>
      </w:r>
    </w:p>
    <w:p w:rsidR="00500558" w:rsidRDefault="00435042">
      <w:pPr>
        <w:pStyle w:val="BodyText"/>
        <w:spacing w:before="110" w:line="254" w:lineRule="auto"/>
        <w:ind w:left="534" w:right="109"/>
        <w:jc w:val="both"/>
      </w:pPr>
      <w:r>
        <w:t xml:space="preserve">Ellie Gray is one of two Corporate Team managers at the Prince’s Trust, managing </w:t>
      </w:r>
      <w:r>
        <w:rPr>
          <w:spacing w:val="-11"/>
        </w:rPr>
        <w:t xml:space="preserve">a    </w:t>
      </w:r>
      <w:r>
        <w:t xml:space="preserve">team of corporate fundraisers and also fundraising directly herself. She advocates </w:t>
      </w:r>
      <w:r>
        <w:rPr>
          <w:spacing w:val="-4"/>
        </w:rPr>
        <w:t xml:space="preserve">the    </w:t>
      </w:r>
      <w:r>
        <w:rPr>
          <w:spacing w:val="37"/>
        </w:rPr>
        <w:t xml:space="preserve"> </w:t>
      </w:r>
      <w:r>
        <w:t xml:space="preserve">use of </w:t>
      </w:r>
      <w:r>
        <w:t xml:space="preserve">a partnership approach to provide a framework for CCI, and  employs  the  European Foundation for Quality Management (EFQM)/Business in the Community (BITC) Excellence Model. The model uses a nine-point plan to ensure effective </w:t>
      </w:r>
      <w:r>
        <w:rPr>
          <w:spacing w:val="-4"/>
        </w:rPr>
        <w:t>plan-</w:t>
      </w:r>
      <w:r>
        <w:rPr>
          <w:spacing w:val="37"/>
        </w:rPr>
        <w:t xml:space="preserve"> </w:t>
      </w:r>
      <w:r>
        <w:t>ning,</w:t>
      </w:r>
      <w:r>
        <w:rPr>
          <w:spacing w:val="26"/>
        </w:rPr>
        <w:t xml:space="preserve"> </w:t>
      </w:r>
      <w:r>
        <w:t>implementation</w:t>
      </w:r>
      <w:r>
        <w:rPr>
          <w:spacing w:val="27"/>
        </w:rPr>
        <w:t xml:space="preserve"> </w:t>
      </w:r>
      <w:r>
        <w:t>a</w:t>
      </w:r>
      <w:r>
        <w:t>nd</w:t>
      </w:r>
      <w:r>
        <w:rPr>
          <w:spacing w:val="27"/>
        </w:rPr>
        <w:t xml:space="preserve"> </w:t>
      </w:r>
      <w:r>
        <w:t>measurement</w:t>
      </w:r>
      <w:r>
        <w:rPr>
          <w:spacing w:val="27"/>
        </w:rPr>
        <w:t xml:space="preserve"> </w:t>
      </w:r>
      <w:r>
        <w:t>of</w:t>
      </w:r>
      <w:r>
        <w:rPr>
          <w:spacing w:val="27"/>
        </w:rPr>
        <w:t xml:space="preserve"> </w:t>
      </w:r>
      <w:r>
        <w:t>CCI</w:t>
      </w:r>
      <w:r>
        <w:rPr>
          <w:spacing w:val="26"/>
        </w:rPr>
        <w:t xml:space="preserve"> </w:t>
      </w:r>
      <w:r>
        <w:t>(Figure</w:t>
      </w:r>
      <w:r>
        <w:rPr>
          <w:spacing w:val="27"/>
        </w:rPr>
        <w:t xml:space="preserve"> </w:t>
      </w:r>
      <w:r>
        <w:t>12.2).</w:t>
      </w:r>
    </w:p>
    <w:p w:rsidR="00500558" w:rsidRDefault="00435042">
      <w:pPr>
        <w:pStyle w:val="BodyText"/>
        <w:spacing w:before="158" w:line="254" w:lineRule="auto"/>
        <w:ind w:left="773" w:right="110"/>
        <w:jc w:val="both"/>
      </w:pPr>
      <w:r>
        <w:t xml:space="preserve">Ten years ago, the Prince’s Trust had to raise £40 million. Those relationships </w:t>
      </w:r>
      <w:r>
        <w:rPr>
          <w:spacing w:val="-5"/>
        </w:rPr>
        <w:t xml:space="preserve">are    </w:t>
      </w:r>
      <w:r>
        <w:t>now coming to an end and we have to think about the future. We have a strategy     now, and we have to ﬁnd a ﬁt. Philanthropic gestu</w:t>
      </w:r>
      <w:r>
        <w:t>res  are  almost  all  completely  gone, we have to put  a  good  business  case  for  why  an  organisation  should  support</w:t>
      </w:r>
      <w:r>
        <w:rPr>
          <w:spacing w:val="24"/>
        </w:rPr>
        <w:t xml:space="preserve"> </w:t>
      </w:r>
      <w:r>
        <w:t>us.</w:t>
      </w:r>
    </w:p>
    <w:p w:rsidR="00500558" w:rsidRDefault="00435042">
      <w:pPr>
        <w:pStyle w:val="BodyText"/>
        <w:spacing w:before="158" w:line="254" w:lineRule="auto"/>
        <w:ind w:left="534" w:right="111"/>
        <w:jc w:val="both"/>
      </w:pPr>
      <w:r>
        <w:t>The Excellence Model enables charities and companies supporting them to benchmark  and evaluate CCI</w:t>
      </w:r>
      <w:r>
        <w:rPr>
          <w:spacing w:val="-17"/>
        </w:rPr>
        <w:t xml:space="preserve"> </w:t>
      </w:r>
      <w:r>
        <w:t>activity.</w:t>
      </w:r>
    </w:p>
    <w:p w:rsidR="00500558" w:rsidRDefault="00435042">
      <w:pPr>
        <w:pStyle w:val="BodyText"/>
        <w:spacing w:line="254" w:lineRule="auto"/>
        <w:ind w:left="534" w:right="108" w:firstLine="189"/>
        <w:jc w:val="both"/>
      </w:pPr>
      <w:r>
        <w:t>Using a hypothet</w:t>
      </w:r>
      <w:r>
        <w:t>ical example, based on several real-life partners, Ellie  Gray</w:t>
      </w:r>
      <w:r>
        <w:rPr>
          <w:spacing w:val="21"/>
        </w:rPr>
        <w:t xml:space="preserve"> </w:t>
      </w:r>
      <w:r>
        <w:rPr>
          <w:spacing w:val="-3"/>
        </w:rPr>
        <w:t xml:space="preserve">illus- </w:t>
      </w:r>
      <w:r>
        <w:t>trates how the model works. The activities of the Prince’s Trust include a Business Start-up Programme for young people aged 18–30. Around 4,000 new businesses are      set up every year</w:t>
      </w:r>
      <w:r>
        <w:t>. The Volunteers Programme provides a personal development and training course for young people aged 16–25, most of whom are unemployed, linked        to New Deal, a government programme aimed at providing training for young unem- ployed. Programmes are de</w:t>
      </w:r>
      <w:r>
        <w:t xml:space="preserve">livered through franchises, and the Trust uses a network </w:t>
      </w:r>
      <w:r>
        <w:rPr>
          <w:spacing w:val="-7"/>
        </w:rPr>
        <w:t xml:space="preserve">of </w:t>
      </w:r>
      <w:r>
        <w:t>volunteers as well as professional staff. There is also a pool of celebrity ambassadors.    The proﬁle that the Prince’s Trust would communicate to a potential supporter empha- sises the fact that</w:t>
      </w:r>
      <w:r>
        <w:t xml:space="preserve"> it is a high proﬁle charity active in local communities, with a UK-     wide network. It is the biggest voluntary sector provider of business start-ups in Europe, and the largest voluntary sector deliverer of New Deal. The Trust also emphasises inno- vati</w:t>
      </w:r>
      <w:r>
        <w:t>on</w:t>
      </w:r>
      <w:r>
        <w:rPr>
          <w:spacing w:val="25"/>
        </w:rPr>
        <w:t xml:space="preserve"> </w:t>
      </w:r>
      <w:r>
        <w:t>and</w:t>
      </w:r>
      <w:r>
        <w:rPr>
          <w:spacing w:val="25"/>
        </w:rPr>
        <w:t xml:space="preserve"> </w:t>
      </w:r>
      <w:r>
        <w:t>inﬂuences</w:t>
      </w:r>
      <w:r>
        <w:rPr>
          <w:spacing w:val="25"/>
        </w:rPr>
        <w:t xml:space="preserve"> </w:t>
      </w:r>
      <w:r>
        <w:t>government</w:t>
      </w:r>
      <w:r>
        <w:rPr>
          <w:spacing w:val="25"/>
        </w:rPr>
        <w:t xml:space="preserve"> </w:t>
      </w:r>
      <w:r>
        <w:t>policy.</w:t>
      </w:r>
    </w:p>
    <w:p w:rsidR="00500558" w:rsidRDefault="00435042">
      <w:pPr>
        <w:pStyle w:val="BodyText"/>
        <w:spacing w:line="254" w:lineRule="auto"/>
        <w:ind w:left="534" w:right="110" w:firstLine="189"/>
        <w:jc w:val="both"/>
      </w:pPr>
      <w:r>
        <w:t xml:space="preserve">The hypothetical potential supporter is assumed to be a high proﬁle company </w:t>
      </w:r>
      <w:r>
        <w:rPr>
          <w:spacing w:val="-4"/>
        </w:rPr>
        <w:t xml:space="preserve">with          </w:t>
      </w:r>
      <w:r>
        <w:t>a</w:t>
      </w:r>
      <w:r>
        <w:rPr>
          <w:spacing w:val="22"/>
        </w:rPr>
        <w:t xml:space="preserve"> </w:t>
      </w:r>
      <w:r>
        <w:t>UK-wide</w:t>
      </w:r>
      <w:r>
        <w:rPr>
          <w:spacing w:val="22"/>
        </w:rPr>
        <w:t xml:space="preserve"> </w:t>
      </w:r>
      <w:r>
        <w:t>network</w:t>
      </w:r>
      <w:r>
        <w:rPr>
          <w:spacing w:val="22"/>
        </w:rPr>
        <w:t xml:space="preserve"> </w:t>
      </w:r>
      <w:r>
        <w:t>of</w:t>
      </w:r>
      <w:r>
        <w:rPr>
          <w:spacing w:val="22"/>
        </w:rPr>
        <w:t xml:space="preserve"> </w:t>
      </w:r>
      <w:r>
        <w:t>8,000</w:t>
      </w:r>
      <w:r>
        <w:rPr>
          <w:spacing w:val="23"/>
        </w:rPr>
        <w:t xml:space="preserve"> </w:t>
      </w:r>
      <w:r>
        <w:t>employees.</w:t>
      </w:r>
      <w:r>
        <w:rPr>
          <w:spacing w:val="22"/>
        </w:rPr>
        <w:t xml:space="preserve"> </w:t>
      </w:r>
      <w:r>
        <w:t>It</w:t>
      </w:r>
      <w:r>
        <w:rPr>
          <w:spacing w:val="22"/>
        </w:rPr>
        <w:t xml:space="preserve"> </w:t>
      </w:r>
      <w:r>
        <w:t>is</w:t>
      </w:r>
      <w:r>
        <w:rPr>
          <w:spacing w:val="22"/>
        </w:rPr>
        <w:t xml:space="preserve"> </w:t>
      </w:r>
      <w:r>
        <w:t>a</w:t>
      </w:r>
      <w:r>
        <w:rPr>
          <w:spacing w:val="23"/>
        </w:rPr>
        <w:t xml:space="preserve"> </w:t>
      </w:r>
      <w:r>
        <w:t>member</w:t>
      </w:r>
      <w:r>
        <w:rPr>
          <w:spacing w:val="22"/>
        </w:rPr>
        <w:t xml:space="preserve"> </w:t>
      </w:r>
      <w:r>
        <w:t>of</w:t>
      </w:r>
      <w:r>
        <w:rPr>
          <w:spacing w:val="22"/>
        </w:rPr>
        <w:t xml:space="preserve"> </w:t>
      </w:r>
      <w:r>
        <w:t>Business</w:t>
      </w:r>
      <w:r>
        <w:rPr>
          <w:spacing w:val="22"/>
        </w:rPr>
        <w:t xml:space="preserve"> </w:t>
      </w:r>
      <w:r>
        <w:t>in</w:t>
      </w:r>
      <w:r>
        <w:rPr>
          <w:spacing w:val="23"/>
        </w:rPr>
        <w:t xml:space="preserve"> </w:t>
      </w:r>
      <w:r>
        <w:t>the</w:t>
      </w:r>
      <w:r>
        <w:rPr>
          <w:spacing w:val="22"/>
        </w:rPr>
        <w:t xml:space="preserve"> </w:t>
      </w:r>
      <w:r>
        <w:t>Community</w:t>
      </w:r>
    </w:p>
    <w:p w:rsidR="00500558" w:rsidRDefault="00500558">
      <w:pPr>
        <w:pStyle w:val="BodyText"/>
        <w:spacing w:before="4"/>
        <w:rPr>
          <w:sz w:val="16"/>
        </w:rPr>
      </w:pPr>
    </w:p>
    <w:p w:rsidR="00500558" w:rsidRDefault="00500558">
      <w:pPr>
        <w:tabs>
          <w:tab w:val="left" w:pos="5373"/>
        </w:tabs>
        <w:spacing w:before="103" w:after="4"/>
        <w:ind w:left="1983"/>
        <w:rPr>
          <w:rFonts w:ascii="Arial"/>
          <w:i/>
          <w:sz w:val="16"/>
        </w:rPr>
      </w:pPr>
      <w:r w:rsidRPr="00500558">
        <w:pict>
          <v:rect id="_x0000_s1377" style="position:absolute;left:0;text-align:left;margin-left:158.5pt;margin-top:53.45pt;width:9pt;height:8.35pt;z-index:252157952;mso-position-horizontal-relative:page" fillcolor="#ccc" stroked="f">
            <w10:wrap anchorx="page"/>
          </v:rect>
        </w:pict>
      </w:r>
      <w:r w:rsidRPr="00500558">
        <w:pict>
          <v:rect id="_x0000_s1376" style="position:absolute;left:0;text-align:left;margin-left:291.6pt;margin-top:53.45pt;width:9pt;height:8.35pt;z-index:252160000;mso-position-horizontal-relative:page" fillcolor="#ccc" stroked="f">
            <w10:wrap anchorx="page"/>
          </v:rect>
        </w:pict>
      </w:r>
      <w:r w:rsidRPr="00500558">
        <w:pict>
          <v:rect id="_x0000_s1375" style="position:absolute;left:0;text-align:left;margin-left:325pt;margin-top:32.5pt;width:8.8pt;height:9pt;z-index:252162048;mso-position-horizontal-relative:page" fillcolor="#ccc" stroked="f">
            <w10:wrap anchorx="page"/>
          </v:rect>
        </w:pict>
      </w:r>
      <w:r w:rsidRPr="00500558">
        <w:pict>
          <v:rect id="_x0000_s1374" style="position:absolute;left:0;text-align:left;margin-left:258.45pt;margin-top:32.5pt;width:8.8pt;height:9pt;z-index:252163072;mso-position-horizontal-relative:page" fillcolor="#ccc" stroked="f">
            <w10:wrap anchorx="page"/>
          </v:rect>
        </w:pict>
      </w:r>
      <w:r w:rsidRPr="00500558">
        <w:pict>
          <v:rect id="_x0000_s1373" style="position:absolute;left:0;text-align:left;margin-left:191.9pt;margin-top:32.5pt;width:8.8pt;height:9pt;z-index:252164096;mso-position-horizontal-relative:page" fillcolor="#ccc" stroked="f">
            <w10:wrap anchorx="page"/>
          </v:rect>
        </w:pict>
      </w:r>
      <w:r w:rsidRPr="00500558">
        <w:pict>
          <v:rect id="_x0000_s1372" style="position:absolute;left:0;text-align:left;margin-left:125.3pt;margin-top:32.5pt;width:8.8pt;height:9pt;z-index:252165120;mso-position-horizontal-relative:page" fillcolor="#ccc" stroked="f">
            <w10:wrap anchorx="page"/>
          </v:rect>
        </w:pict>
      </w:r>
      <w:r w:rsidRPr="00500558">
        <w:pict>
          <v:rect id="_x0000_s1371" style="position:absolute;left:0;text-align:left;margin-left:325pt;margin-top:70.7pt;width:8.8pt;height:9pt;z-index:252166144;mso-position-horizontal-relative:page" fillcolor="#ccc" stroked="f">
            <w10:wrap anchorx="page"/>
          </v:rect>
        </w:pict>
      </w:r>
      <w:r w:rsidRPr="00500558">
        <w:pict>
          <v:rect id="_x0000_s1370" style="position:absolute;left:0;text-align:left;margin-left:258.45pt;margin-top:70.7pt;width:8.8pt;height:9pt;z-index:252167168;mso-position-horizontal-relative:page" fillcolor="#ccc" stroked="f">
            <w10:wrap anchorx="page"/>
          </v:rect>
        </w:pict>
      </w:r>
      <w:r w:rsidRPr="00500558">
        <w:pict>
          <v:rect id="_x0000_s1369" style="position:absolute;left:0;text-align:left;margin-left:191.9pt;margin-top:70.7pt;width:8.8pt;height:9pt;z-index:252168192;mso-position-horizontal-relative:page" fillcolor="#ccc" stroked="f">
            <w10:wrap anchorx="page"/>
          </v:rect>
        </w:pict>
      </w:r>
      <w:r w:rsidRPr="00500558">
        <w:pict>
          <v:rect id="_x0000_s1368" style="position:absolute;left:0;text-align:left;margin-left:125.3pt;margin-top:70.7pt;width:8.8pt;height:9pt;z-index:252169216;mso-position-horizontal-relative:page" fillcolor="#ccc" stroked="f">
            <w10:wrap anchorx="page"/>
          </v:rect>
        </w:pict>
      </w:r>
      <w:r w:rsidRPr="00500558">
        <w:pict>
          <v:shape id="_x0000_s1367" type="#_x0000_t202" style="position:absolute;left:0;text-align:left;margin-left:267.25pt;margin-top:61.8pt;width:57.8pt;height:26.85pt;z-index:252176384;mso-position-horizontal-relative:page" filled="f" strokeweight=".5pt">
            <v:textbox inset="0,0,0,0">
              <w:txbxContent>
                <w:p w:rsidR="00500558" w:rsidRDefault="00435042">
                  <w:pPr>
                    <w:spacing w:before="65" w:line="247" w:lineRule="auto"/>
                    <w:ind w:left="58" w:right="45" w:firstLine="110"/>
                    <w:rPr>
                      <w:rFonts w:ascii="Arial"/>
                      <w:sz w:val="16"/>
                    </w:rPr>
                  </w:pPr>
                  <w:r>
                    <w:rPr>
                      <w:rFonts w:ascii="Arial"/>
                      <w:sz w:val="16"/>
                    </w:rPr>
                    <w:t>Community partner results</w:t>
                  </w:r>
                </w:p>
              </w:txbxContent>
            </v:textbox>
            <w10:wrap anchorx="page"/>
          </v:shape>
        </w:pict>
      </w:r>
      <w:r w:rsidRPr="00500558">
        <w:pict>
          <v:shape id="_x0000_s1366" type="#_x0000_t202" style="position:absolute;left:0;text-align:left;margin-left:134.1pt;margin-top:61.8pt;width:57.8pt;height:26.85pt;z-index:252177408;mso-position-horizontal-relative:page" filled="f" strokeweight=".5pt">
            <v:textbox inset="0,0,0,0">
              <w:txbxContent>
                <w:p w:rsidR="00500558" w:rsidRDefault="00435042">
                  <w:pPr>
                    <w:spacing w:before="65" w:line="247" w:lineRule="auto"/>
                    <w:ind w:left="288" w:hanging="82"/>
                    <w:rPr>
                      <w:rFonts w:ascii="Arial"/>
                      <w:sz w:val="16"/>
                    </w:rPr>
                  </w:pPr>
                  <w:r>
                    <w:rPr>
                      <w:rFonts w:ascii="Arial"/>
                      <w:sz w:val="16"/>
                    </w:rPr>
                    <w:t>Policy and strategy</w:t>
                  </w:r>
                </w:p>
              </w:txbxContent>
            </v:textbox>
            <w10:wrap anchorx="page"/>
          </v:shape>
        </w:pict>
      </w:r>
      <w:r w:rsidRPr="00500558">
        <w:pict>
          <v:shape id="_x0000_s1365" type="#_x0000_t202" style="position:absolute;left:0;text-align:left;margin-left:333.8pt;margin-top:20.6pt;width:57.8pt;height:109.25pt;z-index:252178432;mso-position-horizontal-relative:page" filled="f" strokeweight=".5pt">
            <v:textbox inset="0,0,0,0">
              <w:txbxContent>
                <w:p w:rsidR="00500558" w:rsidRDefault="00500558">
                  <w:pPr>
                    <w:pStyle w:val="BodyText"/>
                    <w:rPr>
                      <w:rFonts w:ascii="Arial"/>
                    </w:rPr>
                  </w:pPr>
                </w:p>
                <w:p w:rsidR="00500558" w:rsidRDefault="00500558">
                  <w:pPr>
                    <w:pStyle w:val="BodyText"/>
                    <w:rPr>
                      <w:rFonts w:ascii="Arial"/>
                    </w:rPr>
                  </w:pPr>
                </w:p>
                <w:p w:rsidR="00500558" w:rsidRDefault="00500558">
                  <w:pPr>
                    <w:pStyle w:val="BodyText"/>
                    <w:rPr>
                      <w:rFonts w:ascii="Arial"/>
                    </w:rPr>
                  </w:pPr>
                </w:p>
                <w:p w:rsidR="00500558" w:rsidRDefault="00435042">
                  <w:pPr>
                    <w:spacing w:before="135" w:line="247" w:lineRule="auto"/>
                    <w:ind w:left="123" w:right="121" w:hanging="1"/>
                    <w:jc w:val="center"/>
                    <w:rPr>
                      <w:rFonts w:ascii="Arial"/>
                      <w:sz w:val="16"/>
                    </w:rPr>
                  </w:pPr>
                  <w:r>
                    <w:rPr>
                      <w:rFonts w:ascii="Arial"/>
                      <w:sz w:val="16"/>
                    </w:rPr>
                    <w:t>Key  performance</w:t>
                  </w:r>
                  <w:r>
                    <w:rPr>
                      <w:rFonts w:ascii="Arial"/>
                      <w:w w:val="99"/>
                      <w:sz w:val="16"/>
                    </w:rPr>
                    <w:t xml:space="preserve"> </w:t>
                  </w:r>
                  <w:r>
                    <w:rPr>
                      <w:rFonts w:ascii="Arial"/>
                      <w:sz w:val="16"/>
                    </w:rPr>
                    <w:t>results</w:t>
                  </w:r>
                </w:p>
              </w:txbxContent>
            </v:textbox>
            <w10:wrap anchorx="page"/>
          </v:shape>
        </w:pict>
      </w:r>
      <w:r w:rsidR="00435042">
        <w:rPr>
          <w:rFonts w:ascii="Arial"/>
          <w:i/>
          <w:sz w:val="16"/>
        </w:rPr>
        <w:t>Enablers</w:t>
      </w:r>
      <w:r w:rsidR="00435042">
        <w:rPr>
          <w:rFonts w:ascii="Arial"/>
          <w:i/>
          <w:spacing w:val="-2"/>
          <w:sz w:val="16"/>
        </w:rPr>
        <w:t xml:space="preserve"> </w:t>
      </w:r>
      <w:r w:rsidR="00435042">
        <w:rPr>
          <w:rFonts w:ascii="Arial"/>
          <w:i/>
          <w:sz w:val="16"/>
        </w:rPr>
        <w:t>50%</w:t>
      </w:r>
      <w:r w:rsidR="00435042">
        <w:rPr>
          <w:rFonts w:ascii="Arial"/>
          <w:i/>
          <w:sz w:val="16"/>
        </w:rPr>
        <w:tab/>
        <w:t>Results 50%</w:t>
      </w:r>
    </w:p>
    <w:p w:rsidR="00500558" w:rsidRDefault="00500558">
      <w:pPr>
        <w:spacing w:line="74" w:lineRule="exact"/>
        <w:ind w:left="571"/>
        <w:rPr>
          <w:rFonts w:ascii="Arial"/>
          <w:sz w:val="7"/>
        </w:rPr>
      </w:pPr>
      <w:r>
        <w:rPr>
          <w:rFonts w:ascii="Arial"/>
          <w:sz w:val="7"/>
        </w:rPr>
      </w:r>
      <w:r>
        <w:rPr>
          <w:rFonts w:ascii="Arial"/>
          <w:sz w:val="7"/>
        </w:rPr>
        <w:pict>
          <v:group id="_x0000_s1361" style="width:190.9pt;height:3.75pt;mso-position-horizontal-relative:char;mso-position-vertical-relative:line" coordsize="3818,75">
            <v:line id="_x0000_s1364" style="position:absolute" from="60,37" to="3758,37" strokeweight=".5pt"/>
            <v:shape id="_x0000_s1363" style="position:absolute;left:3729;width:88;height:75" coordorigin="3730" coordsize="88,75" path="m3730,r16,37l3730,74r88,-37l3730,xe" fillcolor="black" stroked="f">
              <v:path arrowok="t"/>
            </v:shape>
            <v:shape id="_x0000_s1362" style="position:absolute;width:88;height:75" coordsize="88,75" path="m88,l,37,88,74,72,37,88,xe" fillcolor="black" stroked="f">
              <v:path arrowok="t"/>
            </v:shape>
            <w10:wrap type="none"/>
            <w10:anchorlock/>
          </v:group>
        </w:pict>
      </w:r>
      <w:r w:rsidR="00435042">
        <w:rPr>
          <w:spacing w:val="141"/>
          <w:sz w:val="7"/>
        </w:rPr>
        <w:t xml:space="preserve"> </w:t>
      </w:r>
      <w:r w:rsidRPr="00500558">
        <w:rPr>
          <w:rFonts w:ascii="Arial"/>
          <w:spacing w:val="141"/>
          <w:sz w:val="7"/>
        </w:rPr>
      </w:r>
      <w:r w:rsidRPr="00500558">
        <w:rPr>
          <w:rFonts w:ascii="Arial"/>
          <w:spacing w:val="141"/>
          <w:sz w:val="7"/>
        </w:rPr>
        <w:pict>
          <v:group id="_x0000_s1357" style="width:124.35pt;height:3.75pt;mso-position-horizontal-relative:char;mso-position-vertical-relative:line" coordsize="2487,75">
            <v:line id="_x0000_s1360" style="position:absolute" from="60,37" to="2427,37" strokeweight=".5pt"/>
            <v:shape id="_x0000_s1359" style="position:absolute;left:2398;width:88;height:75" coordorigin="2399" coordsize="88,75" path="m2399,r15,37l2399,74r87,-37l2399,xe" fillcolor="black" stroked="f">
              <v:path arrowok="t"/>
            </v:shape>
            <v:shape id="_x0000_s1358" style="position:absolute;width:88;height:75" coordsize="88,75" path="m88,l,37,88,74,72,37,88,xe" fillcolor="black" stroked="f">
              <v:path arrowok="t"/>
            </v:shape>
            <w10:wrap type="none"/>
            <w10:anchorlock/>
          </v:group>
        </w:pict>
      </w:r>
    </w:p>
    <w:p w:rsidR="00500558" w:rsidRDefault="00500558">
      <w:pPr>
        <w:pStyle w:val="BodyText"/>
        <w:spacing w:before="7"/>
        <w:rPr>
          <w:rFonts w:ascii="Arial"/>
          <w:i/>
          <w:sz w:val="3"/>
        </w:rPr>
      </w:pPr>
    </w:p>
    <w:p w:rsidR="00500558" w:rsidRDefault="00500558">
      <w:pPr>
        <w:pStyle w:val="Heading6"/>
        <w:ind w:left="566"/>
      </w:pPr>
      <w:r>
        <w:pict>
          <v:shape id="_x0000_s1356" type="#_x0000_t202" style="width:57.8pt;height:109.25pt;mso-position-horizontal-relative:char;mso-position-vertical-relative:line" filled="f" strokeweight=".5pt">
            <v:textbox inset="0,0,0,0">
              <w:txbxContent>
                <w:p w:rsidR="00500558" w:rsidRDefault="00500558">
                  <w:pPr>
                    <w:pStyle w:val="BodyText"/>
                    <w:rPr>
                      <w:rFonts w:ascii="Arial"/>
                      <w:i/>
                    </w:rPr>
                  </w:pPr>
                </w:p>
                <w:p w:rsidR="00500558" w:rsidRDefault="00500558">
                  <w:pPr>
                    <w:pStyle w:val="BodyText"/>
                    <w:rPr>
                      <w:rFonts w:ascii="Arial"/>
                      <w:i/>
                    </w:rPr>
                  </w:pPr>
                </w:p>
                <w:p w:rsidR="00500558" w:rsidRDefault="00500558">
                  <w:pPr>
                    <w:pStyle w:val="BodyText"/>
                    <w:rPr>
                      <w:rFonts w:ascii="Arial"/>
                      <w:i/>
                    </w:rPr>
                  </w:pPr>
                </w:p>
                <w:p w:rsidR="00500558" w:rsidRDefault="00500558">
                  <w:pPr>
                    <w:pStyle w:val="BodyText"/>
                    <w:rPr>
                      <w:rFonts w:ascii="Arial"/>
                      <w:i/>
                    </w:rPr>
                  </w:pPr>
                </w:p>
                <w:p w:rsidR="00500558" w:rsidRDefault="00435042">
                  <w:pPr>
                    <w:spacing w:before="118"/>
                    <w:ind w:left="176"/>
                    <w:rPr>
                      <w:rFonts w:ascii="Arial"/>
                      <w:sz w:val="16"/>
                    </w:rPr>
                  </w:pPr>
                  <w:r>
                    <w:rPr>
                      <w:rFonts w:ascii="Arial"/>
                      <w:sz w:val="16"/>
                    </w:rPr>
                    <w:t>Leadership</w:t>
                  </w:r>
                </w:p>
              </w:txbxContent>
            </v:textbox>
            <w10:wrap type="none"/>
            <w10:anchorlock/>
          </v:shape>
        </w:pict>
      </w:r>
      <w:r w:rsidR="00435042">
        <w:rPr>
          <w:rFonts w:ascii="Times New Roman"/>
          <w:spacing w:val="81"/>
        </w:rPr>
        <w:t xml:space="preserve"> </w:t>
      </w:r>
      <w:r w:rsidRPr="00500558">
        <w:rPr>
          <w:spacing w:val="81"/>
          <w:position w:val="152"/>
        </w:rPr>
      </w:r>
      <w:r w:rsidRPr="00500558">
        <w:rPr>
          <w:spacing w:val="81"/>
          <w:position w:val="152"/>
        </w:rPr>
        <w:pict>
          <v:shape id="_x0000_s1355" type="#_x0000_t202" style="width:57.8pt;height:32.85pt;mso-position-horizontal-relative:char;mso-position-vertical-relative:line" filled="f" strokeweight=".5pt">
            <v:textbox inset="0,0,0,0">
              <w:txbxContent>
                <w:p w:rsidR="00500558" w:rsidRDefault="00500558">
                  <w:pPr>
                    <w:pStyle w:val="BodyText"/>
                    <w:spacing w:before="1"/>
                    <w:rPr>
                      <w:sz w:val="19"/>
                    </w:rPr>
                  </w:pPr>
                </w:p>
                <w:p w:rsidR="00500558" w:rsidRDefault="00435042">
                  <w:pPr>
                    <w:ind w:left="327"/>
                    <w:rPr>
                      <w:rFonts w:ascii="Arial"/>
                      <w:sz w:val="16"/>
                    </w:rPr>
                  </w:pPr>
                  <w:r>
                    <w:rPr>
                      <w:rFonts w:ascii="Arial"/>
                      <w:sz w:val="16"/>
                    </w:rPr>
                    <w:t>People</w:t>
                  </w:r>
                </w:p>
              </w:txbxContent>
            </v:textbox>
            <w10:wrap type="none"/>
            <w10:anchorlock/>
          </v:shape>
        </w:pict>
      </w:r>
      <w:r w:rsidR="00435042">
        <w:rPr>
          <w:rFonts w:ascii="Times New Roman"/>
          <w:spacing w:val="86"/>
          <w:position w:val="152"/>
        </w:rPr>
        <w:t xml:space="preserve"> </w:t>
      </w:r>
      <w:r w:rsidRPr="00500558">
        <w:rPr>
          <w:spacing w:val="86"/>
        </w:rPr>
      </w:r>
      <w:r w:rsidRPr="00500558">
        <w:rPr>
          <w:spacing w:val="86"/>
        </w:rPr>
        <w:pict>
          <v:shape id="_x0000_s1354" type="#_x0000_t202" style="width:57.8pt;height:109.25pt;mso-position-horizontal-relative:char;mso-position-vertical-relative:line" filled="f" strokeweight=".5pt">
            <v:textbox inset="0,0,0,0">
              <w:txbxContent>
                <w:p w:rsidR="00500558" w:rsidRDefault="00500558">
                  <w:pPr>
                    <w:pStyle w:val="BodyText"/>
                  </w:pPr>
                </w:p>
                <w:p w:rsidR="00500558" w:rsidRDefault="00500558">
                  <w:pPr>
                    <w:pStyle w:val="BodyText"/>
                  </w:pPr>
                </w:p>
                <w:p w:rsidR="00500558" w:rsidRDefault="00500558">
                  <w:pPr>
                    <w:pStyle w:val="BodyText"/>
                  </w:pPr>
                </w:p>
                <w:p w:rsidR="00500558" w:rsidRDefault="00500558">
                  <w:pPr>
                    <w:pStyle w:val="BodyText"/>
                  </w:pPr>
                </w:p>
                <w:p w:rsidR="00500558" w:rsidRDefault="00435042">
                  <w:pPr>
                    <w:spacing w:before="128"/>
                    <w:ind w:left="176"/>
                    <w:rPr>
                      <w:rFonts w:ascii="Arial"/>
                      <w:sz w:val="16"/>
                    </w:rPr>
                  </w:pPr>
                  <w:r>
                    <w:rPr>
                      <w:rFonts w:ascii="Arial"/>
                      <w:sz w:val="16"/>
                    </w:rPr>
                    <w:t>Leadership</w:t>
                  </w:r>
                </w:p>
              </w:txbxContent>
            </v:textbox>
            <w10:wrap type="none"/>
            <w10:anchorlock/>
          </v:shape>
        </w:pict>
      </w:r>
      <w:r w:rsidR="00435042">
        <w:rPr>
          <w:rFonts w:ascii="Times New Roman"/>
          <w:spacing w:val="86"/>
        </w:rPr>
        <w:t xml:space="preserve"> </w:t>
      </w:r>
      <w:r w:rsidRPr="00500558">
        <w:rPr>
          <w:spacing w:val="86"/>
          <w:position w:val="152"/>
        </w:rPr>
      </w:r>
      <w:r w:rsidRPr="00500558">
        <w:rPr>
          <w:spacing w:val="86"/>
          <w:position w:val="152"/>
        </w:rPr>
        <w:pict>
          <v:shape id="_x0000_s1353" type="#_x0000_t202" style="width:57.8pt;height:32.85pt;mso-position-horizontal-relative:char;mso-position-vertical-relative:line" filled="f" strokeweight=".5pt">
            <v:textbox inset="0,0,0,0">
              <w:txbxContent>
                <w:p w:rsidR="00500558" w:rsidRDefault="00435042">
                  <w:pPr>
                    <w:spacing w:before="113" w:line="247" w:lineRule="auto"/>
                    <w:ind w:left="336" w:hanging="10"/>
                    <w:rPr>
                      <w:rFonts w:ascii="Arial"/>
                      <w:sz w:val="16"/>
                    </w:rPr>
                  </w:pPr>
                  <w:r>
                    <w:rPr>
                      <w:rFonts w:ascii="Arial"/>
                      <w:sz w:val="16"/>
                    </w:rPr>
                    <w:t>People results</w:t>
                  </w:r>
                </w:p>
              </w:txbxContent>
            </v:textbox>
            <w10:wrap type="none"/>
            <w10:anchorlock/>
          </v:shape>
        </w:pict>
      </w:r>
    </w:p>
    <w:p w:rsidR="00500558" w:rsidRDefault="00500558">
      <w:pPr>
        <w:pStyle w:val="BodyText"/>
        <w:spacing w:line="74" w:lineRule="exact"/>
        <w:ind w:left="571"/>
        <w:rPr>
          <w:rFonts w:ascii="Arial"/>
          <w:sz w:val="7"/>
        </w:rPr>
      </w:pPr>
      <w:r>
        <w:rPr>
          <w:rFonts w:ascii="Arial"/>
          <w:sz w:val="7"/>
        </w:rPr>
      </w:r>
      <w:r>
        <w:rPr>
          <w:rFonts w:ascii="Arial"/>
          <w:sz w:val="7"/>
        </w:rPr>
        <w:pict>
          <v:group id="_x0000_s1349" style="width:324.05pt;height:3.75pt;mso-position-horizontal-relative:char;mso-position-vertical-relative:line" coordsize="6481,75">
            <v:line id="_x0000_s1352" style="position:absolute" from="60,37" to="6420,37" strokeweight=".5pt"/>
            <v:shape id="_x0000_s1351" style="position:absolute;left:6392;width:88;height:75" coordorigin="6392" coordsize="88,75" path="m6392,r16,37l6392,74r88,-37l6392,xe" fillcolor="black" stroked="f">
              <v:path arrowok="t"/>
            </v:shape>
            <v:shape id="_x0000_s1350" style="position:absolute;width:88;height:75" coordsize="88,75" path="m88,l,37,88,74,72,37,88,xe" fillcolor="black" stroked="f">
              <v:path arrowok="t"/>
            </v:shape>
            <w10:wrap type="none"/>
            <w10:anchorlock/>
          </v:group>
        </w:pict>
      </w:r>
    </w:p>
    <w:p w:rsidR="00500558" w:rsidRDefault="00500558">
      <w:pPr>
        <w:spacing w:before="22"/>
        <w:ind w:left="1997" w:right="1595"/>
        <w:jc w:val="center"/>
        <w:rPr>
          <w:rFonts w:ascii="Arial"/>
          <w:i/>
          <w:sz w:val="16"/>
        </w:rPr>
      </w:pPr>
      <w:r w:rsidRPr="00500558">
        <w:pict>
          <v:rect id="_x0000_s1348" style="position:absolute;left:0;text-align:left;margin-left:158.5pt;margin-top:-46.95pt;width:9pt;height:8.35pt;z-index:252158976;mso-position-horizontal-relative:page" fillcolor="#ccc" stroked="f">
            <w10:wrap anchorx="page"/>
          </v:rect>
        </w:pict>
      </w:r>
      <w:r w:rsidRPr="00500558">
        <w:pict>
          <v:rect id="_x0000_s1347" style="position:absolute;left:0;text-align:left;margin-left:291.6pt;margin-top:-46.95pt;width:9pt;height:8.35pt;z-index:252161024;mso-position-horizontal-relative:page" fillcolor="#ccc" stroked="f">
            <w10:wrap anchorx="page"/>
          </v:rect>
        </w:pict>
      </w:r>
      <w:r w:rsidRPr="00500558">
        <w:pict>
          <v:rect id="_x0000_s1346" style="position:absolute;left:0;text-align:left;margin-left:325pt;margin-top:-26.65pt;width:8.8pt;height:9pt;z-index:252170240;mso-position-horizontal-relative:page" fillcolor="#ccc" stroked="f">
            <w10:wrap anchorx="page"/>
          </v:rect>
        </w:pict>
      </w:r>
      <w:r w:rsidRPr="00500558">
        <w:pict>
          <v:rect id="_x0000_s1345" style="position:absolute;left:0;text-align:left;margin-left:258.45pt;margin-top:-26.65pt;width:8.8pt;height:9pt;z-index:252171264;mso-position-horizontal-relative:page" fillcolor="#ccc" stroked="f">
            <w10:wrap anchorx="page"/>
          </v:rect>
        </w:pict>
      </w:r>
      <w:r w:rsidRPr="00500558">
        <w:pict>
          <v:rect id="_x0000_s1344" style="position:absolute;left:0;text-align:left;margin-left:191.9pt;margin-top:-26.65pt;width:8.8pt;height:9pt;z-index:252172288;mso-position-horizontal-relative:page" fillcolor="#ccc" stroked="f">
            <w10:wrap anchorx="page"/>
          </v:rect>
        </w:pict>
      </w:r>
      <w:r w:rsidRPr="00500558">
        <w:pict>
          <v:rect id="_x0000_s1343" style="position:absolute;left:0;text-align:left;margin-left:125.3pt;margin-top:-26.65pt;width:8.8pt;height:9pt;z-index:252173312;mso-position-horizontal-relative:page" fillcolor="#ccc" stroked="f">
            <w10:wrap anchorx="page"/>
          </v:rect>
        </w:pict>
      </w:r>
      <w:r w:rsidRPr="00500558">
        <w:pict>
          <v:shape id="_x0000_s1342" type="#_x0000_t202" style="position:absolute;left:0;text-align:left;margin-left:267.25pt;margin-top:-38.55pt;width:57.8pt;height:32.85pt;z-index:252174336;mso-position-horizontal-relative:page" filled="f" strokeweight=".5pt">
            <v:textbox inset="0,0,0,0">
              <w:txbxContent>
                <w:p w:rsidR="00500558" w:rsidRDefault="00435042">
                  <w:pPr>
                    <w:spacing w:before="113" w:line="247" w:lineRule="auto"/>
                    <w:ind w:left="336" w:right="292" w:hanging="27"/>
                    <w:rPr>
                      <w:rFonts w:ascii="Arial"/>
                      <w:sz w:val="16"/>
                    </w:rPr>
                  </w:pPr>
                  <w:r>
                    <w:rPr>
                      <w:rFonts w:ascii="Arial"/>
                      <w:sz w:val="16"/>
                    </w:rPr>
                    <w:t>Society results</w:t>
                  </w:r>
                </w:p>
              </w:txbxContent>
            </v:textbox>
            <w10:wrap anchorx="page"/>
          </v:shape>
        </w:pict>
      </w:r>
      <w:r w:rsidRPr="00500558">
        <w:pict>
          <v:shape id="_x0000_s1341" type="#_x0000_t202" style="position:absolute;left:0;text-align:left;margin-left:134.1pt;margin-top:-38.55pt;width:57.8pt;height:32.85pt;z-index:252175360;mso-position-horizontal-relative:page" filled="f" strokeweight=".5pt">
            <v:textbox inset="0,0,0,0">
              <w:txbxContent>
                <w:p w:rsidR="00500558" w:rsidRDefault="00435042">
                  <w:pPr>
                    <w:spacing w:before="113" w:line="247" w:lineRule="auto"/>
                    <w:ind w:left="65" w:right="47" w:firstLine="57"/>
                    <w:rPr>
                      <w:rFonts w:ascii="Arial"/>
                      <w:sz w:val="16"/>
                    </w:rPr>
                  </w:pPr>
                  <w:r>
                    <w:rPr>
                      <w:rFonts w:ascii="Arial"/>
                      <w:sz w:val="16"/>
                    </w:rPr>
                    <w:t>Partnerships and resources</w:t>
                  </w:r>
                </w:p>
              </w:txbxContent>
            </v:textbox>
            <w10:wrap anchorx="page"/>
          </v:shape>
        </w:pict>
      </w:r>
      <w:r w:rsidR="00435042">
        <w:rPr>
          <w:rFonts w:ascii="Arial"/>
          <w:i/>
          <w:sz w:val="16"/>
        </w:rPr>
        <w:t>Innovation and learning</w:t>
      </w:r>
    </w:p>
    <w:p w:rsidR="00500558" w:rsidRDefault="00500558">
      <w:pPr>
        <w:pStyle w:val="BodyText"/>
        <w:spacing w:before="11"/>
        <w:rPr>
          <w:rFonts w:ascii="Arial"/>
          <w:i/>
          <w:sz w:val="15"/>
        </w:rPr>
      </w:pPr>
    </w:p>
    <w:p w:rsidR="00500558" w:rsidRDefault="00435042">
      <w:pPr>
        <w:ind w:left="534"/>
        <w:rPr>
          <w:sz w:val="16"/>
        </w:rPr>
      </w:pPr>
      <w:r>
        <w:rPr>
          <w:i/>
          <w:color w:val="231F20"/>
          <w:w w:val="105"/>
          <w:sz w:val="16"/>
        </w:rPr>
        <w:t xml:space="preserve">Figure 12.2 </w:t>
      </w:r>
      <w:r>
        <w:rPr>
          <w:color w:val="231F20"/>
          <w:w w:val="105"/>
          <w:sz w:val="16"/>
        </w:rPr>
        <w:t>The EFQM/BITC Excellence Model</w:t>
      </w:r>
    </w:p>
    <w:p w:rsidR="00500558" w:rsidRDefault="00435042">
      <w:pPr>
        <w:spacing w:before="112"/>
        <w:ind w:left="534"/>
        <w:rPr>
          <w:rFonts w:ascii="Arial"/>
          <w:sz w:val="12"/>
        </w:rPr>
      </w:pPr>
      <w:r>
        <w:rPr>
          <w:rFonts w:ascii="Arial"/>
          <w:color w:val="231F20"/>
          <w:sz w:val="12"/>
        </w:rPr>
        <w:t>Copyright EFQM/BITC. Used with permission</w:t>
      </w:r>
    </w:p>
    <w:p w:rsidR="00500558" w:rsidRDefault="00500558">
      <w:pPr>
        <w:rPr>
          <w:rFonts w:ascii="Arial"/>
          <w:sz w:val="12"/>
        </w:rPr>
        <w:sectPr w:rsidR="00500558">
          <w:pgSz w:w="8640" w:h="12960"/>
          <w:pgMar w:top="780" w:right="640" w:bottom="280" w:left="780" w:header="526" w:footer="0" w:gutter="0"/>
          <w:cols w:space="720"/>
        </w:sectPr>
      </w:pPr>
    </w:p>
    <w:p w:rsidR="00500558" w:rsidRDefault="00500558">
      <w:pPr>
        <w:pStyle w:val="BodyText"/>
        <w:spacing w:before="6"/>
        <w:rPr>
          <w:rFonts w:ascii="Arial"/>
          <w:sz w:val="12"/>
        </w:rPr>
      </w:pPr>
    </w:p>
    <w:p w:rsidR="00500558" w:rsidRDefault="00435042">
      <w:pPr>
        <w:pStyle w:val="BodyText"/>
        <w:spacing w:before="94" w:line="254" w:lineRule="auto"/>
        <w:ind w:left="160" w:right="484"/>
        <w:jc w:val="both"/>
      </w:pPr>
      <w:r>
        <w:t>(BITC) and has a history of charitable giving which is rather dispersed. The company       is</w:t>
      </w:r>
      <w:r>
        <w:rPr>
          <w:spacing w:val="25"/>
        </w:rPr>
        <w:t xml:space="preserve"> </w:t>
      </w:r>
      <w:r>
        <w:t>looking</w:t>
      </w:r>
      <w:r>
        <w:rPr>
          <w:spacing w:val="25"/>
        </w:rPr>
        <w:t xml:space="preserve"> </w:t>
      </w:r>
      <w:r>
        <w:t>for</w:t>
      </w:r>
      <w:r>
        <w:rPr>
          <w:spacing w:val="25"/>
        </w:rPr>
        <w:t xml:space="preserve"> </w:t>
      </w:r>
      <w:r>
        <w:t>a</w:t>
      </w:r>
      <w:r>
        <w:rPr>
          <w:spacing w:val="25"/>
        </w:rPr>
        <w:t xml:space="preserve"> </w:t>
      </w:r>
      <w:r>
        <w:t>more</w:t>
      </w:r>
      <w:r>
        <w:rPr>
          <w:spacing w:val="25"/>
        </w:rPr>
        <w:t xml:space="preserve"> </w:t>
      </w:r>
      <w:r>
        <w:t>focused</w:t>
      </w:r>
      <w:r>
        <w:rPr>
          <w:spacing w:val="25"/>
        </w:rPr>
        <w:t xml:space="preserve"> </w:t>
      </w:r>
      <w:r>
        <w:t>strate</w:t>
      </w:r>
      <w:r>
        <w:t>gy.</w:t>
      </w:r>
    </w:p>
    <w:p w:rsidR="00500558" w:rsidRDefault="00500558">
      <w:pPr>
        <w:pStyle w:val="BodyText"/>
        <w:rPr>
          <w:sz w:val="19"/>
        </w:rPr>
      </w:pPr>
    </w:p>
    <w:p w:rsidR="00500558" w:rsidRDefault="00435042">
      <w:pPr>
        <w:pStyle w:val="BodyText"/>
        <w:spacing w:line="254" w:lineRule="auto"/>
        <w:ind w:left="399" w:right="482"/>
        <w:jc w:val="both"/>
      </w:pPr>
      <w:r>
        <w:t xml:space="preserve">We would be looking for an equal partnership, we wouldn’t want to be seen as a     poor relation. We need help in meeting our core costs for our existing programmes. Companies should not always look for something new, with a little creativity </w:t>
      </w:r>
      <w:r>
        <w:rPr>
          <w:spacing w:val="-6"/>
        </w:rPr>
        <w:t xml:space="preserve">an </w:t>
      </w:r>
      <w:r>
        <w:t>exist</w:t>
      </w:r>
      <w:r>
        <w:t xml:space="preserve">ing activity could be ‘packaged’ to meet the partner’s needs and expectations.       If you work with a charity that has built a reputation over ten years, you are </w:t>
      </w:r>
      <w:r>
        <w:rPr>
          <w:spacing w:val="-3"/>
        </w:rPr>
        <w:t xml:space="preserve">likely      </w:t>
      </w:r>
      <w:r>
        <w:rPr>
          <w:spacing w:val="39"/>
        </w:rPr>
        <w:t xml:space="preserve"> </w:t>
      </w:r>
      <w:r>
        <w:t>to</w:t>
      </w:r>
      <w:r>
        <w:rPr>
          <w:spacing w:val="26"/>
        </w:rPr>
        <w:t xml:space="preserve"> </w:t>
      </w:r>
      <w:r>
        <w:t>get</w:t>
      </w:r>
      <w:r>
        <w:rPr>
          <w:spacing w:val="26"/>
        </w:rPr>
        <w:t xml:space="preserve"> </w:t>
      </w:r>
      <w:r>
        <w:t>more</w:t>
      </w:r>
      <w:r>
        <w:rPr>
          <w:spacing w:val="26"/>
        </w:rPr>
        <w:t xml:space="preserve"> </w:t>
      </w:r>
      <w:r>
        <w:t>out</w:t>
      </w:r>
      <w:r>
        <w:rPr>
          <w:spacing w:val="26"/>
        </w:rPr>
        <w:t xml:space="preserve"> </w:t>
      </w:r>
      <w:r>
        <w:t>of</w:t>
      </w:r>
      <w:r>
        <w:rPr>
          <w:spacing w:val="26"/>
        </w:rPr>
        <w:t xml:space="preserve"> </w:t>
      </w:r>
      <w:r>
        <w:t>it</w:t>
      </w:r>
      <w:r>
        <w:rPr>
          <w:spacing w:val="26"/>
        </w:rPr>
        <w:t xml:space="preserve"> </w:t>
      </w:r>
      <w:r>
        <w:t>than</w:t>
      </w:r>
      <w:r>
        <w:rPr>
          <w:spacing w:val="27"/>
        </w:rPr>
        <w:t xml:space="preserve"> </w:t>
      </w:r>
      <w:r>
        <w:t>by</w:t>
      </w:r>
      <w:r>
        <w:rPr>
          <w:spacing w:val="26"/>
        </w:rPr>
        <w:t xml:space="preserve"> </w:t>
      </w:r>
      <w:r>
        <w:t>creating</w:t>
      </w:r>
      <w:r>
        <w:rPr>
          <w:spacing w:val="26"/>
        </w:rPr>
        <w:t xml:space="preserve"> </w:t>
      </w:r>
      <w:r>
        <w:t>something</w:t>
      </w:r>
      <w:r>
        <w:rPr>
          <w:spacing w:val="26"/>
        </w:rPr>
        <w:t xml:space="preserve"> </w:t>
      </w:r>
      <w:r>
        <w:t>similar.</w:t>
      </w:r>
    </w:p>
    <w:p w:rsidR="00500558" w:rsidRDefault="00435042">
      <w:pPr>
        <w:pStyle w:val="BodyText"/>
        <w:spacing w:line="254" w:lineRule="auto"/>
        <w:ind w:left="399" w:right="482" w:firstLine="189"/>
        <w:jc w:val="both"/>
      </w:pPr>
      <w:r>
        <w:t>In order to succeed, a company’s CCI strategy needs to be agreed and owned at board level so that those responsible for its execution have the right backing. The commitment must be clearly communicated, and staff at all levels should be encour- aged to get</w:t>
      </w:r>
      <w:r>
        <w:t xml:space="preserve"> involved. CCI should be reﬂected in the mission and values of the organ- isation. The potential for a long term partnership is especially important for any  charity. The programme should also meet recognised standards and meet a </w:t>
      </w:r>
      <w:r>
        <w:rPr>
          <w:spacing w:val="-3"/>
        </w:rPr>
        <w:t xml:space="preserve">proven </w:t>
      </w:r>
      <w:r>
        <w:t>community</w:t>
      </w:r>
      <w:r>
        <w:rPr>
          <w:spacing w:val="24"/>
        </w:rPr>
        <w:t xml:space="preserve"> </w:t>
      </w:r>
      <w:r>
        <w:t>need.</w:t>
      </w:r>
    </w:p>
    <w:p w:rsidR="00500558" w:rsidRDefault="00500558">
      <w:pPr>
        <w:pStyle w:val="BodyText"/>
        <w:spacing w:before="8"/>
      </w:pPr>
    </w:p>
    <w:p w:rsidR="00500558" w:rsidRDefault="00435042">
      <w:pPr>
        <w:pStyle w:val="BodyText"/>
        <w:ind w:left="160"/>
        <w:jc w:val="both"/>
      </w:pPr>
      <w:r>
        <w:t>The hypothetical partner might have the following objectives for its CCI programme:</w:t>
      </w:r>
    </w:p>
    <w:p w:rsidR="00500558" w:rsidRDefault="00500558">
      <w:pPr>
        <w:pStyle w:val="BodyText"/>
        <w:spacing w:before="1"/>
        <w:rPr>
          <w:sz w:val="20"/>
        </w:rPr>
      </w:pPr>
    </w:p>
    <w:p w:rsidR="00500558" w:rsidRDefault="00435042">
      <w:pPr>
        <w:pStyle w:val="ListParagraph"/>
        <w:numPr>
          <w:ilvl w:val="0"/>
          <w:numId w:val="17"/>
        </w:numPr>
        <w:tabs>
          <w:tab w:val="left" w:pos="400"/>
        </w:tabs>
        <w:spacing w:before="1"/>
        <w:ind w:hanging="240"/>
        <w:rPr>
          <w:sz w:val="18"/>
        </w:rPr>
      </w:pPr>
      <w:r>
        <w:rPr>
          <w:sz w:val="18"/>
        </w:rPr>
        <w:t>strengthening</w:t>
      </w:r>
      <w:r>
        <w:rPr>
          <w:spacing w:val="24"/>
          <w:sz w:val="18"/>
        </w:rPr>
        <w:t xml:space="preserve"> </w:t>
      </w:r>
      <w:r>
        <w:rPr>
          <w:sz w:val="18"/>
        </w:rPr>
        <w:t>the</w:t>
      </w:r>
      <w:r>
        <w:rPr>
          <w:spacing w:val="25"/>
          <w:sz w:val="18"/>
        </w:rPr>
        <w:t xml:space="preserve"> </w:t>
      </w:r>
      <w:r>
        <w:rPr>
          <w:sz w:val="18"/>
        </w:rPr>
        <w:t>licence</w:t>
      </w:r>
      <w:r>
        <w:rPr>
          <w:spacing w:val="25"/>
          <w:sz w:val="18"/>
        </w:rPr>
        <w:t xml:space="preserve"> </w:t>
      </w:r>
      <w:r>
        <w:rPr>
          <w:sz w:val="18"/>
        </w:rPr>
        <w:t>to</w:t>
      </w:r>
      <w:r>
        <w:rPr>
          <w:spacing w:val="25"/>
          <w:sz w:val="18"/>
        </w:rPr>
        <w:t xml:space="preserve"> </w:t>
      </w:r>
      <w:r>
        <w:rPr>
          <w:sz w:val="18"/>
        </w:rPr>
        <w:t>operate</w:t>
      </w:r>
    </w:p>
    <w:p w:rsidR="00500558" w:rsidRDefault="00435042">
      <w:pPr>
        <w:pStyle w:val="ListParagraph"/>
        <w:numPr>
          <w:ilvl w:val="0"/>
          <w:numId w:val="17"/>
        </w:numPr>
        <w:tabs>
          <w:tab w:val="left" w:pos="400"/>
        </w:tabs>
        <w:spacing w:before="71"/>
        <w:ind w:hanging="240"/>
        <w:rPr>
          <w:sz w:val="18"/>
        </w:rPr>
      </w:pPr>
      <w:r>
        <w:rPr>
          <w:sz w:val="18"/>
        </w:rPr>
        <w:t>better brand</w:t>
      </w:r>
      <w:r>
        <w:rPr>
          <w:spacing w:val="3"/>
          <w:sz w:val="18"/>
        </w:rPr>
        <w:t xml:space="preserve"> </w:t>
      </w:r>
      <w:r>
        <w:rPr>
          <w:sz w:val="18"/>
        </w:rPr>
        <w:t>familiarity</w:t>
      </w:r>
    </w:p>
    <w:p w:rsidR="00500558" w:rsidRDefault="00435042">
      <w:pPr>
        <w:pStyle w:val="ListParagraph"/>
        <w:numPr>
          <w:ilvl w:val="0"/>
          <w:numId w:val="17"/>
        </w:numPr>
        <w:tabs>
          <w:tab w:val="left" w:pos="400"/>
        </w:tabs>
        <w:spacing w:before="72"/>
        <w:ind w:hanging="240"/>
        <w:rPr>
          <w:sz w:val="18"/>
        </w:rPr>
      </w:pPr>
      <w:r>
        <w:rPr>
          <w:sz w:val="18"/>
        </w:rPr>
        <w:t>cost</w:t>
      </w:r>
      <w:r>
        <w:rPr>
          <w:spacing w:val="26"/>
          <w:sz w:val="18"/>
        </w:rPr>
        <w:t xml:space="preserve"> </w:t>
      </w:r>
      <w:r>
        <w:rPr>
          <w:sz w:val="18"/>
        </w:rPr>
        <w:t>effective</w:t>
      </w:r>
      <w:r>
        <w:rPr>
          <w:spacing w:val="26"/>
          <w:sz w:val="18"/>
        </w:rPr>
        <w:t xml:space="preserve"> </w:t>
      </w:r>
      <w:r>
        <w:rPr>
          <w:sz w:val="18"/>
        </w:rPr>
        <w:t>development</w:t>
      </w:r>
      <w:r>
        <w:rPr>
          <w:spacing w:val="26"/>
          <w:sz w:val="18"/>
        </w:rPr>
        <w:t xml:space="preserve"> </w:t>
      </w:r>
      <w:r>
        <w:rPr>
          <w:sz w:val="18"/>
        </w:rPr>
        <w:t>of</w:t>
      </w:r>
      <w:r>
        <w:rPr>
          <w:spacing w:val="27"/>
          <w:sz w:val="18"/>
        </w:rPr>
        <w:t xml:space="preserve"> </w:t>
      </w:r>
      <w:r>
        <w:rPr>
          <w:sz w:val="18"/>
        </w:rPr>
        <w:t>staff</w:t>
      </w:r>
      <w:r>
        <w:rPr>
          <w:spacing w:val="26"/>
          <w:sz w:val="18"/>
        </w:rPr>
        <w:t xml:space="preserve"> </w:t>
      </w:r>
      <w:r>
        <w:rPr>
          <w:sz w:val="18"/>
        </w:rPr>
        <w:t>skills</w:t>
      </w:r>
      <w:r>
        <w:rPr>
          <w:spacing w:val="26"/>
          <w:sz w:val="18"/>
        </w:rPr>
        <w:t xml:space="preserve"> </w:t>
      </w:r>
      <w:r>
        <w:rPr>
          <w:sz w:val="18"/>
        </w:rPr>
        <w:t>and</w:t>
      </w:r>
      <w:r>
        <w:rPr>
          <w:spacing w:val="27"/>
          <w:sz w:val="18"/>
        </w:rPr>
        <w:t xml:space="preserve"> </w:t>
      </w:r>
      <w:r>
        <w:rPr>
          <w:sz w:val="18"/>
        </w:rPr>
        <w:t>competencies</w:t>
      </w:r>
    </w:p>
    <w:p w:rsidR="00500558" w:rsidRDefault="00435042">
      <w:pPr>
        <w:pStyle w:val="ListParagraph"/>
        <w:numPr>
          <w:ilvl w:val="0"/>
          <w:numId w:val="17"/>
        </w:numPr>
        <w:tabs>
          <w:tab w:val="left" w:pos="400"/>
        </w:tabs>
        <w:spacing w:before="72"/>
        <w:ind w:hanging="240"/>
        <w:rPr>
          <w:sz w:val="18"/>
        </w:rPr>
      </w:pPr>
      <w:r>
        <w:rPr>
          <w:sz w:val="18"/>
        </w:rPr>
        <w:t>enhanced</w:t>
      </w:r>
      <w:r>
        <w:rPr>
          <w:spacing w:val="24"/>
          <w:sz w:val="18"/>
        </w:rPr>
        <w:t xml:space="preserve"> </w:t>
      </w:r>
      <w:r>
        <w:rPr>
          <w:sz w:val="18"/>
        </w:rPr>
        <w:t>image.</w:t>
      </w:r>
    </w:p>
    <w:p w:rsidR="00500558" w:rsidRDefault="00500558">
      <w:pPr>
        <w:pStyle w:val="BodyText"/>
        <w:spacing w:before="1"/>
        <w:rPr>
          <w:sz w:val="20"/>
        </w:rPr>
      </w:pPr>
    </w:p>
    <w:p w:rsidR="00500558" w:rsidRDefault="00435042">
      <w:pPr>
        <w:pStyle w:val="BodyText"/>
        <w:spacing w:before="1" w:line="254" w:lineRule="auto"/>
        <w:ind w:left="160" w:right="483"/>
        <w:jc w:val="both"/>
      </w:pPr>
      <w:r>
        <w:t xml:space="preserve">The company also wants to ﬁt in </w:t>
      </w:r>
      <w:r>
        <w:t>with current government thinking, which seeks volun- tary sector expertise to achieve its social  and  economic  aims  of  social  inclusion</w:t>
      </w:r>
      <w:r>
        <w:rPr>
          <w:spacing w:val="16"/>
        </w:rPr>
        <w:t xml:space="preserve"> </w:t>
      </w:r>
      <w:r>
        <w:rPr>
          <w:spacing w:val="-5"/>
        </w:rPr>
        <w:t xml:space="preserve">and </w:t>
      </w:r>
      <w:r>
        <w:t>UK competitiveness. This might lead to an identiﬁcation of CCI programme compon-   ents of employee community i</w:t>
      </w:r>
      <w:r>
        <w:t>nvolvement with staff training and personal development opportunities built in. These ﬁt with the Trust’s objectives of delivering programmes which raise self-esteem, change attitudes, develop skills and support young people into work.</w:t>
      </w:r>
    </w:p>
    <w:p w:rsidR="00500558" w:rsidRDefault="00435042">
      <w:pPr>
        <w:pStyle w:val="BodyText"/>
        <w:spacing w:line="254" w:lineRule="auto"/>
        <w:ind w:left="160" w:right="485" w:firstLine="189"/>
        <w:jc w:val="both"/>
      </w:pPr>
      <w:r>
        <w:t>The Excellence Model</w:t>
      </w:r>
      <w:r>
        <w:t xml:space="preserve"> has nine principles for successful CCI. Each of them has </w:t>
      </w:r>
      <w:r>
        <w:rPr>
          <w:spacing w:val="-17"/>
        </w:rPr>
        <w:t xml:space="preserve">a </w:t>
      </w:r>
      <w:r>
        <w:t xml:space="preserve">number of points that can be scored to demonstrate how effective the partnership </w:t>
      </w:r>
      <w:r>
        <w:rPr>
          <w:spacing w:val="-5"/>
        </w:rPr>
        <w:t xml:space="preserve">is.       </w:t>
      </w:r>
      <w:r>
        <w:t>The</w:t>
      </w:r>
      <w:r>
        <w:rPr>
          <w:spacing w:val="24"/>
        </w:rPr>
        <w:t xml:space="preserve"> </w:t>
      </w:r>
      <w:r>
        <w:t>ﬁrst</w:t>
      </w:r>
      <w:r>
        <w:rPr>
          <w:spacing w:val="25"/>
        </w:rPr>
        <w:t xml:space="preserve"> </w:t>
      </w:r>
      <w:r>
        <w:t>ﬁve</w:t>
      </w:r>
      <w:r>
        <w:rPr>
          <w:spacing w:val="24"/>
        </w:rPr>
        <w:t xml:space="preserve"> </w:t>
      </w:r>
      <w:r>
        <w:t>are</w:t>
      </w:r>
      <w:r>
        <w:rPr>
          <w:spacing w:val="25"/>
        </w:rPr>
        <w:t xml:space="preserve"> </w:t>
      </w:r>
      <w:r>
        <w:t>enablers:</w:t>
      </w:r>
    </w:p>
    <w:p w:rsidR="00500558" w:rsidRDefault="00500558">
      <w:pPr>
        <w:pStyle w:val="BodyText"/>
        <w:spacing w:before="5"/>
        <w:rPr>
          <w:sz w:val="20"/>
        </w:rPr>
      </w:pPr>
    </w:p>
    <w:p w:rsidR="00500558" w:rsidRDefault="00435042">
      <w:pPr>
        <w:pStyle w:val="ListParagraph"/>
        <w:numPr>
          <w:ilvl w:val="0"/>
          <w:numId w:val="17"/>
        </w:numPr>
        <w:tabs>
          <w:tab w:val="left" w:pos="400"/>
        </w:tabs>
        <w:spacing w:before="1" w:line="254" w:lineRule="auto"/>
        <w:ind w:right="485"/>
        <w:rPr>
          <w:sz w:val="18"/>
        </w:rPr>
      </w:pPr>
      <w:r>
        <w:rPr>
          <w:i/>
          <w:sz w:val="18"/>
        </w:rPr>
        <w:t xml:space="preserve">leadership </w:t>
      </w:r>
      <w:r>
        <w:rPr>
          <w:sz w:val="18"/>
        </w:rPr>
        <w:t>– top level support for CCI, how leaders create a culture where CC</w:t>
      </w:r>
      <w:r>
        <w:rPr>
          <w:sz w:val="18"/>
        </w:rPr>
        <w:t xml:space="preserve">I </w:t>
      </w:r>
      <w:r>
        <w:rPr>
          <w:spacing w:val="-7"/>
          <w:sz w:val="18"/>
        </w:rPr>
        <w:t xml:space="preserve">is         </w:t>
      </w:r>
      <w:r>
        <w:rPr>
          <w:sz w:val="18"/>
        </w:rPr>
        <w:t>an</w:t>
      </w:r>
      <w:r>
        <w:rPr>
          <w:spacing w:val="24"/>
          <w:sz w:val="18"/>
        </w:rPr>
        <w:t xml:space="preserve"> </w:t>
      </w:r>
      <w:r>
        <w:rPr>
          <w:sz w:val="18"/>
        </w:rPr>
        <w:t>integral</w:t>
      </w:r>
      <w:r>
        <w:rPr>
          <w:spacing w:val="25"/>
          <w:sz w:val="18"/>
        </w:rPr>
        <w:t xml:space="preserve"> </w:t>
      </w:r>
      <w:r>
        <w:rPr>
          <w:sz w:val="18"/>
        </w:rPr>
        <w:t>part</w:t>
      </w:r>
      <w:r>
        <w:rPr>
          <w:spacing w:val="25"/>
          <w:sz w:val="18"/>
        </w:rPr>
        <w:t xml:space="preserve"> </w:t>
      </w:r>
      <w:r>
        <w:rPr>
          <w:sz w:val="18"/>
        </w:rPr>
        <w:t>of</w:t>
      </w:r>
      <w:r>
        <w:rPr>
          <w:spacing w:val="25"/>
          <w:sz w:val="18"/>
        </w:rPr>
        <w:t xml:space="preserve"> </w:t>
      </w:r>
      <w:r>
        <w:rPr>
          <w:sz w:val="18"/>
        </w:rPr>
        <w:t>the</w:t>
      </w:r>
      <w:r>
        <w:rPr>
          <w:spacing w:val="25"/>
          <w:sz w:val="18"/>
        </w:rPr>
        <w:t xml:space="preserve"> </w:t>
      </w:r>
      <w:r>
        <w:rPr>
          <w:sz w:val="18"/>
        </w:rPr>
        <w:t>organisation</w:t>
      </w:r>
    </w:p>
    <w:p w:rsidR="00500558" w:rsidRDefault="00435042">
      <w:pPr>
        <w:pStyle w:val="ListParagraph"/>
        <w:numPr>
          <w:ilvl w:val="0"/>
          <w:numId w:val="17"/>
        </w:numPr>
        <w:tabs>
          <w:tab w:val="left" w:pos="400"/>
        </w:tabs>
        <w:spacing w:before="59" w:line="254" w:lineRule="auto"/>
        <w:ind w:right="483"/>
        <w:rPr>
          <w:sz w:val="18"/>
        </w:rPr>
      </w:pPr>
      <w:r>
        <w:rPr>
          <w:i/>
          <w:sz w:val="18"/>
        </w:rPr>
        <w:t xml:space="preserve">policy and strategy </w:t>
      </w:r>
      <w:r>
        <w:rPr>
          <w:sz w:val="18"/>
        </w:rPr>
        <w:t xml:space="preserve">– how the organisation implements its CCI mission through </w:t>
      </w:r>
      <w:r>
        <w:rPr>
          <w:spacing w:val="-16"/>
          <w:sz w:val="18"/>
        </w:rPr>
        <w:t xml:space="preserve">a      </w:t>
      </w:r>
      <w:r>
        <w:rPr>
          <w:sz w:val="18"/>
        </w:rPr>
        <w:t>clear</w:t>
      </w:r>
      <w:r>
        <w:rPr>
          <w:spacing w:val="25"/>
          <w:sz w:val="18"/>
        </w:rPr>
        <w:t xml:space="preserve"> </w:t>
      </w:r>
      <w:r>
        <w:rPr>
          <w:sz w:val="18"/>
        </w:rPr>
        <w:t>focused</w:t>
      </w:r>
      <w:r>
        <w:rPr>
          <w:spacing w:val="25"/>
          <w:sz w:val="18"/>
        </w:rPr>
        <w:t xml:space="preserve"> </w:t>
      </w:r>
      <w:r>
        <w:rPr>
          <w:sz w:val="18"/>
        </w:rPr>
        <w:t>strategy,</w:t>
      </w:r>
      <w:r>
        <w:rPr>
          <w:spacing w:val="26"/>
          <w:sz w:val="18"/>
        </w:rPr>
        <w:t xml:space="preserve"> </w:t>
      </w:r>
      <w:r>
        <w:rPr>
          <w:sz w:val="18"/>
        </w:rPr>
        <w:t>supported</w:t>
      </w:r>
      <w:r>
        <w:rPr>
          <w:spacing w:val="25"/>
          <w:sz w:val="18"/>
        </w:rPr>
        <w:t xml:space="preserve"> </w:t>
      </w:r>
      <w:r>
        <w:rPr>
          <w:sz w:val="18"/>
        </w:rPr>
        <w:t>by</w:t>
      </w:r>
      <w:r>
        <w:rPr>
          <w:spacing w:val="26"/>
          <w:sz w:val="18"/>
        </w:rPr>
        <w:t xml:space="preserve"> </w:t>
      </w:r>
      <w:r>
        <w:rPr>
          <w:sz w:val="18"/>
        </w:rPr>
        <w:t>policies</w:t>
      </w:r>
    </w:p>
    <w:p w:rsidR="00500558" w:rsidRDefault="00435042">
      <w:pPr>
        <w:pStyle w:val="ListParagraph"/>
        <w:numPr>
          <w:ilvl w:val="0"/>
          <w:numId w:val="17"/>
        </w:numPr>
        <w:tabs>
          <w:tab w:val="left" w:pos="400"/>
        </w:tabs>
        <w:spacing w:before="59" w:line="254" w:lineRule="auto"/>
        <w:ind w:right="483"/>
        <w:rPr>
          <w:sz w:val="18"/>
        </w:rPr>
      </w:pPr>
      <w:r>
        <w:rPr>
          <w:i/>
          <w:sz w:val="18"/>
        </w:rPr>
        <w:t xml:space="preserve">people </w:t>
      </w:r>
      <w:r>
        <w:rPr>
          <w:sz w:val="18"/>
        </w:rPr>
        <w:t xml:space="preserve">– how CCI is used to manage and develop employees at an individual, </w:t>
      </w:r>
      <w:r>
        <w:rPr>
          <w:spacing w:val="-4"/>
          <w:sz w:val="18"/>
        </w:rPr>
        <w:t xml:space="preserve">team </w:t>
      </w:r>
      <w:r>
        <w:rPr>
          <w:spacing w:val="37"/>
          <w:sz w:val="18"/>
        </w:rPr>
        <w:t xml:space="preserve"> </w:t>
      </w:r>
      <w:r>
        <w:rPr>
          <w:sz w:val="18"/>
        </w:rPr>
        <w:t>and organisation-wide</w:t>
      </w:r>
      <w:r>
        <w:rPr>
          <w:spacing w:val="4"/>
          <w:sz w:val="18"/>
        </w:rPr>
        <w:t xml:space="preserve"> </w:t>
      </w:r>
      <w:r>
        <w:rPr>
          <w:sz w:val="18"/>
        </w:rPr>
        <w:t>level</w:t>
      </w:r>
    </w:p>
    <w:p w:rsidR="00500558" w:rsidRDefault="00435042">
      <w:pPr>
        <w:pStyle w:val="ListParagraph"/>
        <w:numPr>
          <w:ilvl w:val="0"/>
          <w:numId w:val="17"/>
        </w:numPr>
        <w:tabs>
          <w:tab w:val="left" w:pos="400"/>
        </w:tabs>
        <w:spacing w:before="59" w:line="254" w:lineRule="auto"/>
        <w:ind w:right="483"/>
        <w:rPr>
          <w:sz w:val="18"/>
        </w:rPr>
      </w:pPr>
      <w:r>
        <w:rPr>
          <w:i/>
          <w:sz w:val="18"/>
        </w:rPr>
        <w:t xml:space="preserve">partnership and resources </w:t>
      </w:r>
      <w:r>
        <w:rPr>
          <w:sz w:val="18"/>
        </w:rPr>
        <w:t>– how the organisation manages and costs its CCI invest- ment,</w:t>
      </w:r>
      <w:r>
        <w:rPr>
          <w:spacing w:val="24"/>
          <w:sz w:val="18"/>
        </w:rPr>
        <w:t xml:space="preserve"> </w:t>
      </w:r>
      <w:r>
        <w:rPr>
          <w:sz w:val="18"/>
        </w:rPr>
        <w:t>both</w:t>
      </w:r>
      <w:r>
        <w:rPr>
          <w:spacing w:val="25"/>
          <w:sz w:val="18"/>
        </w:rPr>
        <w:t xml:space="preserve"> </w:t>
      </w:r>
      <w:r>
        <w:rPr>
          <w:sz w:val="18"/>
        </w:rPr>
        <w:t>cash</w:t>
      </w:r>
      <w:r>
        <w:rPr>
          <w:spacing w:val="24"/>
          <w:sz w:val="18"/>
        </w:rPr>
        <w:t xml:space="preserve"> </w:t>
      </w:r>
      <w:r>
        <w:rPr>
          <w:sz w:val="18"/>
        </w:rPr>
        <w:t>and</w:t>
      </w:r>
      <w:r>
        <w:rPr>
          <w:spacing w:val="25"/>
          <w:sz w:val="18"/>
        </w:rPr>
        <w:t xml:space="preserve"> </w:t>
      </w:r>
      <w:r>
        <w:rPr>
          <w:sz w:val="18"/>
        </w:rPr>
        <w:t>in</w:t>
      </w:r>
      <w:r>
        <w:rPr>
          <w:spacing w:val="25"/>
          <w:sz w:val="18"/>
        </w:rPr>
        <w:t xml:space="preserve"> </w:t>
      </w:r>
      <w:r>
        <w:rPr>
          <w:sz w:val="18"/>
        </w:rPr>
        <w:t>kind</w:t>
      </w:r>
    </w:p>
    <w:p w:rsidR="00500558" w:rsidRDefault="00435042">
      <w:pPr>
        <w:pStyle w:val="ListParagraph"/>
        <w:numPr>
          <w:ilvl w:val="0"/>
          <w:numId w:val="17"/>
        </w:numPr>
        <w:tabs>
          <w:tab w:val="left" w:pos="400"/>
        </w:tabs>
        <w:spacing w:before="59" w:line="254" w:lineRule="auto"/>
        <w:ind w:right="484"/>
        <w:rPr>
          <w:sz w:val="18"/>
        </w:rPr>
      </w:pPr>
      <w:r>
        <w:rPr>
          <w:i/>
          <w:sz w:val="18"/>
        </w:rPr>
        <w:t xml:space="preserve">processes </w:t>
      </w:r>
      <w:r>
        <w:rPr>
          <w:sz w:val="18"/>
        </w:rPr>
        <w:t>– how CCI activities are managed and monitored to create value for stake- holders.</w:t>
      </w:r>
    </w:p>
    <w:p w:rsidR="00500558" w:rsidRDefault="00500558">
      <w:pPr>
        <w:pStyle w:val="BodyText"/>
        <w:rPr>
          <w:sz w:val="19"/>
        </w:rPr>
      </w:pPr>
    </w:p>
    <w:p w:rsidR="00500558" w:rsidRDefault="00435042">
      <w:pPr>
        <w:pStyle w:val="BodyText"/>
        <w:spacing w:before="1" w:line="254" w:lineRule="auto"/>
        <w:ind w:left="160" w:right="484"/>
        <w:jc w:val="both"/>
      </w:pPr>
      <w:r>
        <w:t>All of these can be allocated a numerical value, to total 50 per cent of the relation-       ship.</w:t>
      </w:r>
      <w:r>
        <w:rPr>
          <w:spacing w:val="34"/>
        </w:rPr>
        <w:t xml:space="preserve"> </w:t>
      </w:r>
      <w:r>
        <w:t>Ellie</w:t>
      </w:r>
      <w:r>
        <w:rPr>
          <w:spacing w:val="35"/>
        </w:rPr>
        <w:t xml:space="preserve"> </w:t>
      </w:r>
      <w:r>
        <w:t>Gray</w:t>
      </w:r>
      <w:r>
        <w:rPr>
          <w:spacing w:val="34"/>
        </w:rPr>
        <w:t xml:space="preserve"> </w:t>
      </w:r>
      <w:r>
        <w:t>also</w:t>
      </w:r>
      <w:r>
        <w:rPr>
          <w:spacing w:val="35"/>
        </w:rPr>
        <w:t xml:space="preserve"> </w:t>
      </w:r>
      <w:r>
        <w:t>suggests</w:t>
      </w:r>
      <w:r>
        <w:rPr>
          <w:spacing w:val="35"/>
        </w:rPr>
        <w:t xml:space="preserve"> </w:t>
      </w:r>
      <w:r>
        <w:t>that</w:t>
      </w:r>
      <w:r>
        <w:rPr>
          <w:spacing w:val="34"/>
        </w:rPr>
        <w:t xml:space="preserve"> </w:t>
      </w:r>
      <w:r>
        <w:t>the</w:t>
      </w:r>
      <w:r>
        <w:rPr>
          <w:spacing w:val="35"/>
        </w:rPr>
        <w:t xml:space="preserve"> </w:t>
      </w:r>
      <w:r>
        <w:t>charity</w:t>
      </w:r>
      <w:r>
        <w:rPr>
          <w:spacing w:val="35"/>
        </w:rPr>
        <w:t xml:space="preserve"> </w:t>
      </w:r>
      <w:r>
        <w:t>can</w:t>
      </w:r>
      <w:r>
        <w:rPr>
          <w:spacing w:val="34"/>
        </w:rPr>
        <w:t xml:space="preserve"> </w:t>
      </w:r>
      <w:r>
        <w:t>use</w:t>
      </w:r>
      <w:r>
        <w:rPr>
          <w:spacing w:val="35"/>
        </w:rPr>
        <w:t xml:space="preserve"> </w:t>
      </w:r>
      <w:r>
        <w:t>the</w:t>
      </w:r>
      <w:r>
        <w:rPr>
          <w:spacing w:val="35"/>
        </w:rPr>
        <w:t xml:space="preserve"> </w:t>
      </w:r>
      <w:r>
        <w:t>formula</w:t>
      </w:r>
      <w:r>
        <w:rPr>
          <w:spacing w:val="34"/>
        </w:rPr>
        <w:t xml:space="preserve"> </w:t>
      </w:r>
      <w:r>
        <w:t>to</w:t>
      </w:r>
      <w:r>
        <w:rPr>
          <w:spacing w:val="35"/>
        </w:rPr>
        <w:t xml:space="preserve"> </w:t>
      </w:r>
      <w:r>
        <w:t>look</w:t>
      </w:r>
      <w:r>
        <w:rPr>
          <w:spacing w:val="35"/>
        </w:rPr>
        <w:t xml:space="preserve"> </w:t>
      </w:r>
      <w:r>
        <w:t>at</w:t>
      </w:r>
      <w:r>
        <w:rPr>
          <w:spacing w:val="34"/>
        </w:rPr>
        <w:t xml:space="preserve"> </w:t>
      </w:r>
      <w:r>
        <w:t>its</w:t>
      </w:r>
      <w:r>
        <w:rPr>
          <w:spacing w:val="35"/>
        </w:rPr>
        <w:t xml:space="preserve"> </w:t>
      </w:r>
      <w:r>
        <w:t>own</w:t>
      </w:r>
    </w:p>
    <w:p w:rsidR="00500558" w:rsidRDefault="00500558">
      <w:pPr>
        <w:spacing w:line="254" w:lineRule="auto"/>
        <w:jc w:val="both"/>
        <w:sectPr w:rsidR="00500558">
          <w:pgSz w:w="8640" w:h="12960"/>
          <w:pgMar w:top="780" w:right="64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534" w:right="109"/>
        <w:jc w:val="both"/>
      </w:pPr>
      <w:r>
        <w:t>performance, and whether the results gained from the  partnership  make  the  relation- ship</w:t>
      </w:r>
      <w:r>
        <w:rPr>
          <w:spacing w:val="24"/>
        </w:rPr>
        <w:t xml:space="preserve"> </w:t>
      </w:r>
      <w:r>
        <w:t>worthwhile.</w:t>
      </w:r>
    </w:p>
    <w:p w:rsidR="00500558" w:rsidRDefault="00435042">
      <w:pPr>
        <w:pStyle w:val="BodyText"/>
        <w:spacing w:line="254" w:lineRule="auto"/>
        <w:ind w:left="534" w:right="485" w:firstLine="189"/>
      </w:pPr>
      <w:r>
        <w:t>The other side of the equation is results, which likewise can be allocated a value,       and</w:t>
      </w:r>
      <w:r>
        <w:rPr>
          <w:spacing w:val="27"/>
        </w:rPr>
        <w:t xml:space="preserve"> </w:t>
      </w:r>
      <w:r>
        <w:t>form</w:t>
      </w:r>
      <w:r>
        <w:rPr>
          <w:spacing w:val="27"/>
        </w:rPr>
        <w:t xml:space="preserve"> </w:t>
      </w:r>
      <w:r>
        <w:t>the</w:t>
      </w:r>
      <w:r>
        <w:rPr>
          <w:spacing w:val="27"/>
        </w:rPr>
        <w:t xml:space="preserve"> </w:t>
      </w:r>
      <w:r>
        <w:t>other</w:t>
      </w:r>
      <w:r>
        <w:rPr>
          <w:spacing w:val="27"/>
        </w:rPr>
        <w:t xml:space="preserve"> </w:t>
      </w:r>
      <w:r>
        <w:t>50</w:t>
      </w:r>
      <w:r>
        <w:rPr>
          <w:spacing w:val="27"/>
        </w:rPr>
        <w:t xml:space="preserve"> </w:t>
      </w:r>
      <w:r>
        <w:t>per</w:t>
      </w:r>
      <w:r>
        <w:rPr>
          <w:spacing w:val="27"/>
        </w:rPr>
        <w:t xml:space="preserve"> </w:t>
      </w:r>
      <w:r>
        <w:t>cent.</w:t>
      </w:r>
      <w:r>
        <w:rPr>
          <w:spacing w:val="27"/>
        </w:rPr>
        <w:t xml:space="preserve"> </w:t>
      </w:r>
      <w:r>
        <w:t>The</w:t>
      </w:r>
      <w:r>
        <w:rPr>
          <w:spacing w:val="27"/>
        </w:rPr>
        <w:t xml:space="preserve"> </w:t>
      </w:r>
      <w:r>
        <w:t>four</w:t>
      </w:r>
      <w:r>
        <w:rPr>
          <w:spacing w:val="27"/>
        </w:rPr>
        <w:t xml:space="preserve"> </w:t>
      </w:r>
      <w:r>
        <w:t>remaining</w:t>
      </w:r>
      <w:r>
        <w:rPr>
          <w:spacing w:val="27"/>
        </w:rPr>
        <w:t xml:space="preserve"> </w:t>
      </w:r>
      <w:r>
        <w:t>principles</w:t>
      </w:r>
      <w:r>
        <w:rPr>
          <w:spacing w:val="27"/>
        </w:rPr>
        <w:t xml:space="preserve"> </w:t>
      </w:r>
      <w:r>
        <w:t>are:</w:t>
      </w:r>
    </w:p>
    <w:p w:rsidR="00500558" w:rsidRDefault="00500558">
      <w:pPr>
        <w:pStyle w:val="BodyText"/>
        <w:spacing w:before="11"/>
      </w:pPr>
    </w:p>
    <w:p w:rsidR="00500558" w:rsidRDefault="00435042">
      <w:pPr>
        <w:pStyle w:val="ListParagraph"/>
        <w:numPr>
          <w:ilvl w:val="1"/>
          <w:numId w:val="17"/>
        </w:numPr>
        <w:tabs>
          <w:tab w:val="left" w:pos="774"/>
        </w:tabs>
        <w:spacing w:line="254" w:lineRule="auto"/>
        <w:ind w:right="110"/>
        <w:rPr>
          <w:sz w:val="18"/>
        </w:rPr>
      </w:pPr>
      <w:r>
        <w:rPr>
          <w:i/>
          <w:sz w:val="18"/>
        </w:rPr>
        <w:t xml:space="preserve">community partner results </w:t>
      </w:r>
      <w:r>
        <w:rPr>
          <w:sz w:val="18"/>
        </w:rPr>
        <w:t xml:space="preserve">– what the organisation is achieving in relation to </w:t>
      </w:r>
      <w:r>
        <w:rPr>
          <w:spacing w:val="-5"/>
          <w:sz w:val="18"/>
        </w:rPr>
        <w:t xml:space="preserve">its </w:t>
      </w:r>
      <w:r>
        <w:rPr>
          <w:sz w:val="18"/>
        </w:rPr>
        <w:t>community</w:t>
      </w:r>
      <w:r>
        <w:rPr>
          <w:spacing w:val="28"/>
          <w:sz w:val="18"/>
        </w:rPr>
        <w:t xml:space="preserve"> </w:t>
      </w:r>
      <w:r>
        <w:rPr>
          <w:sz w:val="18"/>
        </w:rPr>
        <w:t>partner,</w:t>
      </w:r>
      <w:r>
        <w:rPr>
          <w:spacing w:val="29"/>
          <w:sz w:val="18"/>
        </w:rPr>
        <w:t xml:space="preserve"> </w:t>
      </w:r>
      <w:r>
        <w:rPr>
          <w:sz w:val="18"/>
        </w:rPr>
        <w:t>and</w:t>
      </w:r>
      <w:r>
        <w:rPr>
          <w:spacing w:val="28"/>
          <w:sz w:val="18"/>
        </w:rPr>
        <w:t xml:space="preserve"> </w:t>
      </w:r>
      <w:r>
        <w:rPr>
          <w:sz w:val="18"/>
        </w:rPr>
        <w:t>whether</w:t>
      </w:r>
      <w:r>
        <w:rPr>
          <w:spacing w:val="29"/>
          <w:sz w:val="18"/>
        </w:rPr>
        <w:t xml:space="preserve"> </w:t>
      </w:r>
      <w:r>
        <w:rPr>
          <w:sz w:val="18"/>
        </w:rPr>
        <w:t>the</w:t>
      </w:r>
      <w:r>
        <w:rPr>
          <w:spacing w:val="28"/>
          <w:sz w:val="18"/>
        </w:rPr>
        <w:t xml:space="preserve"> </w:t>
      </w:r>
      <w:r>
        <w:rPr>
          <w:sz w:val="18"/>
        </w:rPr>
        <w:t>needs</w:t>
      </w:r>
      <w:r>
        <w:rPr>
          <w:spacing w:val="29"/>
          <w:sz w:val="18"/>
        </w:rPr>
        <w:t xml:space="preserve"> </w:t>
      </w:r>
      <w:r>
        <w:rPr>
          <w:sz w:val="18"/>
        </w:rPr>
        <w:t>of</w:t>
      </w:r>
      <w:r>
        <w:rPr>
          <w:spacing w:val="29"/>
          <w:sz w:val="18"/>
        </w:rPr>
        <w:t xml:space="preserve"> </w:t>
      </w:r>
      <w:r>
        <w:rPr>
          <w:sz w:val="18"/>
        </w:rPr>
        <w:t>the</w:t>
      </w:r>
      <w:r>
        <w:rPr>
          <w:spacing w:val="28"/>
          <w:sz w:val="18"/>
        </w:rPr>
        <w:t xml:space="preserve"> </w:t>
      </w:r>
      <w:r>
        <w:rPr>
          <w:sz w:val="18"/>
        </w:rPr>
        <w:t>charity</w:t>
      </w:r>
      <w:r>
        <w:rPr>
          <w:spacing w:val="29"/>
          <w:sz w:val="18"/>
        </w:rPr>
        <w:t xml:space="preserve"> </w:t>
      </w:r>
      <w:r>
        <w:rPr>
          <w:sz w:val="18"/>
        </w:rPr>
        <w:t>are</w:t>
      </w:r>
      <w:r>
        <w:rPr>
          <w:spacing w:val="28"/>
          <w:sz w:val="18"/>
        </w:rPr>
        <w:t xml:space="preserve"> </w:t>
      </w:r>
      <w:r>
        <w:rPr>
          <w:sz w:val="18"/>
        </w:rPr>
        <w:t>being</w:t>
      </w:r>
      <w:r>
        <w:rPr>
          <w:spacing w:val="29"/>
          <w:sz w:val="18"/>
        </w:rPr>
        <w:t xml:space="preserve"> </w:t>
      </w:r>
      <w:r>
        <w:rPr>
          <w:sz w:val="18"/>
        </w:rPr>
        <w:t>met</w:t>
      </w:r>
    </w:p>
    <w:p w:rsidR="00500558" w:rsidRDefault="00435042">
      <w:pPr>
        <w:pStyle w:val="ListParagraph"/>
        <w:numPr>
          <w:ilvl w:val="1"/>
          <w:numId w:val="17"/>
        </w:numPr>
        <w:tabs>
          <w:tab w:val="left" w:pos="774"/>
        </w:tabs>
        <w:spacing w:before="59" w:line="254" w:lineRule="auto"/>
        <w:ind w:right="110"/>
        <w:rPr>
          <w:sz w:val="18"/>
        </w:rPr>
      </w:pPr>
      <w:r>
        <w:rPr>
          <w:i/>
          <w:sz w:val="18"/>
        </w:rPr>
        <w:t xml:space="preserve">people results </w:t>
      </w:r>
      <w:r>
        <w:rPr>
          <w:sz w:val="18"/>
        </w:rPr>
        <w:t>– what the organisation is achieving in relation to its own employees, and</w:t>
      </w:r>
      <w:r>
        <w:rPr>
          <w:spacing w:val="25"/>
          <w:sz w:val="18"/>
        </w:rPr>
        <w:t xml:space="preserve"> </w:t>
      </w:r>
      <w:r>
        <w:rPr>
          <w:sz w:val="18"/>
        </w:rPr>
        <w:t>whether</w:t>
      </w:r>
      <w:r>
        <w:rPr>
          <w:spacing w:val="25"/>
          <w:sz w:val="18"/>
        </w:rPr>
        <w:t xml:space="preserve"> </w:t>
      </w:r>
      <w:r>
        <w:rPr>
          <w:sz w:val="18"/>
        </w:rPr>
        <w:t>their</w:t>
      </w:r>
      <w:r>
        <w:rPr>
          <w:spacing w:val="26"/>
          <w:sz w:val="18"/>
        </w:rPr>
        <w:t xml:space="preserve"> </w:t>
      </w:r>
      <w:r>
        <w:rPr>
          <w:sz w:val="18"/>
        </w:rPr>
        <w:t>expectations</w:t>
      </w:r>
      <w:r>
        <w:rPr>
          <w:spacing w:val="25"/>
          <w:sz w:val="18"/>
        </w:rPr>
        <w:t xml:space="preserve"> </w:t>
      </w:r>
      <w:r>
        <w:rPr>
          <w:sz w:val="18"/>
        </w:rPr>
        <w:t>are</w:t>
      </w:r>
      <w:r>
        <w:rPr>
          <w:spacing w:val="25"/>
          <w:sz w:val="18"/>
        </w:rPr>
        <w:t xml:space="preserve"> </w:t>
      </w:r>
      <w:r>
        <w:rPr>
          <w:sz w:val="18"/>
        </w:rPr>
        <w:t>fulﬁlled</w:t>
      </w:r>
    </w:p>
    <w:p w:rsidR="00500558" w:rsidRDefault="00435042">
      <w:pPr>
        <w:pStyle w:val="ListParagraph"/>
        <w:numPr>
          <w:ilvl w:val="1"/>
          <w:numId w:val="17"/>
        </w:numPr>
        <w:tabs>
          <w:tab w:val="left" w:pos="774"/>
        </w:tabs>
        <w:spacing w:before="59" w:line="254" w:lineRule="auto"/>
        <w:ind w:right="111"/>
        <w:rPr>
          <w:sz w:val="18"/>
        </w:rPr>
      </w:pPr>
      <w:r>
        <w:rPr>
          <w:i/>
          <w:sz w:val="18"/>
        </w:rPr>
        <w:t xml:space="preserve">society results </w:t>
      </w:r>
      <w:r>
        <w:rPr>
          <w:sz w:val="18"/>
        </w:rPr>
        <w:t>– what the organisation is achieving in relation to the communities        in</w:t>
      </w:r>
      <w:r>
        <w:rPr>
          <w:spacing w:val="26"/>
          <w:sz w:val="18"/>
        </w:rPr>
        <w:t xml:space="preserve"> </w:t>
      </w:r>
      <w:r>
        <w:rPr>
          <w:sz w:val="18"/>
        </w:rPr>
        <w:t>which</w:t>
      </w:r>
      <w:r>
        <w:rPr>
          <w:spacing w:val="27"/>
          <w:sz w:val="18"/>
        </w:rPr>
        <w:t xml:space="preserve"> </w:t>
      </w:r>
      <w:r>
        <w:rPr>
          <w:sz w:val="18"/>
        </w:rPr>
        <w:t>it</w:t>
      </w:r>
      <w:r>
        <w:rPr>
          <w:spacing w:val="26"/>
          <w:sz w:val="18"/>
        </w:rPr>
        <w:t xml:space="preserve"> </w:t>
      </w:r>
      <w:r>
        <w:rPr>
          <w:sz w:val="18"/>
        </w:rPr>
        <w:t>operates,</w:t>
      </w:r>
      <w:r>
        <w:rPr>
          <w:spacing w:val="27"/>
          <w:sz w:val="18"/>
        </w:rPr>
        <w:t xml:space="preserve"> </w:t>
      </w:r>
      <w:r>
        <w:rPr>
          <w:sz w:val="18"/>
        </w:rPr>
        <w:t>and</w:t>
      </w:r>
      <w:r>
        <w:rPr>
          <w:spacing w:val="26"/>
          <w:sz w:val="18"/>
        </w:rPr>
        <w:t xml:space="preserve"> </w:t>
      </w:r>
      <w:r>
        <w:rPr>
          <w:sz w:val="18"/>
        </w:rPr>
        <w:t>whether</w:t>
      </w:r>
      <w:r>
        <w:rPr>
          <w:spacing w:val="27"/>
          <w:sz w:val="18"/>
        </w:rPr>
        <w:t xml:space="preserve"> </w:t>
      </w:r>
      <w:r>
        <w:rPr>
          <w:sz w:val="18"/>
        </w:rPr>
        <w:t>their</w:t>
      </w:r>
      <w:r>
        <w:rPr>
          <w:spacing w:val="26"/>
          <w:sz w:val="18"/>
        </w:rPr>
        <w:t xml:space="preserve"> </w:t>
      </w:r>
      <w:r>
        <w:rPr>
          <w:sz w:val="18"/>
        </w:rPr>
        <w:t>needs</w:t>
      </w:r>
      <w:r>
        <w:rPr>
          <w:spacing w:val="27"/>
          <w:sz w:val="18"/>
        </w:rPr>
        <w:t xml:space="preserve"> </w:t>
      </w:r>
      <w:r>
        <w:rPr>
          <w:sz w:val="18"/>
        </w:rPr>
        <w:t>are</w:t>
      </w:r>
      <w:r>
        <w:rPr>
          <w:spacing w:val="26"/>
          <w:sz w:val="18"/>
        </w:rPr>
        <w:t xml:space="preserve"> </w:t>
      </w:r>
      <w:r>
        <w:rPr>
          <w:sz w:val="18"/>
        </w:rPr>
        <w:t>being</w:t>
      </w:r>
      <w:r>
        <w:rPr>
          <w:spacing w:val="27"/>
          <w:sz w:val="18"/>
        </w:rPr>
        <w:t xml:space="preserve"> </w:t>
      </w:r>
      <w:r>
        <w:rPr>
          <w:sz w:val="18"/>
        </w:rPr>
        <w:t>met</w:t>
      </w:r>
    </w:p>
    <w:p w:rsidR="00500558" w:rsidRDefault="00435042">
      <w:pPr>
        <w:pStyle w:val="ListParagraph"/>
        <w:numPr>
          <w:ilvl w:val="1"/>
          <w:numId w:val="17"/>
        </w:numPr>
        <w:tabs>
          <w:tab w:val="left" w:pos="774"/>
        </w:tabs>
        <w:spacing w:before="59" w:line="254" w:lineRule="auto"/>
        <w:ind w:right="110"/>
        <w:rPr>
          <w:sz w:val="18"/>
        </w:rPr>
      </w:pPr>
      <w:r>
        <w:rPr>
          <w:i/>
          <w:sz w:val="18"/>
        </w:rPr>
        <w:t xml:space="preserve">key performance results </w:t>
      </w:r>
      <w:r>
        <w:rPr>
          <w:sz w:val="18"/>
        </w:rPr>
        <w:t xml:space="preserve">– what the organisation is achieving in relation to its </w:t>
      </w:r>
      <w:r>
        <w:rPr>
          <w:spacing w:val="-3"/>
          <w:sz w:val="18"/>
        </w:rPr>
        <w:t xml:space="preserve">planned </w:t>
      </w:r>
      <w:r>
        <w:rPr>
          <w:sz w:val="18"/>
        </w:rPr>
        <w:t>business</w:t>
      </w:r>
      <w:r>
        <w:rPr>
          <w:spacing w:val="24"/>
          <w:sz w:val="18"/>
        </w:rPr>
        <w:t xml:space="preserve"> </w:t>
      </w:r>
      <w:r>
        <w:rPr>
          <w:sz w:val="18"/>
        </w:rPr>
        <w:t>objectives.</w:t>
      </w:r>
    </w:p>
    <w:p w:rsidR="00500558" w:rsidRDefault="00500558">
      <w:pPr>
        <w:pStyle w:val="BodyText"/>
        <w:rPr>
          <w:sz w:val="19"/>
        </w:rPr>
      </w:pPr>
    </w:p>
    <w:p w:rsidR="00500558" w:rsidRDefault="00435042">
      <w:pPr>
        <w:pStyle w:val="BodyText"/>
        <w:spacing w:line="254" w:lineRule="auto"/>
        <w:ind w:left="534" w:right="108"/>
        <w:jc w:val="both"/>
      </w:pPr>
      <w:r>
        <w:t>Geoffrey Bush, Group Community Relations director, Diageo, has said, ‘Corporate community involvement is a two-way street where value ﬂows to the company as well     as f</w:t>
      </w:r>
      <w:r>
        <w:t xml:space="preserve">rom it.’ The kind of beneﬁts that a charity like the Prince’s Trust could offer might include enhancing corporate reputation by association. If the company is reducing </w:t>
      </w:r>
      <w:r>
        <w:rPr>
          <w:spacing w:val="-3"/>
        </w:rPr>
        <w:t xml:space="preserve">staff, </w:t>
      </w:r>
      <w:r>
        <w:t xml:space="preserve">affecting the local economy, the partnership can also be used to put something </w:t>
      </w:r>
      <w:r>
        <w:rPr>
          <w:spacing w:val="-4"/>
        </w:rPr>
        <w:t>ba</w:t>
      </w:r>
      <w:r>
        <w:rPr>
          <w:spacing w:val="-4"/>
        </w:rPr>
        <w:t xml:space="preserve">ck     </w:t>
      </w:r>
      <w:r>
        <w:rPr>
          <w:spacing w:val="37"/>
        </w:rPr>
        <w:t xml:space="preserve"> </w:t>
      </w:r>
      <w:r>
        <w:t>into the community at the same time. Association with the Trust could also help inﬂu-  ence opinion formers, so strengthening the company’s licence to operate and building customer loyalty. Product sales could be beneﬁted through cause-related mark</w:t>
      </w:r>
      <w:r>
        <w:t>eting, and the association may also contribute to recruitment, staff development and motivation. ‘Employee motivation is increasingly what leads companies into a relationship, because they can see the beneﬁts of developing skills in this way. Some are even</w:t>
      </w:r>
      <w:r>
        <w:t xml:space="preserve"> building it       into</w:t>
      </w:r>
      <w:r>
        <w:rPr>
          <w:spacing w:val="25"/>
        </w:rPr>
        <w:t xml:space="preserve"> </w:t>
      </w:r>
      <w:r>
        <w:t>their</w:t>
      </w:r>
      <w:r>
        <w:rPr>
          <w:spacing w:val="25"/>
        </w:rPr>
        <w:t xml:space="preserve"> </w:t>
      </w:r>
      <w:r>
        <w:t>appraisal</w:t>
      </w:r>
      <w:r>
        <w:rPr>
          <w:spacing w:val="26"/>
        </w:rPr>
        <w:t xml:space="preserve"> </w:t>
      </w:r>
      <w:r>
        <w:t>schemes’,</w:t>
      </w:r>
      <w:r>
        <w:rPr>
          <w:spacing w:val="25"/>
        </w:rPr>
        <w:t xml:space="preserve"> </w:t>
      </w:r>
      <w:r>
        <w:t>says</w:t>
      </w:r>
      <w:r>
        <w:rPr>
          <w:spacing w:val="26"/>
        </w:rPr>
        <w:t xml:space="preserve"> </w:t>
      </w:r>
      <w:r>
        <w:t>Ellie</w:t>
      </w:r>
      <w:r>
        <w:rPr>
          <w:spacing w:val="25"/>
        </w:rPr>
        <w:t xml:space="preserve"> </w:t>
      </w:r>
      <w:r>
        <w:t>Gray.</w:t>
      </w:r>
    </w:p>
    <w:p w:rsidR="00500558" w:rsidRDefault="00500558">
      <w:pPr>
        <w:pStyle w:val="BodyText"/>
        <w:spacing w:before="9"/>
      </w:pPr>
    </w:p>
    <w:p w:rsidR="00500558" w:rsidRDefault="00435042">
      <w:pPr>
        <w:pStyle w:val="BodyText"/>
        <w:spacing w:line="254" w:lineRule="auto"/>
        <w:ind w:left="773" w:right="109"/>
        <w:jc w:val="both"/>
      </w:pPr>
      <w:r>
        <w:t>There are many ways to exploit the PR potential of a CCI programme. The Trust         is expert at running events like awards ceremonies, conferences and exhibitions. We offer branding opp</w:t>
      </w:r>
      <w:r>
        <w:t>ortunities wherever possible, and can generate local and national media coverage. We can produce publications to support the programme, and arti-    cles for inclusion in the company newsletter. We have a  freephone  and  website  which can carry credits a</w:t>
      </w:r>
      <w:r>
        <w:t xml:space="preserve">nd acknowledgements.  By  linking  with  the  Media  </w:t>
      </w:r>
      <w:r>
        <w:rPr>
          <w:spacing w:val="-3"/>
        </w:rPr>
        <w:t xml:space="preserve">Trust </w:t>
      </w:r>
      <w:r>
        <w:t>and its Community Channel, we can also increase the number of broadcast oppor- tunities</w:t>
      </w:r>
      <w:r>
        <w:rPr>
          <w:spacing w:val="24"/>
        </w:rPr>
        <w:t xml:space="preserve"> </w:t>
      </w:r>
      <w:r>
        <w:t>available.</w:t>
      </w:r>
    </w:p>
    <w:p w:rsidR="00500558" w:rsidRDefault="00500558">
      <w:pPr>
        <w:pStyle w:val="BodyText"/>
        <w:spacing w:before="10"/>
      </w:pPr>
    </w:p>
    <w:p w:rsidR="00500558" w:rsidRDefault="00435042">
      <w:pPr>
        <w:pStyle w:val="BodyText"/>
        <w:spacing w:line="254" w:lineRule="auto"/>
        <w:ind w:left="534" w:right="110"/>
        <w:jc w:val="both"/>
      </w:pPr>
      <w:r>
        <w:t>Once the programme is agreed, roles and responsibilities must be deﬁned in order to deliver</w:t>
      </w:r>
      <w:r>
        <w:rPr>
          <w:spacing w:val="26"/>
        </w:rPr>
        <w:t xml:space="preserve"> </w:t>
      </w:r>
      <w:r>
        <w:t>it.</w:t>
      </w:r>
      <w:r>
        <w:rPr>
          <w:spacing w:val="26"/>
        </w:rPr>
        <w:t xml:space="preserve"> </w:t>
      </w:r>
      <w:r>
        <w:t>E</w:t>
      </w:r>
      <w:r>
        <w:t>llie</w:t>
      </w:r>
      <w:r>
        <w:rPr>
          <w:spacing w:val="26"/>
        </w:rPr>
        <w:t xml:space="preserve"> </w:t>
      </w:r>
      <w:r>
        <w:t>Gray</w:t>
      </w:r>
      <w:r>
        <w:rPr>
          <w:spacing w:val="27"/>
        </w:rPr>
        <w:t xml:space="preserve"> </w:t>
      </w:r>
      <w:r>
        <w:t>suggests</w:t>
      </w:r>
      <w:r>
        <w:rPr>
          <w:spacing w:val="26"/>
        </w:rPr>
        <w:t xml:space="preserve"> </w:t>
      </w:r>
      <w:r>
        <w:t>the</w:t>
      </w:r>
      <w:r>
        <w:rPr>
          <w:spacing w:val="26"/>
        </w:rPr>
        <w:t xml:space="preserve"> </w:t>
      </w:r>
      <w:r>
        <w:t>following</w:t>
      </w:r>
      <w:r>
        <w:rPr>
          <w:spacing w:val="27"/>
        </w:rPr>
        <w:t xml:space="preserve"> </w:t>
      </w:r>
      <w:r>
        <w:t>organisation:</w:t>
      </w:r>
    </w:p>
    <w:p w:rsidR="00500558" w:rsidRDefault="00500558">
      <w:pPr>
        <w:pStyle w:val="BodyText"/>
        <w:spacing w:before="8"/>
        <w:rPr>
          <w:sz w:val="20"/>
        </w:rPr>
      </w:pPr>
    </w:p>
    <w:p w:rsidR="00500558" w:rsidRDefault="00435042">
      <w:pPr>
        <w:pStyle w:val="ListParagraph"/>
        <w:numPr>
          <w:ilvl w:val="1"/>
          <w:numId w:val="17"/>
        </w:numPr>
        <w:tabs>
          <w:tab w:val="left" w:pos="774"/>
        </w:tabs>
        <w:ind w:hanging="240"/>
        <w:jc w:val="both"/>
        <w:rPr>
          <w:sz w:val="18"/>
        </w:rPr>
      </w:pPr>
      <w:r>
        <w:rPr>
          <w:sz w:val="18"/>
        </w:rPr>
        <w:t>a</w:t>
      </w:r>
      <w:r>
        <w:rPr>
          <w:spacing w:val="28"/>
          <w:sz w:val="18"/>
        </w:rPr>
        <w:t xml:space="preserve"> </w:t>
      </w:r>
      <w:r>
        <w:rPr>
          <w:sz w:val="18"/>
        </w:rPr>
        <w:t>steering</w:t>
      </w:r>
      <w:r>
        <w:rPr>
          <w:spacing w:val="28"/>
          <w:sz w:val="18"/>
        </w:rPr>
        <w:t xml:space="preserve"> </w:t>
      </w:r>
      <w:r>
        <w:rPr>
          <w:sz w:val="18"/>
        </w:rPr>
        <w:t>group,</w:t>
      </w:r>
      <w:r>
        <w:rPr>
          <w:spacing w:val="28"/>
          <w:sz w:val="18"/>
        </w:rPr>
        <w:t xml:space="preserve"> </w:t>
      </w:r>
      <w:r>
        <w:rPr>
          <w:sz w:val="18"/>
        </w:rPr>
        <w:t>with</w:t>
      </w:r>
      <w:r>
        <w:rPr>
          <w:spacing w:val="28"/>
          <w:sz w:val="18"/>
        </w:rPr>
        <w:t xml:space="preserve"> </w:t>
      </w:r>
      <w:r>
        <w:rPr>
          <w:sz w:val="18"/>
        </w:rPr>
        <w:t>representation</w:t>
      </w:r>
      <w:r>
        <w:rPr>
          <w:spacing w:val="28"/>
          <w:sz w:val="18"/>
        </w:rPr>
        <w:t xml:space="preserve"> </w:t>
      </w:r>
      <w:r>
        <w:rPr>
          <w:sz w:val="18"/>
        </w:rPr>
        <w:t>from</w:t>
      </w:r>
      <w:r>
        <w:rPr>
          <w:spacing w:val="28"/>
          <w:sz w:val="18"/>
        </w:rPr>
        <w:t xml:space="preserve"> </w:t>
      </w:r>
      <w:r>
        <w:rPr>
          <w:sz w:val="18"/>
        </w:rPr>
        <w:t>both</w:t>
      </w:r>
      <w:r>
        <w:rPr>
          <w:spacing w:val="28"/>
          <w:sz w:val="18"/>
        </w:rPr>
        <w:t xml:space="preserve"> </w:t>
      </w:r>
      <w:r>
        <w:rPr>
          <w:sz w:val="18"/>
        </w:rPr>
        <w:t>company</w:t>
      </w:r>
      <w:r>
        <w:rPr>
          <w:spacing w:val="28"/>
          <w:sz w:val="18"/>
        </w:rPr>
        <w:t xml:space="preserve"> </w:t>
      </w:r>
      <w:r>
        <w:rPr>
          <w:sz w:val="18"/>
        </w:rPr>
        <w:t>and</w:t>
      </w:r>
      <w:r>
        <w:rPr>
          <w:spacing w:val="28"/>
          <w:sz w:val="18"/>
        </w:rPr>
        <w:t xml:space="preserve"> </w:t>
      </w:r>
      <w:r>
        <w:rPr>
          <w:sz w:val="18"/>
        </w:rPr>
        <w:t>charity</w:t>
      </w:r>
    </w:p>
    <w:p w:rsidR="00500558" w:rsidRDefault="00435042">
      <w:pPr>
        <w:pStyle w:val="ListParagraph"/>
        <w:numPr>
          <w:ilvl w:val="1"/>
          <w:numId w:val="17"/>
        </w:numPr>
        <w:tabs>
          <w:tab w:val="left" w:pos="774"/>
        </w:tabs>
        <w:spacing w:before="72" w:line="254" w:lineRule="auto"/>
        <w:ind w:right="111"/>
        <w:jc w:val="both"/>
        <w:rPr>
          <w:sz w:val="18"/>
        </w:rPr>
      </w:pPr>
      <w:r>
        <w:rPr>
          <w:sz w:val="18"/>
        </w:rPr>
        <w:t>a programme team to execute the programme, with access to extra resources when needed</w:t>
      </w:r>
    </w:p>
    <w:p w:rsidR="00500558" w:rsidRDefault="00435042">
      <w:pPr>
        <w:pStyle w:val="ListParagraph"/>
        <w:numPr>
          <w:ilvl w:val="1"/>
          <w:numId w:val="17"/>
        </w:numPr>
        <w:tabs>
          <w:tab w:val="left" w:pos="774"/>
        </w:tabs>
        <w:spacing w:before="60" w:line="254" w:lineRule="auto"/>
        <w:ind w:right="109"/>
        <w:jc w:val="both"/>
        <w:rPr>
          <w:sz w:val="18"/>
        </w:rPr>
      </w:pPr>
      <w:r>
        <w:rPr>
          <w:sz w:val="18"/>
        </w:rPr>
        <w:t>there should be an account manager to ensure effective communication and conti-  nuity</w:t>
      </w:r>
    </w:p>
    <w:p w:rsidR="00500558" w:rsidRDefault="00435042">
      <w:pPr>
        <w:pStyle w:val="ListParagraph"/>
        <w:numPr>
          <w:ilvl w:val="1"/>
          <w:numId w:val="17"/>
        </w:numPr>
        <w:tabs>
          <w:tab w:val="left" w:pos="774"/>
        </w:tabs>
        <w:spacing w:before="59"/>
        <w:ind w:hanging="240"/>
        <w:jc w:val="both"/>
        <w:rPr>
          <w:sz w:val="18"/>
        </w:rPr>
      </w:pPr>
      <w:r>
        <w:rPr>
          <w:sz w:val="18"/>
        </w:rPr>
        <w:t>communications</w:t>
      </w:r>
      <w:r>
        <w:rPr>
          <w:spacing w:val="28"/>
          <w:sz w:val="18"/>
        </w:rPr>
        <w:t xml:space="preserve"> </w:t>
      </w:r>
      <w:r>
        <w:rPr>
          <w:sz w:val="18"/>
        </w:rPr>
        <w:t>staff</w:t>
      </w:r>
      <w:r>
        <w:rPr>
          <w:spacing w:val="29"/>
          <w:sz w:val="18"/>
        </w:rPr>
        <w:t xml:space="preserve"> </w:t>
      </w:r>
      <w:r>
        <w:rPr>
          <w:sz w:val="18"/>
        </w:rPr>
        <w:t>to</w:t>
      </w:r>
      <w:r>
        <w:rPr>
          <w:spacing w:val="29"/>
          <w:sz w:val="18"/>
        </w:rPr>
        <w:t xml:space="preserve"> </w:t>
      </w:r>
      <w:r>
        <w:rPr>
          <w:sz w:val="18"/>
        </w:rPr>
        <w:t>get</w:t>
      </w:r>
      <w:r>
        <w:rPr>
          <w:spacing w:val="29"/>
          <w:sz w:val="18"/>
        </w:rPr>
        <w:t xml:space="preserve"> </w:t>
      </w:r>
      <w:r>
        <w:rPr>
          <w:sz w:val="18"/>
        </w:rPr>
        <w:t>the</w:t>
      </w:r>
      <w:r>
        <w:rPr>
          <w:spacing w:val="29"/>
          <w:sz w:val="18"/>
        </w:rPr>
        <w:t xml:space="preserve"> </w:t>
      </w:r>
      <w:r>
        <w:rPr>
          <w:sz w:val="18"/>
        </w:rPr>
        <w:t>message</w:t>
      </w:r>
      <w:r>
        <w:rPr>
          <w:spacing w:val="29"/>
          <w:sz w:val="18"/>
        </w:rPr>
        <w:t xml:space="preserve"> </w:t>
      </w:r>
      <w:r>
        <w:rPr>
          <w:sz w:val="18"/>
        </w:rPr>
        <w:t>across</w:t>
      </w:r>
      <w:r>
        <w:rPr>
          <w:spacing w:val="28"/>
          <w:sz w:val="18"/>
        </w:rPr>
        <w:t xml:space="preserve"> </w:t>
      </w:r>
      <w:r>
        <w:rPr>
          <w:sz w:val="18"/>
        </w:rPr>
        <w:t>and</w:t>
      </w:r>
      <w:r>
        <w:rPr>
          <w:spacing w:val="29"/>
          <w:sz w:val="18"/>
        </w:rPr>
        <w:t xml:space="preserve"> </w:t>
      </w:r>
      <w:r>
        <w:rPr>
          <w:sz w:val="18"/>
        </w:rPr>
        <w:t>feed</w:t>
      </w:r>
      <w:r>
        <w:rPr>
          <w:spacing w:val="29"/>
          <w:sz w:val="18"/>
        </w:rPr>
        <w:t xml:space="preserve"> </w:t>
      </w:r>
      <w:r>
        <w:rPr>
          <w:sz w:val="18"/>
        </w:rPr>
        <w:t>back</w:t>
      </w:r>
      <w:r>
        <w:rPr>
          <w:spacing w:val="29"/>
          <w:sz w:val="18"/>
        </w:rPr>
        <w:t xml:space="preserve"> </w:t>
      </w:r>
      <w:r>
        <w:rPr>
          <w:sz w:val="18"/>
        </w:rPr>
        <w:t>outcomes</w:t>
      </w:r>
    </w:p>
    <w:p w:rsidR="00500558" w:rsidRDefault="00435042">
      <w:pPr>
        <w:pStyle w:val="ListParagraph"/>
        <w:numPr>
          <w:ilvl w:val="1"/>
          <w:numId w:val="17"/>
        </w:numPr>
        <w:tabs>
          <w:tab w:val="left" w:pos="774"/>
        </w:tabs>
        <w:spacing w:before="72" w:line="254" w:lineRule="auto"/>
        <w:ind w:right="109"/>
        <w:jc w:val="both"/>
        <w:rPr>
          <w:sz w:val="18"/>
        </w:rPr>
      </w:pPr>
      <w:r>
        <w:rPr>
          <w:sz w:val="18"/>
        </w:rPr>
        <w:t xml:space="preserve">a PR consultancy to provide additional support. This could be the consultancy </w:t>
      </w:r>
      <w:r>
        <w:rPr>
          <w:spacing w:val="-3"/>
          <w:sz w:val="18"/>
        </w:rPr>
        <w:t xml:space="preserve">which </w:t>
      </w:r>
      <w:r>
        <w:rPr>
          <w:sz w:val="18"/>
        </w:rPr>
        <w:t>the company use</w:t>
      </w:r>
      <w:r>
        <w:rPr>
          <w:sz w:val="18"/>
        </w:rPr>
        <w:t>s for its other areas of operation, or one of the increasing number       of specialists in</w:t>
      </w:r>
      <w:r>
        <w:rPr>
          <w:spacing w:val="-17"/>
          <w:sz w:val="18"/>
        </w:rPr>
        <w:t xml:space="preserve"> </w:t>
      </w:r>
      <w:r>
        <w:rPr>
          <w:sz w:val="18"/>
        </w:rPr>
        <w:t>CCI.</w:t>
      </w:r>
    </w:p>
    <w:p w:rsidR="00500558" w:rsidRDefault="00500558">
      <w:pPr>
        <w:spacing w:line="254" w:lineRule="auto"/>
        <w:jc w:val="both"/>
        <w:rPr>
          <w:sz w:val="18"/>
        </w:rPr>
        <w:sectPr w:rsidR="00500558">
          <w:pgSz w:w="8640" w:h="12960"/>
          <w:pgMar w:top="780" w:right="64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160" w:right="761"/>
      </w:pPr>
      <w:r>
        <w:t>The Trust can also use volunteers as outreach workers, and its regional networks and    staff to provide</w:t>
      </w:r>
      <w:r>
        <w:rPr>
          <w:spacing w:val="-16"/>
        </w:rPr>
        <w:t xml:space="preserve"> </w:t>
      </w:r>
      <w:r>
        <w:t>co-ordination.</w:t>
      </w:r>
    </w:p>
    <w:p w:rsidR="00500558" w:rsidRDefault="00500558">
      <w:pPr>
        <w:pStyle w:val="BodyText"/>
        <w:rPr>
          <w:sz w:val="19"/>
        </w:rPr>
      </w:pPr>
    </w:p>
    <w:p w:rsidR="00500558" w:rsidRDefault="00435042">
      <w:pPr>
        <w:pStyle w:val="BodyText"/>
        <w:spacing w:line="254" w:lineRule="auto"/>
        <w:ind w:left="399" w:right="484"/>
        <w:jc w:val="both"/>
      </w:pPr>
      <w:r>
        <w:t>At its best, such a</w:t>
      </w:r>
      <w:r>
        <w:t xml:space="preserve"> partnership is a route to better performance. Collaboration between public, private and voluntary sectors can achieve more than just one sector working alone. Each partner will have something vital and fundamental to offer.</w:t>
      </w:r>
    </w:p>
    <w:p w:rsidR="00500558" w:rsidRDefault="00435042">
      <w:pPr>
        <w:pStyle w:val="BodyText"/>
        <w:spacing w:line="254" w:lineRule="auto"/>
        <w:ind w:left="399" w:right="484" w:firstLine="189"/>
        <w:jc w:val="both"/>
      </w:pPr>
      <w:r>
        <w:t xml:space="preserve">I can use the Excellence Model </w:t>
      </w:r>
      <w:r>
        <w:t xml:space="preserve">with potential partners, even if I don’t go through     it all so graphically, to demonstrate what both sides might get out of the partner-     ship. Although being from the Prince’s Trust is more likely to get my foot in </w:t>
      </w:r>
      <w:r>
        <w:rPr>
          <w:spacing w:val="-6"/>
        </w:rPr>
        <w:t xml:space="preserve">the      </w:t>
      </w:r>
      <w:r>
        <w:t>door, we are also perceiv</w:t>
      </w:r>
      <w:r>
        <w:t xml:space="preserve">ed as a rich charity which can discourage people </w:t>
      </w:r>
      <w:r>
        <w:rPr>
          <w:spacing w:val="-3"/>
        </w:rPr>
        <w:t xml:space="preserve">from  </w:t>
      </w:r>
      <w:r>
        <w:t xml:space="preserve">wanting to get involved. We have to deliver our programmes in a professional, </w:t>
      </w:r>
      <w:r>
        <w:rPr>
          <w:spacing w:val="-4"/>
        </w:rPr>
        <w:t xml:space="preserve">busi- </w:t>
      </w:r>
      <w:r>
        <w:t>ness-like</w:t>
      </w:r>
      <w:r>
        <w:rPr>
          <w:spacing w:val="24"/>
        </w:rPr>
        <w:t xml:space="preserve"> </w:t>
      </w:r>
      <w:r>
        <w:t>manner.</w:t>
      </w:r>
    </w:p>
    <w:p w:rsidR="00500558" w:rsidRDefault="00500558">
      <w:pPr>
        <w:pStyle w:val="BodyText"/>
        <w:spacing w:before="9"/>
      </w:pPr>
    </w:p>
    <w:p w:rsidR="00500558" w:rsidRDefault="00435042">
      <w:pPr>
        <w:pStyle w:val="BodyText"/>
        <w:ind w:left="160"/>
      </w:pPr>
      <w:r>
        <w:t>The end of a relationship can be as important as the beginning.</w:t>
      </w:r>
    </w:p>
    <w:p w:rsidR="00500558" w:rsidRDefault="00500558">
      <w:pPr>
        <w:pStyle w:val="BodyText"/>
        <w:spacing w:before="1"/>
        <w:rPr>
          <w:sz w:val="20"/>
        </w:rPr>
      </w:pPr>
    </w:p>
    <w:p w:rsidR="00500558" w:rsidRDefault="00435042">
      <w:pPr>
        <w:pStyle w:val="BodyText"/>
        <w:spacing w:before="1" w:line="254" w:lineRule="auto"/>
        <w:ind w:left="399" w:right="484"/>
        <w:jc w:val="both"/>
      </w:pPr>
      <w:r>
        <w:t xml:space="preserve">The exit strategy is important. With the Prince’s Trust, the programmes  affect  people’s lives, and if sponsors decide to pull out suddenly that can have a really widespread effect, with people being left as stranded  assets.  There  must  be  </w:t>
      </w:r>
      <w:r>
        <w:rPr>
          <w:spacing w:val="-4"/>
        </w:rPr>
        <w:t xml:space="preserve">some </w:t>
      </w:r>
      <w:r>
        <w:t>kind</w:t>
      </w:r>
      <w:r>
        <w:rPr>
          <w:spacing w:val="24"/>
        </w:rPr>
        <w:t xml:space="preserve"> </w:t>
      </w:r>
      <w:r>
        <w:t>o</w:t>
      </w:r>
      <w:r>
        <w:t>f</w:t>
      </w:r>
      <w:r>
        <w:rPr>
          <w:spacing w:val="24"/>
        </w:rPr>
        <w:t xml:space="preserve"> </w:t>
      </w:r>
      <w:r>
        <w:t>legacy</w:t>
      </w:r>
      <w:r>
        <w:rPr>
          <w:spacing w:val="25"/>
        </w:rPr>
        <w:t xml:space="preserve"> </w:t>
      </w:r>
      <w:r>
        <w:t>built</w:t>
      </w:r>
      <w:r>
        <w:rPr>
          <w:spacing w:val="24"/>
        </w:rPr>
        <w:t xml:space="preserve"> </w:t>
      </w:r>
      <w:r>
        <w:t>in.</w:t>
      </w:r>
    </w:p>
    <w:p w:rsidR="00500558" w:rsidRDefault="00500558">
      <w:pPr>
        <w:pStyle w:val="BodyText"/>
        <w:spacing w:before="10"/>
      </w:pPr>
    </w:p>
    <w:p w:rsidR="00500558" w:rsidRDefault="00435042">
      <w:pPr>
        <w:spacing w:before="1" w:line="254" w:lineRule="auto"/>
        <w:ind w:left="2052" w:right="532" w:firstLine="687"/>
        <w:rPr>
          <w:i/>
          <w:sz w:val="18"/>
        </w:rPr>
      </w:pPr>
      <w:r>
        <w:rPr>
          <w:i/>
          <w:sz w:val="18"/>
        </w:rPr>
        <w:t xml:space="preserve">Case study material reprinted by kind permission </w:t>
      </w:r>
      <w:r>
        <w:rPr>
          <w:i/>
          <w:spacing w:val="-8"/>
          <w:sz w:val="18"/>
        </w:rPr>
        <w:t xml:space="preserve">of  </w:t>
      </w:r>
      <w:r>
        <w:rPr>
          <w:i/>
          <w:sz w:val="18"/>
        </w:rPr>
        <w:t>the Prince’s Trust. Excellence Model copyright</w:t>
      </w:r>
      <w:r>
        <w:rPr>
          <w:i/>
          <w:spacing w:val="-4"/>
          <w:sz w:val="18"/>
        </w:rPr>
        <w:t xml:space="preserve"> </w:t>
      </w:r>
      <w:r>
        <w:rPr>
          <w:i/>
          <w:sz w:val="18"/>
        </w:rPr>
        <w:t>EFQM/BITC.</w:t>
      </w:r>
    </w:p>
    <w:p w:rsidR="00500558" w:rsidRDefault="00500558">
      <w:pPr>
        <w:pStyle w:val="BodyText"/>
        <w:spacing w:before="2"/>
        <w:rPr>
          <w:i/>
          <w:sz w:val="24"/>
        </w:rPr>
      </w:pPr>
    </w:p>
    <w:p w:rsidR="00500558" w:rsidRDefault="00500558">
      <w:pPr>
        <w:pStyle w:val="Heading3"/>
        <w:spacing w:before="102"/>
        <w:ind w:left="160"/>
        <w:jc w:val="left"/>
      </w:pPr>
      <w:r>
        <w:pict>
          <v:line id="_x0000_s1340" style="position:absolute;left:0;text-align:left;z-index:-251137024;mso-wrap-distance-left:0;mso-wrap-distance-right:0;mso-position-horizontal-relative:page" from="47.5pt,22.6pt" to="76pt,22.6pt" strokeweight=".21097mm">
            <v:stroke dashstyle="dot"/>
            <w10:wrap type="topAndBottom" anchorx="page"/>
          </v:line>
        </w:pict>
      </w:r>
      <w:r w:rsidR="00435042">
        <w:rPr>
          <w:w w:val="110"/>
        </w:rPr>
        <w:t>Note</w:t>
      </w:r>
    </w:p>
    <w:p w:rsidR="00500558" w:rsidRDefault="00435042">
      <w:pPr>
        <w:spacing w:before="99"/>
        <w:ind w:left="160"/>
        <w:rPr>
          <w:sz w:val="17"/>
        </w:rPr>
      </w:pPr>
      <w:r>
        <w:rPr>
          <w:sz w:val="17"/>
        </w:rPr>
        <w:t>1 Interviews with the author, June 1999.</w:t>
      </w:r>
    </w:p>
    <w:p w:rsidR="00500558" w:rsidRDefault="00500558">
      <w:pPr>
        <w:rPr>
          <w:sz w:val="17"/>
        </w:rPr>
        <w:sectPr w:rsidR="00500558">
          <w:pgSz w:w="8640" w:h="12960"/>
          <w:pgMar w:top="780" w:right="640" w:bottom="280" w:left="780" w:header="526" w:footer="0" w:gutter="0"/>
          <w:cols w:space="720"/>
        </w:sectPr>
      </w:pPr>
    </w:p>
    <w:p w:rsidR="00500558" w:rsidRDefault="00500558">
      <w:pPr>
        <w:pStyle w:val="BodyText"/>
        <w:spacing w:before="10"/>
        <w:rPr>
          <w:sz w:val="13"/>
        </w:rPr>
      </w:pPr>
    </w:p>
    <w:p w:rsidR="00500558" w:rsidRDefault="00500558">
      <w:pPr>
        <w:pStyle w:val="Heading1"/>
        <w:spacing w:line="228" w:lineRule="auto"/>
        <w:ind w:left="1968" w:right="1817"/>
      </w:pPr>
      <w:r>
        <w:pict>
          <v:group id="_x0000_s1337" style="position:absolute;left:0;text-align:left;margin-left:65.7pt;margin-top:9.8pt;width:328.7pt;height:174.3pt;z-index:-261613568;mso-position-horizontal-relative:page" coordorigin="1314,196" coordsize="6574,3486">
            <v:rect id="_x0000_s1339" style="position:absolute;left:1314;top:196;width:6574;height:3486" stroked="f"/>
            <v:line id="_x0000_s1338" style="position:absolute" from="2757,1725" to="6020,1725" strokeweight=".35136mm">
              <v:stroke dashstyle="dot"/>
            </v:line>
            <w10:wrap anchorx="page"/>
          </v:group>
        </w:pict>
      </w:r>
      <w:r>
        <w:pict>
          <v:shape id="_x0000_s1336" type="#_x0000_t202" style="position:absolute;left:0;text-align:left;margin-left:65.7pt;margin-top:-4.3pt;width:46.5pt;height:65.9pt;z-index:252183552;mso-position-horizontal-relative:page" filled="f" stroked="f">
            <v:textbox inset="0,0,0,0">
              <w:txbxContent>
                <w:p w:rsidR="00500558" w:rsidRDefault="00435042">
                  <w:pPr>
                    <w:spacing w:before="37"/>
                    <w:rPr>
                      <w:rFonts w:ascii="Arial"/>
                      <w:sz w:val="111"/>
                    </w:rPr>
                  </w:pPr>
                  <w:r>
                    <w:rPr>
                      <w:rFonts w:ascii="Arial"/>
                      <w:color w:val="231F20"/>
                      <w:spacing w:val="-156"/>
                      <w:sz w:val="111"/>
                    </w:rPr>
                    <w:t>13</w:t>
                  </w:r>
                </w:p>
              </w:txbxContent>
            </v:textbox>
            <w10:wrap anchorx="page"/>
          </v:shape>
        </w:pict>
      </w:r>
      <w:bookmarkStart w:id="20" w:name="An_introduction_to_financial_public_rela"/>
      <w:bookmarkEnd w:id="20"/>
      <w:r w:rsidR="00435042">
        <w:rPr>
          <w:w w:val="110"/>
        </w:rPr>
        <w:t>An introduction to ﬁnancial public relations</w:t>
      </w:r>
    </w:p>
    <w:p w:rsidR="00500558" w:rsidRDefault="00500558">
      <w:pPr>
        <w:pStyle w:val="BodyText"/>
        <w:rPr>
          <w:rFonts w:ascii="Arial"/>
          <w:b/>
          <w:sz w:val="47"/>
        </w:rPr>
      </w:pPr>
    </w:p>
    <w:p w:rsidR="00500558" w:rsidRDefault="00435042">
      <w:pPr>
        <w:pStyle w:val="Heading2"/>
        <w:ind w:left="1968"/>
      </w:pPr>
      <w:bookmarkStart w:id="21" w:name="_TOC_250002"/>
      <w:bookmarkEnd w:id="21"/>
      <w:r>
        <w:rPr>
          <w:color w:val="231F20"/>
        </w:rPr>
        <w:t>Kee</w:t>
      </w:r>
      <w:r>
        <w:rPr>
          <w:color w:val="231F20"/>
        </w:rPr>
        <w:t>ley Middleton</w:t>
      </w: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spacing w:before="5"/>
        <w:rPr>
          <w:rFonts w:ascii="Arial"/>
          <w:b/>
          <w:sz w:val="22"/>
        </w:rPr>
      </w:pPr>
    </w:p>
    <w:p w:rsidR="00500558" w:rsidRDefault="00500558">
      <w:pPr>
        <w:pStyle w:val="BodyText"/>
        <w:spacing w:before="94" w:line="254" w:lineRule="auto"/>
        <w:ind w:left="1194" w:right="110"/>
        <w:jc w:val="both"/>
      </w:pPr>
      <w:r>
        <w:pict>
          <v:shape id="_x0000_s1335" type="#_x0000_t202" style="position:absolute;left:0;text-align:left;margin-left:63.6pt;margin-top:-3.3pt;width:33.05pt;height:46.8pt;z-index:-261612544;mso-position-horizontal-relative:page" filled="f" stroked="f">
            <v:textbox inset="0,0,0,0">
              <w:txbxContent>
                <w:p w:rsidR="00500558" w:rsidRDefault="00435042">
                  <w:pPr>
                    <w:spacing w:before="25"/>
                    <w:rPr>
                      <w:rFonts w:ascii="Arial"/>
                      <w:sz w:val="79"/>
                    </w:rPr>
                  </w:pPr>
                  <w:r>
                    <w:rPr>
                      <w:rFonts w:ascii="Arial"/>
                      <w:sz w:val="79"/>
                    </w:rPr>
                    <w:t>M</w:t>
                  </w:r>
                </w:p>
              </w:txbxContent>
            </v:textbox>
            <w10:wrap anchorx="page"/>
          </v:shape>
        </w:pict>
      </w:r>
      <w:r w:rsidR="00435042">
        <w:t xml:space="preserve">any people in PR are unclear about ﬁnancial PR  and  investor  relations  and there is little literature around to help clarify its role and activities or set </w:t>
      </w:r>
      <w:r w:rsidR="00435042">
        <w:rPr>
          <w:spacing w:val="-6"/>
        </w:rPr>
        <w:t xml:space="preserve">out </w:t>
      </w:r>
      <w:r w:rsidR="00435042">
        <w:t>clearly</w:t>
      </w:r>
      <w:r w:rsidR="00435042">
        <w:rPr>
          <w:spacing w:val="37"/>
        </w:rPr>
        <w:t xml:space="preserve"> </w:t>
      </w:r>
      <w:r w:rsidR="00435042">
        <w:t>its</w:t>
      </w:r>
      <w:r w:rsidR="00435042">
        <w:rPr>
          <w:spacing w:val="37"/>
        </w:rPr>
        <w:t xml:space="preserve"> </w:t>
      </w:r>
      <w:r w:rsidR="00435042">
        <w:t>aims</w:t>
      </w:r>
      <w:r w:rsidR="00435042">
        <w:rPr>
          <w:spacing w:val="38"/>
        </w:rPr>
        <w:t xml:space="preserve"> </w:t>
      </w:r>
      <w:r w:rsidR="00435042">
        <w:t>and</w:t>
      </w:r>
      <w:r w:rsidR="00435042">
        <w:rPr>
          <w:spacing w:val="37"/>
        </w:rPr>
        <w:t xml:space="preserve"> </w:t>
      </w:r>
      <w:r w:rsidR="00435042">
        <w:t>objectives.</w:t>
      </w:r>
      <w:r w:rsidR="00435042">
        <w:rPr>
          <w:spacing w:val="38"/>
        </w:rPr>
        <w:t xml:space="preserve"> </w:t>
      </w:r>
      <w:r w:rsidR="00435042">
        <w:t>Financial</w:t>
      </w:r>
      <w:r w:rsidR="00435042">
        <w:rPr>
          <w:spacing w:val="37"/>
        </w:rPr>
        <w:t xml:space="preserve"> </w:t>
      </w:r>
      <w:r w:rsidR="00435042">
        <w:t>PR</w:t>
      </w:r>
      <w:r w:rsidR="00435042">
        <w:rPr>
          <w:spacing w:val="38"/>
        </w:rPr>
        <w:t xml:space="preserve"> </w:t>
      </w:r>
      <w:r w:rsidR="00435042">
        <w:t>is</w:t>
      </w:r>
      <w:r w:rsidR="00435042">
        <w:rPr>
          <w:spacing w:val="37"/>
        </w:rPr>
        <w:t xml:space="preserve"> </w:t>
      </w:r>
      <w:r w:rsidR="00435042">
        <w:t>not</w:t>
      </w:r>
      <w:r w:rsidR="00435042">
        <w:rPr>
          <w:spacing w:val="38"/>
        </w:rPr>
        <w:t xml:space="preserve"> </w:t>
      </w:r>
      <w:r w:rsidR="00435042">
        <w:t>PR</w:t>
      </w:r>
      <w:r w:rsidR="00435042">
        <w:rPr>
          <w:spacing w:val="37"/>
        </w:rPr>
        <w:t xml:space="preserve"> </w:t>
      </w:r>
      <w:r w:rsidR="00435042">
        <w:t>for</w:t>
      </w:r>
      <w:r w:rsidR="00435042">
        <w:rPr>
          <w:spacing w:val="38"/>
        </w:rPr>
        <w:t xml:space="preserve"> </w:t>
      </w:r>
      <w:r w:rsidR="00435042">
        <w:t>ﬁnancial</w:t>
      </w:r>
      <w:r w:rsidR="00435042">
        <w:rPr>
          <w:spacing w:val="37"/>
        </w:rPr>
        <w:t xml:space="preserve"> </w:t>
      </w:r>
      <w:r w:rsidR="00435042">
        <w:t>services</w:t>
      </w:r>
    </w:p>
    <w:p w:rsidR="00500558" w:rsidRDefault="00435042">
      <w:pPr>
        <w:pStyle w:val="BodyText"/>
        <w:spacing w:line="254" w:lineRule="auto"/>
        <w:ind w:left="534" w:right="108"/>
        <w:jc w:val="both"/>
      </w:pPr>
      <w:r>
        <w:t xml:space="preserve">companies, such as accountants or banks. This is ﬁnancial services marketing. Financial PR is the management of communication between a listed company and its ﬁnancial audiences. A listed company is a company whose shares are traded on the Stock  </w:t>
      </w:r>
      <w:r>
        <w:t xml:space="preserve">Exchange. These companies have to operate within the rules  and  regulations  of  </w:t>
      </w:r>
      <w:r>
        <w:rPr>
          <w:spacing w:val="-5"/>
        </w:rPr>
        <w:t xml:space="preserve">the  </w:t>
      </w:r>
      <w:r>
        <w:t xml:space="preserve">Stock Exchange and report on their activities and ﬁnancial  performance  to  </w:t>
      </w:r>
      <w:r>
        <w:rPr>
          <w:spacing w:val="-3"/>
        </w:rPr>
        <w:t xml:space="preserve">their  </w:t>
      </w:r>
      <w:r>
        <w:t xml:space="preserve">investors. They are assisted by advisors: a corporate ﬁnancier who helps to develop </w:t>
      </w:r>
      <w:r>
        <w:rPr>
          <w:spacing w:val="-5"/>
        </w:rPr>
        <w:t>t</w:t>
      </w:r>
      <w:r>
        <w:rPr>
          <w:spacing w:val="-5"/>
        </w:rPr>
        <w:t xml:space="preserve">he </w:t>
      </w:r>
      <w:r>
        <w:t>business by exploring ways to fund growth; a nominated broker  who  manages  the  buying  and  selling  of  the  shares;  an  accountant  who  audits  the  ﬁnancial  accounts;   a lawyer to ensure compliance with the laws governing commercial companies;</w:t>
      </w:r>
      <w:r>
        <w:t xml:space="preserve"> and a ﬁnancial PR advisor who helps build awareness and understanding of the business in      the</w:t>
      </w:r>
      <w:r>
        <w:rPr>
          <w:spacing w:val="24"/>
        </w:rPr>
        <w:t xml:space="preserve"> </w:t>
      </w:r>
      <w:r>
        <w:t>City.</w:t>
      </w:r>
    </w:p>
    <w:p w:rsidR="00500558" w:rsidRDefault="00435042">
      <w:pPr>
        <w:pStyle w:val="BodyText"/>
        <w:spacing w:line="254" w:lineRule="auto"/>
        <w:ind w:left="534" w:right="109" w:firstLine="189"/>
        <w:jc w:val="both"/>
      </w:pPr>
      <w:r>
        <w:t xml:space="preserve">Financial PR is frequently referred to synonymously with investor relations (IR). </w:t>
      </w:r>
      <w:r>
        <w:rPr>
          <w:spacing w:val="-5"/>
        </w:rPr>
        <w:t xml:space="preserve">The </w:t>
      </w:r>
      <w:r>
        <w:t>distinction between the two disciplines, in practice, is a grey a</w:t>
      </w:r>
      <w:r>
        <w:t xml:space="preserve">rea as the two work </w:t>
      </w:r>
      <w:r>
        <w:rPr>
          <w:spacing w:val="-3"/>
        </w:rPr>
        <w:t xml:space="preserve">side     </w:t>
      </w:r>
      <w:r>
        <w:t xml:space="preserve">by side. IR refers to the management of the relationship with investors and potential investors (the latter may also include past investors) and is usually handled by a </w:t>
      </w:r>
      <w:r>
        <w:rPr>
          <w:spacing w:val="-4"/>
        </w:rPr>
        <w:t xml:space="preserve">com- </w:t>
      </w:r>
      <w:r>
        <w:t xml:space="preserve">pany’s nominated broker. It is clearly distinguished </w:t>
      </w:r>
      <w:r>
        <w:t xml:space="preserve">from ﬁnancial PR in its </w:t>
      </w:r>
      <w:r>
        <w:rPr>
          <w:spacing w:val="-3"/>
        </w:rPr>
        <w:t xml:space="preserve">manage-  </w:t>
      </w:r>
      <w:r>
        <w:rPr>
          <w:spacing w:val="39"/>
        </w:rPr>
        <w:t xml:space="preserve"> </w:t>
      </w:r>
      <w:r>
        <w:t>ment of the investor base, where new investors  must  be  found  to  replace  those</w:t>
      </w:r>
      <w:r>
        <w:rPr>
          <w:spacing w:val="1"/>
        </w:rPr>
        <w:t xml:space="preserve"> </w:t>
      </w:r>
      <w:r>
        <w:rPr>
          <w:spacing w:val="-5"/>
        </w:rPr>
        <w:t xml:space="preserve">who </w:t>
      </w:r>
      <w:r>
        <w:t xml:space="preserve">have realised their investment. Financial PR is concerned with raising awareness </w:t>
      </w:r>
      <w:r>
        <w:rPr>
          <w:spacing w:val="-5"/>
        </w:rPr>
        <w:t xml:space="preserve">and </w:t>
      </w:r>
      <w:r>
        <w:t>building understanding amongst primarily the City</w:t>
      </w:r>
      <w:r>
        <w:t>’s opinion formers who inﬂuence investors</w:t>
      </w:r>
      <w:r>
        <w:rPr>
          <w:spacing w:val="26"/>
        </w:rPr>
        <w:t xml:space="preserve"> </w:t>
      </w:r>
      <w:r>
        <w:t>and</w:t>
      </w:r>
      <w:r>
        <w:rPr>
          <w:spacing w:val="27"/>
        </w:rPr>
        <w:t xml:space="preserve"> </w:t>
      </w:r>
      <w:r>
        <w:t>potential</w:t>
      </w:r>
      <w:r>
        <w:rPr>
          <w:spacing w:val="27"/>
        </w:rPr>
        <w:t xml:space="preserve"> </w:t>
      </w:r>
      <w:r>
        <w:t>investors.</w:t>
      </w:r>
      <w:r>
        <w:rPr>
          <w:spacing w:val="27"/>
        </w:rPr>
        <w:t xml:space="preserve"> </w:t>
      </w:r>
      <w:r>
        <w:t>These</w:t>
      </w:r>
      <w:r>
        <w:rPr>
          <w:spacing w:val="27"/>
        </w:rPr>
        <w:t xml:space="preserve"> </w:t>
      </w:r>
      <w:r>
        <w:t>are</w:t>
      </w:r>
      <w:r>
        <w:rPr>
          <w:spacing w:val="27"/>
        </w:rPr>
        <w:t xml:space="preserve"> </w:t>
      </w:r>
      <w:r>
        <w:t>often</w:t>
      </w:r>
      <w:r>
        <w:rPr>
          <w:spacing w:val="27"/>
        </w:rPr>
        <w:t xml:space="preserve"> </w:t>
      </w:r>
      <w:r>
        <w:t>referred</w:t>
      </w:r>
      <w:r>
        <w:rPr>
          <w:spacing w:val="27"/>
        </w:rPr>
        <w:t xml:space="preserve"> </w:t>
      </w:r>
      <w:r>
        <w:t>to</w:t>
      </w:r>
      <w:r>
        <w:rPr>
          <w:spacing w:val="27"/>
        </w:rPr>
        <w:t xml:space="preserve"> </w:t>
      </w:r>
      <w:r>
        <w:t>as</w:t>
      </w:r>
      <w:r>
        <w:rPr>
          <w:spacing w:val="27"/>
        </w:rPr>
        <w:t xml:space="preserve"> </w:t>
      </w:r>
      <w:r>
        <w:t>‘third</w:t>
      </w:r>
      <w:r>
        <w:rPr>
          <w:spacing w:val="27"/>
        </w:rPr>
        <w:t xml:space="preserve"> </w:t>
      </w:r>
      <w:r>
        <w:t>party’</w:t>
      </w:r>
      <w:r>
        <w:rPr>
          <w:spacing w:val="27"/>
        </w:rPr>
        <w:t xml:space="preserve"> </w:t>
      </w:r>
      <w:r>
        <w:t>audiences.</w:t>
      </w:r>
    </w:p>
    <w:p w:rsidR="00500558" w:rsidRDefault="00500558">
      <w:pPr>
        <w:pStyle w:val="BodyText"/>
        <w:spacing w:before="8"/>
        <w:rPr>
          <w:sz w:val="23"/>
        </w:rPr>
      </w:pPr>
    </w:p>
    <w:p w:rsidR="00500558" w:rsidRDefault="00500558">
      <w:pPr>
        <w:pStyle w:val="Heading3"/>
      </w:pPr>
      <w:r>
        <w:pict>
          <v:line id="_x0000_s1334" style="position:absolute;left:0;text-align:left;z-index:-251136000;mso-wrap-distance-left:0;mso-wrap-distance-right:0;mso-position-horizontal-relative:page" from="66.25pt,22.65pt" to="227.25pt,22.65pt" strokeweight=".21097mm">
            <v:stroke dashstyle="dot"/>
            <w10:wrap type="topAndBottom" anchorx="page"/>
          </v:line>
        </w:pict>
      </w:r>
      <w:r w:rsidR="00435042">
        <w:rPr>
          <w:w w:val="110"/>
        </w:rPr>
        <w:t>The working environment</w:t>
      </w:r>
    </w:p>
    <w:p w:rsidR="00500558" w:rsidRDefault="00435042">
      <w:pPr>
        <w:pStyle w:val="BodyText"/>
        <w:spacing w:before="110" w:line="254" w:lineRule="auto"/>
        <w:ind w:left="534" w:right="108"/>
        <w:jc w:val="both"/>
      </w:pPr>
      <w:r>
        <w:t xml:space="preserve">The City is a money market comprising people who have money and people who </w:t>
      </w:r>
      <w:r>
        <w:rPr>
          <w:spacing w:val="-3"/>
        </w:rPr>
        <w:t xml:space="preserve">need </w:t>
      </w:r>
      <w:r>
        <w:t xml:space="preserve">money. In the UK this exchange takes place on the London Stock Exchange which is  made up of two markets: the main market where most stocks are traded, and the alter- native investment market (AIM), which was set up in 1995 and is designed for younger and </w:t>
      </w:r>
      <w:r>
        <w:t xml:space="preserve">fast-growing companies. There are over 2,900 companies quoted on the Stock Exchange. The list is published daily in </w:t>
      </w:r>
      <w:r>
        <w:rPr>
          <w:i/>
        </w:rPr>
        <w:t>The Financial Times</w:t>
      </w:r>
      <w:r>
        <w:t xml:space="preserve">. The London </w:t>
      </w:r>
      <w:r>
        <w:rPr>
          <w:spacing w:val="-3"/>
        </w:rPr>
        <w:t xml:space="preserve">Stock  </w:t>
      </w:r>
      <w:r>
        <w:t>Exchange</w:t>
      </w:r>
      <w:r>
        <w:rPr>
          <w:spacing w:val="33"/>
        </w:rPr>
        <w:t xml:space="preserve"> </w:t>
      </w:r>
      <w:r>
        <w:t>is</w:t>
      </w:r>
      <w:r>
        <w:rPr>
          <w:spacing w:val="34"/>
        </w:rPr>
        <w:t xml:space="preserve"> </w:t>
      </w:r>
      <w:r>
        <w:t>also</w:t>
      </w:r>
      <w:r>
        <w:rPr>
          <w:spacing w:val="34"/>
        </w:rPr>
        <w:t xml:space="preserve"> </w:t>
      </w:r>
      <w:r>
        <w:t>responsible</w:t>
      </w:r>
      <w:r>
        <w:rPr>
          <w:spacing w:val="34"/>
        </w:rPr>
        <w:t xml:space="preserve"> </w:t>
      </w:r>
      <w:r>
        <w:t>for</w:t>
      </w:r>
      <w:r>
        <w:rPr>
          <w:spacing w:val="34"/>
        </w:rPr>
        <w:t xml:space="preserve"> </w:t>
      </w:r>
      <w:r>
        <w:t>providing</w:t>
      </w:r>
      <w:r>
        <w:rPr>
          <w:spacing w:val="34"/>
        </w:rPr>
        <w:t xml:space="preserve"> </w:t>
      </w:r>
      <w:r>
        <w:t>trading</w:t>
      </w:r>
      <w:r>
        <w:rPr>
          <w:spacing w:val="34"/>
        </w:rPr>
        <w:t xml:space="preserve"> </w:t>
      </w:r>
      <w:r>
        <w:t>services</w:t>
      </w:r>
      <w:r>
        <w:rPr>
          <w:spacing w:val="34"/>
        </w:rPr>
        <w:t xml:space="preserve"> </w:t>
      </w:r>
      <w:r>
        <w:t>and</w:t>
      </w:r>
      <w:r>
        <w:rPr>
          <w:spacing w:val="34"/>
        </w:rPr>
        <w:t xml:space="preserve"> </w:t>
      </w:r>
      <w:r>
        <w:t>regulating</w:t>
      </w:r>
      <w:r>
        <w:rPr>
          <w:spacing w:val="34"/>
        </w:rPr>
        <w:t xml:space="preserve"> </w:t>
      </w:r>
      <w:r>
        <w:t>the</w:t>
      </w:r>
      <w:r>
        <w:rPr>
          <w:spacing w:val="34"/>
        </w:rPr>
        <w:t xml:space="preserve"> </w:t>
      </w:r>
      <w:r>
        <w:t>market.</w:t>
      </w:r>
    </w:p>
    <w:p w:rsidR="00500558" w:rsidRDefault="00500558">
      <w:pPr>
        <w:spacing w:line="254" w:lineRule="auto"/>
        <w:jc w:val="both"/>
        <w:sectPr w:rsidR="00500558">
          <w:headerReference w:type="default" r:id="rId134"/>
          <w:pgSz w:w="8640" w:h="12960"/>
          <w:pgMar w:top="720" w:right="640" w:bottom="280" w:left="780" w:header="0" w:footer="0" w:gutter="0"/>
          <w:cols w:space="720"/>
        </w:sectPr>
      </w:pPr>
    </w:p>
    <w:p w:rsidR="00500558" w:rsidRDefault="00500558">
      <w:pPr>
        <w:pStyle w:val="BodyText"/>
        <w:spacing w:before="5"/>
        <w:rPr>
          <w:sz w:val="15"/>
        </w:rPr>
      </w:pPr>
    </w:p>
    <w:p w:rsidR="00500558" w:rsidRDefault="00500558">
      <w:pPr>
        <w:rPr>
          <w:sz w:val="15"/>
        </w:rPr>
        <w:sectPr w:rsidR="00500558">
          <w:headerReference w:type="even" r:id="rId135"/>
          <w:headerReference w:type="default" r:id="rId136"/>
          <w:pgSz w:w="8640" w:h="12960"/>
          <w:pgMar w:top="780" w:right="640" w:bottom="280" w:left="780" w:header="526" w:footer="0" w:gutter="0"/>
          <w:pgNumType w:start="161"/>
          <w:cols w:space="720"/>
        </w:sectPr>
      </w:pPr>
    </w:p>
    <w:p w:rsidR="00500558" w:rsidRDefault="00500558">
      <w:pPr>
        <w:pStyle w:val="BodyText"/>
        <w:spacing w:before="1"/>
        <w:rPr>
          <w:sz w:val="26"/>
        </w:rPr>
      </w:pPr>
    </w:p>
    <w:p w:rsidR="00500558" w:rsidRDefault="00435042">
      <w:pPr>
        <w:spacing w:line="247" w:lineRule="auto"/>
        <w:ind w:left="1585"/>
        <w:jc w:val="center"/>
        <w:rPr>
          <w:rFonts w:ascii="Arial"/>
          <w:sz w:val="16"/>
        </w:rPr>
      </w:pPr>
      <w:r>
        <w:rPr>
          <w:rFonts w:ascii="Arial"/>
          <w:sz w:val="16"/>
        </w:rPr>
        <w:t>Private shareholders</w:t>
      </w:r>
      <w:r>
        <w:rPr>
          <w:rFonts w:ascii="Arial"/>
          <w:w w:val="99"/>
          <w:sz w:val="16"/>
        </w:rPr>
        <w:t xml:space="preserve"> </w:t>
      </w:r>
      <w:r>
        <w:rPr>
          <w:rFonts w:ascii="Arial"/>
          <w:sz w:val="16"/>
        </w:rPr>
        <w:t>30%</w:t>
      </w:r>
    </w:p>
    <w:p w:rsidR="00500558" w:rsidRDefault="00435042">
      <w:pPr>
        <w:spacing w:before="99" w:line="247" w:lineRule="auto"/>
        <w:ind w:left="1471" w:right="2369"/>
        <w:jc w:val="center"/>
        <w:rPr>
          <w:rFonts w:ascii="Arial"/>
          <w:sz w:val="16"/>
        </w:rPr>
      </w:pPr>
      <w:r>
        <w:br w:type="column"/>
      </w:r>
      <w:r>
        <w:rPr>
          <w:rFonts w:ascii="Arial"/>
          <w:sz w:val="16"/>
        </w:rPr>
        <w:lastRenderedPageBreak/>
        <w:t>Employees</w:t>
      </w:r>
      <w:r>
        <w:rPr>
          <w:rFonts w:ascii="Arial"/>
          <w:w w:val="99"/>
          <w:sz w:val="16"/>
        </w:rPr>
        <w:t xml:space="preserve"> </w:t>
      </w:r>
      <w:r>
        <w:rPr>
          <w:rFonts w:ascii="Arial"/>
          <w:sz w:val="16"/>
        </w:rPr>
        <w:t>20%</w:t>
      </w:r>
    </w:p>
    <w:p w:rsidR="00500558" w:rsidRDefault="00500558">
      <w:pPr>
        <w:pStyle w:val="BodyText"/>
        <w:rPr>
          <w:rFonts w:ascii="Arial"/>
        </w:rPr>
      </w:pPr>
    </w:p>
    <w:p w:rsidR="00500558" w:rsidRDefault="00500558">
      <w:pPr>
        <w:pStyle w:val="BodyText"/>
        <w:rPr>
          <w:rFonts w:ascii="Arial"/>
        </w:rPr>
      </w:pPr>
    </w:p>
    <w:p w:rsidR="00500558" w:rsidRDefault="00500558">
      <w:pPr>
        <w:spacing w:before="154" w:line="247" w:lineRule="auto"/>
        <w:ind w:left="2018" w:right="2008"/>
        <w:jc w:val="center"/>
        <w:rPr>
          <w:rFonts w:ascii="Arial"/>
          <w:sz w:val="16"/>
        </w:rPr>
      </w:pPr>
      <w:r w:rsidRPr="00500558">
        <w:pict>
          <v:group id="_x0000_s1325" style="position:absolute;left:0;text-align:left;margin-left:161.35pt;margin-top:-31.85pt;width:100.25pt;height:100.15pt;z-index:-261609472;mso-position-horizontal-relative:page" coordorigin="3227,-637" coordsize="2005,2003">
            <v:shape id="_x0000_s1333" style="position:absolute;left:3232;top:-632;width:997;height:1304" coordorigin="3232,-632" coordsize="997,1304" path="m4228,-632r-80,3l4072,-620r-75,15l3920,-583r-70,26l3784,-527r-64,35l3660,-454r-57,43l3550,-365r-50,50l3454,-263r-42,56l3374,-148r-33,60l3311,-25r-25,65l3266,107r-16,68l3239,244r-6,71l3232,386r4,71l3246,529r14,72l3281,672,4228,365r,-997xe" fillcolor="#ccc" stroked="f">
              <v:path arrowok="t"/>
            </v:shape>
            <v:shape id="_x0000_s1332" style="position:absolute;left:3232;top:-632;width:997;height:1304" coordorigin="3232,-632" coordsize="997,1304" path="m4228,365l3281,672r-21,-71l3246,529r-10,-72l3232,386r1,-71l3239,244r11,-69l3266,107r20,-67l3311,-25r30,-63l3374,-148r38,-59l3454,-263r46,-52l3550,-365r53,-46l3660,-454r60,-38l3784,-527r66,-30l3920,-583r77,-22l4072,-620r76,-9l4228,-632r,997xe" filled="f" strokeweight=".5pt">
              <v:path arrowok="t"/>
            </v:shape>
            <v:shape id="_x0000_s1331" style="position:absolute;left:3280;top:364;width:1895;height:997" coordorigin="3281,365" coordsize="1895,997" path="m4228,365l3281,672r28,77l3342,822r38,68l3422,955r47,60l3521,1072r56,51l3638,1170r64,43l3771,1251r73,33l3920,1312r72,20l4064,1347r71,10l4207,1361r71,-1l4348,1354r70,-11l4486,1327r66,-21l4617,1281r63,-29l4741,1218r59,-38l4855,1139r53,-46l4958,1043r46,-53l5046,933r39,-60l5120,809r30,-67l5175,672,4228,365xe" stroked="f">
              <v:path arrowok="t"/>
            </v:shape>
            <v:shape id="_x0000_s1330" style="position:absolute;left:3280;top:364;width:1895;height:997" coordorigin="3281,365" coordsize="1895,997" path="m4228,365r947,307l5150,742r-30,67l5085,873r-39,60l5004,990r-46,53l4908,1093r-53,46l4800,1180r-59,38l4680,1252r-63,29l4552,1306r-66,21l4418,1343r-70,11l4278,1360r-71,1l4135,1357r-71,-10l3992,1332r-72,-20l3844,1284r-73,-33l3702,1213r-64,-43l3577,1123r-56,-51l3469,1015r-47,-60l3380,890r-38,-68l3309,749r-28,-77l4228,365xe" filled="f" strokeweight=".5pt">
              <v:path arrowok="t"/>
            </v:shape>
            <v:shape id="_x0000_s1329" style="position:absolute;left:4228;top:56;width:999;height:616" coordorigin="4228,57" coordsize="999,616" path="m5175,57l4228,365r947,307l5198,594r16,-77l5223,441r3,-76l5223,288r-9,-76l5198,135,5175,57xe" fillcolor="black" stroked="f">
              <v:path arrowok="t"/>
            </v:shape>
            <v:shape id="_x0000_s1328" style="position:absolute;left:4228;top:56;width:999;height:616" coordorigin="4228,57" coordsize="999,616" path="m4228,365l5175,57r23,78l5214,212r9,76l5226,365r-3,76l5214,517r-16,77l5175,672,4228,365xe" filled="f" strokeweight=".5pt">
              <v:path arrowok="t"/>
            </v:shape>
            <v:shape id="_x0000_s1327" style="position:absolute;left:4228;top:-632;width:948;height:997" coordorigin="4228,-632" coordsize="948,997" path="m4228,-632r,997l5175,57r-26,-73l5118,-85r-36,-65l5043,-212r-44,-59l4951,-325r-52,-51l4844,-423r-58,-42l4725,-503r-64,-33l4594,-565r-69,-23l4454,-607r-74,-14l4305,-629r-77,-3xe" fillcolor="#7f7f7f" stroked="f">
              <v:path arrowok="t"/>
            </v:shape>
            <v:shape id="_x0000_s1326" style="position:absolute;left:4228;top:-632;width:948;height:997" coordorigin="4228,-632" coordsize="948,997" path="m4228,365r,-997l4305,-629r75,8l4454,-607r71,19l4594,-565r67,29l4725,-503r61,38l4844,-423r55,47l4951,-325r48,54l5043,-212r39,62l5118,-85r31,69l5175,57,4228,365xe" filled="f" strokeweight=".5pt">
              <v:path arrowok="t"/>
            </v:shape>
            <w10:wrap anchorx="page"/>
          </v:group>
        </w:pict>
      </w:r>
      <w:r w:rsidR="00435042">
        <w:rPr>
          <w:rFonts w:ascii="Arial"/>
          <w:sz w:val="16"/>
        </w:rPr>
        <w:t>Directors</w:t>
      </w:r>
      <w:r w:rsidR="00435042">
        <w:rPr>
          <w:rFonts w:ascii="Arial"/>
          <w:w w:val="99"/>
          <w:sz w:val="16"/>
        </w:rPr>
        <w:t xml:space="preserve"> </w:t>
      </w:r>
      <w:r w:rsidR="00435042">
        <w:rPr>
          <w:rFonts w:ascii="Arial"/>
          <w:sz w:val="16"/>
        </w:rPr>
        <w:t>10%</w:t>
      </w:r>
    </w:p>
    <w:p w:rsidR="00500558" w:rsidRDefault="00500558">
      <w:pPr>
        <w:spacing w:line="247" w:lineRule="auto"/>
        <w:jc w:val="center"/>
        <w:rPr>
          <w:rFonts w:ascii="Arial"/>
          <w:sz w:val="16"/>
        </w:rPr>
        <w:sectPr w:rsidR="00500558">
          <w:type w:val="continuous"/>
          <w:pgSz w:w="8640" w:h="12960"/>
          <w:pgMar w:top="1220" w:right="640" w:bottom="280" w:left="780" w:header="720" w:footer="720" w:gutter="0"/>
          <w:cols w:num="2" w:space="720" w:equalWidth="0">
            <w:col w:w="2511" w:space="40"/>
            <w:col w:w="4669"/>
          </w:cols>
        </w:sectPr>
      </w:pPr>
    </w:p>
    <w:p w:rsidR="00500558" w:rsidRDefault="00500558">
      <w:pPr>
        <w:pStyle w:val="BodyText"/>
        <w:rPr>
          <w:rFonts w:ascii="Arial"/>
          <w:sz w:val="20"/>
        </w:rPr>
      </w:pPr>
    </w:p>
    <w:p w:rsidR="00500558" w:rsidRDefault="00500558">
      <w:pPr>
        <w:pStyle w:val="BodyText"/>
        <w:rPr>
          <w:rFonts w:ascii="Arial"/>
          <w:sz w:val="20"/>
        </w:rPr>
      </w:pPr>
    </w:p>
    <w:p w:rsidR="00500558" w:rsidRDefault="00500558">
      <w:pPr>
        <w:pStyle w:val="BodyText"/>
        <w:spacing w:before="9"/>
        <w:rPr>
          <w:rFonts w:ascii="Arial"/>
          <w:sz w:val="28"/>
        </w:rPr>
      </w:pPr>
    </w:p>
    <w:p w:rsidR="00500558" w:rsidRDefault="00435042">
      <w:pPr>
        <w:spacing w:before="99" w:line="247" w:lineRule="auto"/>
        <w:ind w:left="3085" w:right="3367"/>
        <w:jc w:val="center"/>
        <w:rPr>
          <w:rFonts w:ascii="Arial"/>
          <w:sz w:val="16"/>
        </w:rPr>
      </w:pPr>
      <w:r>
        <w:rPr>
          <w:rFonts w:ascii="Arial"/>
          <w:sz w:val="16"/>
        </w:rPr>
        <w:t>Institutions</w:t>
      </w:r>
      <w:r>
        <w:rPr>
          <w:rFonts w:ascii="Arial"/>
          <w:w w:val="99"/>
          <w:sz w:val="16"/>
        </w:rPr>
        <w:t xml:space="preserve"> </w:t>
      </w:r>
      <w:r>
        <w:rPr>
          <w:rFonts w:ascii="Arial"/>
          <w:sz w:val="16"/>
        </w:rPr>
        <w:t>40%</w:t>
      </w:r>
    </w:p>
    <w:p w:rsidR="00500558" w:rsidRDefault="00500558">
      <w:pPr>
        <w:pStyle w:val="BodyText"/>
        <w:spacing w:before="3"/>
        <w:rPr>
          <w:rFonts w:ascii="Arial"/>
          <w:sz w:val="14"/>
        </w:rPr>
      </w:pPr>
    </w:p>
    <w:p w:rsidR="00500558" w:rsidRDefault="00435042">
      <w:pPr>
        <w:ind w:left="160"/>
        <w:rPr>
          <w:sz w:val="16"/>
        </w:rPr>
      </w:pPr>
      <w:r>
        <w:rPr>
          <w:i/>
          <w:w w:val="105"/>
          <w:sz w:val="16"/>
        </w:rPr>
        <w:t xml:space="preserve">Figure 13.1 </w:t>
      </w:r>
      <w:r>
        <w:rPr>
          <w:w w:val="105"/>
          <w:sz w:val="16"/>
        </w:rPr>
        <w:t>Potential share capital of a quoted company</w:t>
      </w:r>
    </w:p>
    <w:p w:rsidR="00500558" w:rsidRDefault="00500558">
      <w:pPr>
        <w:pStyle w:val="BodyText"/>
        <w:rPr>
          <w:sz w:val="20"/>
        </w:rPr>
      </w:pPr>
    </w:p>
    <w:p w:rsidR="00500558" w:rsidRDefault="00500558">
      <w:pPr>
        <w:pStyle w:val="BodyText"/>
        <w:spacing w:before="2"/>
        <w:rPr>
          <w:sz w:val="17"/>
        </w:rPr>
      </w:pPr>
    </w:p>
    <w:p w:rsidR="00500558" w:rsidRDefault="00435042">
      <w:pPr>
        <w:pStyle w:val="BodyText"/>
        <w:spacing w:before="94" w:line="254" w:lineRule="auto"/>
        <w:ind w:left="160" w:right="483" w:firstLine="189"/>
        <w:jc w:val="both"/>
      </w:pPr>
      <w:r>
        <w:t xml:space="preserve">Companies become quoted for a number of reasons: to raise capital so they can invest  in growing their company; to enable original investors (such as venture capitalists) </w:t>
      </w:r>
      <w:r>
        <w:rPr>
          <w:spacing w:val="-7"/>
        </w:rPr>
        <w:t>to</w:t>
      </w:r>
      <w:r>
        <w:rPr>
          <w:spacing w:val="31"/>
        </w:rPr>
        <w:t xml:space="preserve"> </w:t>
      </w:r>
      <w:r>
        <w:t>realise their investment; to raise the company’s proﬁle; to provide employees with incen- tives. The aim of the stock market is to act as a catalyst for growth and a company         will be expected to raise capital more than once to ensure continued growt</w:t>
      </w:r>
      <w:r>
        <w:t>h.  To  encourage investment a company therefore needs to communicate its attraction to poten- tial investors and maintain the support of existing investors, which is where ﬁnancial      PR comes in. Figure 13.1 shows how the share capital of a quoted comp</w:t>
      </w:r>
      <w:r>
        <w:t>any might be divided.</w:t>
      </w:r>
    </w:p>
    <w:p w:rsidR="00500558" w:rsidRDefault="00500558">
      <w:pPr>
        <w:pStyle w:val="BodyText"/>
        <w:rPr>
          <w:sz w:val="24"/>
        </w:rPr>
      </w:pPr>
    </w:p>
    <w:p w:rsidR="00500558" w:rsidRDefault="00500558">
      <w:pPr>
        <w:pStyle w:val="Heading3"/>
        <w:ind w:left="160"/>
        <w:jc w:val="left"/>
      </w:pPr>
      <w:r>
        <w:pict>
          <v:line id="_x0000_s1324" style="position:absolute;left:0;text-align:left;z-index:-251131904;mso-wrap-distance-left:0;mso-wrap-distance-right:0;mso-position-horizontal-relative:page" from="47.5pt,22.65pt" to="168.85pt,22.65pt" strokeweight=".21097mm">
            <v:stroke dashstyle="dot"/>
            <w10:wrap type="topAndBottom" anchorx="page"/>
          </v:line>
        </w:pict>
      </w:r>
      <w:r w:rsidR="00435042">
        <w:rPr>
          <w:w w:val="110"/>
        </w:rPr>
        <w:t>The City audiences</w:t>
      </w:r>
    </w:p>
    <w:p w:rsidR="00500558" w:rsidRDefault="00435042">
      <w:pPr>
        <w:pStyle w:val="BodyText"/>
        <w:spacing w:before="110" w:line="254" w:lineRule="auto"/>
        <w:ind w:left="160" w:right="482"/>
        <w:jc w:val="both"/>
      </w:pPr>
      <w:r>
        <w:t xml:space="preserve">The City comprises all those people who have an inﬂuence over who invests in  </w:t>
      </w:r>
      <w:r>
        <w:rPr>
          <w:spacing w:val="-13"/>
        </w:rPr>
        <w:t xml:space="preserve">a  </w:t>
      </w:r>
      <w:r>
        <w:t>particular</w:t>
      </w:r>
      <w:r>
        <w:rPr>
          <w:spacing w:val="33"/>
        </w:rPr>
        <w:t xml:space="preserve"> </w:t>
      </w:r>
      <w:r>
        <w:t>company.</w:t>
      </w:r>
      <w:r>
        <w:rPr>
          <w:spacing w:val="34"/>
        </w:rPr>
        <w:t xml:space="preserve"> </w:t>
      </w:r>
      <w:r>
        <w:t>Listed</w:t>
      </w:r>
      <w:r>
        <w:rPr>
          <w:spacing w:val="33"/>
        </w:rPr>
        <w:t xml:space="preserve"> </w:t>
      </w:r>
      <w:r>
        <w:t>below</w:t>
      </w:r>
      <w:r>
        <w:rPr>
          <w:spacing w:val="34"/>
        </w:rPr>
        <w:t xml:space="preserve"> </w:t>
      </w:r>
      <w:r>
        <w:t>are</w:t>
      </w:r>
      <w:r>
        <w:rPr>
          <w:spacing w:val="34"/>
        </w:rPr>
        <w:t xml:space="preserve"> </w:t>
      </w:r>
      <w:r>
        <w:t>the</w:t>
      </w:r>
      <w:r>
        <w:rPr>
          <w:spacing w:val="33"/>
        </w:rPr>
        <w:t xml:space="preserve"> </w:t>
      </w:r>
      <w:r>
        <w:t>main</w:t>
      </w:r>
      <w:r>
        <w:rPr>
          <w:spacing w:val="34"/>
        </w:rPr>
        <w:t xml:space="preserve"> </w:t>
      </w:r>
      <w:r>
        <w:t>audiences</w:t>
      </w:r>
      <w:r>
        <w:rPr>
          <w:spacing w:val="34"/>
        </w:rPr>
        <w:t xml:space="preserve"> </w:t>
      </w:r>
      <w:r>
        <w:t>that</w:t>
      </w:r>
      <w:r>
        <w:rPr>
          <w:spacing w:val="33"/>
        </w:rPr>
        <w:t xml:space="preserve"> </w:t>
      </w:r>
      <w:r>
        <w:t>concern</w:t>
      </w:r>
      <w:r>
        <w:rPr>
          <w:spacing w:val="34"/>
        </w:rPr>
        <w:t xml:space="preserve"> </w:t>
      </w:r>
      <w:r>
        <w:t>ﬁnancial</w:t>
      </w:r>
      <w:r>
        <w:rPr>
          <w:spacing w:val="33"/>
        </w:rPr>
        <w:t xml:space="preserve"> </w:t>
      </w:r>
      <w:r>
        <w:t>PR.</w:t>
      </w:r>
    </w:p>
    <w:p w:rsidR="00500558" w:rsidRDefault="00500558">
      <w:pPr>
        <w:pStyle w:val="BodyText"/>
        <w:spacing w:before="5"/>
        <w:rPr>
          <w:sz w:val="28"/>
        </w:rPr>
      </w:pPr>
    </w:p>
    <w:p w:rsidR="00500558" w:rsidRDefault="00435042">
      <w:pPr>
        <w:pStyle w:val="Heading5"/>
        <w:spacing w:before="1" w:line="228" w:lineRule="auto"/>
        <w:ind w:left="160" w:right="227"/>
      </w:pPr>
      <w:r>
        <w:rPr>
          <w:w w:val="110"/>
        </w:rPr>
        <w:t>Institutional investors (existing shareholders, p</w:t>
      </w:r>
      <w:r>
        <w:rPr>
          <w:w w:val="110"/>
        </w:rPr>
        <w:t>otential shareholders or past shareholders)</w:t>
      </w:r>
    </w:p>
    <w:p w:rsidR="00500558" w:rsidRDefault="00435042">
      <w:pPr>
        <w:pStyle w:val="BodyText"/>
        <w:spacing w:before="111" w:line="254" w:lineRule="auto"/>
        <w:ind w:left="160" w:right="482"/>
        <w:jc w:val="both"/>
      </w:pPr>
      <w:r>
        <w:t xml:space="preserve">The main investors in quoted companies are large institutions such as pension </w:t>
      </w:r>
      <w:r>
        <w:rPr>
          <w:spacing w:val="-3"/>
        </w:rPr>
        <w:t>funds.</w:t>
      </w:r>
      <w:r>
        <w:rPr>
          <w:spacing w:val="39"/>
        </w:rPr>
        <w:t xml:space="preserve"> </w:t>
      </w:r>
      <w:r>
        <w:t>When individuals put money into a pension fund or insurance policy it goes into bigger pots of money known as ‘funds’ which are</w:t>
      </w:r>
      <w:r>
        <w:t xml:space="preserve"> then invested in listed companies. Large institutions (such as M&amp;G and Prudential) are inﬂuential investors as they will </w:t>
      </w:r>
      <w:r>
        <w:rPr>
          <w:spacing w:val="-3"/>
        </w:rPr>
        <w:t xml:space="preserve">often   </w:t>
      </w:r>
      <w:r>
        <w:rPr>
          <w:spacing w:val="39"/>
        </w:rPr>
        <w:t xml:space="preserve"> </w:t>
      </w:r>
      <w:r>
        <w:t xml:space="preserve">hold a signiﬁcant stake in an individual company, anything between 1 per cent and 20    per cent. The company’s relationship </w:t>
      </w:r>
      <w:r>
        <w:t xml:space="preserve">with its institutional investors is primarily managed by its broker. However, institutions will be inﬂuenced by ‘third party’ or independent comment in the media and from analysts, and are therefore an indirect audience </w:t>
      </w:r>
      <w:r>
        <w:rPr>
          <w:spacing w:val="-4"/>
        </w:rPr>
        <w:t xml:space="preserve">for </w:t>
      </w:r>
      <w:r>
        <w:t>ﬁnancial</w:t>
      </w:r>
      <w:r>
        <w:rPr>
          <w:spacing w:val="24"/>
        </w:rPr>
        <w:t xml:space="preserve"> </w:t>
      </w:r>
      <w:r>
        <w:t>PR.</w:t>
      </w:r>
    </w:p>
    <w:p w:rsidR="00500558" w:rsidRDefault="00500558">
      <w:pPr>
        <w:pStyle w:val="BodyText"/>
        <w:spacing w:before="5"/>
        <w:rPr>
          <w:sz w:val="27"/>
        </w:rPr>
      </w:pPr>
    </w:p>
    <w:p w:rsidR="00500558" w:rsidRDefault="00435042">
      <w:pPr>
        <w:pStyle w:val="Heading5"/>
        <w:spacing w:before="1"/>
        <w:ind w:left="160"/>
      </w:pPr>
      <w:r>
        <w:rPr>
          <w:w w:val="105"/>
        </w:rPr>
        <w:t>Analysts</w:t>
      </w:r>
    </w:p>
    <w:p w:rsidR="00500558" w:rsidRDefault="00435042">
      <w:pPr>
        <w:pStyle w:val="BodyText"/>
        <w:spacing w:before="108" w:line="254" w:lineRule="auto"/>
        <w:ind w:left="160" w:right="483"/>
        <w:jc w:val="both"/>
      </w:pPr>
      <w:r>
        <w:t xml:space="preserve">Investment analysts research and comment on selected companies listed on the </w:t>
      </w:r>
      <w:r>
        <w:rPr>
          <w:spacing w:val="-6"/>
        </w:rPr>
        <w:t xml:space="preserve">two </w:t>
      </w:r>
      <w:r>
        <w:t>markets. It is their role to provide investors and potential  investors  with  detailed  research</w:t>
      </w:r>
      <w:r>
        <w:rPr>
          <w:spacing w:val="18"/>
        </w:rPr>
        <w:t xml:space="preserve"> </w:t>
      </w:r>
      <w:r>
        <w:t>about</w:t>
      </w:r>
      <w:r>
        <w:rPr>
          <w:spacing w:val="18"/>
        </w:rPr>
        <w:t xml:space="preserve"> </w:t>
      </w:r>
      <w:r>
        <w:t>companies</w:t>
      </w:r>
      <w:r>
        <w:rPr>
          <w:spacing w:val="18"/>
        </w:rPr>
        <w:t xml:space="preserve"> </w:t>
      </w:r>
      <w:r>
        <w:t>and</w:t>
      </w:r>
      <w:r>
        <w:rPr>
          <w:spacing w:val="18"/>
        </w:rPr>
        <w:t xml:space="preserve"> </w:t>
      </w:r>
      <w:r>
        <w:t>the</w:t>
      </w:r>
      <w:r>
        <w:rPr>
          <w:spacing w:val="18"/>
        </w:rPr>
        <w:t xml:space="preserve"> </w:t>
      </w:r>
      <w:r>
        <w:t>sectors</w:t>
      </w:r>
      <w:r>
        <w:rPr>
          <w:spacing w:val="19"/>
        </w:rPr>
        <w:t xml:space="preserve"> </w:t>
      </w:r>
      <w:r>
        <w:t>in</w:t>
      </w:r>
      <w:r>
        <w:rPr>
          <w:spacing w:val="18"/>
        </w:rPr>
        <w:t xml:space="preserve"> </w:t>
      </w:r>
      <w:r>
        <w:t>which</w:t>
      </w:r>
      <w:r>
        <w:rPr>
          <w:spacing w:val="18"/>
        </w:rPr>
        <w:t xml:space="preserve"> </w:t>
      </w:r>
      <w:r>
        <w:t>they</w:t>
      </w:r>
      <w:r>
        <w:rPr>
          <w:spacing w:val="18"/>
        </w:rPr>
        <w:t xml:space="preserve"> </w:t>
      </w:r>
      <w:r>
        <w:t>operate.</w:t>
      </w:r>
      <w:r>
        <w:rPr>
          <w:spacing w:val="18"/>
        </w:rPr>
        <w:t xml:space="preserve"> </w:t>
      </w:r>
      <w:r>
        <w:t>They</w:t>
      </w:r>
      <w:r>
        <w:rPr>
          <w:spacing w:val="18"/>
        </w:rPr>
        <w:t xml:space="preserve"> </w:t>
      </w:r>
      <w:r>
        <w:t>also</w:t>
      </w:r>
      <w:r>
        <w:rPr>
          <w:spacing w:val="19"/>
        </w:rPr>
        <w:t xml:space="preserve"> </w:t>
      </w:r>
      <w:r>
        <w:t>make</w:t>
      </w:r>
    </w:p>
    <w:p w:rsidR="00500558" w:rsidRDefault="00500558">
      <w:pPr>
        <w:spacing w:line="254" w:lineRule="auto"/>
        <w:jc w:val="both"/>
        <w:sectPr w:rsidR="00500558">
          <w:type w:val="continuous"/>
          <w:pgSz w:w="8640" w:h="12960"/>
          <w:pgMar w:top="1220" w:right="640" w:bottom="280" w:left="780" w:header="720" w:footer="720" w:gutter="0"/>
          <w:cols w:space="720"/>
        </w:sectPr>
      </w:pPr>
    </w:p>
    <w:p w:rsidR="00500558" w:rsidRDefault="00500558">
      <w:pPr>
        <w:pStyle w:val="BodyText"/>
        <w:spacing w:before="6"/>
        <w:rPr>
          <w:sz w:val="12"/>
        </w:rPr>
      </w:pPr>
    </w:p>
    <w:p w:rsidR="00500558" w:rsidRDefault="00435042">
      <w:pPr>
        <w:pStyle w:val="BodyText"/>
        <w:spacing w:before="94" w:line="254" w:lineRule="auto"/>
        <w:ind w:left="534" w:right="108"/>
        <w:jc w:val="both"/>
      </w:pPr>
      <w:r>
        <w:t xml:space="preserve">recommendations about whether shares in a particular company should be bought, </w:t>
      </w:r>
      <w:r>
        <w:rPr>
          <w:spacing w:val="-3"/>
        </w:rPr>
        <w:t xml:space="preserve">sold, </w:t>
      </w:r>
      <w:r>
        <w:t>held on to or avoided. Analysts are the key opinion formers in the City. It is the unique responsibility of ﬁnancial PR to encourage and manage the relat</w:t>
      </w:r>
      <w:r>
        <w:t xml:space="preserve">ionship between </w:t>
      </w:r>
      <w:r>
        <w:rPr>
          <w:spacing w:val="-11"/>
        </w:rPr>
        <w:t xml:space="preserve">a </w:t>
      </w:r>
      <w:r>
        <w:t>company and the analysts who follow it. Analysts tend to cover a sector and/or specialise in a particular kind of company (for example smaller companies). More and more cover not</w:t>
      </w:r>
      <w:r>
        <w:rPr>
          <w:spacing w:val="25"/>
        </w:rPr>
        <w:t xml:space="preserve"> </w:t>
      </w:r>
      <w:r>
        <w:t>only</w:t>
      </w:r>
      <w:r>
        <w:rPr>
          <w:spacing w:val="25"/>
        </w:rPr>
        <w:t xml:space="preserve"> </w:t>
      </w:r>
      <w:r>
        <w:t>UK</w:t>
      </w:r>
      <w:r>
        <w:rPr>
          <w:spacing w:val="26"/>
        </w:rPr>
        <w:t xml:space="preserve"> </w:t>
      </w:r>
      <w:r>
        <w:t>stocks</w:t>
      </w:r>
      <w:r>
        <w:rPr>
          <w:spacing w:val="25"/>
        </w:rPr>
        <w:t xml:space="preserve"> </w:t>
      </w:r>
      <w:r>
        <w:t>but</w:t>
      </w:r>
      <w:r>
        <w:rPr>
          <w:spacing w:val="25"/>
        </w:rPr>
        <w:t xml:space="preserve"> </w:t>
      </w:r>
      <w:r>
        <w:t>also</w:t>
      </w:r>
      <w:r>
        <w:rPr>
          <w:spacing w:val="26"/>
        </w:rPr>
        <w:t xml:space="preserve"> </w:t>
      </w:r>
      <w:r>
        <w:t>European</w:t>
      </w:r>
      <w:r>
        <w:rPr>
          <w:spacing w:val="25"/>
        </w:rPr>
        <w:t xml:space="preserve"> </w:t>
      </w:r>
      <w:r>
        <w:t>stocks.</w:t>
      </w:r>
    </w:p>
    <w:p w:rsidR="00500558" w:rsidRDefault="00500558">
      <w:pPr>
        <w:pStyle w:val="BodyText"/>
        <w:rPr>
          <w:sz w:val="20"/>
        </w:rPr>
      </w:pPr>
    </w:p>
    <w:p w:rsidR="00500558" w:rsidRDefault="00435042">
      <w:pPr>
        <w:pStyle w:val="Heading5"/>
        <w:spacing w:before="167"/>
        <w:ind w:left="534"/>
      </w:pPr>
      <w:r>
        <w:rPr>
          <w:w w:val="110"/>
        </w:rPr>
        <w:t>Private client br</w:t>
      </w:r>
      <w:r>
        <w:rPr>
          <w:w w:val="110"/>
        </w:rPr>
        <w:t>okers</w:t>
      </w:r>
    </w:p>
    <w:p w:rsidR="00500558" w:rsidRDefault="00435042">
      <w:pPr>
        <w:pStyle w:val="BodyText"/>
        <w:spacing w:before="108" w:line="254" w:lineRule="auto"/>
        <w:ind w:left="534" w:right="109"/>
        <w:jc w:val="both"/>
      </w:pPr>
      <w:r>
        <w:t>Stockbrokers act for private individuals who have money to invest, buying and selling shares on their behalf. They will offer advice to clients, if  asked,  about  which</w:t>
      </w:r>
      <w:r>
        <w:rPr>
          <w:spacing w:val="2"/>
        </w:rPr>
        <w:t xml:space="preserve"> </w:t>
      </w:r>
      <w:r>
        <w:rPr>
          <w:spacing w:val="-4"/>
        </w:rPr>
        <w:t xml:space="preserve">com- </w:t>
      </w:r>
      <w:r>
        <w:t>panies to invest in. A stockbroker’s opinion about  a  company  will  be  i</w:t>
      </w:r>
      <w:r>
        <w:t xml:space="preserve">nﬂuenced  </w:t>
      </w:r>
      <w:r>
        <w:rPr>
          <w:spacing w:val="-8"/>
        </w:rPr>
        <w:t xml:space="preserve">by </w:t>
      </w:r>
      <w:r>
        <w:t xml:space="preserve">what information is available, either through what is written in the press, or if he </w:t>
      </w:r>
      <w:r>
        <w:rPr>
          <w:spacing w:val="-6"/>
        </w:rPr>
        <w:t xml:space="preserve">or          </w:t>
      </w:r>
      <w:r>
        <w:t>she has access to analysts’ research. Financial PR is used, where appropriate, to manage this</w:t>
      </w:r>
      <w:r>
        <w:rPr>
          <w:spacing w:val="24"/>
        </w:rPr>
        <w:t xml:space="preserve"> </w:t>
      </w:r>
      <w:r>
        <w:t>relationship.</w:t>
      </w:r>
    </w:p>
    <w:p w:rsidR="00500558" w:rsidRDefault="00500558">
      <w:pPr>
        <w:pStyle w:val="BodyText"/>
        <w:rPr>
          <w:sz w:val="20"/>
        </w:rPr>
      </w:pPr>
    </w:p>
    <w:p w:rsidR="00500558" w:rsidRDefault="00435042">
      <w:pPr>
        <w:pStyle w:val="Heading5"/>
        <w:spacing w:before="147"/>
        <w:ind w:left="534"/>
      </w:pPr>
      <w:r>
        <w:rPr>
          <w:w w:val="110"/>
        </w:rPr>
        <w:t>Private individuals</w:t>
      </w:r>
    </w:p>
    <w:p w:rsidR="00500558" w:rsidRDefault="00435042">
      <w:pPr>
        <w:pStyle w:val="BodyText"/>
        <w:spacing w:before="109" w:line="254" w:lineRule="auto"/>
        <w:ind w:left="534" w:right="110"/>
        <w:jc w:val="both"/>
      </w:pPr>
      <w:r>
        <w:t>With internet tra</w:t>
      </w:r>
      <w:r>
        <w:t xml:space="preserve">ding the importance of the  private  individual  has  increased  and  this has many implications for ﬁnancial PR and investor relations, which are discussed </w:t>
      </w:r>
      <w:r>
        <w:rPr>
          <w:spacing w:val="-8"/>
        </w:rPr>
        <w:t xml:space="preserve">at      </w:t>
      </w:r>
      <w:r>
        <w:rPr>
          <w:spacing w:val="29"/>
        </w:rPr>
        <w:t xml:space="preserve"> </w:t>
      </w:r>
      <w:r>
        <w:t>the</w:t>
      </w:r>
      <w:r>
        <w:rPr>
          <w:spacing w:val="24"/>
        </w:rPr>
        <w:t xml:space="preserve"> </w:t>
      </w:r>
      <w:r>
        <w:t>end</w:t>
      </w:r>
      <w:r>
        <w:rPr>
          <w:spacing w:val="24"/>
        </w:rPr>
        <w:t xml:space="preserve"> </w:t>
      </w:r>
      <w:r>
        <w:t>of</w:t>
      </w:r>
      <w:r>
        <w:rPr>
          <w:spacing w:val="25"/>
        </w:rPr>
        <w:t xml:space="preserve"> </w:t>
      </w:r>
      <w:r>
        <w:t>this</w:t>
      </w:r>
      <w:r>
        <w:rPr>
          <w:spacing w:val="24"/>
        </w:rPr>
        <w:t xml:space="preserve"> </w:t>
      </w:r>
      <w:r>
        <w:t>chapter.</w:t>
      </w:r>
    </w:p>
    <w:p w:rsidR="00500558" w:rsidRDefault="00500558">
      <w:pPr>
        <w:pStyle w:val="BodyText"/>
        <w:rPr>
          <w:sz w:val="20"/>
        </w:rPr>
      </w:pPr>
    </w:p>
    <w:p w:rsidR="00500558" w:rsidRDefault="00435042">
      <w:pPr>
        <w:pStyle w:val="Heading5"/>
        <w:spacing w:before="168"/>
        <w:ind w:left="534"/>
      </w:pPr>
      <w:r>
        <w:rPr>
          <w:w w:val="110"/>
        </w:rPr>
        <w:t>The ﬁnancial press</w:t>
      </w:r>
    </w:p>
    <w:p w:rsidR="00500558" w:rsidRDefault="00435042">
      <w:pPr>
        <w:spacing w:before="108" w:line="254" w:lineRule="auto"/>
        <w:ind w:left="534" w:right="111" w:hanging="1"/>
        <w:jc w:val="both"/>
        <w:rPr>
          <w:sz w:val="18"/>
        </w:rPr>
      </w:pPr>
      <w:r>
        <w:rPr>
          <w:sz w:val="18"/>
        </w:rPr>
        <w:t xml:space="preserve">This refers in the main to the City press, that  is,  </w:t>
      </w:r>
      <w:r>
        <w:rPr>
          <w:i/>
          <w:sz w:val="18"/>
        </w:rPr>
        <w:t>The  Financial  Times</w:t>
      </w:r>
      <w:r>
        <w:rPr>
          <w:sz w:val="18"/>
        </w:rPr>
        <w:t>,  the</w:t>
      </w:r>
      <w:r>
        <w:rPr>
          <w:spacing w:val="14"/>
          <w:sz w:val="18"/>
        </w:rPr>
        <w:t xml:space="preserve"> </w:t>
      </w:r>
      <w:r>
        <w:rPr>
          <w:sz w:val="18"/>
        </w:rPr>
        <w:t xml:space="preserve">business pages in the national and regional papers, ﬁnancial journals such as </w:t>
      </w:r>
      <w:r>
        <w:rPr>
          <w:i/>
          <w:sz w:val="18"/>
        </w:rPr>
        <w:t>Investors Chronicle</w:t>
      </w:r>
      <w:r>
        <w:rPr>
          <w:sz w:val="18"/>
        </w:rPr>
        <w:t xml:space="preserve">, and investment journals like the </w:t>
      </w:r>
      <w:r>
        <w:rPr>
          <w:i/>
          <w:sz w:val="18"/>
        </w:rPr>
        <w:t xml:space="preserve">AIM </w:t>
      </w:r>
      <w:r>
        <w:rPr>
          <w:sz w:val="18"/>
        </w:rPr>
        <w:t xml:space="preserve">(Alternative Investment Market) </w:t>
      </w:r>
      <w:r>
        <w:rPr>
          <w:i/>
          <w:sz w:val="18"/>
        </w:rPr>
        <w:t>Newsle</w:t>
      </w:r>
      <w:r>
        <w:rPr>
          <w:i/>
          <w:sz w:val="18"/>
        </w:rPr>
        <w:t xml:space="preserve">tter </w:t>
      </w:r>
      <w:r>
        <w:rPr>
          <w:sz w:val="18"/>
        </w:rPr>
        <w:t xml:space="preserve">or </w:t>
      </w:r>
      <w:r>
        <w:rPr>
          <w:spacing w:val="-6"/>
          <w:sz w:val="18"/>
        </w:rPr>
        <w:t xml:space="preserve">the </w:t>
      </w:r>
      <w:r>
        <w:rPr>
          <w:i/>
          <w:sz w:val="18"/>
        </w:rPr>
        <w:t>Growth Company</w:t>
      </w:r>
      <w:r>
        <w:rPr>
          <w:i/>
          <w:spacing w:val="4"/>
          <w:sz w:val="18"/>
        </w:rPr>
        <w:t xml:space="preserve"> </w:t>
      </w:r>
      <w:r>
        <w:rPr>
          <w:i/>
          <w:sz w:val="18"/>
        </w:rPr>
        <w:t>Investor</w:t>
      </w:r>
      <w:r>
        <w:rPr>
          <w:sz w:val="18"/>
        </w:rPr>
        <w:t>.</w:t>
      </w:r>
    </w:p>
    <w:p w:rsidR="00500558" w:rsidRDefault="00435042">
      <w:pPr>
        <w:pStyle w:val="BodyText"/>
        <w:spacing w:line="254" w:lineRule="auto"/>
        <w:ind w:left="534" w:right="108" w:firstLine="189"/>
        <w:jc w:val="both"/>
      </w:pPr>
      <w:r>
        <w:rPr>
          <w:i/>
        </w:rPr>
        <w:t xml:space="preserve">The Financial Times </w:t>
      </w:r>
      <w:r>
        <w:t xml:space="preserve">(FT) is the newspaper most widely read by the City. It sets </w:t>
      </w:r>
      <w:r>
        <w:rPr>
          <w:spacing w:val="-4"/>
        </w:rPr>
        <w:t xml:space="preserve">out    </w:t>
      </w:r>
      <w:r>
        <w:rPr>
          <w:spacing w:val="37"/>
        </w:rPr>
        <w:t xml:space="preserve"> </w:t>
      </w:r>
      <w:r>
        <w:t xml:space="preserve">to be a paper of record, but will also make independent comment about companies that  can inﬂuence investors. The City or business </w:t>
      </w:r>
      <w:r>
        <w:t>pages in the national and regional papers    are also important. Columns such as Tempus (</w:t>
      </w:r>
      <w:r>
        <w:rPr>
          <w:i/>
        </w:rPr>
        <w:t>The Times</w:t>
      </w:r>
      <w:r>
        <w:t>) and Questor (</w:t>
      </w:r>
      <w:r>
        <w:rPr>
          <w:i/>
        </w:rPr>
        <w:t>Daily Telegraph</w:t>
      </w:r>
      <w:r>
        <w:t>) provide inﬂuential and analytical comment, especially to private investors. Regional  papers are read by regional analysts and</w:t>
      </w:r>
      <w:r>
        <w:t xml:space="preserve"> investors – not all of  the  City  inﬂuencers  operate from London. The City or business pages in the Sunday papers are read by all audiences and take a more analytical view of companies, often speculating on company results due to be announced in the wee</w:t>
      </w:r>
      <w:r>
        <w:t xml:space="preserve">k ahead. Tipster columns such as ‘Diary of </w:t>
      </w:r>
      <w:r>
        <w:rPr>
          <w:spacing w:val="-15"/>
        </w:rPr>
        <w:t xml:space="preserve">a    </w:t>
      </w:r>
      <w:r>
        <w:t>private investor’ (</w:t>
      </w:r>
      <w:r>
        <w:rPr>
          <w:i/>
        </w:rPr>
        <w:t>Sunday Telegraph</w:t>
      </w:r>
      <w:r>
        <w:t xml:space="preserve">) often stimulate share dealing on  Monday  </w:t>
      </w:r>
      <w:r>
        <w:rPr>
          <w:spacing w:val="-3"/>
        </w:rPr>
        <w:t xml:space="preserve">morn- </w:t>
      </w:r>
      <w:r>
        <w:t xml:space="preserve">ings. Financial journals, such as </w:t>
      </w:r>
      <w:r>
        <w:rPr>
          <w:i/>
        </w:rPr>
        <w:t>Investors Chronicle</w:t>
      </w:r>
      <w:r>
        <w:t>, offer a more  in-depth  analytic  digest of company results and news</w:t>
      </w:r>
      <w:r>
        <w:t xml:space="preserve"> and provide investors with accurate market infor- mation. Their comments about a company can prove very powerful as they also </w:t>
      </w:r>
      <w:r>
        <w:rPr>
          <w:spacing w:val="-3"/>
        </w:rPr>
        <w:t xml:space="preserve">offer   </w:t>
      </w:r>
      <w:r>
        <w:rPr>
          <w:spacing w:val="39"/>
        </w:rPr>
        <w:t xml:space="preserve"> </w:t>
      </w:r>
      <w:r>
        <w:t xml:space="preserve">buy and sell recommendations to their readers (mostly the private investor).  </w:t>
      </w:r>
      <w:r>
        <w:rPr>
          <w:spacing w:val="-6"/>
        </w:rPr>
        <w:t xml:space="preserve">The  </w:t>
      </w:r>
      <w:r>
        <w:t>comments and tips made in the press c</w:t>
      </w:r>
      <w:r>
        <w:t>an and do encourage trading in shares, causing         a share price to move. One of the jobs of ﬁnancial PR is to encourage  favourable  comment</w:t>
      </w:r>
      <w:r>
        <w:rPr>
          <w:spacing w:val="24"/>
        </w:rPr>
        <w:t xml:space="preserve"> </w:t>
      </w:r>
      <w:r>
        <w:t>about</w:t>
      </w:r>
      <w:r>
        <w:rPr>
          <w:spacing w:val="25"/>
        </w:rPr>
        <w:t xml:space="preserve"> </w:t>
      </w:r>
      <w:r>
        <w:t>a</w:t>
      </w:r>
      <w:r>
        <w:rPr>
          <w:spacing w:val="25"/>
        </w:rPr>
        <w:t xml:space="preserve"> </w:t>
      </w:r>
      <w:r>
        <w:t>client</w:t>
      </w:r>
      <w:r>
        <w:rPr>
          <w:spacing w:val="25"/>
        </w:rPr>
        <w:t xml:space="preserve"> </w:t>
      </w:r>
      <w:r>
        <w:t>company.</w:t>
      </w:r>
    </w:p>
    <w:p w:rsidR="00500558" w:rsidRDefault="00435042">
      <w:pPr>
        <w:pStyle w:val="BodyText"/>
        <w:spacing w:line="254" w:lineRule="auto"/>
        <w:ind w:left="534" w:right="110" w:firstLine="189"/>
        <w:jc w:val="both"/>
      </w:pPr>
      <w:r>
        <w:t xml:space="preserve">A recent example of how inﬂuential newspaper tips can be was highlighted by </w:t>
      </w:r>
      <w:r>
        <w:rPr>
          <w:spacing w:val="-5"/>
        </w:rPr>
        <w:t xml:space="preserve">the   </w:t>
      </w:r>
      <w:r>
        <w:rPr>
          <w:i/>
        </w:rPr>
        <w:t>Dail</w:t>
      </w:r>
      <w:r>
        <w:rPr>
          <w:i/>
        </w:rPr>
        <w:t>y Mirror</w:t>
      </w:r>
      <w:r>
        <w:t xml:space="preserve">’s ‘City Slickers’ column, when journalists were sacked after they </w:t>
      </w:r>
      <w:r>
        <w:rPr>
          <w:spacing w:val="-3"/>
        </w:rPr>
        <w:t xml:space="preserve">report-  </w:t>
      </w:r>
      <w:r>
        <w:t>edly bought shares which they subsequently tipped. Many of the shares rose in price    after</w:t>
      </w:r>
      <w:r>
        <w:rPr>
          <w:spacing w:val="27"/>
        </w:rPr>
        <w:t xml:space="preserve"> </w:t>
      </w:r>
      <w:r>
        <w:t>the</w:t>
      </w:r>
      <w:r>
        <w:rPr>
          <w:spacing w:val="27"/>
        </w:rPr>
        <w:t xml:space="preserve"> </w:t>
      </w:r>
      <w:r>
        <w:t>tip</w:t>
      </w:r>
      <w:r>
        <w:rPr>
          <w:spacing w:val="28"/>
        </w:rPr>
        <w:t xml:space="preserve"> </w:t>
      </w:r>
      <w:r>
        <w:t>and</w:t>
      </w:r>
      <w:r>
        <w:rPr>
          <w:spacing w:val="27"/>
        </w:rPr>
        <w:t xml:space="preserve"> </w:t>
      </w:r>
      <w:r>
        <w:t>some</w:t>
      </w:r>
      <w:r>
        <w:rPr>
          <w:spacing w:val="28"/>
        </w:rPr>
        <w:t xml:space="preserve"> </w:t>
      </w:r>
      <w:r>
        <w:t>were</w:t>
      </w:r>
      <w:r>
        <w:rPr>
          <w:spacing w:val="27"/>
        </w:rPr>
        <w:t xml:space="preserve"> </w:t>
      </w:r>
      <w:r>
        <w:t>sold</w:t>
      </w:r>
      <w:r>
        <w:rPr>
          <w:spacing w:val="28"/>
        </w:rPr>
        <w:t xml:space="preserve"> </w:t>
      </w:r>
      <w:r>
        <w:t>the</w:t>
      </w:r>
      <w:r>
        <w:rPr>
          <w:spacing w:val="27"/>
        </w:rPr>
        <w:t xml:space="preserve"> </w:t>
      </w:r>
      <w:r>
        <w:t>following</w:t>
      </w:r>
      <w:r>
        <w:rPr>
          <w:spacing w:val="28"/>
        </w:rPr>
        <w:t xml:space="preserve"> </w:t>
      </w:r>
      <w:r>
        <w:t>day</w:t>
      </w:r>
      <w:r>
        <w:rPr>
          <w:spacing w:val="27"/>
        </w:rPr>
        <w:t xml:space="preserve"> </w:t>
      </w:r>
      <w:r>
        <w:t>by</w:t>
      </w:r>
      <w:r>
        <w:rPr>
          <w:spacing w:val="27"/>
        </w:rPr>
        <w:t xml:space="preserve"> </w:t>
      </w:r>
      <w:r>
        <w:t>the</w:t>
      </w:r>
      <w:r>
        <w:rPr>
          <w:spacing w:val="28"/>
        </w:rPr>
        <w:t xml:space="preserve"> </w:t>
      </w:r>
      <w:r>
        <w:t>journalists.</w:t>
      </w:r>
    </w:p>
    <w:p w:rsidR="00500558" w:rsidRDefault="00500558">
      <w:pPr>
        <w:spacing w:line="254" w:lineRule="auto"/>
        <w:jc w:val="both"/>
        <w:sectPr w:rsidR="00500558">
          <w:pgSz w:w="8640" w:h="12960"/>
          <w:pgMar w:top="780" w:right="640" w:bottom="280" w:left="780" w:header="526" w:footer="0" w:gutter="0"/>
          <w:cols w:space="720"/>
        </w:sectPr>
      </w:pPr>
    </w:p>
    <w:p w:rsidR="00500558" w:rsidRDefault="00500558">
      <w:pPr>
        <w:pStyle w:val="BodyText"/>
        <w:spacing w:before="4"/>
        <w:rPr>
          <w:sz w:val="11"/>
        </w:rPr>
      </w:pPr>
    </w:p>
    <w:p w:rsidR="00500558" w:rsidRDefault="00435042">
      <w:pPr>
        <w:pStyle w:val="Heading5"/>
        <w:spacing w:before="102"/>
        <w:ind w:left="160"/>
      </w:pPr>
      <w:r>
        <w:rPr>
          <w:w w:val="110"/>
        </w:rPr>
        <w:t>The trade press</w:t>
      </w:r>
    </w:p>
    <w:p w:rsidR="00500558" w:rsidRDefault="00435042">
      <w:pPr>
        <w:pStyle w:val="BodyText"/>
        <w:spacing w:before="108" w:line="254" w:lineRule="auto"/>
        <w:ind w:left="160" w:right="484"/>
        <w:jc w:val="both"/>
      </w:pPr>
      <w:r>
        <w:t xml:space="preserve">Trade publications are not generally the target of ﬁnancial PR, although they are </w:t>
      </w:r>
      <w:r>
        <w:rPr>
          <w:spacing w:val="-3"/>
        </w:rPr>
        <w:t xml:space="preserve">read     </w:t>
      </w:r>
      <w:r>
        <w:rPr>
          <w:spacing w:val="39"/>
        </w:rPr>
        <w:t xml:space="preserve"> </w:t>
      </w:r>
      <w:r>
        <w:t>by</w:t>
      </w:r>
      <w:r>
        <w:rPr>
          <w:spacing w:val="28"/>
        </w:rPr>
        <w:t xml:space="preserve"> </w:t>
      </w:r>
      <w:r>
        <w:t>analysts</w:t>
      </w:r>
      <w:r>
        <w:rPr>
          <w:spacing w:val="29"/>
        </w:rPr>
        <w:t xml:space="preserve"> </w:t>
      </w:r>
      <w:r>
        <w:t>who</w:t>
      </w:r>
      <w:r>
        <w:rPr>
          <w:spacing w:val="29"/>
        </w:rPr>
        <w:t xml:space="preserve"> </w:t>
      </w:r>
      <w:r>
        <w:t>follow</w:t>
      </w:r>
      <w:r>
        <w:rPr>
          <w:spacing w:val="28"/>
        </w:rPr>
        <w:t xml:space="preserve"> </w:t>
      </w:r>
      <w:r>
        <w:t>a</w:t>
      </w:r>
      <w:r>
        <w:rPr>
          <w:spacing w:val="29"/>
        </w:rPr>
        <w:t xml:space="preserve"> </w:t>
      </w:r>
      <w:r>
        <w:t>speciﬁc</w:t>
      </w:r>
      <w:r>
        <w:rPr>
          <w:spacing w:val="29"/>
        </w:rPr>
        <w:t xml:space="preserve"> </w:t>
      </w:r>
      <w:r>
        <w:t>sector</w:t>
      </w:r>
      <w:r>
        <w:rPr>
          <w:spacing w:val="29"/>
        </w:rPr>
        <w:t xml:space="preserve"> </w:t>
      </w:r>
      <w:r>
        <w:t>and</w:t>
      </w:r>
      <w:r>
        <w:rPr>
          <w:spacing w:val="28"/>
        </w:rPr>
        <w:t xml:space="preserve"> </w:t>
      </w:r>
      <w:r>
        <w:t>may</w:t>
      </w:r>
      <w:r>
        <w:rPr>
          <w:spacing w:val="29"/>
        </w:rPr>
        <w:t xml:space="preserve"> </w:t>
      </w:r>
      <w:r>
        <w:t>also</w:t>
      </w:r>
      <w:r>
        <w:rPr>
          <w:spacing w:val="29"/>
        </w:rPr>
        <w:t xml:space="preserve"> </w:t>
      </w:r>
      <w:r>
        <w:t>be</w:t>
      </w:r>
      <w:r>
        <w:rPr>
          <w:spacing w:val="28"/>
        </w:rPr>
        <w:t xml:space="preserve"> </w:t>
      </w:r>
      <w:r>
        <w:t>read</w:t>
      </w:r>
      <w:r>
        <w:rPr>
          <w:spacing w:val="29"/>
        </w:rPr>
        <w:t xml:space="preserve"> </w:t>
      </w:r>
      <w:r>
        <w:t>by</w:t>
      </w:r>
      <w:r>
        <w:rPr>
          <w:spacing w:val="29"/>
        </w:rPr>
        <w:t xml:space="preserve"> </w:t>
      </w:r>
      <w:r>
        <w:t>investors.</w:t>
      </w:r>
    </w:p>
    <w:p w:rsidR="00500558" w:rsidRDefault="00500558">
      <w:pPr>
        <w:pStyle w:val="BodyText"/>
        <w:spacing w:before="8"/>
        <w:rPr>
          <w:sz w:val="27"/>
        </w:rPr>
      </w:pPr>
    </w:p>
    <w:p w:rsidR="00500558" w:rsidRDefault="00435042">
      <w:pPr>
        <w:pStyle w:val="Heading5"/>
        <w:ind w:left="160"/>
      </w:pPr>
      <w:r>
        <w:rPr>
          <w:w w:val="110"/>
        </w:rPr>
        <w:t>Other media</w:t>
      </w:r>
    </w:p>
    <w:p w:rsidR="00500558" w:rsidRDefault="00435042">
      <w:pPr>
        <w:pStyle w:val="BodyText"/>
        <w:spacing w:before="109" w:line="254" w:lineRule="auto"/>
        <w:ind w:left="160" w:right="483"/>
        <w:jc w:val="both"/>
      </w:pPr>
      <w:r>
        <w:t>The written press is the main target for</w:t>
      </w:r>
      <w:r>
        <w:t xml:space="preserve"> ﬁnancial PR as it reaches the key audiences,       and provides them with analytical comment. Financial PR does not always make good   TV or radio news, and the time constraints of both make in-depth analysis more difﬁ-   cult. Programmes such as Radio 4’</w:t>
      </w:r>
      <w:r>
        <w:t xml:space="preserve">s </w:t>
      </w:r>
      <w:r>
        <w:rPr>
          <w:i/>
        </w:rPr>
        <w:t xml:space="preserve">Today </w:t>
      </w:r>
      <w:r>
        <w:t xml:space="preserve">can help set the day’s agenda. Financial PR does make good broadcast news when the company’s product or activity directly affects the consumer. For example, the hostile bid for Forte by Granada was given a lot </w:t>
      </w:r>
      <w:r>
        <w:rPr>
          <w:spacing w:val="-8"/>
        </w:rPr>
        <w:t xml:space="preserve">of </w:t>
      </w:r>
      <w:r>
        <w:t>coverage and was used to communicat</w:t>
      </w:r>
      <w:r>
        <w:t>e with investors in both companies.</w:t>
      </w:r>
      <w:r>
        <w:rPr>
          <w:spacing w:val="15"/>
        </w:rPr>
        <w:t xml:space="preserve"> </w:t>
      </w:r>
      <w:r>
        <w:t>Broadcast media</w:t>
      </w:r>
      <w:r>
        <w:rPr>
          <w:spacing w:val="27"/>
        </w:rPr>
        <w:t xml:space="preserve"> </w:t>
      </w:r>
      <w:r>
        <w:t>must</w:t>
      </w:r>
      <w:r>
        <w:rPr>
          <w:spacing w:val="27"/>
        </w:rPr>
        <w:t xml:space="preserve"> </w:t>
      </w:r>
      <w:r>
        <w:t>be</w:t>
      </w:r>
      <w:r>
        <w:rPr>
          <w:spacing w:val="28"/>
        </w:rPr>
        <w:t xml:space="preserve"> </w:t>
      </w:r>
      <w:r>
        <w:t>used</w:t>
      </w:r>
      <w:r>
        <w:rPr>
          <w:spacing w:val="27"/>
        </w:rPr>
        <w:t xml:space="preserve"> </w:t>
      </w:r>
      <w:r>
        <w:t>in</w:t>
      </w:r>
      <w:r>
        <w:rPr>
          <w:spacing w:val="27"/>
        </w:rPr>
        <w:t xml:space="preserve"> </w:t>
      </w:r>
      <w:r>
        <w:t>relation</w:t>
      </w:r>
      <w:r>
        <w:rPr>
          <w:spacing w:val="28"/>
        </w:rPr>
        <w:t xml:space="preserve"> </w:t>
      </w:r>
      <w:r>
        <w:t>to</w:t>
      </w:r>
      <w:r>
        <w:rPr>
          <w:spacing w:val="27"/>
        </w:rPr>
        <w:t xml:space="preserve"> </w:t>
      </w:r>
      <w:r>
        <w:t>who</w:t>
      </w:r>
      <w:r>
        <w:rPr>
          <w:spacing w:val="28"/>
        </w:rPr>
        <w:t xml:space="preserve"> </w:t>
      </w:r>
      <w:r>
        <w:t>is</w:t>
      </w:r>
      <w:r>
        <w:rPr>
          <w:spacing w:val="27"/>
        </w:rPr>
        <w:t xml:space="preserve"> </w:t>
      </w:r>
      <w:r>
        <w:t>being</w:t>
      </w:r>
      <w:r>
        <w:rPr>
          <w:spacing w:val="27"/>
        </w:rPr>
        <w:t xml:space="preserve"> </w:t>
      </w:r>
      <w:r>
        <w:t>communicated</w:t>
      </w:r>
      <w:r>
        <w:rPr>
          <w:spacing w:val="28"/>
        </w:rPr>
        <w:t xml:space="preserve"> </w:t>
      </w:r>
      <w:r>
        <w:t>with.</w:t>
      </w:r>
    </w:p>
    <w:p w:rsidR="00500558" w:rsidRDefault="00500558">
      <w:pPr>
        <w:pStyle w:val="BodyText"/>
        <w:spacing w:before="6"/>
        <w:rPr>
          <w:sz w:val="27"/>
        </w:rPr>
      </w:pPr>
    </w:p>
    <w:p w:rsidR="00500558" w:rsidRDefault="00435042">
      <w:pPr>
        <w:pStyle w:val="Heading5"/>
        <w:ind w:left="160"/>
      </w:pPr>
      <w:r>
        <w:rPr>
          <w:w w:val="110"/>
        </w:rPr>
        <w:t>Wire services</w:t>
      </w:r>
    </w:p>
    <w:p w:rsidR="00500558" w:rsidRDefault="00435042">
      <w:pPr>
        <w:pStyle w:val="BodyText"/>
        <w:spacing w:before="108" w:line="254" w:lineRule="auto"/>
        <w:ind w:left="160" w:right="484"/>
        <w:jc w:val="both"/>
      </w:pPr>
      <w:r>
        <w:t>The wire services such as Reuters, PA News and AFX are the fastest disseminators of information. Their headlines reach journalists almost as fast as news breaks. For ﬁnan-  cial PR stories such as company results, the speed of getting the news out is cruci</w:t>
      </w:r>
      <w:r>
        <w:t>al          to</w:t>
      </w:r>
      <w:r>
        <w:rPr>
          <w:spacing w:val="25"/>
        </w:rPr>
        <w:t xml:space="preserve"> </w:t>
      </w:r>
      <w:r>
        <w:t>ensuring</w:t>
      </w:r>
      <w:r>
        <w:rPr>
          <w:spacing w:val="26"/>
        </w:rPr>
        <w:t xml:space="preserve"> </w:t>
      </w:r>
      <w:r>
        <w:t>it</w:t>
      </w:r>
      <w:r>
        <w:rPr>
          <w:spacing w:val="26"/>
        </w:rPr>
        <w:t xml:space="preserve"> </w:t>
      </w:r>
      <w:r>
        <w:t>reaches</w:t>
      </w:r>
      <w:r>
        <w:rPr>
          <w:spacing w:val="26"/>
        </w:rPr>
        <w:t xml:space="preserve"> </w:t>
      </w:r>
      <w:r>
        <w:t>the</w:t>
      </w:r>
      <w:r>
        <w:rPr>
          <w:spacing w:val="26"/>
        </w:rPr>
        <w:t xml:space="preserve"> </w:t>
      </w:r>
      <w:r>
        <w:t>agenda</w:t>
      </w:r>
      <w:r>
        <w:rPr>
          <w:spacing w:val="26"/>
        </w:rPr>
        <w:t xml:space="preserve"> </w:t>
      </w:r>
      <w:r>
        <w:t>of</w:t>
      </w:r>
      <w:r>
        <w:rPr>
          <w:spacing w:val="26"/>
        </w:rPr>
        <w:t xml:space="preserve"> </w:t>
      </w:r>
      <w:r>
        <w:t>the</w:t>
      </w:r>
      <w:r>
        <w:rPr>
          <w:spacing w:val="26"/>
        </w:rPr>
        <w:t xml:space="preserve"> </w:t>
      </w:r>
      <w:r>
        <w:t>ﬁnancial</w:t>
      </w:r>
      <w:r>
        <w:rPr>
          <w:spacing w:val="26"/>
        </w:rPr>
        <w:t xml:space="preserve"> </w:t>
      </w:r>
      <w:r>
        <w:t>press.</w:t>
      </w:r>
    </w:p>
    <w:p w:rsidR="00500558" w:rsidRDefault="00500558">
      <w:pPr>
        <w:pStyle w:val="BodyText"/>
        <w:spacing w:before="8"/>
        <w:rPr>
          <w:sz w:val="27"/>
        </w:rPr>
      </w:pPr>
    </w:p>
    <w:p w:rsidR="00500558" w:rsidRDefault="00435042">
      <w:pPr>
        <w:pStyle w:val="Heading5"/>
        <w:ind w:left="160"/>
      </w:pPr>
      <w:r>
        <w:rPr>
          <w:w w:val="110"/>
        </w:rPr>
        <w:t>Internet news services</w:t>
      </w:r>
    </w:p>
    <w:p w:rsidR="00500558" w:rsidRDefault="00435042">
      <w:pPr>
        <w:pStyle w:val="BodyText"/>
        <w:spacing w:before="108" w:line="254" w:lineRule="auto"/>
        <w:ind w:left="160" w:right="484"/>
        <w:jc w:val="both"/>
      </w:pPr>
      <w:r>
        <w:t xml:space="preserve">Citywire, Hemscott.net, FT.com, to name but a few, are now an increasing inﬂuence.  They are read by private investors, fund mangers, analysts and companies. They receive their news directly from RNS (see p. 164) and the wire services. They provide </w:t>
      </w:r>
      <w:r>
        <w:rPr>
          <w:spacing w:val="-3"/>
        </w:rPr>
        <w:t xml:space="preserve">these </w:t>
      </w:r>
      <w:r>
        <w:t>a</w:t>
      </w:r>
      <w:r>
        <w:t>udiences</w:t>
      </w:r>
      <w:r>
        <w:rPr>
          <w:spacing w:val="25"/>
        </w:rPr>
        <w:t xml:space="preserve"> </w:t>
      </w:r>
      <w:r>
        <w:t>with</w:t>
      </w:r>
      <w:r>
        <w:rPr>
          <w:spacing w:val="26"/>
        </w:rPr>
        <w:t xml:space="preserve"> </w:t>
      </w:r>
      <w:r>
        <w:t>up</w:t>
      </w:r>
      <w:r>
        <w:rPr>
          <w:spacing w:val="26"/>
        </w:rPr>
        <w:t xml:space="preserve"> </w:t>
      </w:r>
      <w:r>
        <w:t>to</w:t>
      </w:r>
      <w:r>
        <w:rPr>
          <w:spacing w:val="26"/>
        </w:rPr>
        <w:t xml:space="preserve"> </w:t>
      </w:r>
      <w:r>
        <w:t>the</w:t>
      </w:r>
      <w:r>
        <w:rPr>
          <w:spacing w:val="26"/>
        </w:rPr>
        <w:t xml:space="preserve"> </w:t>
      </w:r>
      <w:r>
        <w:t>minute</w:t>
      </w:r>
      <w:r>
        <w:rPr>
          <w:spacing w:val="26"/>
        </w:rPr>
        <w:t xml:space="preserve"> </w:t>
      </w:r>
      <w:r>
        <w:t>market</w:t>
      </w:r>
      <w:r>
        <w:rPr>
          <w:spacing w:val="25"/>
        </w:rPr>
        <w:t xml:space="preserve"> </w:t>
      </w:r>
      <w:r>
        <w:t>information.</w:t>
      </w:r>
    </w:p>
    <w:p w:rsidR="00500558" w:rsidRDefault="00500558">
      <w:pPr>
        <w:pStyle w:val="BodyText"/>
        <w:spacing w:line="206" w:lineRule="exact"/>
        <w:ind w:left="349"/>
        <w:jc w:val="both"/>
      </w:pPr>
      <w:r>
        <w:pict>
          <v:group id="_x0000_s1320" style="position:absolute;left:0;text-align:left;margin-left:72.3pt;margin-top:45.4pt;width:92.6pt;height:73.3pt;z-index:252188672;mso-position-horizontal-relative:page" coordorigin="1446,908" coordsize="1852,1466">
            <v:line id="_x0000_s1323" style="position:absolute" from="1978,1822" to="3248,942" strokeweight=".5pt"/>
            <v:shape id="_x0000_s1322" style="position:absolute;left:3204;top:907;width:94;height:81" coordorigin="3204,908" coordsize="94,81" path="m3297,908r-93,20l3238,949r9,40l3297,908xe" fillcolor="black" stroked="f">
              <v:path arrowok="t"/>
            </v:shape>
            <v:shape id="_x0000_s1321" type="#_x0000_t202" style="position:absolute;left:1450;top:1824;width:1056;height:545" filled="f" strokeweight=".5pt">
              <v:textbox inset="0,0,0,0">
                <w:txbxContent>
                  <w:p w:rsidR="00500558" w:rsidRDefault="00435042">
                    <w:pPr>
                      <w:spacing w:before="158"/>
                      <w:ind w:left="225"/>
                      <w:rPr>
                        <w:rFonts w:ascii="Arial"/>
                        <w:sz w:val="16"/>
                      </w:rPr>
                    </w:pPr>
                    <w:r>
                      <w:rPr>
                        <w:rFonts w:ascii="Arial"/>
                        <w:sz w:val="16"/>
                      </w:rPr>
                      <w:t>Analysts</w:t>
                    </w:r>
                  </w:p>
                </w:txbxContent>
              </v:textbox>
            </v:shape>
            <w10:wrap anchorx="page"/>
          </v:group>
        </w:pict>
      </w:r>
      <w:r>
        <w:pict>
          <v:group id="_x0000_s1316" style="position:absolute;left:0;text-align:left;margin-left:256.25pt;margin-top:45.4pt;width:92.6pt;height:73.3pt;z-index:252191744;mso-position-horizontal-relative:page" coordorigin="5125,908" coordsize="1852,1466">
            <v:line id="_x0000_s1319" style="position:absolute" from="6444,1822" to="5174,942" strokeweight=".5pt"/>
            <v:shape id="_x0000_s1318" style="position:absolute;left:5124;top:907;width:94;height:81" coordorigin="5125,908" coordsize="94,81" path="m5125,908r51,81l5184,949r34,-21l5125,908xe" fillcolor="black" stroked="f">
              <v:path arrowok="t"/>
            </v:shape>
            <v:shape id="_x0000_s1317" type="#_x0000_t202" style="position:absolute;left:5916;top:1824;width:1056;height:545" filled="f" strokeweight=".5pt">
              <v:textbox inset="0,0,0,0">
                <w:txbxContent>
                  <w:p w:rsidR="00500558" w:rsidRDefault="00435042">
                    <w:pPr>
                      <w:spacing w:before="158"/>
                      <w:ind w:left="309"/>
                      <w:rPr>
                        <w:rFonts w:ascii="Arial"/>
                        <w:sz w:val="16"/>
                      </w:rPr>
                    </w:pPr>
                    <w:r>
                      <w:rPr>
                        <w:rFonts w:ascii="Arial"/>
                        <w:sz w:val="16"/>
                      </w:rPr>
                      <w:t>Media</w:t>
                    </w:r>
                  </w:p>
                </w:txbxContent>
              </v:textbox>
            </v:shape>
            <w10:wrap anchorx="page"/>
          </v:group>
        </w:pict>
      </w:r>
      <w:r>
        <w:pict>
          <v:group id="_x0000_s1313" style="position:absolute;left:0;text-align:left;margin-left:208.7pt;margin-top:59pt;width:3.75pt;height:32.15pt;z-index:252193792;mso-position-horizontal-relative:page" coordorigin="4174,1180" coordsize="75,643">
            <v:line id="_x0000_s1315" style="position:absolute" from="4211,1822" to="4211,1240" strokeweight=".5pt"/>
            <v:shape id="_x0000_s1314" style="position:absolute;left:4174;top:1180;width:75;height:88" coordorigin="4174,1180" coordsize="75,88" o:spt="100" adj="0,,0" path="m4211,1180r-37,88l4211,1252r31,l4211,1180xm4242,1252r-31,l4248,1268r-6,-16xe" fillcolor="black" stroked="f">
              <v:stroke joinstyle="round"/>
              <v:formulas/>
              <v:path arrowok="t" o:connecttype="segments"/>
            </v:shape>
            <w10:wrap anchorx="page"/>
          </v:group>
        </w:pict>
      </w:r>
      <w:r>
        <w:pict>
          <v:shape id="_x0000_s1312" type="#_x0000_t202" style="position:absolute;left:0;text-align:left;margin-left:165pt;margin-top:31.8pt;width:91.1pt;height:27.25pt;z-index:252198912;mso-position-horizontal-relative:page" filled="f" strokeweight=".5pt">
            <v:textbox inset="0,0,0,0">
              <w:txbxContent>
                <w:p w:rsidR="00500558" w:rsidRDefault="00435042">
                  <w:pPr>
                    <w:spacing w:before="158"/>
                    <w:ind w:left="528"/>
                    <w:rPr>
                      <w:rFonts w:ascii="Arial"/>
                      <w:sz w:val="16"/>
                    </w:rPr>
                  </w:pPr>
                  <w:r>
                    <w:rPr>
                      <w:rFonts w:ascii="Arial"/>
                      <w:sz w:val="16"/>
                    </w:rPr>
                    <w:t>Institutions</w:t>
                  </w:r>
                </w:p>
              </w:txbxContent>
            </v:textbox>
            <w10:wrap anchorx="page"/>
          </v:shape>
        </w:pict>
      </w:r>
      <w:r w:rsidR="00435042">
        <w:t>Figure 13.2 shows the ﬂow of information between the ﬁnancial PR audiences.</w:t>
      </w: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spacing w:before="2"/>
        <w:rPr>
          <w:sz w:val="20"/>
        </w:rPr>
      </w:pPr>
      <w:r w:rsidRPr="00500558">
        <w:pict>
          <v:shape id="_x0000_s1311" type="#_x0000_t202" style="position:absolute;margin-left:165pt;margin-top:13.85pt;width:91.1pt;height:27.25pt;z-index:-251129856;mso-wrap-distance-left:0;mso-wrap-distance-right:0;mso-position-horizontal-relative:page" filled="f" strokeweight=".5pt">
            <v:textbox inset="0,0,0,0">
              <w:txbxContent>
                <w:p w:rsidR="00500558" w:rsidRDefault="00435042">
                  <w:pPr>
                    <w:spacing w:before="58" w:line="247" w:lineRule="auto"/>
                    <w:ind w:left="306" w:firstLine="355"/>
                    <w:rPr>
                      <w:rFonts w:ascii="Arial"/>
                      <w:sz w:val="16"/>
                    </w:rPr>
                  </w:pPr>
                  <w:r>
                    <w:rPr>
                      <w:rFonts w:ascii="Arial"/>
                      <w:sz w:val="16"/>
                    </w:rPr>
                    <w:t>Private investors/brokers</w:t>
                  </w:r>
                </w:p>
              </w:txbxContent>
            </v:textbox>
            <w10:wrap type="topAndBottom" anchorx="page"/>
          </v:shape>
        </w:pict>
      </w:r>
    </w:p>
    <w:p w:rsidR="00500558" w:rsidRDefault="00500558">
      <w:pPr>
        <w:pStyle w:val="BodyText"/>
        <w:spacing w:before="2"/>
        <w:rPr>
          <w:sz w:val="6"/>
        </w:rPr>
      </w:pPr>
    </w:p>
    <w:p w:rsidR="00500558" w:rsidRDefault="00500558">
      <w:pPr>
        <w:spacing w:before="99"/>
        <w:ind w:left="160"/>
        <w:rPr>
          <w:sz w:val="16"/>
        </w:rPr>
      </w:pPr>
      <w:r w:rsidRPr="00500558">
        <w:pict>
          <v:group id="_x0000_s1308" style="position:absolute;left:0;text-align:left;margin-left:98.65pt;margin-top:-64.85pt;width:66.2pt;height:46pt;z-index:252189696;mso-position-horizontal-relative:page" coordorigin="1973,-1297" coordsize="1324,920">
            <v:line id="_x0000_s1310" style="position:absolute" from="1978,-1292" to="3248,-412" strokeweight=".5pt"/>
            <v:shape id="_x0000_s1309" style="position:absolute;left:3204;top:-458;width:94;height:81" coordorigin="3204,-458" coordsize="94,81" path="m3247,-458r-9,39l3204,-397r93,20l3247,-458xe" fillcolor="black" stroked="f">
              <v:path arrowok="t"/>
            </v:shape>
            <w10:wrap anchorx="page"/>
          </v:group>
        </w:pict>
      </w:r>
      <w:r w:rsidRPr="00500558">
        <w:pict>
          <v:group id="_x0000_s1305" style="position:absolute;left:0;text-align:left;margin-left:256.25pt;margin-top:-64.85pt;width:66.2pt;height:46pt;z-index:252192768;mso-position-horizontal-relative:page" coordorigin="5125,-1297" coordsize="1324,920">
            <v:line id="_x0000_s1307" style="position:absolute" from="6444,-1292" to="5174,-412" strokeweight=".5pt"/>
            <v:shape id="_x0000_s1306" style="position:absolute;left:5124;top:-458;width:94;height:81" coordorigin="5125,-458" coordsize="94,81" path="m5176,-458r-51,81l5218,-397r-34,-22l5176,-458xe" fillcolor="black" stroked="f">
              <v:path arrowok="t"/>
            </v:shape>
            <w10:wrap anchorx="page"/>
          </v:group>
        </w:pict>
      </w:r>
      <w:r w:rsidRPr="00500558">
        <w:pict>
          <v:group id="_x0000_s1302" style="position:absolute;left:0;text-align:left;margin-left:208.7pt;margin-top:-64.6pt;width:3.75pt;height:32.15pt;z-index:252194816;mso-position-horizontal-relative:page" coordorigin="4174,-1292" coordsize="75,643">
            <v:line id="_x0000_s1304" style="position:absolute" from="4211,-1292" to="4211,-709" strokeweight=".5pt"/>
            <v:shape id="_x0000_s1303" style="position:absolute;left:4174;top:-738;width:75;height:88" coordorigin="4174,-737" coordsize="75,88" o:spt="100" adj="0,,0" path="m4174,-737r37,87l4242,-722r-31,l4174,-737xm4248,-737r-37,15l4242,-722r6,-15xe" fillcolor="black" stroked="f">
              <v:stroke joinstyle="round"/>
              <v:formulas/>
              <v:path arrowok="t" o:connecttype="segments"/>
            </v:shape>
            <w10:wrap anchorx="page"/>
          </v:group>
        </w:pict>
      </w:r>
      <w:r w:rsidRPr="00500558">
        <w:pict>
          <v:group id="_x0000_s1299" style="position:absolute;left:0;text-align:left;margin-left:125.55pt;margin-top:-80.15pt;width:58.35pt;height:3.75pt;z-index:252195840;mso-position-horizontal-relative:page" coordorigin="2511,-1603" coordsize="1167,75">
            <v:line id="_x0000_s1301" style="position:absolute" from="3677,-1566" to="2570,-1566" strokeweight=".5pt"/>
            <v:shape id="_x0000_s1300" style="position:absolute;left:2510;top:-1603;width:88;height:75" coordorigin="2511,-1603" coordsize="88,75" path="m2599,-1603r-88,37l2599,-1529r-16,-37l2599,-1603xe" fillcolor="black" stroked="f">
              <v:path arrowok="t"/>
            </v:shape>
            <w10:wrap anchorx="page"/>
          </v:group>
        </w:pict>
      </w:r>
      <w:r w:rsidRPr="00500558">
        <w:pict>
          <v:group id="_x0000_s1296" style="position:absolute;left:0;text-align:left;margin-left:237.25pt;margin-top:-80.15pt;width:58.35pt;height:3.75pt;z-index:252196864;mso-position-horizontal-relative:page" coordorigin="4745,-1603" coordsize="1167,75">
            <v:line id="_x0000_s1298" style="position:absolute" from="4745,-1566" to="5852,-1566" strokeweight=".5pt"/>
            <v:shape id="_x0000_s1297" style="position:absolute;left:5823;top:-1603;width:88;height:75" coordorigin="5824,-1603" coordsize="88,75" path="m5824,-1603r15,37l5824,-1529r87,-37l5824,-1603xe" fillcolor="black" stroked="f">
              <v:path arrowok="t"/>
            </v:shape>
            <w10:wrap anchorx="page"/>
          </v:group>
        </w:pict>
      </w:r>
      <w:r w:rsidRPr="00500558">
        <w:pict>
          <v:shape id="_x0000_s1295" type="#_x0000_t202" style="position:absolute;left:0;text-align:left;margin-left:184.15pt;margin-top:-91.9pt;width:52.8pt;height:27.25pt;z-index:252197888;mso-position-horizontal-relative:page" filled="f" strokeweight=".5pt">
            <v:textbox inset="0,0,0,0">
              <w:txbxContent>
                <w:p w:rsidR="00500558" w:rsidRDefault="00435042">
                  <w:pPr>
                    <w:spacing w:before="158"/>
                    <w:ind w:left="186"/>
                    <w:rPr>
                      <w:rFonts w:ascii="Arial"/>
                      <w:sz w:val="16"/>
                    </w:rPr>
                  </w:pPr>
                  <w:r>
                    <w:rPr>
                      <w:rFonts w:ascii="Arial"/>
                      <w:sz w:val="16"/>
                    </w:rPr>
                    <w:t>Company</w:t>
                  </w:r>
                </w:p>
              </w:txbxContent>
            </v:textbox>
            <w10:wrap anchorx="page"/>
          </v:shape>
        </w:pict>
      </w:r>
      <w:r w:rsidR="00435042">
        <w:rPr>
          <w:i/>
          <w:w w:val="105"/>
          <w:sz w:val="16"/>
        </w:rPr>
        <w:t xml:space="preserve">Figure 13.2 </w:t>
      </w:r>
      <w:r w:rsidR="00435042">
        <w:rPr>
          <w:w w:val="105"/>
          <w:sz w:val="16"/>
        </w:rPr>
        <w:t>Flow of information</w:t>
      </w:r>
    </w:p>
    <w:p w:rsidR="00500558" w:rsidRDefault="00500558">
      <w:pPr>
        <w:rPr>
          <w:sz w:val="16"/>
        </w:rPr>
        <w:sectPr w:rsidR="00500558">
          <w:pgSz w:w="8640" w:h="12960"/>
          <w:pgMar w:top="780" w:right="640" w:bottom="280" w:left="780" w:header="526" w:footer="0" w:gutter="0"/>
          <w:cols w:space="720"/>
        </w:sectPr>
      </w:pPr>
    </w:p>
    <w:p w:rsidR="00500558" w:rsidRDefault="00500558">
      <w:pPr>
        <w:pStyle w:val="BodyText"/>
        <w:spacing w:before="2"/>
        <w:rPr>
          <w:sz w:val="12"/>
        </w:rPr>
      </w:pPr>
    </w:p>
    <w:p w:rsidR="00500558" w:rsidRDefault="00500558">
      <w:pPr>
        <w:pStyle w:val="Heading3"/>
        <w:rPr>
          <w:sz w:val="15"/>
        </w:rPr>
      </w:pPr>
      <w:r w:rsidRPr="00500558">
        <w:pict>
          <v:line id="_x0000_s1294" style="position:absolute;left:0;text-align:left;z-index:-251116544;mso-wrap-distance-left:0;mso-wrap-distance-right:0;mso-position-horizontal-relative:page" from="66.25pt,22.65pt" to="234.25pt,22.65pt" strokeweight=".21097mm">
            <v:stroke dashstyle="dot"/>
            <w10:wrap type="topAndBottom" anchorx="page"/>
          </v:line>
        </w:pict>
      </w:r>
      <w:r w:rsidR="00435042">
        <w:rPr>
          <w:w w:val="110"/>
        </w:rPr>
        <w:t>The rules and regulations</w:t>
      </w:r>
      <w:r w:rsidR="00435042">
        <w:rPr>
          <w:w w:val="110"/>
          <w:position w:val="8"/>
          <w:sz w:val="15"/>
        </w:rPr>
        <w:t>1</w:t>
      </w:r>
    </w:p>
    <w:p w:rsidR="00500558" w:rsidRDefault="00435042">
      <w:pPr>
        <w:pStyle w:val="BodyText"/>
        <w:spacing w:before="110" w:line="254" w:lineRule="auto"/>
        <w:ind w:left="534" w:right="109"/>
        <w:jc w:val="both"/>
      </w:pPr>
      <w:r>
        <w:t xml:space="preserve">The rules of the Stock Exchange that concern ﬁnancial PR are those relating to the disclosure of information, especially price sensitive information. These rules are </w:t>
      </w:r>
      <w:r>
        <w:rPr>
          <w:spacing w:val="-3"/>
        </w:rPr>
        <w:t xml:space="preserve">listed      </w:t>
      </w:r>
      <w:r>
        <w:t xml:space="preserve">in the </w:t>
      </w:r>
      <w:r>
        <w:rPr>
          <w:i/>
        </w:rPr>
        <w:t>Yell</w:t>
      </w:r>
      <w:r>
        <w:rPr>
          <w:i/>
        </w:rPr>
        <w:t xml:space="preserve">ow Book </w:t>
      </w:r>
      <w:r>
        <w:t xml:space="preserve">for companies listed on the main market. For companies trading on AIM the rules are contained within </w:t>
      </w:r>
      <w:r>
        <w:rPr>
          <w:i/>
        </w:rPr>
        <w:t>The Rules of the London Stock Exchange</w:t>
      </w:r>
      <w:r>
        <w:t>. There is   also a series of AIM publications including guides for companies, guides for investors   and rul</w:t>
      </w:r>
      <w:r>
        <w:t xml:space="preserve">es for companies. The Stock Exchange also has a team dedicated to the </w:t>
      </w:r>
      <w:r>
        <w:rPr>
          <w:spacing w:val="-5"/>
        </w:rPr>
        <w:t xml:space="preserve">AIM </w:t>
      </w:r>
      <w:r>
        <w:t>market. There are two overriding principles behind the rules: the timely disclosure of information, and the equal treatment of all shareholders. A company has an obligation      to n</w:t>
      </w:r>
      <w:r>
        <w:t xml:space="preserve">otify the market without delay of any major new developments and any change </w:t>
      </w:r>
      <w:r>
        <w:rPr>
          <w:spacing w:val="-6"/>
        </w:rPr>
        <w:t xml:space="preserve">in      </w:t>
      </w:r>
      <w:r>
        <w:t>the</w:t>
      </w:r>
      <w:r>
        <w:rPr>
          <w:spacing w:val="29"/>
        </w:rPr>
        <w:t xml:space="preserve"> </w:t>
      </w:r>
      <w:r>
        <w:t>company’s</w:t>
      </w:r>
      <w:r>
        <w:rPr>
          <w:spacing w:val="29"/>
        </w:rPr>
        <w:t xml:space="preserve"> </w:t>
      </w:r>
      <w:r>
        <w:t>ﬁnancial</w:t>
      </w:r>
      <w:r>
        <w:rPr>
          <w:spacing w:val="29"/>
        </w:rPr>
        <w:t xml:space="preserve"> </w:t>
      </w:r>
      <w:r>
        <w:t>condition</w:t>
      </w:r>
      <w:r>
        <w:rPr>
          <w:spacing w:val="29"/>
        </w:rPr>
        <w:t xml:space="preserve"> </w:t>
      </w:r>
      <w:r>
        <w:t>or</w:t>
      </w:r>
      <w:r>
        <w:rPr>
          <w:spacing w:val="29"/>
        </w:rPr>
        <w:t xml:space="preserve"> </w:t>
      </w:r>
      <w:r>
        <w:t>in</w:t>
      </w:r>
      <w:r>
        <w:rPr>
          <w:spacing w:val="30"/>
        </w:rPr>
        <w:t xml:space="preserve"> </w:t>
      </w:r>
      <w:r>
        <w:t>the</w:t>
      </w:r>
      <w:r>
        <w:rPr>
          <w:spacing w:val="29"/>
        </w:rPr>
        <w:t xml:space="preserve"> </w:t>
      </w:r>
      <w:r>
        <w:t>expectation</w:t>
      </w:r>
      <w:r>
        <w:rPr>
          <w:spacing w:val="29"/>
        </w:rPr>
        <w:t xml:space="preserve"> </w:t>
      </w:r>
      <w:r>
        <w:t>of</w:t>
      </w:r>
      <w:r>
        <w:rPr>
          <w:spacing w:val="29"/>
        </w:rPr>
        <w:t xml:space="preserve"> </w:t>
      </w:r>
      <w:r>
        <w:t>its</w:t>
      </w:r>
      <w:r>
        <w:rPr>
          <w:spacing w:val="29"/>
        </w:rPr>
        <w:t xml:space="preserve"> </w:t>
      </w:r>
      <w:r>
        <w:t>performance.</w:t>
      </w:r>
    </w:p>
    <w:p w:rsidR="00500558" w:rsidRDefault="00435042">
      <w:pPr>
        <w:pStyle w:val="BodyText"/>
        <w:spacing w:line="254" w:lineRule="auto"/>
        <w:ind w:left="534" w:right="105" w:firstLine="189"/>
        <w:jc w:val="both"/>
      </w:pPr>
      <w:r>
        <w:t xml:space="preserve">Within the Stock Exchange is the Company Announcements Ofﬁce, which operates a wire service, RNS </w:t>
      </w:r>
      <w:r>
        <w:t>(Regulatory News Service). Once information is displayed here it is deemed to be in the public domain and can be disseminated further. There are many argu- ments over the true fairness of this system. The City audiences all have access to RNS    but smalle</w:t>
      </w:r>
      <w:r>
        <w:t>r private individuals do not. However, the internet is now giving the private investor</w:t>
      </w:r>
      <w:r>
        <w:rPr>
          <w:spacing w:val="12"/>
        </w:rPr>
        <w:t xml:space="preserve"> </w:t>
      </w:r>
      <w:r>
        <w:t>access</w:t>
      </w:r>
      <w:r>
        <w:rPr>
          <w:spacing w:val="13"/>
        </w:rPr>
        <w:t xml:space="preserve"> </w:t>
      </w:r>
      <w:r>
        <w:t>to</w:t>
      </w:r>
      <w:r>
        <w:rPr>
          <w:spacing w:val="13"/>
        </w:rPr>
        <w:t xml:space="preserve"> </w:t>
      </w:r>
      <w:r>
        <w:t>the</w:t>
      </w:r>
      <w:r>
        <w:rPr>
          <w:spacing w:val="13"/>
        </w:rPr>
        <w:t xml:space="preserve"> </w:t>
      </w:r>
      <w:r>
        <w:t>same</w:t>
      </w:r>
      <w:r>
        <w:rPr>
          <w:spacing w:val="13"/>
        </w:rPr>
        <w:t xml:space="preserve"> </w:t>
      </w:r>
      <w:r>
        <w:t>information</w:t>
      </w:r>
      <w:r>
        <w:rPr>
          <w:spacing w:val="13"/>
        </w:rPr>
        <w:t xml:space="preserve"> </w:t>
      </w:r>
      <w:r>
        <w:t>as</w:t>
      </w:r>
      <w:r>
        <w:rPr>
          <w:spacing w:val="13"/>
        </w:rPr>
        <w:t xml:space="preserve"> </w:t>
      </w:r>
      <w:r>
        <w:t>the</w:t>
      </w:r>
      <w:r>
        <w:rPr>
          <w:spacing w:val="13"/>
        </w:rPr>
        <w:t xml:space="preserve"> </w:t>
      </w:r>
      <w:r>
        <w:t>City,</w:t>
      </w:r>
      <w:r>
        <w:rPr>
          <w:spacing w:val="13"/>
        </w:rPr>
        <w:t xml:space="preserve"> </w:t>
      </w:r>
      <w:r>
        <w:t>including</w:t>
      </w:r>
      <w:r>
        <w:rPr>
          <w:spacing w:val="13"/>
        </w:rPr>
        <w:t xml:space="preserve"> </w:t>
      </w:r>
      <w:r>
        <w:t>RNS</w:t>
      </w:r>
      <w:r>
        <w:rPr>
          <w:spacing w:val="13"/>
        </w:rPr>
        <w:t xml:space="preserve"> </w:t>
      </w:r>
      <w:r>
        <w:t>announcements.</w:t>
      </w:r>
    </w:p>
    <w:p w:rsidR="00500558" w:rsidRDefault="00435042">
      <w:pPr>
        <w:pStyle w:val="BodyText"/>
        <w:spacing w:line="254" w:lineRule="auto"/>
        <w:ind w:left="534" w:right="109" w:firstLine="189"/>
        <w:jc w:val="both"/>
      </w:pPr>
      <w:r>
        <w:t xml:space="preserve">There is no strict deﬁnition of what price sensitive information is, other than any information that the market does not know about, which  if  known  would  cause  </w:t>
      </w:r>
      <w:r>
        <w:rPr>
          <w:spacing w:val="-5"/>
        </w:rPr>
        <w:t xml:space="preserve">the  </w:t>
      </w:r>
      <w:r>
        <w:t xml:space="preserve">share price of a company to move. The Stock Exchange produces two publications </w:t>
      </w:r>
      <w:r>
        <w:rPr>
          <w:spacing w:val="-7"/>
        </w:rPr>
        <w:t xml:space="preserve">on     </w:t>
      </w:r>
      <w:r>
        <w:t xml:space="preserve">this topic: </w:t>
      </w:r>
      <w:r>
        <w:rPr>
          <w:i/>
        </w:rPr>
        <w:t xml:space="preserve">Guidance on the Dissemination of Price Sensitive Information </w:t>
      </w:r>
      <w:r>
        <w:t xml:space="preserve">and </w:t>
      </w:r>
      <w:r>
        <w:rPr>
          <w:i/>
          <w:spacing w:val="-5"/>
        </w:rPr>
        <w:t xml:space="preserve">The </w:t>
      </w:r>
      <w:r>
        <w:rPr>
          <w:i/>
        </w:rPr>
        <w:t>Continuing Obligations Guide</w:t>
      </w:r>
      <w:r>
        <w:t xml:space="preserve">. Large deals, such as mergers, acquisitions or takeovers, must be disclosed to the market. However, the fact that a new marketing assistant </w:t>
      </w:r>
      <w:r>
        <w:rPr>
          <w:spacing w:val="-5"/>
        </w:rPr>
        <w:t xml:space="preserve">has   </w:t>
      </w:r>
      <w:r>
        <w:t xml:space="preserve">been appointed within the company is unlikely to move the share price. All informa-     tion for release should be checked by the company’s broker as it is their responsibility      to ensure the company complies with the market regulations. In some cases </w:t>
      </w:r>
      <w:r>
        <w:t>the deci-    sion will be left to the Stock Exchange. It also worth noting that the rules and guid-      ance</w:t>
      </w:r>
      <w:r>
        <w:rPr>
          <w:spacing w:val="25"/>
        </w:rPr>
        <w:t xml:space="preserve"> </w:t>
      </w:r>
      <w:r>
        <w:t>on</w:t>
      </w:r>
      <w:r>
        <w:rPr>
          <w:spacing w:val="25"/>
        </w:rPr>
        <w:t xml:space="preserve"> </w:t>
      </w:r>
      <w:r>
        <w:t>them</w:t>
      </w:r>
      <w:r>
        <w:rPr>
          <w:spacing w:val="26"/>
        </w:rPr>
        <w:t xml:space="preserve"> </w:t>
      </w:r>
      <w:r>
        <w:t>are</w:t>
      </w:r>
      <w:r>
        <w:rPr>
          <w:spacing w:val="25"/>
        </w:rPr>
        <w:t xml:space="preserve"> </w:t>
      </w:r>
      <w:r>
        <w:t>subject</w:t>
      </w:r>
      <w:r>
        <w:rPr>
          <w:spacing w:val="25"/>
        </w:rPr>
        <w:t xml:space="preserve"> </w:t>
      </w:r>
      <w:r>
        <w:t>to</w:t>
      </w:r>
      <w:r>
        <w:rPr>
          <w:spacing w:val="26"/>
        </w:rPr>
        <w:t xml:space="preserve"> </w:t>
      </w:r>
      <w:r>
        <w:t>continual</w:t>
      </w:r>
      <w:r>
        <w:rPr>
          <w:spacing w:val="25"/>
        </w:rPr>
        <w:t xml:space="preserve"> </w:t>
      </w:r>
      <w:r>
        <w:t>review.</w:t>
      </w:r>
    </w:p>
    <w:p w:rsidR="00500558" w:rsidRDefault="00500558">
      <w:pPr>
        <w:pStyle w:val="BodyText"/>
        <w:spacing w:before="6"/>
        <w:rPr>
          <w:sz w:val="23"/>
        </w:rPr>
      </w:pPr>
    </w:p>
    <w:p w:rsidR="00500558" w:rsidRDefault="00500558">
      <w:pPr>
        <w:pStyle w:val="Heading3"/>
      </w:pPr>
      <w:r>
        <w:pict>
          <v:line id="_x0000_s1293" style="position:absolute;left:0;text-align:left;z-index:-251115520;mso-wrap-distance-left:0;mso-wrap-distance-right:0;mso-position-horizontal-relative:page" from="66.25pt,22.65pt" to="222.75pt,22.65pt" strokeweight=".21097mm">
            <v:stroke dashstyle="dot"/>
            <w10:wrap type="topAndBottom" anchorx="page"/>
          </v:line>
        </w:pict>
      </w:r>
      <w:r w:rsidR="00435042">
        <w:rPr>
          <w:w w:val="110"/>
        </w:rPr>
        <w:t>The aims of ﬁnancial</w:t>
      </w:r>
      <w:r w:rsidR="00435042">
        <w:rPr>
          <w:spacing w:val="57"/>
          <w:w w:val="110"/>
        </w:rPr>
        <w:t xml:space="preserve"> </w:t>
      </w:r>
      <w:r w:rsidR="00435042">
        <w:rPr>
          <w:w w:val="110"/>
        </w:rPr>
        <w:t>PR</w:t>
      </w:r>
    </w:p>
    <w:p w:rsidR="00500558" w:rsidRDefault="00435042">
      <w:pPr>
        <w:pStyle w:val="BodyText"/>
        <w:spacing w:before="111" w:line="254" w:lineRule="auto"/>
        <w:ind w:left="534" w:right="108"/>
        <w:jc w:val="both"/>
      </w:pPr>
      <w:r>
        <w:t xml:space="preserve">The main purpose of ﬁnancial PR is to ensure that the share price of a company  adequately reﬂects its value and to help liquidity in its shares. It does this  through  creating and maintaining awareness and understanding  about  a  company  in  the  </w:t>
      </w:r>
      <w:r>
        <w:rPr>
          <w:spacing w:val="-4"/>
        </w:rPr>
        <w:t xml:space="preserve">City </w:t>
      </w:r>
      <w:r>
        <w:rPr>
          <w:spacing w:val="-4"/>
        </w:rPr>
        <w:t xml:space="preserve"> </w:t>
      </w:r>
      <w:r>
        <w:t>and</w:t>
      </w:r>
      <w:r>
        <w:rPr>
          <w:spacing w:val="33"/>
        </w:rPr>
        <w:t xml:space="preserve"> </w:t>
      </w:r>
      <w:r>
        <w:t>achieves</w:t>
      </w:r>
      <w:r>
        <w:rPr>
          <w:spacing w:val="33"/>
        </w:rPr>
        <w:t xml:space="preserve"> </w:t>
      </w:r>
      <w:r>
        <w:t>its</w:t>
      </w:r>
      <w:r>
        <w:rPr>
          <w:spacing w:val="33"/>
        </w:rPr>
        <w:t xml:space="preserve"> </w:t>
      </w:r>
      <w:r>
        <w:t>aim</w:t>
      </w:r>
      <w:r>
        <w:rPr>
          <w:spacing w:val="34"/>
        </w:rPr>
        <w:t xml:space="preserve"> </w:t>
      </w:r>
      <w:r>
        <w:t>by</w:t>
      </w:r>
      <w:r>
        <w:rPr>
          <w:spacing w:val="33"/>
        </w:rPr>
        <w:t xml:space="preserve"> </w:t>
      </w:r>
      <w:r>
        <w:t>encouraging</w:t>
      </w:r>
      <w:r>
        <w:rPr>
          <w:spacing w:val="33"/>
        </w:rPr>
        <w:t xml:space="preserve"> </w:t>
      </w:r>
      <w:r>
        <w:t>favourable</w:t>
      </w:r>
      <w:r>
        <w:rPr>
          <w:spacing w:val="34"/>
        </w:rPr>
        <w:t xml:space="preserve"> </w:t>
      </w:r>
      <w:r>
        <w:t>‘third</w:t>
      </w:r>
      <w:r>
        <w:rPr>
          <w:spacing w:val="33"/>
        </w:rPr>
        <w:t xml:space="preserve"> </w:t>
      </w:r>
      <w:r>
        <w:t>party’</w:t>
      </w:r>
      <w:r>
        <w:rPr>
          <w:spacing w:val="33"/>
        </w:rPr>
        <w:t xml:space="preserve"> </w:t>
      </w:r>
      <w:r>
        <w:t>interest</w:t>
      </w:r>
      <w:r>
        <w:rPr>
          <w:spacing w:val="34"/>
        </w:rPr>
        <w:t xml:space="preserve"> </w:t>
      </w:r>
      <w:r>
        <w:t>and</w:t>
      </w:r>
      <w:r>
        <w:rPr>
          <w:spacing w:val="33"/>
        </w:rPr>
        <w:t xml:space="preserve"> </w:t>
      </w:r>
      <w:r>
        <w:t>comment.</w:t>
      </w:r>
    </w:p>
    <w:p w:rsidR="00500558" w:rsidRDefault="00435042">
      <w:pPr>
        <w:pStyle w:val="BodyText"/>
        <w:spacing w:line="254" w:lineRule="auto"/>
        <w:ind w:left="534" w:right="111" w:firstLine="189"/>
        <w:jc w:val="both"/>
      </w:pPr>
      <w:r>
        <w:t xml:space="preserve">Financial PR exists only for companies listed on the stock market. According </w:t>
      </w:r>
      <w:r>
        <w:rPr>
          <w:spacing w:val="-8"/>
        </w:rPr>
        <w:t xml:space="preserve">to </w:t>
      </w:r>
      <w:r>
        <w:t>Jonathan</w:t>
      </w:r>
      <w:r>
        <w:rPr>
          <w:spacing w:val="27"/>
        </w:rPr>
        <w:t xml:space="preserve"> </w:t>
      </w:r>
      <w:r>
        <w:t>Clare,</w:t>
      </w:r>
      <w:r>
        <w:rPr>
          <w:spacing w:val="27"/>
        </w:rPr>
        <w:t xml:space="preserve"> </w:t>
      </w:r>
      <w:r>
        <w:t>managing</w:t>
      </w:r>
      <w:r>
        <w:rPr>
          <w:spacing w:val="27"/>
        </w:rPr>
        <w:t xml:space="preserve"> </w:t>
      </w:r>
      <w:r>
        <w:t>director</w:t>
      </w:r>
      <w:r>
        <w:rPr>
          <w:spacing w:val="27"/>
        </w:rPr>
        <w:t xml:space="preserve"> </w:t>
      </w:r>
      <w:r>
        <w:t>of</w:t>
      </w:r>
      <w:r>
        <w:rPr>
          <w:spacing w:val="27"/>
        </w:rPr>
        <w:t xml:space="preserve"> </w:t>
      </w:r>
      <w:r>
        <w:t>Citigate</w:t>
      </w:r>
      <w:r>
        <w:rPr>
          <w:spacing w:val="27"/>
        </w:rPr>
        <w:t xml:space="preserve"> </w:t>
      </w:r>
      <w:r>
        <w:t>Dewe</w:t>
      </w:r>
      <w:r>
        <w:rPr>
          <w:spacing w:val="27"/>
        </w:rPr>
        <w:t xml:space="preserve"> </w:t>
      </w:r>
      <w:r>
        <w:t>Rogerson:</w:t>
      </w:r>
    </w:p>
    <w:p w:rsidR="00500558" w:rsidRDefault="00500558">
      <w:pPr>
        <w:pStyle w:val="BodyText"/>
        <w:spacing w:before="3"/>
        <w:rPr>
          <w:sz w:val="16"/>
        </w:rPr>
      </w:pPr>
    </w:p>
    <w:p w:rsidR="00500558" w:rsidRDefault="00435042">
      <w:pPr>
        <w:pStyle w:val="BodyText"/>
        <w:spacing w:line="252" w:lineRule="auto"/>
        <w:ind w:left="773" w:right="109"/>
        <w:jc w:val="both"/>
        <w:rPr>
          <w:sz w:val="12"/>
        </w:rPr>
      </w:pPr>
      <w:r>
        <w:t>Good ﬁnancial PR will reduce the cost of raising capital for a company. If a company wishes to raise money through the market and its share rating is low then it may        not be able to raise the required capital on acceptable terms. Its share rating may</w:t>
      </w:r>
      <w:r>
        <w:t xml:space="preserve">         be low because it has not projected itself sufﬁciently so the City understands and approves</w:t>
      </w:r>
      <w:r>
        <w:rPr>
          <w:spacing w:val="24"/>
        </w:rPr>
        <w:t xml:space="preserve"> </w:t>
      </w:r>
      <w:r>
        <w:t>of</w:t>
      </w:r>
      <w:r>
        <w:rPr>
          <w:spacing w:val="25"/>
        </w:rPr>
        <w:t xml:space="preserve"> </w:t>
      </w:r>
      <w:r>
        <w:t>its</w:t>
      </w:r>
      <w:r>
        <w:rPr>
          <w:spacing w:val="25"/>
        </w:rPr>
        <w:t xml:space="preserve"> </w:t>
      </w:r>
      <w:r>
        <w:t>business</w:t>
      </w:r>
      <w:r>
        <w:rPr>
          <w:spacing w:val="25"/>
        </w:rPr>
        <w:t xml:space="preserve"> </w:t>
      </w:r>
      <w:r>
        <w:t>strategy.</w:t>
      </w:r>
      <w:r>
        <w:rPr>
          <w:position w:val="6"/>
          <w:sz w:val="12"/>
        </w:rPr>
        <w:t>2</w:t>
      </w:r>
    </w:p>
    <w:p w:rsidR="00500558" w:rsidRDefault="00500558">
      <w:pPr>
        <w:pStyle w:val="BodyText"/>
        <w:spacing w:before="10"/>
        <w:rPr>
          <w:sz w:val="16"/>
        </w:rPr>
      </w:pPr>
    </w:p>
    <w:p w:rsidR="00500558" w:rsidRDefault="00435042">
      <w:pPr>
        <w:pStyle w:val="BodyText"/>
        <w:spacing w:line="254" w:lineRule="auto"/>
        <w:ind w:left="534" w:right="109"/>
        <w:jc w:val="both"/>
      </w:pPr>
      <w:r>
        <w:t xml:space="preserve">A company also needs to have ‘liquidity’ in its shares, that  is,  sufﬁcient  shares  are traded to create a market. Investors </w:t>
      </w:r>
      <w:r>
        <w:t xml:space="preserve">can be discouraged from investing in stocks that       are ‘illiquid’ as it may be difﬁcult for them to realise their investment at a later </w:t>
      </w:r>
      <w:r>
        <w:rPr>
          <w:spacing w:val="-3"/>
        </w:rPr>
        <w:t xml:space="preserve">stage. </w:t>
      </w:r>
      <w:r>
        <w:t>Companies</w:t>
      </w:r>
      <w:r>
        <w:rPr>
          <w:spacing w:val="29"/>
        </w:rPr>
        <w:t xml:space="preserve"> </w:t>
      </w:r>
      <w:r>
        <w:t>with</w:t>
      </w:r>
      <w:r>
        <w:rPr>
          <w:spacing w:val="29"/>
        </w:rPr>
        <w:t xml:space="preserve"> </w:t>
      </w:r>
      <w:r>
        <w:t>little</w:t>
      </w:r>
      <w:r>
        <w:rPr>
          <w:spacing w:val="29"/>
        </w:rPr>
        <w:t xml:space="preserve"> </w:t>
      </w:r>
      <w:r>
        <w:t>liquidity</w:t>
      </w:r>
      <w:r>
        <w:rPr>
          <w:spacing w:val="29"/>
        </w:rPr>
        <w:t xml:space="preserve"> </w:t>
      </w:r>
      <w:r>
        <w:t>are</w:t>
      </w:r>
      <w:r>
        <w:rPr>
          <w:spacing w:val="29"/>
        </w:rPr>
        <w:t xml:space="preserve"> </w:t>
      </w:r>
      <w:r>
        <w:t>more</w:t>
      </w:r>
      <w:r>
        <w:rPr>
          <w:spacing w:val="29"/>
        </w:rPr>
        <w:t xml:space="preserve"> </w:t>
      </w:r>
      <w:r>
        <w:t>likely</w:t>
      </w:r>
      <w:r>
        <w:rPr>
          <w:spacing w:val="29"/>
        </w:rPr>
        <w:t xml:space="preserve"> </w:t>
      </w:r>
      <w:r>
        <w:t>to</w:t>
      </w:r>
      <w:r>
        <w:rPr>
          <w:spacing w:val="29"/>
        </w:rPr>
        <w:t xml:space="preserve"> </w:t>
      </w:r>
      <w:r>
        <w:t>have</w:t>
      </w:r>
      <w:r>
        <w:rPr>
          <w:spacing w:val="29"/>
        </w:rPr>
        <w:t xml:space="preserve"> </w:t>
      </w:r>
      <w:r>
        <w:t>a</w:t>
      </w:r>
      <w:r>
        <w:rPr>
          <w:spacing w:val="29"/>
        </w:rPr>
        <w:t xml:space="preserve"> </w:t>
      </w:r>
      <w:r>
        <w:t>lower</w:t>
      </w:r>
      <w:r>
        <w:rPr>
          <w:spacing w:val="29"/>
        </w:rPr>
        <w:t xml:space="preserve"> </w:t>
      </w:r>
      <w:r>
        <w:t>share</w:t>
      </w:r>
      <w:r>
        <w:rPr>
          <w:spacing w:val="29"/>
        </w:rPr>
        <w:t xml:space="preserve"> </w:t>
      </w:r>
      <w:r>
        <w:t>rating.</w:t>
      </w:r>
    </w:p>
    <w:p w:rsidR="00500558" w:rsidRDefault="00500558">
      <w:pPr>
        <w:spacing w:line="254" w:lineRule="auto"/>
        <w:jc w:val="both"/>
        <w:sectPr w:rsidR="00500558">
          <w:pgSz w:w="8640" w:h="12960"/>
          <w:pgMar w:top="780" w:right="640" w:bottom="280" w:left="780" w:header="526" w:footer="0" w:gutter="0"/>
          <w:cols w:space="720"/>
        </w:sectPr>
      </w:pPr>
    </w:p>
    <w:p w:rsidR="00500558" w:rsidRDefault="00500558">
      <w:pPr>
        <w:pStyle w:val="BodyText"/>
        <w:spacing w:before="6"/>
        <w:rPr>
          <w:sz w:val="10"/>
        </w:rPr>
      </w:pPr>
    </w:p>
    <w:p w:rsidR="00500558" w:rsidRDefault="00500558">
      <w:pPr>
        <w:pStyle w:val="Heading3"/>
        <w:ind w:left="160"/>
      </w:pPr>
      <w:r>
        <w:pict>
          <v:line id="_x0000_s1292" style="position:absolute;left:0;text-align:left;z-index:-251114496;mso-wrap-distance-left:0;mso-wrap-distance-right:0;mso-position-horizontal-relative:page" from="47.5pt,22.6pt" to="236.35pt,22.6pt" strokeweight=".21097mm">
            <v:stroke dashstyle="dot"/>
            <w10:wrap type="topAndBottom" anchorx="page"/>
          </v:line>
        </w:pict>
      </w:r>
      <w:r w:rsidR="00435042">
        <w:rPr>
          <w:w w:val="110"/>
        </w:rPr>
        <w:t>Communicati</w:t>
      </w:r>
      <w:r w:rsidR="00435042">
        <w:rPr>
          <w:w w:val="110"/>
        </w:rPr>
        <w:t>ng what exactly?</w:t>
      </w:r>
    </w:p>
    <w:p w:rsidR="00500558" w:rsidRDefault="00435042">
      <w:pPr>
        <w:pStyle w:val="BodyText"/>
        <w:spacing w:before="111" w:line="254" w:lineRule="auto"/>
        <w:ind w:left="160" w:right="486"/>
        <w:jc w:val="both"/>
      </w:pPr>
      <w:r>
        <w:t>The City judges a company by its ﬁnancial performance and its growth potential.  Financial PR can help to communicate this through raising awareness of a company’s activities and business</w:t>
      </w:r>
      <w:r>
        <w:rPr>
          <w:spacing w:val="-16"/>
        </w:rPr>
        <w:t xml:space="preserve"> </w:t>
      </w:r>
      <w:r>
        <w:t>strategy.</w:t>
      </w:r>
    </w:p>
    <w:p w:rsidR="00500558" w:rsidRDefault="00435042">
      <w:pPr>
        <w:pStyle w:val="BodyText"/>
        <w:spacing w:line="254" w:lineRule="auto"/>
        <w:ind w:left="160" w:right="484" w:firstLine="189"/>
        <w:jc w:val="both"/>
      </w:pPr>
      <w:r>
        <w:t xml:space="preserve">The communication also involves managing </w:t>
      </w:r>
      <w:r>
        <w:t xml:space="preserve">the City’s expectations of a company.     For example, if the City expects a 20 per cent growth in proﬁts and a company </w:t>
      </w:r>
      <w:r>
        <w:rPr>
          <w:spacing w:val="-3"/>
        </w:rPr>
        <w:t xml:space="preserve">reports  </w:t>
      </w:r>
      <w:r>
        <w:t>only 5 per cent growth, the result is disappointment. Disappointment may lead  to  investors selling their shares and discourag</w:t>
      </w:r>
      <w:r>
        <w:t xml:space="preserve">e other investors from buying, which </w:t>
      </w:r>
      <w:r>
        <w:rPr>
          <w:spacing w:val="-3"/>
        </w:rPr>
        <w:t xml:space="preserve">would </w:t>
      </w:r>
      <w:r>
        <w:t>bring</w:t>
      </w:r>
      <w:r>
        <w:rPr>
          <w:spacing w:val="24"/>
        </w:rPr>
        <w:t xml:space="preserve"> </w:t>
      </w:r>
      <w:r>
        <w:t>the</w:t>
      </w:r>
      <w:r>
        <w:rPr>
          <w:spacing w:val="25"/>
        </w:rPr>
        <w:t xml:space="preserve"> </w:t>
      </w:r>
      <w:r>
        <w:t>share</w:t>
      </w:r>
      <w:r>
        <w:rPr>
          <w:spacing w:val="24"/>
        </w:rPr>
        <w:t xml:space="preserve"> </w:t>
      </w:r>
      <w:r>
        <w:t>price</w:t>
      </w:r>
      <w:r>
        <w:rPr>
          <w:spacing w:val="25"/>
        </w:rPr>
        <w:t xml:space="preserve"> </w:t>
      </w:r>
      <w:r>
        <w:t>down.</w:t>
      </w:r>
    </w:p>
    <w:p w:rsidR="00500558" w:rsidRDefault="00500558">
      <w:pPr>
        <w:pStyle w:val="BodyText"/>
        <w:spacing w:before="6"/>
        <w:rPr>
          <w:sz w:val="20"/>
        </w:rPr>
      </w:pPr>
    </w:p>
    <w:p w:rsidR="00500558" w:rsidRDefault="00500558">
      <w:pPr>
        <w:pStyle w:val="Heading3"/>
        <w:ind w:left="160"/>
      </w:pPr>
      <w:r>
        <w:pict>
          <v:line id="_x0000_s1291" style="position:absolute;left:0;text-align:left;z-index:-251113472;mso-wrap-distance-left:0;mso-wrap-distance-right:0;mso-position-horizontal-relative:page" from="47.5pt,22.6pt" to="268.75pt,22.6pt" strokeweight=".21097mm">
            <v:stroke dashstyle="dot"/>
            <w10:wrap type="topAndBottom" anchorx="page"/>
          </v:line>
        </w:pict>
      </w:r>
      <w:r w:rsidR="00435042">
        <w:rPr>
          <w:w w:val="105"/>
        </w:rPr>
        <w:t>Case study 1: Richmond Foods plc</w:t>
      </w:r>
    </w:p>
    <w:p w:rsidR="00500558" w:rsidRDefault="00435042">
      <w:pPr>
        <w:pStyle w:val="BodyText"/>
        <w:spacing w:before="111" w:line="254" w:lineRule="auto"/>
        <w:ind w:left="160" w:right="483"/>
        <w:jc w:val="both"/>
      </w:pPr>
      <w:r>
        <w:t>Richmond Foods plc is a frozen confectionery company. Its sales are made up of private label ice cream and ice lollies for supermarkets (80 per cent) and ice lollies  for</w:t>
      </w:r>
      <w:r>
        <w:rPr>
          <w:spacing w:val="17"/>
        </w:rPr>
        <w:t xml:space="preserve"> </w:t>
      </w:r>
      <w:r>
        <w:rPr>
          <w:spacing w:val="-5"/>
        </w:rPr>
        <w:t xml:space="preserve">the </w:t>
      </w:r>
      <w:r>
        <w:t>impulse market (20 per cent). The company makes its proﬁt during the summer perio</w:t>
      </w:r>
      <w:r>
        <w:t>d.   Its ﬁnancial year historically ended 31 December, but following a merger and change       of name it was decided to change the year end to 27 September to coincide with the       end of its main trading season. The implications were that the company w</w:t>
      </w:r>
      <w:r>
        <w:t>ould report         a loss for its ﬁrst six months to 27 March (interim results)  as  it  covered  the</w:t>
      </w:r>
      <w:r>
        <w:rPr>
          <w:spacing w:val="4"/>
        </w:rPr>
        <w:t xml:space="preserve"> </w:t>
      </w:r>
      <w:r>
        <w:t xml:space="preserve">winter period, where previously the company reported a small proﬁt for the ﬁrst six </w:t>
      </w:r>
      <w:r>
        <w:rPr>
          <w:spacing w:val="-3"/>
        </w:rPr>
        <w:t xml:space="preserve">months       </w:t>
      </w:r>
      <w:r>
        <w:rPr>
          <w:spacing w:val="39"/>
        </w:rPr>
        <w:t xml:space="preserve"> </w:t>
      </w:r>
      <w:r>
        <w:t>to 31 June which had included some summer trading. It w</w:t>
      </w:r>
      <w:r>
        <w:t xml:space="preserve">as crucial for the company        to inform its investors and the City that the change of year end would mean reporting         a loss at the interims. This was done, ﬁrst, by including in the annual statement </w:t>
      </w:r>
      <w:r>
        <w:rPr>
          <w:spacing w:val="-4"/>
        </w:rPr>
        <w:t xml:space="preserve">the </w:t>
      </w:r>
      <w:r>
        <w:t xml:space="preserve">following paragraph (note the formal tone </w:t>
      </w:r>
      <w:r>
        <w:t>of the language, which is very particular to ﬁnancial</w:t>
      </w:r>
      <w:r>
        <w:rPr>
          <w:spacing w:val="24"/>
        </w:rPr>
        <w:t xml:space="preserve"> </w:t>
      </w:r>
      <w:r>
        <w:t>PR):</w:t>
      </w:r>
    </w:p>
    <w:p w:rsidR="00500558" w:rsidRDefault="00500558">
      <w:pPr>
        <w:pStyle w:val="BodyText"/>
        <w:spacing w:before="8"/>
      </w:pPr>
    </w:p>
    <w:p w:rsidR="00500558" w:rsidRDefault="00435042">
      <w:pPr>
        <w:pStyle w:val="BodyText"/>
        <w:spacing w:line="254" w:lineRule="auto"/>
        <w:ind w:left="399" w:right="484"/>
        <w:jc w:val="both"/>
      </w:pPr>
      <w:r>
        <w:t xml:space="preserve">The change of year end from 31 December to 27 September coincides  with  </w:t>
      </w:r>
      <w:r>
        <w:rPr>
          <w:spacing w:val="-6"/>
        </w:rPr>
        <w:t xml:space="preserve">our  </w:t>
      </w:r>
      <w:r>
        <w:t>change of name, from Treats Group plc to Richmond Foods plc. This shortened reporting period defers the fourth quarter</w:t>
      </w:r>
      <w:r>
        <w:t xml:space="preserve"> of the calendar year, which is tradition-      ally a period of operating loss (expected to be less than £1.5 million), into the current ﬁnancial year. This means prior to the exceptional items referred to above that the result</w:t>
      </w:r>
      <w:r>
        <w:rPr>
          <w:spacing w:val="25"/>
        </w:rPr>
        <w:t xml:space="preserve"> </w:t>
      </w:r>
      <w:r>
        <w:t>for</w:t>
      </w:r>
      <w:r>
        <w:rPr>
          <w:spacing w:val="26"/>
        </w:rPr>
        <w:t xml:space="preserve"> </w:t>
      </w:r>
      <w:r>
        <w:t>the</w:t>
      </w:r>
      <w:r>
        <w:rPr>
          <w:spacing w:val="26"/>
        </w:rPr>
        <w:t xml:space="preserve"> </w:t>
      </w:r>
      <w:r>
        <w:t>calendar</w:t>
      </w:r>
      <w:r>
        <w:rPr>
          <w:spacing w:val="26"/>
        </w:rPr>
        <w:t xml:space="preserve"> </w:t>
      </w:r>
      <w:r>
        <w:t>year</w:t>
      </w:r>
      <w:r>
        <w:rPr>
          <w:spacing w:val="25"/>
        </w:rPr>
        <w:t xml:space="preserve"> </w:t>
      </w:r>
      <w:r>
        <w:t>would</w:t>
      </w:r>
      <w:r>
        <w:rPr>
          <w:spacing w:val="26"/>
        </w:rPr>
        <w:t xml:space="preserve"> </w:t>
      </w:r>
      <w:r>
        <w:t>be</w:t>
      </w:r>
      <w:r>
        <w:rPr>
          <w:spacing w:val="26"/>
        </w:rPr>
        <w:t xml:space="preserve"> </w:t>
      </w:r>
      <w:r>
        <w:t>a</w:t>
      </w:r>
      <w:r>
        <w:rPr>
          <w:spacing w:val="26"/>
        </w:rPr>
        <w:t xml:space="preserve"> </w:t>
      </w:r>
      <w:r>
        <w:t>small</w:t>
      </w:r>
      <w:r>
        <w:rPr>
          <w:spacing w:val="25"/>
        </w:rPr>
        <w:t xml:space="preserve"> </w:t>
      </w:r>
      <w:r>
        <w:t>proﬁt.</w:t>
      </w:r>
    </w:p>
    <w:p w:rsidR="00500558" w:rsidRDefault="00500558">
      <w:pPr>
        <w:pStyle w:val="BodyText"/>
        <w:spacing w:before="10"/>
      </w:pPr>
    </w:p>
    <w:p w:rsidR="00500558" w:rsidRDefault="00435042">
      <w:pPr>
        <w:pStyle w:val="BodyText"/>
        <w:spacing w:before="1" w:line="254" w:lineRule="auto"/>
        <w:ind w:left="160" w:right="484"/>
        <w:jc w:val="both"/>
      </w:pPr>
      <w:r>
        <w:t>It was then restated at the time of the AGM when the company issued a trading update which incorporated another reference:</w:t>
      </w:r>
    </w:p>
    <w:p w:rsidR="00500558" w:rsidRDefault="00500558">
      <w:pPr>
        <w:pStyle w:val="BodyText"/>
        <w:rPr>
          <w:sz w:val="19"/>
        </w:rPr>
      </w:pPr>
    </w:p>
    <w:p w:rsidR="00500558" w:rsidRDefault="00435042">
      <w:pPr>
        <w:pStyle w:val="BodyText"/>
        <w:spacing w:line="254" w:lineRule="auto"/>
        <w:ind w:left="399" w:right="484"/>
        <w:jc w:val="both"/>
      </w:pPr>
      <w:r>
        <w:t xml:space="preserve">In our Annual Report, I indicated the likely results of the fourth quarter of the </w:t>
      </w:r>
      <w:r>
        <w:rPr>
          <w:spacing w:val="-5"/>
        </w:rPr>
        <w:t xml:space="preserve">1998 </w:t>
      </w:r>
      <w:r>
        <w:t xml:space="preserve">Calendar Year, which now </w:t>
      </w:r>
      <w:r>
        <w:t xml:space="preserve">constitutes the ﬁrst quarter of our new ﬁnancial year. </w:t>
      </w:r>
      <w:r>
        <w:rPr>
          <w:spacing w:val="-8"/>
        </w:rPr>
        <w:t xml:space="preserve">It    </w:t>
      </w:r>
      <w:r>
        <w:t>was expected that this quarter would report a loss of less than £1.5million.  I</w:t>
      </w:r>
      <w:r>
        <w:rPr>
          <w:spacing w:val="23"/>
        </w:rPr>
        <w:t xml:space="preserve"> </w:t>
      </w:r>
      <w:r>
        <w:rPr>
          <w:spacing w:val="-6"/>
        </w:rPr>
        <w:t xml:space="preserve">am </w:t>
      </w:r>
      <w:r>
        <w:t xml:space="preserve">pleased to advise you that the loss was £1.35 million, which means that prior to </w:t>
      </w:r>
      <w:r>
        <w:rPr>
          <w:spacing w:val="-6"/>
        </w:rPr>
        <w:t xml:space="preserve">the </w:t>
      </w:r>
      <w:r>
        <w:t xml:space="preserve">exceptional items referred </w:t>
      </w:r>
      <w:r>
        <w:t>to in the Annual Report, the results for the 1998 calendar year</w:t>
      </w:r>
      <w:r>
        <w:rPr>
          <w:spacing w:val="25"/>
        </w:rPr>
        <w:t xml:space="preserve"> </w:t>
      </w:r>
      <w:r>
        <w:t>would</w:t>
      </w:r>
      <w:r>
        <w:rPr>
          <w:spacing w:val="25"/>
        </w:rPr>
        <w:t xml:space="preserve"> </w:t>
      </w:r>
      <w:r>
        <w:t>be</w:t>
      </w:r>
      <w:r>
        <w:rPr>
          <w:spacing w:val="25"/>
        </w:rPr>
        <w:t xml:space="preserve"> </w:t>
      </w:r>
      <w:r>
        <w:t>a</w:t>
      </w:r>
      <w:r>
        <w:rPr>
          <w:spacing w:val="25"/>
        </w:rPr>
        <w:t xml:space="preserve"> </w:t>
      </w:r>
      <w:r>
        <w:t>proﬁt</w:t>
      </w:r>
      <w:r>
        <w:rPr>
          <w:spacing w:val="25"/>
        </w:rPr>
        <w:t xml:space="preserve"> </w:t>
      </w:r>
      <w:r>
        <w:t>of</w:t>
      </w:r>
      <w:r>
        <w:rPr>
          <w:spacing w:val="25"/>
        </w:rPr>
        <w:t xml:space="preserve"> </w:t>
      </w:r>
      <w:r>
        <w:t>£0.3</w:t>
      </w:r>
      <w:r>
        <w:rPr>
          <w:spacing w:val="25"/>
        </w:rPr>
        <w:t xml:space="preserve"> </w:t>
      </w:r>
      <w:r>
        <w:t>million.</w:t>
      </w:r>
    </w:p>
    <w:p w:rsidR="00500558" w:rsidRDefault="00500558">
      <w:pPr>
        <w:pStyle w:val="BodyText"/>
        <w:spacing w:before="10"/>
      </w:pPr>
    </w:p>
    <w:p w:rsidR="00500558" w:rsidRDefault="00435042">
      <w:pPr>
        <w:pStyle w:val="BodyText"/>
        <w:spacing w:line="254" w:lineRule="auto"/>
        <w:ind w:left="160" w:right="484"/>
        <w:jc w:val="both"/>
      </w:pPr>
      <w:r>
        <w:t xml:space="preserve">The ﬁnancial PR made it transparent to investors and the City what the calendar </w:t>
      </w:r>
      <w:r>
        <w:rPr>
          <w:spacing w:val="-3"/>
        </w:rPr>
        <w:t xml:space="preserve">proﬁts </w:t>
      </w:r>
      <w:r>
        <w:t xml:space="preserve">would have been and this also exposed the results of the ﬁrst quarter of the new </w:t>
      </w:r>
      <w:r>
        <w:rPr>
          <w:spacing w:val="-4"/>
        </w:rPr>
        <w:t xml:space="preserve">ﬁnan-  </w:t>
      </w:r>
      <w:r>
        <w:rPr>
          <w:spacing w:val="37"/>
        </w:rPr>
        <w:t xml:space="preserve"> </w:t>
      </w:r>
      <w:r>
        <w:t>cial year. Therefore, when the interim results were announced, the City had already anticipated</w:t>
      </w:r>
      <w:r>
        <w:rPr>
          <w:spacing w:val="24"/>
        </w:rPr>
        <w:t xml:space="preserve"> </w:t>
      </w:r>
      <w:r>
        <w:t>the</w:t>
      </w:r>
      <w:r>
        <w:rPr>
          <w:spacing w:val="25"/>
        </w:rPr>
        <w:t xml:space="preserve"> </w:t>
      </w:r>
      <w:r>
        <w:t>loss</w:t>
      </w:r>
      <w:r>
        <w:rPr>
          <w:spacing w:val="25"/>
        </w:rPr>
        <w:t xml:space="preserve"> </w:t>
      </w:r>
      <w:r>
        <w:t>for</w:t>
      </w:r>
      <w:r>
        <w:rPr>
          <w:spacing w:val="25"/>
        </w:rPr>
        <w:t xml:space="preserve"> </w:t>
      </w:r>
      <w:r>
        <w:t>the</w:t>
      </w:r>
      <w:r>
        <w:rPr>
          <w:spacing w:val="25"/>
        </w:rPr>
        <w:t xml:space="preserve"> </w:t>
      </w:r>
      <w:r>
        <w:t>ﬁrst</w:t>
      </w:r>
      <w:r>
        <w:rPr>
          <w:spacing w:val="25"/>
        </w:rPr>
        <w:t xml:space="preserve"> </w:t>
      </w:r>
      <w:r>
        <w:t>half.</w:t>
      </w:r>
    </w:p>
    <w:p w:rsidR="00500558" w:rsidRDefault="00500558">
      <w:pPr>
        <w:spacing w:line="254" w:lineRule="auto"/>
        <w:jc w:val="both"/>
        <w:sectPr w:rsidR="00500558">
          <w:pgSz w:w="8640" w:h="12960"/>
          <w:pgMar w:top="780" w:right="640" w:bottom="280" w:left="780" w:header="526" w:footer="0" w:gutter="0"/>
          <w:cols w:space="720"/>
        </w:sect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spacing w:before="11"/>
        <w:rPr>
          <w:sz w:val="28"/>
        </w:rPr>
      </w:pPr>
    </w:p>
    <w:tbl>
      <w:tblPr>
        <w:tblW w:w="0" w:type="auto"/>
        <w:tblInd w:w="320" w:type="dxa"/>
        <w:tblLayout w:type="fixed"/>
        <w:tblCellMar>
          <w:left w:w="0" w:type="dxa"/>
          <w:right w:w="0" w:type="dxa"/>
        </w:tblCellMar>
        <w:tblLook w:val="01E0"/>
      </w:tblPr>
      <w:tblGrid>
        <w:gridCol w:w="1044"/>
        <w:gridCol w:w="821"/>
        <w:gridCol w:w="722"/>
        <w:gridCol w:w="670"/>
        <w:gridCol w:w="1037"/>
        <w:gridCol w:w="833"/>
        <w:gridCol w:w="836"/>
        <w:gridCol w:w="795"/>
        <w:gridCol w:w="677"/>
        <w:gridCol w:w="922"/>
        <w:gridCol w:w="2155"/>
      </w:tblGrid>
      <w:tr w:rsidR="00500558">
        <w:trPr>
          <w:trHeight w:val="295"/>
        </w:trPr>
        <w:tc>
          <w:tcPr>
            <w:tcW w:w="1044" w:type="dxa"/>
          </w:tcPr>
          <w:p w:rsidR="00500558" w:rsidRDefault="00500558">
            <w:pPr>
              <w:pStyle w:val="TableParagraph"/>
              <w:rPr>
                <w:sz w:val="12"/>
              </w:rPr>
            </w:pPr>
          </w:p>
        </w:tc>
        <w:tc>
          <w:tcPr>
            <w:tcW w:w="821" w:type="dxa"/>
          </w:tcPr>
          <w:p w:rsidR="00500558" w:rsidRDefault="00435042">
            <w:pPr>
              <w:pStyle w:val="TableParagraph"/>
              <w:spacing w:before="4"/>
              <w:ind w:left="91" w:right="120"/>
              <w:jc w:val="center"/>
              <w:rPr>
                <w:rFonts w:ascii="Arial"/>
                <w:b/>
                <w:sz w:val="16"/>
              </w:rPr>
            </w:pPr>
            <w:r>
              <w:rPr>
                <w:rFonts w:ascii="Arial"/>
                <w:b/>
                <w:sz w:val="16"/>
              </w:rPr>
              <w:t>JAN</w:t>
            </w:r>
          </w:p>
        </w:tc>
        <w:tc>
          <w:tcPr>
            <w:tcW w:w="722" w:type="dxa"/>
          </w:tcPr>
          <w:p w:rsidR="00500558" w:rsidRDefault="00435042">
            <w:pPr>
              <w:pStyle w:val="TableParagraph"/>
              <w:spacing w:before="4"/>
              <w:ind w:left="180"/>
              <w:rPr>
                <w:rFonts w:ascii="Arial"/>
                <w:b/>
                <w:sz w:val="16"/>
              </w:rPr>
            </w:pPr>
            <w:r>
              <w:rPr>
                <w:rFonts w:ascii="Arial"/>
                <w:b/>
                <w:sz w:val="16"/>
              </w:rPr>
              <w:t>FEB</w:t>
            </w:r>
          </w:p>
        </w:tc>
        <w:tc>
          <w:tcPr>
            <w:tcW w:w="670" w:type="dxa"/>
          </w:tcPr>
          <w:p w:rsidR="00500558" w:rsidRDefault="00435042">
            <w:pPr>
              <w:pStyle w:val="TableParagraph"/>
              <w:spacing w:before="4"/>
              <w:ind w:left="223"/>
              <w:rPr>
                <w:rFonts w:ascii="Arial"/>
                <w:b/>
                <w:sz w:val="16"/>
              </w:rPr>
            </w:pPr>
            <w:r>
              <w:rPr>
                <w:rFonts w:ascii="Arial"/>
                <w:b/>
                <w:sz w:val="16"/>
              </w:rPr>
              <w:t>MAR</w:t>
            </w:r>
          </w:p>
        </w:tc>
        <w:tc>
          <w:tcPr>
            <w:tcW w:w="1037" w:type="dxa"/>
          </w:tcPr>
          <w:p w:rsidR="00500558" w:rsidRDefault="00435042">
            <w:pPr>
              <w:pStyle w:val="TableParagraph"/>
              <w:spacing w:before="4"/>
              <w:ind w:left="334"/>
              <w:rPr>
                <w:rFonts w:ascii="Arial"/>
                <w:b/>
                <w:sz w:val="16"/>
              </w:rPr>
            </w:pPr>
            <w:r>
              <w:rPr>
                <w:rFonts w:ascii="Arial"/>
                <w:b/>
                <w:sz w:val="16"/>
              </w:rPr>
              <w:t>APR</w:t>
            </w:r>
          </w:p>
        </w:tc>
        <w:tc>
          <w:tcPr>
            <w:tcW w:w="833" w:type="dxa"/>
          </w:tcPr>
          <w:p w:rsidR="00500558" w:rsidRDefault="00435042">
            <w:pPr>
              <w:pStyle w:val="TableParagraph"/>
              <w:spacing w:before="4"/>
              <w:ind w:left="103" w:right="106"/>
              <w:jc w:val="center"/>
              <w:rPr>
                <w:rFonts w:ascii="Arial"/>
                <w:b/>
                <w:sz w:val="16"/>
              </w:rPr>
            </w:pPr>
            <w:r>
              <w:rPr>
                <w:rFonts w:ascii="Arial"/>
                <w:b/>
                <w:sz w:val="16"/>
              </w:rPr>
              <w:t>MAY</w:t>
            </w:r>
          </w:p>
        </w:tc>
        <w:tc>
          <w:tcPr>
            <w:tcW w:w="836" w:type="dxa"/>
          </w:tcPr>
          <w:p w:rsidR="00500558" w:rsidRDefault="00435042">
            <w:pPr>
              <w:pStyle w:val="TableParagraph"/>
              <w:spacing w:before="4"/>
              <w:ind w:left="84" w:right="65"/>
              <w:jc w:val="center"/>
              <w:rPr>
                <w:rFonts w:ascii="Arial"/>
                <w:b/>
                <w:sz w:val="16"/>
              </w:rPr>
            </w:pPr>
            <w:r>
              <w:rPr>
                <w:rFonts w:ascii="Arial"/>
                <w:b/>
                <w:sz w:val="16"/>
              </w:rPr>
              <w:t>JUN</w:t>
            </w:r>
          </w:p>
        </w:tc>
        <w:tc>
          <w:tcPr>
            <w:tcW w:w="795" w:type="dxa"/>
          </w:tcPr>
          <w:p w:rsidR="00500558" w:rsidRDefault="00435042">
            <w:pPr>
              <w:pStyle w:val="TableParagraph"/>
              <w:spacing w:before="4"/>
              <w:ind w:left="228"/>
              <w:rPr>
                <w:rFonts w:ascii="Arial"/>
                <w:b/>
                <w:sz w:val="16"/>
              </w:rPr>
            </w:pPr>
            <w:r>
              <w:rPr>
                <w:rFonts w:ascii="Arial"/>
                <w:b/>
                <w:sz w:val="16"/>
              </w:rPr>
              <w:t>JUL</w:t>
            </w:r>
          </w:p>
        </w:tc>
        <w:tc>
          <w:tcPr>
            <w:tcW w:w="677" w:type="dxa"/>
          </w:tcPr>
          <w:p w:rsidR="00500558" w:rsidRDefault="00435042">
            <w:pPr>
              <w:pStyle w:val="TableParagraph"/>
              <w:spacing w:before="4"/>
              <w:ind w:left="177"/>
              <w:rPr>
                <w:rFonts w:ascii="Arial"/>
                <w:b/>
                <w:sz w:val="16"/>
              </w:rPr>
            </w:pPr>
            <w:r>
              <w:rPr>
                <w:rFonts w:ascii="Arial"/>
                <w:b/>
                <w:sz w:val="16"/>
              </w:rPr>
              <w:t>AUG</w:t>
            </w:r>
          </w:p>
        </w:tc>
        <w:tc>
          <w:tcPr>
            <w:tcW w:w="922" w:type="dxa"/>
          </w:tcPr>
          <w:p w:rsidR="00500558" w:rsidRDefault="00435042">
            <w:pPr>
              <w:pStyle w:val="TableParagraph"/>
              <w:spacing w:before="4"/>
              <w:ind w:left="111" w:right="70"/>
              <w:jc w:val="center"/>
              <w:rPr>
                <w:rFonts w:ascii="Arial"/>
                <w:b/>
                <w:sz w:val="16"/>
              </w:rPr>
            </w:pPr>
            <w:r>
              <w:rPr>
                <w:rFonts w:ascii="Arial"/>
                <w:b/>
                <w:sz w:val="16"/>
              </w:rPr>
              <w:t>SEP</w:t>
            </w:r>
          </w:p>
        </w:tc>
        <w:tc>
          <w:tcPr>
            <w:tcW w:w="2155" w:type="dxa"/>
          </w:tcPr>
          <w:p w:rsidR="00500558" w:rsidRDefault="00435042">
            <w:pPr>
              <w:pStyle w:val="TableParagraph"/>
              <w:tabs>
                <w:tab w:val="left" w:pos="984"/>
                <w:tab w:val="left" w:pos="1792"/>
              </w:tabs>
              <w:spacing w:before="4"/>
              <w:ind w:left="198"/>
              <w:rPr>
                <w:rFonts w:ascii="Arial"/>
                <w:b/>
                <w:sz w:val="16"/>
              </w:rPr>
            </w:pPr>
            <w:r>
              <w:rPr>
                <w:rFonts w:ascii="Arial"/>
                <w:b/>
                <w:sz w:val="16"/>
              </w:rPr>
              <w:t>OCT</w:t>
            </w:r>
            <w:r>
              <w:rPr>
                <w:rFonts w:ascii="Arial"/>
                <w:b/>
                <w:sz w:val="16"/>
              </w:rPr>
              <w:tab/>
            </w:r>
            <w:r>
              <w:rPr>
                <w:rFonts w:ascii="Arial"/>
                <w:b/>
                <w:spacing w:val="-3"/>
                <w:sz w:val="16"/>
              </w:rPr>
              <w:t>NOV</w:t>
            </w:r>
            <w:r>
              <w:rPr>
                <w:rFonts w:ascii="Arial"/>
                <w:b/>
                <w:spacing w:val="-3"/>
                <w:sz w:val="16"/>
              </w:rPr>
              <w:tab/>
            </w:r>
            <w:r>
              <w:rPr>
                <w:rFonts w:ascii="Arial"/>
                <w:b/>
                <w:sz w:val="16"/>
              </w:rPr>
              <w:t>DEC</w:t>
            </w:r>
          </w:p>
        </w:tc>
      </w:tr>
      <w:tr w:rsidR="00500558">
        <w:trPr>
          <w:trHeight w:val="511"/>
        </w:trPr>
        <w:tc>
          <w:tcPr>
            <w:tcW w:w="1044" w:type="dxa"/>
          </w:tcPr>
          <w:p w:rsidR="00500558" w:rsidRDefault="00435042">
            <w:pPr>
              <w:pStyle w:val="TableParagraph"/>
              <w:spacing w:before="92" w:line="200" w:lineRule="atLeast"/>
              <w:ind w:left="34" w:right="296"/>
              <w:rPr>
                <w:rFonts w:ascii="Arial"/>
                <w:b/>
                <w:sz w:val="16"/>
              </w:rPr>
            </w:pPr>
            <w:r>
              <w:rPr>
                <w:rFonts w:ascii="Arial"/>
                <w:b/>
                <w:sz w:val="16"/>
              </w:rPr>
              <w:t>Financial calendar</w:t>
            </w:r>
          </w:p>
        </w:tc>
        <w:tc>
          <w:tcPr>
            <w:tcW w:w="821" w:type="dxa"/>
          </w:tcPr>
          <w:p w:rsidR="00500558" w:rsidRDefault="00435042">
            <w:pPr>
              <w:pStyle w:val="TableParagraph"/>
              <w:spacing w:before="127"/>
              <w:ind w:left="91" w:right="120"/>
              <w:jc w:val="center"/>
              <w:rPr>
                <w:rFonts w:ascii="Arial"/>
                <w:sz w:val="14"/>
              </w:rPr>
            </w:pPr>
            <w:r>
              <w:rPr>
                <w:rFonts w:ascii="Arial"/>
                <w:sz w:val="14"/>
              </w:rPr>
              <w:t>Year end</w:t>
            </w:r>
          </w:p>
        </w:tc>
        <w:tc>
          <w:tcPr>
            <w:tcW w:w="722" w:type="dxa"/>
          </w:tcPr>
          <w:p w:rsidR="00500558" w:rsidRDefault="00500558">
            <w:pPr>
              <w:pStyle w:val="TableParagraph"/>
              <w:rPr>
                <w:sz w:val="12"/>
              </w:rPr>
            </w:pPr>
          </w:p>
        </w:tc>
        <w:tc>
          <w:tcPr>
            <w:tcW w:w="670" w:type="dxa"/>
          </w:tcPr>
          <w:p w:rsidR="00500558" w:rsidRDefault="00500558">
            <w:pPr>
              <w:pStyle w:val="TableParagraph"/>
              <w:rPr>
                <w:sz w:val="12"/>
              </w:rPr>
            </w:pPr>
          </w:p>
        </w:tc>
        <w:tc>
          <w:tcPr>
            <w:tcW w:w="1037" w:type="dxa"/>
          </w:tcPr>
          <w:p w:rsidR="00500558" w:rsidRDefault="00435042">
            <w:pPr>
              <w:pStyle w:val="TableParagraph"/>
              <w:spacing w:before="88" w:line="200" w:lineRule="atLeast"/>
              <w:ind w:left="86" w:right="97" w:firstLine="99"/>
              <w:rPr>
                <w:rFonts w:ascii="Arial"/>
                <w:sz w:val="14"/>
              </w:rPr>
            </w:pPr>
            <w:r>
              <w:rPr>
                <w:rFonts w:ascii="Arial"/>
                <w:sz w:val="14"/>
              </w:rPr>
              <w:t xml:space="preserve">Preliminary </w:t>
            </w:r>
            <w:r>
              <w:rPr>
                <w:rFonts w:ascii="Arial"/>
                <w:w w:val="90"/>
                <w:sz w:val="14"/>
              </w:rPr>
              <w:t>announcement</w:t>
            </w:r>
          </w:p>
        </w:tc>
        <w:tc>
          <w:tcPr>
            <w:tcW w:w="833" w:type="dxa"/>
          </w:tcPr>
          <w:p w:rsidR="00500558" w:rsidRDefault="00435042">
            <w:pPr>
              <w:pStyle w:val="TableParagraph"/>
              <w:spacing w:before="88" w:line="200" w:lineRule="atLeast"/>
              <w:ind w:left="154" w:firstLine="8"/>
              <w:rPr>
                <w:rFonts w:ascii="Arial"/>
                <w:sz w:val="14"/>
              </w:rPr>
            </w:pPr>
            <w:r>
              <w:rPr>
                <w:rFonts w:ascii="Arial"/>
                <w:w w:val="95"/>
                <w:sz w:val="14"/>
              </w:rPr>
              <w:t xml:space="preserve">Report &amp; </w:t>
            </w:r>
            <w:r>
              <w:rPr>
                <w:rFonts w:ascii="Arial"/>
                <w:w w:val="90"/>
                <w:sz w:val="14"/>
              </w:rPr>
              <w:t>Accounts</w:t>
            </w:r>
          </w:p>
        </w:tc>
        <w:tc>
          <w:tcPr>
            <w:tcW w:w="836" w:type="dxa"/>
          </w:tcPr>
          <w:p w:rsidR="00500558" w:rsidRDefault="00435042">
            <w:pPr>
              <w:pStyle w:val="TableParagraph"/>
              <w:spacing w:before="127"/>
              <w:ind w:left="84" w:right="65"/>
              <w:jc w:val="center"/>
              <w:rPr>
                <w:rFonts w:ascii="Arial"/>
                <w:sz w:val="14"/>
              </w:rPr>
            </w:pPr>
            <w:r>
              <w:rPr>
                <w:rFonts w:ascii="Arial"/>
                <w:sz w:val="14"/>
              </w:rPr>
              <w:t>AGM</w:t>
            </w:r>
          </w:p>
        </w:tc>
        <w:tc>
          <w:tcPr>
            <w:tcW w:w="795" w:type="dxa"/>
          </w:tcPr>
          <w:p w:rsidR="00500558" w:rsidRDefault="00435042">
            <w:pPr>
              <w:pStyle w:val="TableParagraph"/>
              <w:spacing w:before="88" w:line="200" w:lineRule="atLeast"/>
              <w:ind w:left="274" w:hanging="146"/>
              <w:rPr>
                <w:rFonts w:ascii="Arial"/>
                <w:sz w:val="14"/>
              </w:rPr>
            </w:pPr>
            <w:r>
              <w:rPr>
                <w:rFonts w:ascii="Arial"/>
                <w:w w:val="95"/>
                <w:sz w:val="14"/>
              </w:rPr>
              <w:t xml:space="preserve">Half year </w:t>
            </w:r>
            <w:r>
              <w:rPr>
                <w:rFonts w:ascii="Arial"/>
                <w:sz w:val="14"/>
              </w:rPr>
              <w:t>end</w:t>
            </w:r>
          </w:p>
        </w:tc>
        <w:tc>
          <w:tcPr>
            <w:tcW w:w="677" w:type="dxa"/>
          </w:tcPr>
          <w:p w:rsidR="00500558" w:rsidRDefault="00500558">
            <w:pPr>
              <w:pStyle w:val="TableParagraph"/>
              <w:rPr>
                <w:sz w:val="12"/>
              </w:rPr>
            </w:pPr>
          </w:p>
        </w:tc>
        <w:tc>
          <w:tcPr>
            <w:tcW w:w="922" w:type="dxa"/>
          </w:tcPr>
          <w:p w:rsidR="00500558" w:rsidRDefault="00435042">
            <w:pPr>
              <w:pStyle w:val="TableParagraph"/>
              <w:spacing w:before="88" w:line="200" w:lineRule="atLeast"/>
              <w:ind w:left="296" w:right="228" w:hanging="8"/>
              <w:rPr>
                <w:rFonts w:ascii="Arial"/>
                <w:sz w:val="14"/>
              </w:rPr>
            </w:pPr>
            <w:r>
              <w:rPr>
                <w:rFonts w:ascii="Arial"/>
                <w:w w:val="90"/>
                <w:sz w:val="14"/>
              </w:rPr>
              <w:t>Interim results</w:t>
            </w:r>
          </w:p>
        </w:tc>
        <w:tc>
          <w:tcPr>
            <w:tcW w:w="2155" w:type="dxa"/>
          </w:tcPr>
          <w:p w:rsidR="00500558" w:rsidRDefault="00500558">
            <w:pPr>
              <w:pStyle w:val="TableParagraph"/>
              <w:rPr>
                <w:sz w:val="12"/>
              </w:rPr>
            </w:pPr>
          </w:p>
        </w:tc>
      </w:tr>
      <w:tr w:rsidR="00500558">
        <w:trPr>
          <w:trHeight w:val="285"/>
        </w:trPr>
        <w:tc>
          <w:tcPr>
            <w:tcW w:w="1044" w:type="dxa"/>
          </w:tcPr>
          <w:p w:rsidR="00500558" w:rsidRDefault="00500558">
            <w:pPr>
              <w:pStyle w:val="TableParagraph"/>
              <w:rPr>
                <w:sz w:val="12"/>
              </w:rPr>
            </w:pPr>
          </w:p>
        </w:tc>
        <w:tc>
          <w:tcPr>
            <w:tcW w:w="821" w:type="dxa"/>
          </w:tcPr>
          <w:p w:rsidR="00500558" w:rsidRDefault="00500558">
            <w:pPr>
              <w:pStyle w:val="TableParagraph"/>
              <w:rPr>
                <w:sz w:val="12"/>
              </w:rPr>
            </w:pPr>
          </w:p>
        </w:tc>
        <w:tc>
          <w:tcPr>
            <w:tcW w:w="722" w:type="dxa"/>
          </w:tcPr>
          <w:p w:rsidR="00500558" w:rsidRDefault="00500558">
            <w:pPr>
              <w:pStyle w:val="TableParagraph"/>
              <w:rPr>
                <w:sz w:val="12"/>
              </w:rPr>
            </w:pPr>
          </w:p>
        </w:tc>
        <w:tc>
          <w:tcPr>
            <w:tcW w:w="670" w:type="dxa"/>
          </w:tcPr>
          <w:p w:rsidR="00500558" w:rsidRDefault="00500558">
            <w:pPr>
              <w:pStyle w:val="TableParagraph"/>
              <w:rPr>
                <w:sz w:val="12"/>
              </w:rPr>
            </w:pPr>
          </w:p>
        </w:tc>
        <w:tc>
          <w:tcPr>
            <w:tcW w:w="1037" w:type="dxa"/>
          </w:tcPr>
          <w:p w:rsidR="00500558" w:rsidRDefault="00500558">
            <w:pPr>
              <w:pStyle w:val="TableParagraph"/>
              <w:rPr>
                <w:sz w:val="12"/>
              </w:rPr>
            </w:pPr>
          </w:p>
        </w:tc>
        <w:tc>
          <w:tcPr>
            <w:tcW w:w="833" w:type="dxa"/>
          </w:tcPr>
          <w:p w:rsidR="00500558" w:rsidRDefault="00435042">
            <w:pPr>
              <w:pStyle w:val="TableParagraph"/>
              <w:spacing w:before="15"/>
              <w:ind w:left="103" w:right="106"/>
              <w:jc w:val="center"/>
              <w:rPr>
                <w:rFonts w:ascii="Arial"/>
                <w:sz w:val="14"/>
              </w:rPr>
            </w:pPr>
            <w:r>
              <w:rPr>
                <w:rFonts w:ascii="Arial"/>
                <w:sz w:val="14"/>
              </w:rPr>
              <w:t>produced</w:t>
            </w:r>
          </w:p>
        </w:tc>
        <w:tc>
          <w:tcPr>
            <w:tcW w:w="836" w:type="dxa"/>
          </w:tcPr>
          <w:p w:rsidR="00500558" w:rsidRDefault="00500558">
            <w:pPr>
              <w:pStyle w:val="TableParagraph"/>
              <w:rPr>
                <w:sz w:val="12"/>
              </w:rPr>
            </w:pPr>
          </w:p>
        </w:tc>
        <w:tc>
          <w:tcPr>
            <w:tcW w:w="795" w:type="dxa"/>
          </w:tcPr>
          <w:p w:rsidR="00500558" w:rsidRDefault="00500558">
            <w:pPr>
              <w:pStyle w:val="TableParagraph"/>
              <w:rPr>
                <w:sz w:val="12"/>
              </w:rPr>
            </w:pPr>
          </w:p>
        </w:tc>
        <w:tc>
          <w:tcPr>
            <w:tcW w:w="677" w:type="dxa"/>
          </w:tcPr>
          <w:p w:rsidR="00500558" w:rsidRDefault="00500558">
            <w:pPr>
              <w:pStyle w:val="TableParagraph"/>
              <w:rPr>
                <w:sz w:val="12"/>
              </w:rPr>
            </w:pPr>
          </w:p>
        </w:tc>
        <w:tc>
          <w:tcPr>
            <w:tcW w:w="922" w:type="dxa"/>
          </w:tcPr>
          <w:p w:rsidR="00500558" w:rsidRDefault="00500558">
            <w:pPr>
              <w:pStyle w:val="TableParagraph"/>
              <w:rPr>
                <w:sz w:val="12"/>
              </w:rPr>
            </w:pPr>
          </w:p>
        </w:tc>
        <w:tc>
          <w:tcPr>
            <w:tcW w:w="2155" w:type="dxa"/>
          </w:tcPr>
          <w:p w:rsidR="00500558" w:rsidRDefault="00500558">
            <w:pPr>
              <w:pStyle w:val="TableParagraph"/>
              <w:rPr>
                <w:sz w:val="12"/>
              </w:rPr>
            </w:pPr>
          </w:p>
        </w:tc>
      </w:tr>
      <w:tr w:rsidR="00500558">
        <w:trPr>
          <w:trHeight w:val="714"/>
        </w:trPr>
        <w:tc>
          <w:tcPr>
            <w:tcW w:w="1044" w:type="dxa"/>
          </w:tcPr>
          <w:p w:rsidR="00500558" w:rsidRDefault="00435042">
            <w:pPr>
              <w:pStyle w:val="TableParagraph"/>
              <w:spacing w:before="95" w:line="200" w:lineRule="atLeast"/>
              <w:ind w:left="34" w:right="278"/>
              <w:rPr>
                <w:rFonts w:ascii="Arial"/>
                <w:b/>
                <w:sz w:val="16"/>
              </w:rPr>
            </w:pPr>
            <w:r>
              <w:rPr>
                <w:rFonts w:ascii="Arial"/>
                <w:b/>
                <w:sz w:val="16"/>
              </w:rPr>
              <w:t>Analysts/ regional brokers</w:t>
            </w:r>
          </w:p>
        </w:tc>
        <w:tc>
          <w:tcPr>
            <w:tcW w:w="821" w:type="dxa"/>
          </w:tcPr>
          <w:p w:rsidR="00500558" w:rsidRDefault="00500558">
            <w:pPr>
              <w:pStyle w:val="TableParagraph"/>
              <w:rPr>
                <w:sz w:val="12"/>
              </w:rPr>
            </w:pPr>
          </w:p>
        </w:tc>
        <w:tc>
          <w:tcPr>
            <w:tcW w:w="722" w:type="dxa"/>
          </w:tcPr>
          <w:p w:rsidR="00500558" w:rsidRDefault="00500558">
            <w:pPr>
              <w:pStyle w:val="TableParagraph"/>
              <w:rPr>
                <w:sz w:val="12"/>
              </w:rPr>
            </w:pPr>
          </w:p>
        </w:tc>
        <w:tc>
          <w:tcPr>
            <w:tcW w:w="670" w:type="dxa"/>
          </w:tcPr>
          <w:p w:rsidR="00500558" w:rsidRDefault="00500558">
            <w:pPr>
              <w:pStyle w:val="TableParagraph"/>
              <w:rPr>
                <w:sz w:val="12"/>
              </w:rPr>
            </w:pPr>
          </w:p>
        </w:tc>
        <w:tc>
          <w:tcPr>
            <w:tcW w:w="1037" w:type="dxa"/>
          </w:tcPr>
          <w:p w:rsidR="00500558" w:rsidRDefault="00435042">
            <w:pPr>
              <w:pStyle w:val="TableParagraph"/>
              <w:spacing w:before="130" w:line="297" w:lineRule="auto"/>
              <w:ind w:left="247" w:right="199" w:hanging="60"/>
              <w:rPr>
                <w:rFonts w:ascii="Arial"/>
                <w:sz w:val="14"/>
              </w:rPr>
            </w:pPr>
            <w:r>
              <w:rPr>
                <w:rFonts w:ascii="Arial"/>
                <w:w w:val="90"/>
                <w:sz w:val="14"/>
              </w:rPr>
              <w:t xml:space="preserve">Distribution </w:t>
            </w:r>
            <w:r>
              <w:rPr>
                <w:rFonts w:ascii="Arial"/>
                <w:sz w:val="14"/>
              </w:rPr>
              <w:t>of results</w:t>
            </w:r>
          </w:p>
          <w:p w:rsidR="00500558" w:rsidRDefault="00435042">
            <w:pPr>
              <w:pStyle w:val="TableParagraph"/>
              <w:ind w:left="111"/>
              <w:rPr>
                <w:rFonts w:ascii="Arial"/>
                <w:sz w:val="14"/>
              </w:rPr>
            </w:pPr>
            <w:r>
              <w:rPr>
                <w:rFonts w:ascii="Arial"/>
                <w:sz w:val="14"/>
              </w:rPr>
              <w:t>Meetings held</w:t>
            </w:r>
          </w:p>
        </w:tc>
        <w:tc>
          <w:tcPr>
            <w:tcW w:w="833" w:type="dxa"/>
          </w:tcPr>
          <w:p w:rsidR="00500558" w:rsidRDefault="00435042">
            <w:pPr>
              <w:pStyle w:val="TableParagraph"/>
              <w:spacing w:before="91" w:line="200" w:lineRule="atLeast"/>
              <w:ind w:left="123" w:right="126" w:firstLine="39"/>
              <w:jc w:val="both"/>
              <w:rPr>
                <w:rFonts w:ascii="Arial"/>
                <w:sz w:val="14"/>
              </w:rPr>
            </w:pPr>
            <w:r>
              <w:rPr>
                <w:rFonts w:ascii="Arial"/>
                <w:sz w:val="14"/>
              </w:rPr>
              <w:t>Report</w:t>
            </w:r>
            <w:r>
              <w:rPr>
                <w:rFonts w:ascii="Arial"/>
                <w:spacing w:val="-25"/>
                <w:sz w:val="14"/>
              </w:rPr>
              <w:t xml:space="preserve"> </w:t>
            </w:r>
            <w:r>
              <w:rPr>
                <w:rFonts w:ascii="Arial"/>
                <w:sz w:val="14"/>
              </w:rPr>
              <w:t xml:space="preserve">&amp; </w:t>
            </w:r>
            <w:r>
              <w:rPr>
                <w:rFonts w:ascii="Arial"/>
                <w:w w:val="95"/>
                <w:sz w:val="14"/>
              </w:rPr>
              <w:t xml:space="preserve">Accounts </w:t>
            </w:r>
            <w:r>
              <w:rPr>
                <w:rFonts w:ascii="Arial"/>
                <w:w w:val="90"/>
                <w:sz w:val="14"/>
              </w:rPr>
              <w:t>distributed</w:t>
            </w:r>
          </w:p>
        </w:tc>
        <w:tc>
          <w:tcPr>
            <w:tcW w:w="836" w:type="dxa"/>
          </w:tcPr>
          <w:p w:rsidR="00500558" w:rsidRDefault="00435042">
            <w:pPr>
              <w:pStyle w:val="TableParagraph"/>
              <w:spacing w:before="130"/>
              <w:ind w:left="84" w:right="65"/>
              <w:jc w:val="center"/>
              <w:rPr>
                <w:rFonts w:ascii="Arial"/>
                <w:sz w:val="14"/>
              </w:rPr>
            </w:pPr>
            <w:r>
              <w:rPr>
                <w:rFonts w:ascii="Arial"/>
                <w:sz w:val="14"/>
              </w:rPr>
              <w:t>AGM</w:t>
            </w:r>
          </w:p>
          <w:p w:rsidR="00500558" w:rsidRDefault="00435042">
            <w:pPr>
              <w:pStyle w:val="TableParagraph"/>
              <w:spacing w:line="200" w:lineRule="atLeast"/>
              <w:ind w:left="84" w:right="62"/>
              <w:jc w:val="center"/>
              <w:rPr>
                <w:rFonts w:ascii="Arial"/>
                <w:sz w:val="14"/>
              </w:rPr>
            </w:pPr>
            <w:r>
              <w:rPr>
                <w:rFonts w:ascii="Arial"/>
                <w:w w:val="90"/>
                <w:sz w:val="14"/>
              </w:rPr>
              <w:t>statement distributed</w:t>
            </w:r>
          </w:p>
        </w:tc>
        <w:tc>
          <w:tcPr>
            <w:tcW w:w="795" w:type="dxa"/>
          </w:tcPr>
          <w:p w:rsidR="00500558" w:rsidRDefault="00500558">
            <w:pPr>
              <w:pStyle w:val="TableParagraph"/>
              <w:rPr>
                <w:sz w:val="12"/>
              </w:rPr>
            </w:pPr>
          </w:p>
        </w:tc>
        <w:tc>
          <w:tcPr>
            <w:tcW w:w="677" w:type="dxa"/>
          </w:tcPr>
          <w:p w:rsidR="00500558" w:rsidRDefault="00500558">
            <w:pPr>
              <w:pStyle w:val="TableParagraph"/>
              <w:rPr>
                <w:sz w:val="12"/>
              </w:rPr>
            </w:pPr>
          </w:p>
        </w:tc>
        <w:tc>
          <w:tcPr>
            <w:tcW w:w="922" w:type="dxa"/>
          </w:tcPr>
          <w:p w:rsidR="00500558" w:rsidRDefault="00435042">
            <w:pPr>
              <w:pStyle w:val="TableParagraph"/>
              <w:spacing w:before="91" w:line="200" w:lineRule="atLeast"/>
              <w:ind w:left="226" w:right="105" w:hanging="60"/>
              <w:rPr>
                <w:rFonts w:ascii="Arial"/>
                <w:sz w:val="14"/>
              </w:rPr>
            </w:pPr>
            <w:r>
              <w:rPr>
                <w:rFonts w:ascii="Arial"/>
                <w:w w:val="90"/>
                <w:sz w:val="14"/>
              </w:rPr>
              <w:t xml:space="preserve">Distribution </w:t>
            </w:r>
            <w:r>
              <w:rPr>
                <w:rFonts w:ascii="Arial"/>
                <w:sz w:val="14"/>
              </w:rPr>
              <w:t xml:space="preserve">of results </w:t>
            </w:r>
            <w:r>
              <w:rPr>
                <w:rFonts w:ascii="Arial"/>
                <w:w w:val="95"/>
                <w:sz w:val="14"/>
              </w:rPr>
              <w:t>Meetings</w:t>
            </w:r>
          </w:p>
        </w:tc>
        <w:tc>
          <w:tcPr>
            <w:tcW w:w="2155" w:type="dxa"/>
          </w:tcPr>
          <w:p w:rsidR="00500558" w:rsidRDefault="00500558">
            <w:pPr>
              <w:pStyle w:val="TableParagraph"/>
              <w:rPr>
                <w:sz w:val="12"/>
              </w:rPr>
            </w:pPr>
          </w:p>
        </w:tc>
      </w:tr>
      <w:tr w:rsidR="00500558">
        <w:trPr>
          <w:trHeight w:val="399"/>
        </w:trPr>
        <w:tc>
          <w:tcPr>
            <w:tcW w:w="1044" w:type="dxa"/>
          </w:tcPr>
          <w:p w:rsidR="00500558" w:rsidRDefault="00500558">
            <w:pPr>
              <w:pStyle w:val="TableParagraph"/>
              <w:spacing w:before="1"/>
              <w:rPr>
                <w:sz w:val="17"/>
              </w:rPr>
            </w:pPr>
          </w:p>
          <w:p w:rsidR="00500558" w:rsidRDefault="00435042">
            <w:pPr>
              <w:pStyle w:val="TableParagraph"/>
              <w:spacing w:line="183" w:lineRule="exact"/>
              <w:ind w:left="34"/>
              <w:rPr>
                <w:rFonts w:ascii="Arial"/>
                <w:b/>
                <w:sz w:val="16"/>
              </w:rPr>
            </w:pPr>
            <w:r>
              <w:rPr>
                <w:rFonts w:ascii="Arial"/>
                <w:b/>
                <w:sz w:val="16"/>
              </w:rPr>
              <w:t>Institutions</w:t>
            </w:r>
          </w:p>
        </w:tc>
        <w:tc>
          <w:tcPr>
            <w:tcW w:w="821" w:type="dxa"/>
          </w:tcPr>
          <w:p w:rsidR="00500558" w:rsidRDefault="00500558">
            <w:pPr>
              <w:pStyle w:val="TableParagraph"/>
              <w:rPr>
                <w:sz w:val="12"/>
              </w:rPr>
            </w:pPr>
          </w:p>
        </w:tc>
        <w:tc>
          <w:tcPr>
            <w:tcW w:w="722" w:type="dxa"/>
          </w:tcPr>
          <w:p w:rsidR="00500558" w:rsidRDefault="00500558">
            <w:pPr>
              <w:pStyle w:val="TableParagraph"/>
              <w:rPr>
                <w:sz w:val="12"/>
              </w:rPr>
            </w:pPr>
          </w:p>
        </w:tc>
        <w:tc>
          <w:tcPr>
            <w:tcW w:w="670" w:type="dxa"/>
          </w:tcPr>
          <w:p w:rsidR="00500558" w:rsidRDefault="00500558">
            <w:pPr>
              <w:pStyle w:val="TableParagraph"/>
              <w:rPr>
                <w:sz w:val="12"/>
              </w:rPr>
            </w:pPr>
          </w:p>
        </w:tc>
        <w:tc>
          <w:tcPr>
            <w:tcW w:w="1037" w:type="dxa"/>
          </w:tcPr>
          <w:p w:rsidR="00500558" w:rsidRDefault="00500558">
            <w:pPr>
              <w:pStyle w:val="TableParagraph"/>
              <w:spacing w:before="8"/>
              <w:rPr>
                <w:sz w:val="18"/>
              </w:rPr>
            </w:pPr>
          </w:p>
          <w:p w:rsidR="00500558" w:rsidRDefault="00435042">
            <w:pPr>
              <w:pStyle w:val="TableParagraph"/>
              <w:ind w:left="188"/>
              <w:rPr>
                <w:rFonts w:ascii="Arial"/>
                <w:sz w:val="14"/>
              </w:rPr>
            </w:pPr>
            <w:r>
              <w:rPr>
                <w:rFonts w:ascii="Arial"/>
                <w:sz w:val="14"/>
              </w:rPr>
              <w:t>Distribution</w:t>
            </w:r>
          </w:p>
        </w:tc>
        <w:tc>
          <w:tcPr>
            <w:tcW w:w="833" w:type="dxa"/>
          </w:tcPr>
          <w:p w:rsidR="00500558" w:rsidRDefault="00500558">
            <w:pPr>
              <w:pStyle w:val="TableParagraph"/>
              <w:spacing w:before="8"/>
              <w:rPr>
                <w:sz w:val="18"/>
              </w:rPr>
            </w:pPr>
          </w:p>
          <w:p w:rsidR="00500558" w:rsidRDefault="00435042">
            <w:pPr>
              <w:pStyle w:val="TableParagraph"/>
              <w:ind w:left="103" w:right="106"/>
              <w:jc w:val="center"/>
              <w:rPr>
                <w:rFonts w:ascii="Arial"/>
                <w:sz w:val="14"/>
              </w:rPr>
            </w:pPr>
            <w:r>
              <w:rPr>
                <w:rFonts w:ascii="Arial"/>
                <w:sz w:val="14"/>
              </w:rPr>
              <w:t>Meetings</w:t>
            </w:r>
          </w:p>
        </w:tc>
        <w:tc>
          <w:tcPr>
            <w:tcW w:w="836" w:type="dxa"/>
          </w:tcPr>
          <w:p w:rsidR="00500558" w:rsidRDefault="00500558">
            <w:pPr>
              <w:pStyle w:val="TableParagraph"/>
              <w:spacing w:before="8"/>
              <w:rPr>
                <w:sz w:val="18"/>
              </w:rPr>
            </w:pPr>
          </w:p>
          <w:p w:rsidR="00500558" w:rsidRDefault="00435042">
            <w:pPr>
              <w:pStyle w:val="TableParagraph"/>
              <w:ind w:left="84" w:right="65"/>
              <w:jc w:val="center"/>
              <w:rPr>
                <w:rFonts w:ascii="Arial"/>
                <w:sz w:val="14"/>
              </w:rPr>
            </w:pPr>
            <w:r>
              <w:rPr>
                <w:rFonts w:ascii="Arial"/>
                <w:sz w:val="14"/>
              </w:rPr>
              <w:t>AGM</w:t>
            </w:r>
          </w:p>
        </w:tc>
        <w:tc>
          <w:tcPr>
            <w:tcW w:w="795" w:type="dxa"/>
          </w:tcPr>
          <w:p w:rsidR="00500558" w:rsidRDefault="00500558">
            <w:pPr>
              <w:pStyle w:val="TableParagraph"/>
              <w:rPr>
                <w:sz w:val="12"/>
              </w:rPr>
            </w:pPr>
          </w:p>
        </w:tc>
        <w:tc>
          <w:tcPr>
            <w:tcW w:w="677" w:type="dxa"/>
          </w:tcPr>
          <w:p w:rsidR="00500558" w:rsidRDefault="00500558">
            <w:pPr>
              <w:pStyle w:val="TableParagraph"/>
              <w:rPr>
                <w:sz w:val="12"/>
              </w:rPr>
            </w:pPr>
          </w:p>
        </w:tc>
        <w:tc>
          <w:tcPr>
            <w:tcW w:w="922" w:type="dxa"/>
          </w:tcPr>
          <w:p w:rsidR="00500558" w:rsidRDefault="00435042">
            <w:pPr>
              <w:pStyle w:val="TableParagraph"/>
              <w:spacing w:before="15"/>
              <w:ind w:left="111" w:right="70"/>
              <w:jc w:val="center"/>
              <w:rPr>
                <w:rFonts w:ascii="Arial"/>
                <w:sz w:val="14"/>
              </w:rPr>
            </w:pPr>
            <w:r>
              <w:rPr>
                <w:rFonts w:ascii="Arial"/>
                <w:sz w:val="14"/>
              </w:rPr>
              <w:t>held</w:t>
            </w:r>
          </w:p>
          <w:p w:rsidR="00500558" w:rsidRDefault="00435042">
            <w:pPr>
              <w:pStyle w:val="TableParagraph"/>
              <w:spacing w:before="39"/>
              <w:ind w:left="111" w:right="70"/>
              <w:jc w:val="center"/>
              <w:rPr>
                <w:rFonts w:ascii="Arial"/>
                <w:sz w:val="14"/>
              </w:rPr>
            </w:pPr>
            <w:r>
              <w:rPr>
                <w:rFonts w:ascii="Arial"/>
                <w:sz w:val="14"/>
              </w:rPr>
              <w:t>Distribution</w:t>
            </w:r>
          </w:p>
        </w:tc>
        <w:tc>
          <w:tcPr>
            <w:tcW w:w="2155" w:type="dxa"/>
          </w:tcPr>
          <w:p w:rsidR="00500558" w:rsidRDefault="00500558">
            <w:pPr>
              <w:pStyle w:val="TableParagraph"/>
              <w:spacing w:before="8"/>
              <w:rPr>
                <w:sz w:val="18"/>
              </w:rPr>
            </w:pPr>
          </w:p>
          <w:p w:rsidR="00500558" w:rsidRDefault="00435042">
            <w:pPr>
              <w:pStyle w:val="TableParagraph"/>
              <w:ind w:left="142"/>
              <w:rPr>
                <w:rFonts w:ascii="Arial"/>
                <w:sz w:val="14"/>
              </w:rPr>
            </w:pPr>
            <w:r>
              <w:rPr>
                <w:rFonts w:ascii="Arial"/>
                <w:sz w:val="14"/>
              </w:rPr>
              <w:t>Meeting</w:t>
            </w:r>
          </w:p>
        </w:tc>
      </w:tr>
      <w:tr w:rsidR="00500558">
        <w:trPr>
          <w:trHeight w:val="197"/>
        </w:trPr>
        <w:tc>
          <w:tcPr>
            <w:tcW w:w="1044" w:type="dxa"/>
          </w:tcPr>
          <w:p w:rsidR="00500558" w:rsidRDefault="00500558">
            <w:pPr>
              <w:pStyle w:val="TableParagraph"/>
              <w:rPr>
                <w:sz w:val="12"/>
              </w:rPr>
            </w:pPr>
          </w:p>
        </w:tc>
        <w:tc>
          <w:tcPr>
            <w:tcW w:w="821" w:type="dxa"/>
          </w:tcPr>
          <w:p w:rsidR="00500558" w:rsidRDefault="00500558">
            <w:pPr>
              <w:pStyle w:val="TableParagraph"/>
              <w:rPr>
                <w:sz w:val="12"/>
              </w:rPr>
            </w:pPr>
          </w:p>
        </w:tc>
        <w:tc>
          <w:tcPr>
            <w:tcW w:w="722" w:type="dxa"/>
          </w:tcPr>
          <w:p w:rsidR="00500558" w:rsidRDefault="00500558">
            <w:pPr>
              <w:pStyle w:val="TableParagraph"/>
              <w:rPr>
                <w:sz w:val="12"/>
              </w:rPr>
            </w:pPr>
          </w:p>
        </w:tc>
        <w:tc>
          <w:tcPr>
            <w:tcW w:w="670" w:type="dxa"/>
          </w:tcPr>
          <w:p w:rsidR="00500558" w:rsidRDefault="00500558">
            <w:pPr>
              <w:pStyle w:val="TableParagraph"/>
              <w:rPr>
                <w:sz w:val="12"/>
              </w:rPr>
            </w:pPr>
          </w:p>
        </w:tc>
        <w:tc>
          <w:tcPr>
            <w:tcW w:w="1037" w:type="dxa"/>
          </w:tcPr>
          <w:p w:rsidR="00500558" w:rsidRDefault="00435042">
            <w:pPr>
              <w:pStyle w:val="TableParagraph"/>
              <w:spacing w:before="15"/>
              <w:ind w:left="247"/>
              <w:rPr>
                <w:rFonts w:ascii="Arial"/>
                <w:sz w:val="14"/>
              </w:rPr>
            </w:pPr>
            <w:r>
              <w:rPr>
                <w:rFonts w:ascii="Arial"/>
                <w:sz w:val="14"/>
              </w:rPr>
              <w:t>of results</w:t>
            </w:r>
          </w:p>
        </w:tc>
        <w:tc>
          <w:tcPr>
            <w:tcW w:w="833" w:type="dxa"/>
          </w:tcPr>
          <w:p w:rsidR="00500558" w:rsidRDefault="00435042">
            <w:pPr>
              <w:pStyle w:val="TableParagraph"/>
              <w:spacing w:before="15"/>
              <w:ind w:left="103" w:right="106"/>
              <w:jc w:val="center"/>
              <w:rPr>
                <w:rFonts w:ascii="Arial"/>
                <w:sz w:val="14"/>
              </w:rPr>
            </w:pPr>
            <w:r>
              <w:rPr>
                <w:rFonts w:ascii="Arial"/>
                <w:sz w:val="14"/>
              </w:rPr>
              <w:t>&amp; visits</w:t>
            </w:r>
          </w:p>
        </w:tc>
        <w:tc>
          <w:tcPr>
            <w:tcW w:w="836" w:type="dxa"/>
          </w:tcPr>
          <w:p w:rsidR="00500558" w:rsidRDefault="00435042">
            <w:pPr>
              <w:pStyle w:val="TableParagraph"/>
              <w:spacing w:before="15"/>
              <w:ind w:left="84" w:right="65"/>
              <w:jc w:val="center"/>
              <w:rPr>
                <w:rFonts w:ascii="Arial"/>
                <w:sz w:val="14"/>
              </w:rPr>
            </w:pPr>
            <w:r>
              <w:rPr>
                <w:rFonts w:ascii="Arial"/>
                <w:sz w:val="14"/>
              </w:rPr>
              <w:t>statement</w:t>
            </w:r>
          </w:p>
        </w:tc>
        <w:tc>
          <w:tcPr>
            <w:tcW w:w="795" w:type="dxa"/>
          </w:tcPr>
          <w:p w:rsidR="00500558" w:rsidRDefault="00500558">
            <w:pPr>
              <w:pStyle w:val="TableParagraph"/>
              <w:rPr>
                <w:sz w:val="12"/>
              </w:rPr>
            </w:pPr>
          </w:p>
        </w:tc>
        <w:tc>
          <w:tcPr>
            <w:tcW w:w="677" w:type="dxa"/>
          </w:tcPr>
          <w:p w:rsidR="00500558" w:rsidRDefault="00500558">
            <w:pPr>
              <w:pStyle w:val="TableParagraph"/>
              <w:rPr>
                <w:sz w:val="12"/>
              </w:rPr>
            </w:pPr>
          </w:p>
        </w:tc>
        <w:tc>
          <w:tcPr>
            <w:tcW w:w="922" w:type="dxa"/>
          </w:tcPr>
          <w:p w:rsidR="00500558" w:rsidRDefault="00435042">
            <w:pPr>
              <w:pStyle w:val="TableParagraph"/>
              <w:spacing w:before="15"/>
              <w:ind w:left="111" w:right="70"/>
              <w:jc w:val="center"/>
              <w:rPr>
                <w:rFonts w:ascii="Arial"/>
                <w:sz w:val="14"/>
              </w:rPr>
            </w:pPr>
            <w:r>
              <w:rPr>
                <w:rFonts w:ascii="Arial"/>
                <w:sz w:val="14"/>
              </w:rPr>
              <w:t>of results</w:t>
            </w:r>
          </w:p>
        </w:tc>
        <w:tc>
          <w:tcPr>
            <w:tcW w:w="2155" w:type="dxa"/>
          </w:tcPr>
          <w:p w:rsidR="00500558" w:rsidRDefault="00435042">
            <w:pPr>
              <w:pStyle w:val="TableParagraph"/>
              <w:spacing w:before="15"/>
              <w:ind w:left="167"/>
              <w:rPr>
                <w:rFonts w:ascii="Arial"/>
                <w:sz w:val="14"/>
              </w:rPr>
            </w:pPr>
            <w:r>
              <w:rPr>
                <w:rFonts w:ascii="Arial"/>
                <w:sz w:val="14"/>
              </w:rPr>
              <w:t>&amp; visits</w:t>
            </w:r>
          </w:p>
        </w:tc>
      </w:tr>
      <w:tr w:rsidR="00500558">
        <w:trPr>
          <w:trHeight w:val="288"/>
        </w:trPr>
        <w:tc>
          <w:tcPr>
            <w:tcW w:w="1044" w:type="dxa"/>
          </w:tcPr>
          <w:p w:rsidR="00500558" w:rsidRDefault="00500558">
            <w:pPr>
              <w:pStyle w:val="TableParagraph"/>
              <w:rPr>
                <w:sz w:val="12"/>
              </w:rPr>
            </w:pPr>
          </w:p>
        </w:tc>
        <w:tc>
          <w:tcPr>
            <w:tcW w:w="821" w:type="dxa"/>
          </w:tcPr>
          <w:p w:rsidR="00500558" w:rsidRDefault="00500558">
            <w:pPr>
              <w:pStyle w:val="TableParagraph"/>
              <w:rPr>
                <w:sz w:val="12"/>
              </w:rPr>
            </w:pPr>
          </w:p>
        </w:tc>
        <w:tc>
          <w:tcPr>
            <w:tcW w:w="722" w:type="dxa"/>
          </w:tcPr>
          <w:p w:rsidR="00500558" w:rsidRDefault="00500558">
            <w:pPr>
              <w:pStyle w:val="TableParagraph"/>
              <w:rPr>
                <w:sz w:val="12"/>
              </w:rPr>
            </w:pPr>
          </w:p>
        </w:tc>
        <w:tc>
          <w:tcPr>
            <w:tcW w:w="670" w:type="dxa"/>
          </w:tcPr>
          <w:p w:rsidR="00500558" w:rsidRDefault="00500558">
            <w:pPr>
              <w:pStyle w:val="TableParagraph"/>
              <w:rPr>
                <w:sz w:val="12"/>
              </w:rPr>
            </w:pPr>
          </w:p>
        </w:tc>
        <w:tc>
          <w:tcPr>
            <w:tcW w:w="1037" w:type="dxa"/>
          </w:tcPr>
          <w:p w:rsidR="00500558" w:rsidRDefault="00500558">
            <w:pPr>
              <w:pStyle w:val="TableParagraph"/>
              <w:rPr>
                <w:sz w:val="12"/>
              </w:rPr>
            </w:pPr>
          </w:p>
        </w:tc>
        <w:tc>
          <w:tcPr>
            <w:tcW w:w="833" w:type="dxa"/>
          </w:tcPr>
          <w:p w:rsidR="00500558" w:rsidRDefault="00500558">
            <w:pPr>
              <w:pStyle w:val="TableParagraph"/>
              <w:rPr>
                <w:sz w:val="12"/>
              </w:rPr>
            </w:pPr>
          </w:p>
        </w:tc>
        <w:tc>
          <w:tcPr>
            <w:tcW w:w="836" w:type="dxa"/>
          </w:tcPr>
          <w:p w:rsidR="00500558" w:rsidRDefault="00435042">
            <w:pPr>
              <w:pStyle w:val="TableParagraph"/>
              <w:spacing w:before="18"/>
              <w:ind w:left="84" w:right="65"/>
              <w:jc w:val="center"/>
              <w:rPr>
                <w:rFonts w:ascii="Arial"/>
                <w:sz w:val="14"/>
              </w:rPr>
            </w:pPr>
            <w:r>
              <w:rPr>
                <w:rFonts w:ascii="Arial"/>
                <w:sz w:val="14"/>
              </w:rPr>
              <w:t>distributed</w:t>
            </w:r>
          </w:p>
        </w:tc>
        <w:tc>
          <w:tcPr>
            <w:tcW w:w="795" w:type="dxa"/>
          </w:tcPr>
          <w:p w:rsidR="00500558" w:rsidRDefault="00500558">
            <w:pPr>
              <w:pStyle w:val="TableParagraph"/>
              <w:rPr>
                <w:sz w:val="12"/>
              </w:rPr>
            </w:pPr>
          </w:p>
        </w:tc>
        <w:tc>
          <w:tcPr>
            <w:tcW w:w="677" w:type="dxa"/>
          </w:tcPr>
          <w:p w:rsidR="00500558" w:rsidRDefault="00500558">
            <w:pPr>
              <w:pStyle w:val="TableParagraph"/>
              <w:rPr>
                <w:sz w:val="12"/>
              </w:rPr>
            </w:pPr>
          </w:p>
        </w:tc>
        <w:tc>
          <w:tcPr>
            <w:tcW w:w="922" w:type="dxa"/>
          </w:tcPr>
          <w:p w:rsidR="00500558" w:rsidRDefault="00500558">
            <w:pPr>
              <w:pStyle w:val="TableParagraph"/>
              <w:rPr>
                <w:sz w:val="12"/>
              </w:rPr>
            </w:pPr>
          </w:p>
        </w:tc>
        <w:tc>
          <w:tcPr>
            <w:tcW w:w="2155" w:type="dxa"/>
          </w:tcPr>
          <w:p w:rsidR="00500558" w:rsidRDefault="00500558">
            <w:pPr>
              <w:pStyle w:val="TableParagraph"/>
              <w:rPr>
                <w:sz w:val="12"/>
              </w:rPr>
            </w:pPr>
          </w:p>
        </w:tc>
      </w:tr>
      <w:tr w:rsidR="00500558">
        <w:trPr>
          <w:trHeight w:val="514"/>
        </w:trPr>
        <w:tc>
          <w:tcPr>
            <w:tcW w:w="1044" w:type="dxa"/>
          </w:tcPr>
          <w:p w:rsidR="00500558" w:rsidRDefault="00435042">
            <w:pPr>
              <w:pStyle w:val="TableParagraph"/>
              <w:spacing w:before="95" w:line="200" w:lineRule="atLeast"/>
              <w:ind w:left="34" w:right="296"/>
              <w:rPr>
                <w:rFonts w:ascii="Arial"/>
                <w:b/>
                <w:sz w:val="16"/>
              </w:rPr>
            </w:pPr>
            <w:r>
              <w:rPr>
                <w:rFonts w:ascii="Arial"/>
                <w:b/>
                <w:sz w:val="16"/>
              </w:rPr>
              <w:t>Financial Press</w:t>
            </w:r>
          </w:p>
        </w:tc>
        <w:tc>
          <w:tcPr>
            <w:tcW w:w="821" w:type="dxa"/>
          </w:tcPr>
          <w:p w:rsidR="00500558" w:rsidRDefault="00500558">
            <w:pPr>
              <w:pStyle w:val="TableParagraph"/>
              <w:rPr>
                <w:sz w:val="12"/>
              </w:rPr>
            </w:pPr>
          </w:p>
        </w:tc>
        <w:tc>
          <w:tcPr>
            <w:tcW w:w="722" w:type="dxa"/>
          </w:tcPr>
          <w:p w:rsidR="00500558" w:rsidRDefault="00500558">
            <w:pPr>
              <w:pStyle w:val="TableParagraph"/>
              <w:rPr>
                <w:sz w:val="12"/>
              </w:rPr>
            </w:pPr>
          </w:p>
        </w:tc>
        <w:tc>
          <w:tcPr>
            <w:tcW w:w="670" w:type="dxa"/>
          </w:tcPr>
          <w:p w:rsidR="00500558" w:rsidRDefault="00500558">
            <w:pPr>
              <w:pStyle w:val="TableParagraph"/>
              <w:rPr>
                <w:sz w:val="12"/>
              </w:rPr>
            </w:pPr>
          </w:p>
        </w:tc>
        <w:tc>
          <w:tcPr>
            <w:tcW w:w="1037" w:type="dxa"/>
          </w:tcPr>
          <w:p w:rsidR="00500558" w:rsidRDefault="00435042">
            <w:pPr>
              <w:pStyle w:val="TableParagraph"/>
              <w:spacing w:before="91" w:line="200" w:lineRule="atLeast"/>
              <w:ind w:left="247" w:right="199" w:hanging="60"/>
              <w:rPr>
                <w:rFonts w:ascii="Arial"/>
                <w:sz w:val="14"/>
              </w:rPr>
            </w:pPr>
            <w:r>
              <w:rPr>
                <w:rFonts w:ascii="Arial"/>
                <w:w w:val="90"/>
                <w:sz w:val="14"/>
              </w:rPr>
              <w:t xml:space="preserve">Distribution </w:t>
            </w:r>
            <w:r>
              <w:rPr>
                <w:rFonts w:ascii="Arial"/>
                <w:sz w:val="14"/>
              </w:rPr>
              <w:t>of results</w:t>
            </w:r>
          </w:p>
        </w:tc>
        <w:tc>
          <w:tcPr>
            <w:tcW w:w="833" w:type="dxa"/>
          </w:tcPr>
          <w:p w:rsidR="00500558" w:rsidRDefault="00500558">
            <w:pPr>
              <w:pStyle w:val="TableParagraph"/>
              <w:rPr>
                <w:sz w:val="12"/>
              </w:rPr>
            </w:pPr>
          </w:p>
        </w:tc>
        <w:tc>
          <w:tcPr>
            <w:tcW w:w="836" w:type="dxa"/>
          </w:tcPr>
          <w:p w:rsidR="00500558" w:rsidRDefault="00435042">
            <w:pPr>
              <w:pStyle w:val="TableParagraph"/>
              <w:spacing w:before="130"/>
              <w:ind w:left="84" w:right="65"/>
              <w:jc w:val="center"/>
              <w:rPr>
                <w:rFonts w:ascii="Arial"/>
                <w:sz w:val="14"/>
              </w:rPr>
            </w:pPr>
            <w:r>
              <w:rPr>
                <w:rFonts w:ascii="Arial"/>
                <w:sz w:val="14"/>
              </w:rPr>
              <w:t>AGM</w:t>
            </w:r>
          </w:p>
          <w:p w:rsidR="00500558" w:rsidRDefault="00435042">
            <w:pPr>
              <w:pStyle w:val="TableParagraph"/>
              <w:spacing w:before="39"/>
              <w:ind w:left="84" w:right="65"/>
              <w:jc w:val="center"/>
              <w:rPr>
                <w:rFonts w:ascii="Arial"/>
                <w:sz w:val="14"/>
              </w:rPr>
            </w:pPr>
            <w:r>
              <w:rPr>
                <w:rFonts w:ascii="Arial"/>
                <w:sz w:val="14"/>
              </w:rPr>
              <w:t>statement</w:t>
            </w:r>
          </w:p>
        </w:tc>
        <w:tc>
          <w:tcPr>
            <w:tcW w:w="795" w:type="dxa"/>
          </w:tcPr>
          <w:p w:rsidR="00500558" w:rsidRDefault="00500558">
            <w:pPr>
              <w:pStyle w:val="TableParagraph"/>
              <w:rPr>
                <w:sz w:val="12"/>
              </w:rPr>
            </w:pPr>
          </w:p>
        </w:tc>
        <w:tc>
          <w:tcPr>
            <w:tcW w:w="677" w:type="dxa"/>
          </w:tcPr>
          <w:p w:rsidR="00500558" w:rsidRDefault="00500558">
            <w:pPr>
              <w:pStyle w:val="TableParagraph"/>
              <w:rPr>
                <w:sz w:val="12"/>
              </w:rPr>
            </w:pPr>
          </w:p>
        </w:tc>
        <w:tc>
          <w:tcPr>
            <w:tcW w:w="922" w:type="dxa"/>
          </w:tcPr>
          <w:p w:rsidR="00500558" w:rsidRDefault="00435042">
            <w:pPr>
              <w:pStyle w:val="TableParagraph"/>
              <w:spacing w:before="91" w:line="200" w:lineRule="atLeast"/>
              <w:ind w:left="226" w:right="105" w:hanging="60"/>
              <w:rPr>
                <w:rFonts w:ascii="Arial"/>
                <w:sz w:val="14"/>
              </w:rPr>
            </w:pPr>
            <w:r>
              <w:rPr>
                <w:rFonts w:ascii="Arial"/>
                <w:w w:val="90"/>
                <w:sz w:val="14"/>
              </w:rPr>
              <w:t xml:space="preserve">Distribution </w:t>
            </w:r>
            <w:r>
              <w:rPr>
                <w:rFonts w:ascii="Arial"/>
                <w:sz w:val="14"/>
              </w:rPr>
              <w:t>of results</w:t>
            </w:r>
          </w:p>
        </w:tc>
        <w:tc>
          <w:tcPr>
            <w:tcW w:w="2155" w:type="dxa"/>
          </w:tcPr>
          <w:p w:rsidR="00500558" w:rsidRDefault="00500558">
            <w:pPr>
              <w:pStyle w:val="TableParagraph"/>
              <w:rPr>
                <w:sz w:val="12"/>
              </w:rPr>
            </w:pPr>
          </w:p>
        </w:tc>
      </w:tr>
      <w:tr w:rsidR="00500558">
        <w:trPr>
          <w:trHeight w:val="178"/>
        </w:trPr>
        <w:tc>
          <w:tcPr>
            <w:tcW w:w="1044" w:type="dxa"/>
          </w:tcPr>
          <w:p w:rsidR="00500558" w:rsidRDefault="00500558">
            <w:pPr>
              <w:pStyle w:val="TableParagraph"/>
              <w:rPr>
                <w:sz w:val="12"/>
              </w:rPr>
            </w:pPr>
          </w:p>
        </w:tc>
        <w:tc>
          <w:tcPr>
            <w:tcW w:w="821" w:type="dxa"/>
          </w:tcPr>
          <w:p w:rsidR="00500558" w:rsidRDefault="00500558">
            <w:pPr>
              <w:pStyle w:val="TableParagraph"/>
              <w:rPr>
                <w:sz w:val="12"/>
              </w:rPr>
            </w:pPr>
          </w:p>
        </w:tc>
        <w:tc>
          <w:tcPr>
            <w:tcW w:w="722" w:type="dxa"/>
          </w:tcPr>
          <w:p w:rsidR="00500558" w:rsidRDefault="00500558">
            <w:pPr>
              <w:pStyle w:val="TableParagraph"/>
              <w:rPr>
                <w:sz w:val="12"/>
              </w:rPr>
            </w:pPr>
          </w:p>
        </w:tc>
        <w:tc>
          <w:tcPr>
            <w:tcW w:w="670" w:type="dxa"/>
          </w:tcPr>
          <w:p w:rsidR="00500558" w:rsidRDefault="00500558">
            <w:pPr>
              <w:pStyle w:val="TableParagraph"/>
              <w:rPr>
                <w:sz w:val="12"/>
              </w:rPr>
            </w:pPr>
          </w:p>
        </w:tc>
        <w:tc>
          <w:tcPr>
            <w:tcW w:w="1037" w:type="dxa"/>
          </w:tcPr>
          <w:p w:rsidR="00500558" w:rsidRDefault="00500558">
            <w:pPr>
              <w:pStyle w:val="TableParagraph"/>
              <w:rPr>
                <w:sz w:val="12"/>
              </w:rPr>
            </w:pPr>
          </w:p>
        </w:tc>
        <w:tc>
          <w:tcPr>
            <w:tcW w:w="833" w:type="dxa"/>
          </w:tcPr>
          <w:p w:rsidR="00500558" w:rsidRDefault="00500558">
            <w:pPr>
              <w:pStyle w:val="TableParagraph"/>
              <w:rPr>
                <w:sz w:val="12"/>
              </w:rPr>
            </w:pPr>
          </w:p>
        </w:tc>
        <w:tc>
          <w:tcPr>
            <w:tcW w:w="836" w:type="dxa"/>
          </w:tcPr>
          <w:p w:rsidR="00500558" w:rsidRDefault="00435042">
            <w:pPr>
              <w:pStyle w:val="TableParagraph"/>
              <w:spacing w:before="15" w:line="143" w:lineRule="exact"/>
              <w:ind w:left="84" w:right="65"/>
              <w:jc w:val="center"/>
              <w:rPr>
                <w:rFonts w:ascii="Arial"/>
                <w:sz w:val="14"/>
              </w:rPr>
            </w:pPr>
            <w:r>
              <w:rPr>
                <w:rFonts w:ascii="Arial"/>
                <w:sz w:val="14"/>
              </w:rPr>
              <w:t>distributed</w:t>
            </w:r>
          </w:p>
        </w:tc>
        <w:tc>
          <w:tcPr>
            <w:tcW w:w="795" w:type="dxa"/>
          </w:tcPr>
          <w:p w:rsidR="00500558" w:rsidRDefault="00500558">
            <w:pPr>
              <w:pStyle w:val="TableParagraph"/>
              <w:rPr>
                <w:sz w:val="12"/>
              </w:rPr>
            </w:pPr>
          </w:p>
        </w:tc>
        <w:tc>
          <w:tcPr>
            <w:tcW w:w="677" w:type="dxa"/>
          </w:tcPr>
          <w:p w:rsidR="00500558" w:rsidRDefault="00500558">
            <w:pPr>
              <w:pStyle w:val="TableParagraph"/>
              <w:rPr>
                <w:sz w:val="12"/>
              </w:rPr>
            </w:pPr>
          </w:p>
        </w:tc>
        <w:tc>
          <w:tcPr>
            <w:tcW w:w="922" w:type="dxa"/>
          </w:tcPr>
          <w:p w:rsidR="00500558" w:rsidRDefault="00500558">
            <w:pPr>
              <w:pStyle w:val="TableParagraph"/>
              <w:rPr>
                <w:sz w:val="12"/>
              </w:rPr>
            </w:pPr>
          </w:p>
        </w:tc>
        <w:tc>
          <w:tcPr>
            <w:tcW w:w="2155" w:type="dxa"/>
          </w:tcPr>
          <w:p w:rsidR="00500558" w:rsidRDefault="00500558">
            <w:pPr>
              <w:pStyle w:val="TableParagraph"/>
              <w:rPr>
                <w:sz w:val="12"/>
              </w:rPr>
            </w:pPr>
          </w:p>
        </w:tc>
      </w:tr>
    </w:tbl>
    <w:p w:rsidR="00500558" w:rsidRDefault="00500558">
      <w:pPr>
        <w:pStyle w:val="BodyText"/>
        <w:rPr>
          <w:sz w:val="20"/>
        </w:rPr>
      </w:pPr>
    </w:p>
    <w:p w:rsidR="00500558" w:rsidRDefault="00500558">
      <w:pPr>
        <w:pStyle w:val="BodyText"/>
        <w:rPr>
          <w:sz w:val="20"/>
        </w:rPr>
      </w:pPr>
    </w:p>
    <w:p w:rsidR="00500558" w:rsidRDefault="00500558">
      <w:pPr>
        <w:pStyle w:val="BodyText"/>
        <w:spacing w:before="5"/>
        <w:rPr>
          <w:sz w:val="13"/>
        </w:rPr>
      </w:pPr>
    </w:p>
    <w:tbl>
      <w:tblPr>
        <w:tblW w:w="0" w:type="auto"/>
        <w:tblInd w:w="320" w:type="dxa"/>
        <w:tblLayout w:type="fixed"/>
        <w:tblCellMar>
          <w:left w:w="0" w:type="dxa"/>
          <w:right w:w="0" w:type="dxa"/>
        </w:tblCellMar>
        <w:tblLook w:val="01E0"/>
      </w:tblPr>
      <w:tblGrid>
        <w:gridCol w:w="971"/>
        <w:gridCol w:w="1244"/>
        <w:gridCol w:w="1634"/>
        <w:gridCol w:w="1674"/>
        <w:gridCol w:w="1604"/>
        <w:gridCol w:w="1584"/>
        <w:gridCol w:w="1055"/>
      </w:tblGrid>
      <w:tr w:rsidR="00500558">
        <w:trPr>
          <w:trHeight w:val="206"/>
        </w:trPr>
        <w:tc>
          <w:tcPr>
            <w:tcW w:w="971" w:type="dxa"/>
          </w:tcPr>
          <w:p w:rsidR="00500558" w:rsidRDefault="00435042">
            <w:pPr>
              <w:pStyle w:val="TableParagraph"/>
              <w:spacing w:before="4" w:line="183" w:lineRule="exact"/>
              <w:ind w:left="34"/>
              <w:rPr>
                <w:rFonts w:ascii="Arial"/>
                <w:b/>
                <w:sz w:val="16"/>
              </w:rPr>
            </w:pPr>
            <w:r>
              <w:rPr>
                <w:rFonts w:ascii="Arial"/>
                <w:b/>
                <w:sz w:val="16"/>
              </w:rPr>
              <w:t>Meetings</w:t>
            </w:r>
          </w:p>
        </w:tc>
        <w:tc>
          <w:tcPr>
            <w:tcW w:w="1244" w:type="dxa"/>
          </w:tcPr>
          <w:p w:rsidR="00500558" w:rsidRDefault="00435042">
            <w:pPr>
              <w:pStyle w:val="TableParagraph"/>
              <w:spacing w:before="22"/>
              <w:ind w:left="199" w:right="505"/>
              <w:jc w:val="center"/>
              <w:rPr>
                <w:rFonts w:ascii="Arial"/>
                <w:sz w:val="14"/>
              </w:rPr>
            </w:pPr>
            <w:r>
              <w:rPr>
                <w:rFonts w:ascii="Arial"/>
                <w:sz w:val="14"/>
              </w:rPr>
              <w:t>PR</w:t>
            </w:r>
          </w:p>
        </w:tc>
        <w:tc>
          <w:tcPr>
            <w:tcW w:w="1634" w:type="dxa"/>
          </w:tcPr>
          <w:p w:rsidR="00500558" w:rsidRDefault="00435042">
            <w:pPr>
              <w:pStyle w:val="TableParagraph"/>
              <w:spacing w:before="22"/>
              <w:ind w:left="510" w:right="585"/>
              <w:jc w:val="center"/>
              <w:rPr>
                <w:rFonts w:ascii="Arial"/>
                <w:sz w:val="14"/>
              </w:rPr>
            </w:pPr>
            <w:r>
              <w:rPr>
                <w:rFonts w:ascii="Arial"/>
                <w:sz w:val="14"/>
              </w:rPr>
              <w:t>PR</w:t>
            </w:r>
          </w:p>
        </w:tc>
        <w:tc>
          <w:tcPr>
            <w:tcW w:w="1674" w:type="dxa"/>
          </w:tcPr>
          <w:p w:rsidR="00500558" w:rsidRDefault="00435042">
            <w:pPr>
              <w:pStyle w:val="TableParagraph"/>
              <w:spacing w:before="22"/>
              <w:ind w:left="554" w:right="546"/>
              <w:jc w:val="center"/>
              <w:rPr>
                <w:rFonts w:ascii="Arial"/>
                <w:sz w:val="14"/>
              </w:rPr>
            </w:pPr>
            <w:r>
              <w:rPr>
                <w:rFonts w:ascii="Arial"/>
                <w:sz w:val="14"/>
              </w:rPr>
              <w:t>PR</w:t>
            </w:r>
          </w:p>
        </w:tc>
        <w:tc>
          <w:tcPr>
            <w:tcW w:w="1604" w:type="dxa"/>
          </w:tcPr>
          <w:p w:rsidR="00500558" w:rsidRDefault="00435042">
            <w:pPr>
              <w:pStyle w:val="TableParagraph"/>
              <w:spacing w:before="22"/>
              <w:ind w:left="549" w:right="515"/>
              <w:jc w:val="center"/>
              <w:rPr>
                <w:rFonts w:ascii="Arial"/>
                <w:sz w:val="14"/>
              </w:rPr>
            </w:pPr>
            <w:r>
              <w:rPr>
                <w:rFonts w:ascii="Arial"/>
                <w:sz w:val="14"/>
              </w:rPr>
              <w:t>PR</w:t>
            </w:r>
          </w:p>
        </w:tc>
        <w:tc>
          <w:tcPr>
            <w:tcW w:w="1584" w:type="dxa"/>
          </w:tcPr>
          <w:p w:rsidR="00500558" w:rsidRDefault="00435042">
            <w:pPr>
              <w:pStyle w:val="TableParagraph"/>
              <w:spacing w:before="22"/>
              <w:ind w:left="521" w:right="523"/>
              <w:jc w:val="center"/>
              <w:rPr>
                <w:rFonts w:ascii="Arial"/>
                <w:sz w:val="14"/>
              </w:rPr>
            </w:pPr>
            <w:r>
              <w:rPr>
                <w:rFonts w:ascii="Arial"/>
                <w:sz w:val="14"/>
              </w:rPr>
              <w:t>PR</w:t>
            </w:r>
          </w:p>
        </w:tc>
        <w:tc>
          <w:tcPr>
            <w:tcW w:w="1055" w:type="dxa"/>
          </w:tcPr>
          <w:p w:rsidR="00500558" w:rsidRDefault="00435042">
            <w:pPr>
              <w:pStyle w:val="TableParagraph"/>
              <w:spacing w:before="22"/>
              <w:ind w:left="555" w:right="10"/>
              <w:jc w:val="center"/>
              <w:rPr>
                <w:rFonts w:ascii="Arial"/>
                <w:sz w:val="14"/>
              </w:rPr>
            </w:pPr>
            <w:r>
              <w:rPr>
                <w:rFonts w:ascii="Arial"/>
                <w:sz w:val="14"/>
              </w:rPr>
              <w:t>PR</w:t>
            </w:r>
          </w:p>
        </w:tc>
      </w:tr>
      <w:tr w:rsidR="00500558">
        <w:trPr>
          <w:trHeight w:val="178"/>
        </w:trPr>
        <w:tc>
          <w:tcPr>
            <w:tcW w:w="971" w:type="dxa"/>
          </w:tcPr>
          <w:p w:rsidR="00500558" w:rsidRDefault="00500558">
            <w:pPr>
              <w:pStyle w:val="TableParagraph"/>
              <w:rPr>
                <w:sz w:val="12"/>
              </w:rPr>
            </w:pPr>
          </w:p>
        </w:tc>
        <w:tc>
          <w:tcPr>
            <w:tcW w:w="1244" w:type="dxa"/>
          </w:tcPr>
          <w:p w:rsidR="00500558" w:rsidRDefault="00435042">
            <w:pPr>
              <w:pStyle w:val="TableParagraph"/>
              <w:spacing w:before="15" w:line="143" w:lineRule="exact"/>
              <w:ind w:left="199" w:right="505"/>
              <w:jc w:val="center"/>
              <w:rPr>
                <w:rFonts w:ascii="Arial"/>
                <w:sz w:val="14"/>
              </w:rPr>
            </w:pPr>
            <w:r>
              <w:rPr>
                <w:rFonts w:ascii="Arial"/>
                <w:sz w:val="14"/>
              </w:rPr>
              <w:t>Meeting</w:t>
            </w:r>
          </w:p>
        </w:tc>
        <w:tc>
          <w:tcPr>
            <w:tcW w:w="1634" w:type="dxa"/>
          </w:tcPr>
          <w:p w:rsidR="00500558" w:rsidRDefault="00435042">
            <w:pPr>
              <w:pStyle w:val="TableParagraph"/>
              <w:spacing w:before="15" w:line="143" w:lineRule="exact"/>
              <w:ind w:left="510" w:right="585"/>
              <w:jc w:val="center"/>
              <w:rPr>
                <w:rFonts w:ascii="Arial"/>
                <w:sz w:val="14"/>
              </w:rPr>
            </w:pPr>
            <w:r>
              <w:rPr>
                <w:rFonts w:ascii="Arial"/>
                <w:sz w:val="14"/>
              </w:rPr>
              <w:t>Meeting</w:t>
            </w:r>
          </w:p>
        </w:tc>
        <w:tc>
          <w:tcPr>
            <w:tcW w:w="1674" w:type="dxa"/>
          </w:tcPr>
          <w:p w:rsidR="00500558" w:rsidRDefault="00435042">
            <w:pPr>
              <w:pStyle w:val="TableParagraph"/>
              <w:spacing w:before="15" w:line="143" w:lineRule="exact"/>
              <w:ind w:left="589" w:right="546"/>
              <w:jc w:val="center"/>
              <w:rPr>
                <w:rFonts w:ascii="Arial"/>
                <w:sz w:val="14"/>
              </w:rPr>
            </w:pPr>
            <w:r>
              <w:rPr>
                <w:rFonts w:ascii="Arial"/>
                <w:sz w:val="14"/>
              </w:rPr>
              <w:t>Meeting</w:t>
            </w:r>
          </w:p>
        </w:tc>
        <w:tc>
          <w:tcPr>
            <w:tcW w:w="1604" w:type="dxa"/>
          </w:tcPr>
          <w:p w:rsidR="00500558" w:rsidRDefault="00435042">
            <w:pPr>
              <w:pStyle w:val="TableParagraph"/>
              <w:spacing w:before="15" w:line="143" w:lineRule="exact"/>
              <w:ind w:left="549" w:right="515"/>
              <w:jc w:val="center"/>
              <w:rPr>
                <w:rFonts w:ascii="Arial"/>
                <w:sz w:val="14"/>
              </w:rPr>
            </w:pPr>
            <w:r>
              <w:rPr>
                <w:rFonts w:ascii="Arial"/>
                <w:sz w:val="14"/>
              </w:rPr>
              <w:t>Meeting</w:t>
            </w:r>
          </w:p>
        </w:tc>
        <w:tc>
          <w:tcPr>
            <w:tcW w:w="1584" w:type="dxa"/>
          </w:tcPr>
          <w:p w:rsidR="00500558" w:rsidRDefault="00435042">
            <w:pPr>
              <w:pStyle w:val="TableParagraph"/>
              <w:spacing w:before="15" w:line="143" w:lineRule="exact"/>
              <w:ind w:left="521" w:right="523"/>
              <w:jc w:val="center"/>
              <w:rPr>
                <w:rFonts w:ascii="Arial"/>
                <w:sz w:val="14"/>
              </w:rPr>
            </w:pPr>
            <w:r>
              <w:rPr>
                <w:rFonts w:ascii="Arial"/>
                <w:sz w:val="14"/>
              </w:rPr>
              <w:t>Meeting</w:t>
            </w:r>
          </w:p>
        </w:tc>
        <w:tc>
          <w:tcPr>
            <w:tcW w:w="1055" w:type="dxa"/>
          </w:tcPr>
          <w:p w:rsidR="00500558" w:rsidRDefault="00435042">
            <w:pPr>
              <w:pStyle w:val="TableParagraph"/>
              <w:spacing w:before="15" w:line="143" w:lineRule="exact"/>
              <w:ind w:left="555" w:right="10"/>
              <w:jc w:val="center"/>
              <w:rPr>
                <w:rFonts w:ascii="Arial"/>
                <w:sz w:val="14"/>
              </w:rPr>
            </w:pPr>
            <w:r>
              <w:rPr>
                <w:rFonts w:ascii="Arial"/>
                <w:w w:val="90"/>
                <w:sz w:val="14"/>
              </w:rPr>
              <w:t>Meeting</w:t>
            </w:r>
          </w:p>
        </w:tc>
      </w:tr>
    </w:tbl>
    <w:p w:rsidR="00500558" w:rsidRDefault="00500558">
      <w:pPr>
        <w:pStyle w:val="BodyText"/>
        <w:spacing w:before="5"/>
        <w:rPr>
          <w:sz w:val="20"/>
        </w:rPr>
      </w:pPr>
    </w:p>
    <w:p w:rsidR="00500558" w:rsidRDefault="00500558">
      <w:pPr>
        <w:spacing w:before="98"/>
        <w:ind w:left="120"/>
        <w:rPr>
          <w:sz w:val="16"/>
        </w:rPr>
      </w:pPr>
      <w:r w:rsidRPr="00500558">
        <w:pict>
          <v:group id="_x0000_s1287" style="position:absolute;left:0;text-align:left;margin-left:50.35pt;margin-top:-238.9pt;width:546.5pt;height:234.35pt;z-index:-261588992;mso-position-horizontal-relative:page" coordorigin="1007,-4778" coordsize="10930,4687">
            <v:rect id="_x0000_s1290" style="position:absolute;left:1011;top:-4774;width:10920;height:4677" filled="f" strokeweight=".5pt"/>
            <v:shape id="_x0000_s1289" type="#_x0000_t202" style="position:absolute;left:1247;top:-1022;width:919;height:191" filled="f" stroked="f">
              <v:textbox inset="0,0,0,0">
                <w:txbxContent>
                  <w:p w:rsidR="00500558" w:rsidRDefault="00435042">
                    <w:pPr>
                      <w:spacing w:before="4"/>
                      <w:rPr>
                        <w:rFonts w:ascii="Arial"/>
                        <w:b/>
                        <w:sz w:val="16"/>
                      </w:rPr>
                    </w:pPr>
                    <w:r>
                      <w:rPr>
                        <w:rFonts w:ascii="Arial"/>
                        <w:b/>
                        <w:sz w:val="16"/>
                      </w:rPr>
                      <w:t>Other press</w:t>
                    </w:r>
                  </w:p>
                </w:txbxContent>
              </v:textbox>
            </v:shape>
            <v:shape id="_x0000_s1288" type="#_x0000_t202" style="position:absolute;left:5346;top:-998;width:2864;height:162" filled="f" stroked="f">
              <v:textbox inset="0,0,0,0">
                <w:txbxContent>
                  <w:p w:rsidR="00500558" w:rsidRDefault="00435042">
                    <w:pPr>
                      <w:spacing w:line="160" w:lineRule="exact"/>
                      <w:rPr>
                        <w:rFonts w:ascii="Arial"/>
                        <w:sz w:val="14"/>
                      </w:rPr>
                    </w:pPr>
                    <w:r>
                      <w:rPr>
                        <w:rFonts w:ascii="Arial"/>
                        <w:w w:val="95"/>
                        <w:sz w:val="14"/>
                      </w:rPr>
                      <w:t>Capitalise</w:t>
                    </w:r>
                    <w:r>
                      <w:rPr>
                        <w:rFonts w:ascii="Arial"/>
                        <w:spacing w:val="-25"/>
                        <w:w w:val="95"/>
                        <w:sz w:val="14"/>
                      </w:rPr>
                      <w:t xml:space="preserve"> </w:t>
                    </w:r>
                    <w:r>
                      <w:rPr>
                        <w:rFonts w:ascii="Arial"/>
                        <w:w w:val="95"/>
                        <w:sz w:val="14"/>
                      </w:rPr>
                      <w:t>on</w:t>
                    </w:r>
                    <w:r>
                      <w:rPr>
                        <w:rFonts w:ascii="Arial"/>
                        <w:spacing w:val="-24"/>
                        <w:w w:val="95"/>
                        <w:sz w:val="14"/>
                      </w:rPr>
                      <w:t xml:space="preserve"> </w:t>
                    </w:r>
                    <w:r>
                      <w:rPr>
                        <w:rFonts w:ascii="Arial"/>
                        <w:w w:val="95"/>
                        <w:sz w:val="14"/>
                      </w:rPr>
                      <w:t>corporate</w:t>
                    </w:r>
                    <w:r>
                      <w:rPr>
                        <w:rFonts w:ascii="Arial"/>
                        <w:spacing w:val="-25"/>
                        <w:w w:val="95"/>
                        <w:sz w:val="14"/>
                      </w:rPr>
                      <w:t xml:space="preserve"> </w:t>
                    </w:r>
                    <w:r>
                      <w:rPr>
                        <w:rFonts w:ascii="Arial"/>
                        <w:w w:val="95"/>
                        <w:sz w:val="14"/>
                      </w:rPr>
                      <w:t>activity</w:t>
                    </w:r>
                    <w:r>
                      <w:rPr>
                        <w:rFonts w:ascii="Arial"/>
                        <w:spacing w:val="-24"/>
                        <w:w w:val="95"/>
                        <w:sz w:val="14"/>
                      </w:rPr>
                      <w:t xml:space="preserve"> </w:t>
                    </w:r>
                    <w:r>
                      <w:rPr>
                        <w:rFonts w:ascii="Arial"/>
                        <w:w w:val="95"/>
                        <w:sz w:val="14"/>
                      </w:rPr>
                      <w:t>throughout</w:t>
                    </w:r>
                    <w:r>
                      <w:rPr>
                        <w:rFonts w:ascii="Arial"/>
                        <w:spacing w:val="-24"/>
                        <w:w w:val="95"/>
                        <w:sz w:val="14"/>
                      </w:rPr>
                      <w:t xml:space="preserve"> </w:t>
                    </w:r>
                    <w:r>
                      <w:rPr>
                        <w:rFonts w:ascii="Arial"/>
                        <w:w w:val="95"/>
                        <w:sz w:val="14"/>
                      </w:rPr>
                      <w:t>the</w:t>
                    </w:r>
                    <w:r>
                      <w:rPr>
                        <w:rFonts w:ascii="Arial"/>
                        <w:spacing w:val="-25"/>
                        <w:w w:val="95"/>
                        <w:sz w:val="14"/>
                      </w:rPr>
                      <w:t xml:space="preserve"> </w:t>
                    </w:r>
                    <w:r>
                      <w:rPr>
                        <w:rFonts w:ascii="Arial"/>
                        <w:w w:val="95"/>
                        <w:sz w:val="14"/>
                      </w:rPr>
                      <w:t>year</w:t>
                    </w:r>
                  </w:p>
                </w:txbxContent>
              </v:textbox>
            </v:shape>
            <w10:wrap anchorx="page"/>
          </v:group>
        </w:pict>
      </w:r>
      <w:r w:rsidR="00435042">
        <w:rPr>
          <w:i/>
          <w:w w:val="105"/>
          <w:sz w:val="16"/>
        </w:rPr>
        <w:t xml:space="preserve">Figure 13.3 </w:t>
      </w:r>
      <w:r w:rsidR="00435042">
        <w:rPr>
          <w:w w:val="105"/>
          <w:sz w:val="16"/>
        </w:rPr>
        <w:t>Carbo plc, ﬁnancial timetable 1999</w:t>
      </w:r>
    </w:p>
    <w:p w:rsidR="00500558" w:rsidRDefault="00435042">
      <w:pPr>
        <w:spacing w:before="75"/>
        <w:ind w:left="120"/>
        <w:rPr>
          <w:sz w:val="16"/>
        </w:rPr>
      </w:pPr>
      <w:r>
        <w:rPr>
          <w:i/>
          <w:w w:val="105"/>
          <w:sz w:val="16"/>
        </w:rPr>
        <w:t>Note</w:t>
      </w:r>
      <w:r>
        <w:rPr>
          <w:w w:val="105"/>
          <w:sz w:val="16"/>
        </w:rPr>
        <w:t>: Some institutions like to have the Report &amp; Accounts before any meetings are held.</w:t>
      </w:r>
    </w:p>
    <w:p w:rsidR="00500558" w:rsidRDefault="00500558">
      <w:pPr>
        <w:rPr>
          <w:sz w:val="16"/>
        </w:rPr>
        <w:sectPr w:rsidR="00500558">
          <w:headerReference w:type="default" r:id="rId137"/>
          <w:pgSz w:w="12960" w:h="8640" w:orient="landscape"/>
          <w:pgMar w:top="780" w:right="1120" w:bottom="280" w:left="900" w:header="0" w:footer="0" w:gutter="0"/>
          <w:cols w:space="720"/>
        </w:sectPr>
      </w:pPr>
    </w:p>
    <w:p w:rsidR="00500558" w:rsidRDefault="00500558">
      <w:pPr>
        <w:pStyle w:val="BodyText"/>
        <w:spacing w:before="6"/>
        <w:rPr>
          <w:sz w:val="10"/>
        </w:rPr>
      </w:pPr>
    </w:p>
    <w:p w:rsidR="00500558" w:rsidRDefault="00500558">
      <w:pPr>
        <w:pStyle w:val="Heading3"/>
        <w:ind w:left="160"/>
      </w:pPr>
      <w:r>
        <w:pict>
          <v:line id="_x0000_s1286" style="position:absolute;left:0;text-align:left;z-index:-251109376;mso-wrap-distance-left:0;mso-wrap-distance-right:0;mso-position-horizontal-relative:page" from="47.5pt,22.6pt" to="188.75pt,22.6pt" strokeweight=".21097mm">
            <v:stroke dashstyle="dot"/>
            <w10:wrap type="topAndBottom" anchorx="page"/>
          </v:line>
        </w:pict>
      </w:r>
      <w:r w:rsidR="00435042">
        <w:rPr>
          <w:w w:val="110"/>
        </w:rPr>
        <w:t>When to communicate</w:t>
      </w:r>
    </w:p>
    <w:p w:rsidR="00500558" w:rsidRDefault="00435042">
      <w:pPr>
        <w:pStyle w:val="BodyText"/>
        <w:spacing w:before="111" w:line="254" w:lineRule="auto"/>
        <w:ind w:left="160" w:right="1123"/>
        <w:jc w:val="both"/>
      </w:pPr>
      <w:r>
        <w:t xml:space="preserve">All listed companies have what is known as the ﬁnancial calendar (Figure  </w:t>
      </w:r>
      <w:r>
        <w:rPr>
          <w:spacing w:val="-3"/>
        </w:rPr>
        <w:t>13.</w:t>
      </w:r>
      <w:r>
        <w:rPr>
          <w:spacing w:val="-3"/>
        </w:rPr>
        <w:t xml:space="preserve">3),  </w:t>
      </w:r>
      <w:r>
        <w:t xml:space="preserve">consisting of preliminary results, interim results and an annual general meeting </w:t>
      </w:r>
      <w:r>
        <w:rPr>
          <w:spacing w:val="-3"/>
        </w:rPr>
        <w:t xml:space="preserve">(AGM). </w:t>
      </w:r>
      <w:r>
        <w:t>These are the times the listed company is legally obliged to disclose its ﬁnancial perfor- mance. These announcements also provide a platform on which to build str</w:t>
      </w:r>
      <w:r>
        <w:t>ong</w:t>
      </w:r>
      <w:r>
        <w:rPr>
          <w:spacing w:val="16"/>
        </w:rPr>
        <w:t xml:space="preserve"> </w:t>
      </w:r>
      <w:r>
        <w:t>rela- tionships</w:t>
      </w:r>
      <w:r>
        <w:rPr>
          <w:spacing w:val="25"/>
        </w:rPr>
        <w:t xml:space="preserve"> </w:t>
      </w:r>
      <w:r>
        <w:t>with</w:t>
      </w:r>
      <w:r>
        <w:rPr>
          <w:spacing w:val="25"/>
        </w:rPr>
        <w:t xml:space="preserve"> </w:t>
      </w:r>
      <w:r>
        <w:t>the</w:t>
      </w:r>
      <w:r>
        <w:rPr>
          <w:spacing w:val="25"/>
        </w:rPr>
        <w:t xml:space="preserve"> </w:t>
      </w:r>
      <w:r>
        <w:t>ﬁnancial</w:t>
      </w:r>
      <w:r>
        <w:rPr>
          <w:spacing w:val="25"/>
        </w:rPr>
        <w:t xml:space="preserve"> </w:t>
      </w:r>
      <w:r>
        <w:t>audiences.</w:t>
      </w:r>
    </w:p>
    <w:p w:rsidR="00500558" w:rsidRDefault="00500558">
      <w:pPr>
        <w:pStyle w:val="BodyText"/>
        <w:spacing w:before="2"/>
        <w:rPr>
          <w:sz w:val="24"/>
        </w:rPr>
      </w:pPr>
    </w:p>
    <w:p w:rsidR="00500558" w:rsidRDefault="00435042">
      <w:pPr>
        <w:pStyle w:val="Heading5"/>
        <w:ind w:left="160"/>
        <w:jc w:val="both"/>
      </w:pPr>
      <w:r>
        <w:rPr>
          <w:w w:val="110"/>
        </w:rPr>
        <w:t>Preliminary and interim results</w:t>
      </w:r>
    </w:p>
    <w:p w:rsidR="00500558" w:rsidRDefault="00435042">
      <w:pPr>
        <w:pStyle w:val="BodyText"/>
        <w:spacing w:before="108" w:line="254" w:lineRule="auto"/>
        <w:ind w:left="160" w:right="1122"/>
        <w:jc w:val="both"/>
      </w:pPr>
      <w:r>
        <w:t xml:space="preserve">When a company reports full year ﬁgures these are referred to as its preliminary results. Once the full year ﬁgures have been audited and the company’s board of directors </w:t>
      </w:r>
      <w:r>
        <w:rPr>
          <w:spacing w:val="-5"/>
        </w:rPr>
        <w:t>has</w:t>
      </w:r>
      <w:r>
        <w:rPr>
          <w:spacing w:val="-5"/>
        </w:rPr>
        <w:t xml:space="preserve"> </w:t>
      </w:r>
      <w:r>
        <w:t xml:space="preserve">approved them they must be announced to the market without delay. The annual report     is produced subsequently, but must reach shareholders not more than six  </w:t>
      </w:r>
      <w:r>
        <w:rPr>
          <w:spacing w:val="-3"/>
        </w:rPr>
        <w:t xml:space="preserve">months  </w:t>
      </w:r>
      <w:r>
        <w:t xml:space="preserve">following the year end. A company is also required to report its half year ﬁgures </w:t>
      </w:r>
      <w:r>
        <w:rPr>
          <w:spacing w:val="-8"/>
        </w:rPr>
        <w:t xml:space="preserve">in  </w:t>
      </w:r>
      <w:r>
        <w:rPr>
          <w:spacing w:val="-8"/>
        </w:rPr>
        <w:t xml:space="preserve">       </w:t>
      </w:r>
      <w:r>
        <w:rPr>
          <w:spacing w:val="29"/>
        </w:rPr>
        <w:t xml:space="preserve"> </w:t>
      </w:r>
      <w:r>
        <w:t xml:space="preserve">the same way and these are referred to as its interim results. A smaller report is produced for shareholders at this time and must reach them within four months of the half </w:t>
      </w:r>
      <w:r>
        <w:rPr>
          <w:spacing w:val="-4"/>
        </w:rPr>
        <w:t xml:space="preserve">year   </w:t>
      </w:r>
      <w:r>
        <w:rPr>
          <w:spacing w:val="37"/>
        </w:rPr>
        <w:t xml:space="preserve"> </w:t>
      </w:r>
      <w:r>
        <w:t>end.</w:t>
      </w:r>
    </w:p>
    <w:p w:rsidR="00500558" w:rsidRDefault="00435042">
      <w:pPr>
        <w:pStyle w:val="BodyText"/>
        <w:spacing w:line="254" w:lineRule="auto"/>
        <w:ind w:left="160" w:right="1122" w:firstLine="189"/>
        <w:jc w:val="both"/>
      </w:pPr>
      <w:r>
        <w:t>The ﬁrst announcement of the ﬁgures (either preliminary or interim) is made to the Stock Exchange using its news service RNS. On that day meetings are held with major investors, usually institutions, and also with analysts and the media. A typical day is t</w:t>
      </w:r>
      <w:r>
        <w:t>imetabled</w:t>
      </w:r>
      <w:r>
        <w:rPr>
          <w:spacing w:val="28"/>
        </w:rPr>
        <w:t xml:space="preserve"> </w:t>
      </w:r>
      <w:r>
        <w:t>below,</w:t>
      </w:r>
      <w:r>
        <w:rPr>
          <w:spacing w:val="28"/>
        </w:rPr>
        <w:t xml:space="preserve"> </w:t>
      </w:r>
      <w:r>
        <w:t>but</w:t>
      </w:r>
      <w:r>
        <w:rPr>
          <w:spacing w:val="28"/>
        </w:rPr>
        <w:t xml:space="preserve"> </w:t>
      </w:r>
      <w:r>
        <w:t>this</w:t>
      </w:r>
      <w:r>
        <w:rPr>
          <w:spacing w:val="28"/>
        </w:rPr>
        <w:t xml:space="preserve"> </w:t>
      </w:r>
      <w:r>
        <w:t>varies</w:t>
      </w:r>
      <w:r>
        <w:rPr>
          <w:spacing w:val="29"/>
        </w:rPr>
        <w:t xml:space="preserve"> </w:t>
      </w:r>
      <w:r>
        <w:t>depending</w:t>
      </w:r>
      <w:r>
        <w:rPr>
          <w:spacing w:val="28"/>
        </w:rPr>
        <w:t xml:space="preserve"> </w:t>
      </w:r>
      <w:r>
        <w:t>on</w:t>
      </w:r>
      <w:r>
        <w:rPr>
          <w:spacing w:val="28"/>
        </w:rPr>
        <w:t xml:space="preserve"> </w:t>
      </w:r>
      <w:r>
        <w:t>the</w:t>
      </w:r>
      <w:r>
        <w:rPr>
          <w:spacing w:val="28"/>
        </w:rPr>
        <w:t xml:space="preserve"> </w:t>
      </w:r>
      <w:r>
        <w:t>size</w:t>
      </w:r>
      <w:r>
        <w:rPr>
          <w:spacing w:val="28"/>
        </w:rPr>
        <w:t xml:space="preserve"> </w:t>
      </w:r>
      <w:r>
        <w:t>of</w:t>
      </w:r>
      <w:r>
        <w:rPr>
          <w:spacing w:val="29"/>
        </w:rPr>
        <w:t xml:space="preserve"> </w:t>
      </w:r>
      <w:r>
        <w:t>the</w:t>
      </w:r>
      <w:r>
        <w:rPr>
          <w:spacing w:val="28"/>
        </w:rPr>
        <w:t xml:space="preserve"> </w:t>
      </w:r>
      <w:r>
        <w:t>company.</w:t>
      </w:r>
    </w:p>
    <w:p w:rsidR="00500558" w:rsidRDefault="00500558">
      <w:pPr>
        <w:pStyle w:val="BodyText"/>
        <w:spacing w:before="9"/>
      </w:pPr>
    </w:p>
    <w:p w:rsidR="00500558" w:rsidRDefault="00435042">
      <w:pPr>
        <w:pStyle w:val="BodyText"/>
        <w:tabs>
          <w:tab w:val="left" w:pos="1594"/>
        </w:tabs>
        <w:ind w:left="638"/>
      </w:pPr>
      <w:r>
        <w:t>7.00</w:t>
      </w:r>
      <w:r>
        <w:rPr>
          <w:spacing w:val="22"/>
        </w:rPr>
        <w:t xml:space="preserve"> </w:t>
      </w:r>
      <w:r>
        <w:t>a.m.</w:t>
      </w:r>
      <w:r>
        <w:tab/>
        <w:t>Announcement</w:t>
      </w:r>
      <w:r>
        <w:rPr>
          <w:spacing w:val="20"/>
        </w:rPr>
        <w:t xml:space="preserve"> </w:t>
      </w:r>
      <w:r>
        <w:t>of</w:t>
      </w:r>
      <w:r>
        <w:rPr>
          <w:spacing w:val="21"/>
        </w:rPr>
        <w:t xml:space="preserve"> </w:t>
      </w:r>
      <w:r>
        <w:t>results</w:t>
      </w:r>
      <w:r>
        <w:rPr>
          <w:spacing w:val="20"/>
        </w:rPr>
        <w:t xml:space="preserve"> </w:t>
      </w:r>
      <w:r>
        <w:t>–</w:t>
      </w:r>
      <w:r>
        <w:rPr>
          <w:spacing w:val="20"/>
        </w:rPr>
        <w:t xml:space="preserve"> </w:t>
      </w:r>
      <w:r>
        <w:t>preliminary</w:t>
      </w:r>
      <w:r>
        <w:rPr>
          <w:spacing w:val="21"/>
        </w:rPr>
        <w:t xml:space="preserve"> </w:t>
      </w:r>
      <w:r>
        <w:t>statement</w:t>
      </w:r>
      <w:r>
        <w:rPr>
          <w:spacing w:val="20"/>
        </w:rPr>
        <w:t xml:space="preserve"> </w:t>
      </w:r>
      <w:r>
        <w:t>made</w:t>
      </w:r>
      <w:r>
        <w:rPr>
          <w:spacing w:val="20"/>
        </w:rPr>
        <w:t xml:space="preserve"> </w:t>
      </w:r>
      <w:r>
        <w:t>via</w:t>
      </w:r>
      <w:r>
        <w:rPr>
          <w:spacing w:val="21"/>
        </w:rPr>
        <w:t xml:space="preserve"> </w:t>
      </w:r>
      <w:r>
        <w:t>RNS</w:t>
      </w:r>
    </w:p>
    <w:p w:rsidR="00500558" w:rsidRDefault="00435042">
      <w:pPr>
        <w:tabs>
          <w:tab w:val="left" w:pos="1594"/>
        </w:tabs>
        <w:spacing w:before="12"/>
        <w:ind w:left="638"/>
        <w:rPr>
          <w:i/>
          <w:sz w:val="18"/>
        </w:rPr>
      </w:pPr>
      <w:r>
        <w:rPr>
          <w:sz w:val="18"/>
        </w:rPr>
        <w:t>7.45</w:t>
      </w:r>
      <w:r>
        <w:rPr>
          <w:spacing w:val="22"/>
          <w:sz w:val="18"/>
        </w:rPr>
        <w:t xml:space="preserve"> </w:t>
      </w:r>
      <w:r>
        <w:rPr>
          <w:sz w:val="18"/>
        </w:rPr>
        <w:t>a.m.</w:t>
      </w:r>
      <w:r>
        <w:rPr>
          <w:sz w:val="18"/>
        </w:rPr>
        <w:tab/>
        <w:t>Company</w:t>
      </w:r>
      <w:r>
        <w:rPr>
          <w:spacing w:val="20"/>
          <w:sz w:val="18"/>
        </w:rPr>
        <w:t xml:space="preserve"> </w:t>
      </w:r>
      <w:r>
        <w:rPr>
          <w:sz w:val="18"/>
        </w:rPr>
        <w:t>directors</w:t>
      </w:r>
      <w:r>
        <w:rPr>
          <w:spacing w:val="20"/>
          <w:sz w:val="18"/>
        </w:rPr>
        <w:t xml:space="preserve"> </w:t>
      </w:r>
      <w:r>
        <w:rPr>
          <w:sz w:val="18"/>
        </w:rPr>
        <w:t>available</w:t>
      </w:r>
      <w:r>
        <w:rPr>
          <w:spacing w:val="20"/>
          <w:sz w:val="18"/>
        </w:rPr>
        <w:t xml:space="preserve"> </w:t>
      </w:r>
      <w:r>
        <w:rPr>
          <w:sz w:val="18"/>
        </w:rPr>
        <w:t>to</w:t>
      </w:r>
      <w:r>
        <w:rPr>
          <w:spacing w:val="20"/>
          <w:sz w:val="18"/>
        </w:rPr>
        <w:t xml:space="preserve"> </w:t>
      </w:r>
      <w:r>
        <w:rPr>
          <w:sz w:val="18"/>
        </w:rPr>
        <w:t>speak</w:t>
      </w:r>
      <w:r>
        <w:rPr>
          <w:spacing w:val="20"/>
          <w:sz w:val="18"/>
        </w:rPr>
        <w:t xml:space="preserve"> </w:t>
      </w:r>
      <w:r>
        <w:rPr>
          <w:sz w:val="18"/>
        </w:rPr>
        <w:t>to</w:t>
      </w:r>
      <w:r>
        <w:rPr>
          <w:spacing w:val="20"/>
          <w:sz w:val="18"/>
        </w:rPr>
        <w:t xml:space="preserve"> </w:t>
      </w:r>
      <w:r>
        <w:rPr>
          <w:sz w:val="18"/>
        </w:rPr>
        <w:t>the</w:t>
      </w:r>
      <w:r>
        <w:rPr>
          <w:spacing w:val="20"/>
          <w:sz w:val="18"/>
        </w:rPr>
        <w:t xml:space="preserve"> </w:t>
      </w:r>
      <w:r>
        <w:rPr>
          <w:i/>
          <w:sz w:val="18"/>
        </w:rPr>
        <w:t>Evening</w:t>
      </w:r>
      <w:r>
        <w:rPr>
          <w:i/>
          <w:spacing w:val="20"/>
          <w:sz w:val="18"/>
        </w:rPr>
        <w:t xml:space="preserve"> </w:t>
      </w:r>
      <w:r>
        <w:rPr>
          <w:i/>
          <w:sz w:val="18"/>
        </w:rPr>
        <w:t>Standard</w:t>
      </w:r>
    </w:p>
    <w:p w:rsidR="00500558" w:rsidRDefault="00435042">
      <w:pPr>
        <w:pStyle w:val="BodyText"/>
        <w:spacing w:before="12" w:line="254" w:lineRule="auto"/>
        <w:ind w:left="1594" w:right="2440"/>
      </w:pPr>
      <w:r>
        <w:t>Available to speak to regional evening papers Available to speak to wire agencies</w:t>
      </w:r>
    </w:p>
    <w:p w:rsidR="00500558" w:rsidRDefault="00435042">
      <w:pPr>
        <w:pStyle w:val="BodyText"/>
        <w:spacing w:line="206" w:lineRule="exact"/>
        <w:ind w:left="1594"/>
      </w:pPr>
      <w:r>
        <w:t>Available to speak with the broadcast media (where appropriate)</w:t>
      </w:r>
    </w:p>
    <w:p w:rsidR="00500558" w:rsidRDefault="00435042">
      <w:pPr>
        <w:pStyle w:val="BodyText"/>
        <w:tabs>
          <w:tab w:val="left" w:pos="1594"/>
        </w:tabs>
        <w:spacing w:before="12"/>
        <w:ind w:left="638"/>
      </w:pPr>
      <w:r>
        <w:t>8.00</w:t>
      </w:r>
      <w:r>
        <w:rPr>
          <w:spacing w:val="22"/>
        </w:rPr>
        <w:t xml:space="preserve"> </w:t>
      </w:r>
      <w:r>
        <w:t>a.m.</w:t>
      </w:r>
      <w:r>
        <w:tab/>
        <w:t>Meeting</w:t>
      </w:r>
      <w:r>
        <w:rPr>
          <w:spacing w:val="19"/>
        </w:rPr>
        <w:t xml:space="preserve"> </w:t>
      </w:r>
      <w:r>
        <w:t>with</w:t>
      </w:r>
      <w:r>
        <w:rPr>
          <w:spacing w:val="18"/>
        </w:rPr>
        <w:t xml:space="preserve"> </w:t>
      </w:r>
      <w:r>
        <w:t>the</w:t>
      </w:r>
      <w:r>
        <w:rPr>
          <w:spacing w:val="19"/>
        </w:rPr>
        <w:t xml:space="preserve"> </w:t>
      </w:r>
      <w:r>
        <w:t>sales</w:t>
      </w:r>
      <w:r>
        <w:rPr>
          <w:spacing w:val="18"/>
        </w:rPr>
        <w:t xml:space="preserve"> </w:t>
      </w:r>
      <w:r>
        <w:t>team</w:t>
      </w:r>
      <w:r>
        <w:rPr>
          <w:spacing w:val="19"/>
        </w:rPr>
        <w:t xml:space="preserve"> </w:t>
      </w:r>
      <w:r>
        <w:t>of</w:t>
      </w:r>
      <w:r>
        <w:rPr>
          <w:spacing w:val="18"/>
        </w:rPr>
        <w:t xml:space="preserve"> </w:t>
      </w:r>
      <w:r>
        <w:t>nominated</w:t>
      </w:r>
      <w:r>
        <w:rPr>
          <w:spacing w:val="19"/>
        </w:rPr>
        <w:t xml:space="preserve"> </w:t>
      </w:r>
      <w:r>
        <w:t>broker</w:t>
      </w:r>
    </w:p>
    <w:p w:rsidR="00500558" w:rsidRDefault="00435042">
      <w:pPr>
        <w:pStyle w:val="BodyText"/>
        <w:tabs>
          <w:tab w:val="left" w:pos="1594"/>
        </w:tabs>
        <w:spacing w:before="13"/>
        <w:ind w:left="638"/>
      </w:pPr>
      <w:r>
        <w:t>9.30</w:t>
      </w:r>
      <w:r>
        <w:rPr>
          <w:spacing w:val="22"/>
        </w:rPr>
        <w:t xml:space="preserve"> </w:t>
      </w:r>
      <w:r>
        <w:t>a.m.</w:t>
      </w:r>
      <w:r>
        <w:tab/>
        <w:t>Meeting</w:t>
      </w:r>
      <w:r>
        <w:rPr>
          <w:spacing w:val="19"/>
        </w:rPr>
        <w:t xml:space="preserve"> </w:t>
      </w:r>
      <w:r>
        <w:t>with</w:t>
      </w:r>
      <w:r>
        <w:rPr>
          <w:spacing w:val="18"/>
        </w:rPr>
        <w:t xml:space="preserve"> </w:t>
      </w:r>
      <w:r>
        <w:t>City</w:t>
      </w:r>
      <w:r>
        <w:rPr>
          <w:spacing w:val="19"/>
        </w:rPr>
        <w:t xml:space="preserve"> </w:t>
      </w:r>
      <w:r>
        <w:t>analysts/private</w:t>
      </w:r>
      <w:r>
        <w:rPr>
          <w:spacing w:val="19"/>
        </w:rPr>
        <w:t xml:space="preserve"> </w:t>
      </w:r>
      <w:r>
        <w:t>client</w:t>
      </w:r>
      <w:r>
        <w:rPr>
          <w:spacing w:val="18"/>
        </w:rPr>
        <w:t xml:space="preserve"> </w:t>
      </w:r>
      <w:r>
        <w:t>brokers</w:t>
      </w:r>
    </w:p>
    <w:p w:rsidR="00500558" w:rsidRDefault="00435042">
      <w:pPr>
        <w:pStyle w:val="BodyText"/>
        <w:tabs>
          <w:tab w:val="left" w:pos="1594"/>
        </w:tabs>
        <w:spacing w:before="12" w:line="254" w:lineRule="auto"/>
        <w:ind w:left="638" w:right="3275"/>
      </w:pPr>
      <w:r>
        <w:t>10.30 a.m. Meeting with journalists/press conference Lunch</w:t>
      </w:r>
      <w:r>
        <w:tab/>
        <w:t>With institutional</w:t>
      </w:r>
      <w:r>
        <w:rPr>
          <w:spacing w:val="-7"/>
        </w:rPr>
        <w:t xml:space="preserve"> </w:t>
      </w:r>
      <w:r>
        <w:t>investors</w:t>
      </w:r>
    </w:p>
    <w:p w:rsidR="00500558" w:rsidRDefault="00435042">
      <w:pPr>
        <w:pStyle w:val="BodyText"/>
        <w:tabs>
          <w:tab w:val="left" w:pos="1592"/>
        </w:tabs>
        <w:spacing w:line="254" w:lineRule="auto"/>
        <w:ind w:left="1592" w:right="1635" w:hanging="955"/>
      </w:pPr>
      <w:r>
        <w:t>P.M.</w:t>
      </w:r>
      <w:r>
        <w:tab/>
        <w:t>Meetings with institutional investors (arranged by company’s nominated</w:t>
      </w:r>
      <w:r>
        <w:rPr>
          <w:spacing w:val="17"/>
        </w:rPr>
        <w:t xml:space="preserve"> </w:t>
      </w:r>
      <w:r>
        <w:t>broker)</w:t>
      </w:r>
    </w:p>
    <w:p w:rsidR="00500558" w:rsidRDefault="00500558">
      <w:pPr>
        <w:pStyle w:val="BodyText"/>
        <w:spacing w:before="11"/>
      </w:pPr>
    </w:p>
    <w:p w:rsidR="00500558" w:rsidRDefault="00435042">
      <w:pPr>
        <w:pStyle w:val="BodyText"/>
        <w:spacing w:line="254" w:lineRule="auto"/>
        <w:ind w:left="160" w:right="1123"/>
        <w:jc w:val="both"/>
      </w:pPr>
      <w:r>
        <w:t xml:space="preserve">Financial PR is responsible for advising on and managing the timetable for </w:t>
      </w:r>
      <w:r>
        <w:t xml:space="preserve">the </w:t>
      </w:r>
      <w:r>
        <w:rPr>
          <w:spacing w:val="-5"/>
        </w:rPr>
        <w:t xml:space="preserve">day </w:t>
      </w:r>
      <w:r>
        <w:t>including organising meetings with the media and presentations to analysts. The broker will arrange meetings with the institutions. As smaller shareholders do  not  always  receive the annual report the same day as the company announces, it is vita</w:t>
      </w:r>
      <w:r>
        <w:t xml:space="preserve">l that </w:t>
      </w:r>
      <w:r>
        <w:rPr>
          <w:spacing w:val="-4"/>
        </w:rPr>
        <w:t>the</w:t>
      </w:r>
      <w:r>
        <w:rPr>
          <w:spacing w:val="37"/>
        </w:rPr>
        <w:t xml:space="preserve"> </w:t>
      </w:r>
      <w:r>
        <w:t>results</w:t>
      </w:r>
      <w:r>
        <w:rPr>
          <w:spacing w:val="25"/>
        </w:rPr>
        <w:t xml:space="preserve"> </w:t>
      </w:r>
      <w:r>
        <w:t>are</w:t>
      </w:r>
      <w:r>
        <w:rPr>
          <w:spacing w:val="25"/>
        </w:rPr>
        <w:t xml:space="preserve"> </w:t>
      </w:r>
      <w:r>
        <w:t>reported</w:t>
      </w:r>
      <w:r>
        <w:rPr>
          <w:spacing w:val="26"/>
        </w:rPr>
        <w:t xml:space="preserve"> </w:t>
      </w:r>
      <w:r>
        <w:t>appropriately</w:t>
      </w:r>
      <w:r>
        <w:rPr>
          <w:spacing w:val="25"/>
        </w:rPr>
        <w:t xml:space="preserve"> </w:t>
      </w:r>
      <w:r>
        <w:t>in</w:t>
      </w:r>
      <w:r>
        <w:rPr>
          <w:spacing w:val="26"/>
        </w:rPr>
        <w:t xml:space="preserve"> </w:t>
      </w:r>
      <w:r>
        <w:t>the</w:t>
      </w:r>
      <w:r>
        <w:rPr>
          <w:spacing w:val="25"/>
        </w:rPr>
        <w:t xml:space="preserve"> </w:t>
      </w:r>
      <w:r>
        <w:t>media.</w:t>
      </w:r>
    </w:p>
    <w:p w:rsidR="00500558" w:rsidRDefault="00435042">
      <w:pPr>
        <w:pStyle w:val="BodyText"/>
        <w:spacing w:line="254" w:lineRule="auto"/>
        <w:ind w:left="160" w:right="1124" w:firstLine="189"/>
        <w:jc w:val="both"/>
      </w:pPr>
      <w:r>
        <w:t>The presentation of the results is key to creating understanding. Little notice will be taken of a badly written, uninformative chairman’s statement or presentation. The chair- man’s statement mus</w:t>
      </w:r>
      <w:r>
        <w:t xml:space="preserve">t contain everything the company wishes to convey to its City audiences, as all information for subsequent press releases and presentations must come from this. One of the main roles of ﬁnancial PR is to assist in the writing of the chair- man’s statement </w:t>
      </w:r>
      <w:r>
        <w:t>and presentation, ensuring that the key messages are communicated effectively. Ahead of the announcement questions should be anticipated and answers prepared to ensure the consistency of information given.</w:t>
      </w:r>
    </w:p>
    <w:p w:rsidR="00500558" w:rsidRDefault="00435042">
      <w:pPr>
        <w:pStyle w:val="BodyText"/>
        <w:spacing w:line="254" w:lineRule="auto"/>
        <w:ind w:left="160" w:right="1125" w:firstLine="189"/>
        <w:jc w:val="both"/>
      </w:pPr>
      <w:r>
        <w:t>Following the results valuable feedback is obtained from the analysts. This provides information on how a company is being perceived.</w:t>
      </w:r>
    </w:p>
    <w:p w:rsidR="00500558" w:rsidRDefault="00500558">
      <w:pPr>
        <w:spacing w:line="254" w:lineRule="auto"/>
        <w:jc w:val="both"/>
        <w:sectPr w:rsidR="00500558">
          <w:headerReference w:type="even" r:id="rId138"/>
          <w:headerReference w:type="default" r:id="rId139"/>
          <w:pgSz w:w="8640" w:h="12960"/>
          <w:pgMar w:top="780" w:right="0" w:bottom="280" w:left="780" w:header="526" w:footer="0" w:gutter="0"/>
          <w:pgNumType w:start="167"/>
          <w:cols w:space="720"/>
        </w:sectPr>
      </w:pPr>
    </w:p>
    <w:p w:rsidR="00500558" w:rsidRDefault="00500558">
      <w:pPr>
        <w:pStyle w:val="BodyText"/>
        <w:spacing w:before="4"/>
        <w:rPr>
          <w:sz w:val="11"/>
        </w:rPr>
      </w:pPr>
    </w:p>
    <w:p w:rsidR="00500558" w:rsidRDefault="00435042">
      <w:pPr>
        <w:pStyle w:val="Heading5"/>
        <w:spacing w:before="102"/>
        <w:ind w:left="534"/>
        <w:jc w:val="both"/>
      </w:pPr>
      <w:r>
        <w:rPr>
          <w:w w:val="110"/>
        </w:rPr>
        <w:t>The annual report</w:t>
      </w:r>
    </w:p>
    <w:p w:rsidR="00500558" w:rsidRDefault="00435042">
      <w:pPr>
        <w:pStyle w:val="BodyText"/>
        <w:spacing w:before="108" w:line="254" w:lineRule="auto"/>
        <w:ind w:left="534" w:right="749"/>
        <w:jc w:val="both"/>
      </w:pPr>
      <w:r>
        <w:t xml:space="preserve">All listed companies are legally required to produce an annual report for their </w:t>
      </w:r>
      <w:r>
        <w:rPr>
          <w:spacing w:val="-3"/>
        </w:rPr>
        <w:t xml:space="preserve">share- </w:t>
      </w:r>
      <w:r>
        <w:t xml:space="preserve">holders within six months of their ﬁnancial year end and 21 days before  the  </w:t>
      </w:r>
      <w:r>
        <w:rPr>
          <w:spacing w:val="-3"/>
        </w:rPr>
        <w:t xml:space="preserve">annual </w:t>
      </w:r>
      <w:r>
        <w:t xml:space="preserve">general meeting. The </w:t>
      </w:r>
      <w:r>
        <w:rPr>
          <w:i/>
        </w:rPr>
        <w:t xml:space="preserve">Yellow Book </w:t>
      </w:r>
      <w:r>
        <w:t>contai</w:t>
      </w:r>
      <w:r>
        <w:t xml:space="preserve">ns a list of items that must be included </w:t>
      </w:r>
      <w:r>
        <w:rPr>
          <w:spacing w:val="-3"/>
        </w:rPr>
        <w:t xml:space="preserve">which </w:t>
      </w:r>
      <w:r>
        <w:t>refer in the main to the disclosure of the ﬁnancial accounts and signiﬁcant corporate         or business activity for the year just ended. The annual report also provides the company with an important communi</w:t>
      </w:r>
      <w:r>
        <w:t xml:space="preserve">cation tool. Shareholders, the media and analysts will refer     to it throughout the year. It is a marketing tool and can be used to introduce the busi-    ness not only to potential investors, but also to potential customers. Its appearance </w:t>
      </w:r>
      <w:r>
        <w:rPr>
          <w:spacing w:val="-4"/>
        </w:rPr>
        <w:t xml:space="preserve">will </w:t>
      </w:r>
      <w:r>
        <w:t>create a</w:t>
      </w:r>
      <w:r>
        <w:t xml:space="preserve">n immediate image of the company. A fund manager was once reported to </w:t>
      </w:r>
      <w:r>
        <w:rPr>
          <w:spacing w:val="-4"/>
        </w:rPr>
        <w:t xml:space="preserve">have </w:t>
      </w:r>
      <w:r>
        <w:t xml:space="preserve">said: ‘You can always tell how well a company is doing by how much gloss it </w:t>
      </w:r>
      <w:r>
        <w:rPr>
          <w:spacing w:val="-4"/>
        </w:rPr>
        <w:t xml:space="preserve">uses          </w:t>
      </w:r>
      <w:r>
        <w:rPr>
          <w:spacing w:val="37"/>
        </w:rPr>
        <w:t xml:space="preserve"> </w:t>
      </w:r>
      <w:r>
        <w:t>in its annual</w:t>
      </w:r>
      <w:r>
        <w:rPr>
          <w:spacing w:val="-17"/>
        </w:rPr>
        <w:t xml:space="preserve"> </w:t>
      </w:r>
      <w:r>
        <w:t>report.’</w:t>
      </w:r>
    </w:p>
    <w:p w:rsidR="00500558" w:rsidRDefault="00500558">
      <w:pPr>
        <w:pStyle w:val="BodyText"/>
        <w:rPr>
          <w:sz w:val="20"/>
        </w:rPr>
      </w:pPr>
    </w:p>
    <w:p w:rsidR="00500558" w:rsidRDefault="00435042">
      <w:pPr>
        <w:pStyle w:val="Heading5"/>
        <w:spacing w:before="126"/>
        <w:ind w:left="534"/>
        <w:jc w:val="both"/>
      </w:pPr>
      <w:r>
        <w:rPr>
          <w:w w:val="105"/>
        </w:rPr>
        <w:t>The AGM</w:t>
      </w:r>
    </w:p>
    <w:p w:rsidR="00500558" w:rsidRDefault="00435042">
      <w:pPr>
        <w:pStyle w:val="BodyText"/>
        <w:spacing w:before="108" w:line="254" w:lineRule="auto"/>
        <w:ind w:left="534" w:right="749"/>
        <w:jc w:val="both"/>
      </w:pPr>
      <w:r>
        <w:t xml:space="preserve">The annual general meeting (AGM) is a legally required meeting held after the </w:t>
      </w:r>
      <w:r>
        <w:rPr>
          <w:spacing w:val="-4"/>
        </w:rPr>
        <w:t xml:space="preserve">ﬁnan-   </w:t>
      </w:r>
      <w:r>
        <w:rPr>
          <w:spacing w:val="37"/>
        </w:rPr>
        <w:t xml:space="preserve"> </w:t>
      </w:r>
      <w:r>
        <w:t xml:space="preserve">cial year end for shareholders. At the AGM a company has the opportunity to release         a trading update to the market via RNS. The Richmond Foods case study showed </w:t>
      </w:r>
      <w:r>
        <w:rPr>
          <w:spacing w:val="-6"/>
        </w:rPr>
        <w:t xml:space="preserve">how    </w:t>
      </w:r>
      <w:r>
        <w:t>this</w:t>
      </w:r>
      <w:r>
        <w:rPr>
          <w:spacing w:val="26"/>
        </w:rPr>
        <w:t xml:space="preserve"> </w:t>
      </w:r>
      <w:r>
        <w:t>can</w:t>
      </w:r>
      <w:r>
        <w:rPr>
          <w:spacing w:val="27"/>
        </w:rPr>
        <w:t xml:space="preserve"> </w:t>
      </w:r>
      <w:r>
        <w:t>be</w:t>
      </w:r>
      <w:r>
        <w:rPr>
          <w:spacing w:val="26"/>
        </w:rPr>
        <w:t xml:space="preserve"> </w:t>
      </w:r>
      <w:r>
        <w:t>used</w:t>
      </w:r>
      <w:r>
        <w:rPr>
          <w:spacing w:val="27"/>
        </w:rPr>
        <w:t xml:space="preserve"> </w:t>
      </w:r>
      <w:r>
        <w:t>to</w:t>
      </w:r>
      <w:r>
        <w:rPr>
          <w:spacing w:val="27"/>
        </w:rPr>
        <w:t xml:space="preserve"> </w:t>
      </w:r>
      <w:r>
        <w:t>good</w:t>
      </w:r>
      <w:r>
        <w:rPr>
          <w:spacing w:val="26"/>
        </w:rPr>
        <w:t xml:space="preserve"> </w:t>
      </w:r>
      <w:r>
        <w:t>effect</w:t>
      </w:r>
      <w:r>
        <w:rPr>
          <w:spacing w:val="27"/>
        </w:rPr>
        <w:t xml:space="preserve"> </w:t>
      </w:r>
      <w:r>
        <w:t>in</w:t>
      </w:r>
      <w:r>
        <w:rPr>
          <w:spacing w:val="27"/>
        </w:rPr>
        <w:t xml:space="preserve"> </w:t>
      </w:r>
      <w:r>
        <w:t>managing</w:t>
      </w:r>
      <w:r>
        <w:rPr>
          <w:spacing w:val="26"/>
        </w:rPr>
        <w:t xml:space="preserve"> </w:t>
      </w:r>
      <w:r>
        <w:t>City</w:t>
      </w:r>
      <w:r>
        <w:rPr>
          <w:spacing w:val="27"/>
        </w:rPr>
        <w:t xml:space="preserve"> </w:t>
      </w:r>
      <w:r>
        <w:t>expectations.</w:t>
      </w:r>
    </w:p>
    <w:p w:rsidR="00500558" w:rsidRDefault="00435042">
      <w:pPr>
        <w:pStyle w:val="BodyText"/>
        <w:spacing w:line="254" w:lineRule="auto"/>
        <w:ind w:left="534" w:right="750" w:firstLine="189"/>
        <w:jc w:val="both"/>
      </w:pPr>
      <w:r>
        <w:t xml:space="preserve">The event varies from company to company. Not all capitalise on the advantages of meeting their main audiences face-to-face. The </w:t>
      </w:r>
      <w:r>
        <w:rPr>
          <w:i/>
        </w:rPr>
        <w:t xml:space="preserve">Investors Chronicle </w:t>
      </w:r>
      <w:r>
        <w:t>(Hore 1999) commented:</w:t>
      </w:r>
    </w:p>
    <w:p w:rsidR="00500558" w:rsidRDefault="00500558">
      <w:pPr>
        <w:pStyle w:val="BodyText"/>
        <w:spacing w:before="10"/>
      </w:pPr>
    </w:p>
    <w:p w:rsidR="00500558" w:rsidRDefault="00435042">
      <w:pPr>
        <w:pStyle w:val="BodyText"/>
        <w:spacing w:before="1" w:line="254" w:lineRule="auto"/>
        <w:ind w:left="773" w:right="749"/>
        <w:jc w:val="both"/>
      </w:pPr>
      <w:r>
        <w:t xml:space="preserve">AGMs are an opportunity for companies to give more information to shareholders.   Not just price sensitive trading news but information about the products and services    it provides so that investors have a deeper knowledge of what they have put </w:t>
      </w:r>
      <w:r>
        <w:rPr>
          <w:spacing w:val="-3"/>
        </w:rPr>
        <w:t xml:space="preserve">their </w:t>
      </w:r>
      <w:r>
        <w:t>mon</w:t>
      </w:r>
      <w:r>
        <w:t>ey</w:t>
      </w:r>
      <w:r>
        <w:rPr>
          <w:spacing w:val="24"/>
        </w:rPr>
        <w:t xml:space="preserve"> </w:t>
      </w:r>
      <w:r>
        <w:t>into.</w:t>
      </w:r>
    </w:p>
    <w:p w:rsidR="00500558" w:rsidRDefault="00500558">
      <w:pPr>
        <w:pStyle w:val="BodyText"/>
        <w:spacing w:before="10"/>
      </w:pPr>
    </w:p>
    <w:p w:rsidR="00500558" w:rsidRDefault="00435042">
      <w:pPr>
        <w:pStyle w:val="BodyText"/>
        <w:spacing w:before="1" w:line="254" w:lineRule="auto"/>
        <w:ind w:left="534" w:right="749"/>
        <w:jc w:val="both"/>
      </w:pPr>
      <w:r>
        <w:t>It went on to say: ‘AGMs are the only point in the year when institutions and small shareholders can be treated on a truly equal footing.’ The article criticised companies    that</w:t>
      </w:r>
      <w:r>
        <w:rPr>
          <w:spacing w:val="25"/>
        </w:rPr>
        <w:t xml:space="preserve"> </w:t>
      </w:r>
      <w:r>
        <w:t>do</w:t>
      </w:r>
      <w:r>
        <w:rPr>
          <w:spacing w:val="25"/>
        </w:rPr>
        <w:t xml:space="preserve"> </w:t>
      </w:r>
      <w:r>
        <w:t>not</w:t>
      </w:r>
      <w:r>
        <w:rPr>
          <w:spacing w:val="25"/>
        </w:rPr>
        <w:t xml:space="preserve"> </w:t>
      </w:r>
      <w:r>
        <w:t>make</w:t>
      </w:r>
      <w:r>
        <w:rPr>
          <w:spacing w:val="25"/>
        </w:rPr>
        <w:t xml:space="preserve"> </w:t>
      </w:r>
      <w:r>
        <w:t>the</w:t>
      </w:r>
      <w:r>
        <w:rPr>
          <w:spacing w:val="25"/>
        </w:rPr>
        <w:t xml:space="preserve"> </w:t>
      </w:r>
      <w:r>
        <w:t>most</w:t>
      </w:r>
      <w:r>
        <w:rPr>
          <w:spacing w:val="25"/>
        </w:rPr>
        <w:t xml:space="preserve"> </w:t>
      </w:r>
      <w:r>
        <w:t>of</w:t>
      </w:r>
      <w:r>
        <w:rPr>
          <w:spacing w:val="25"/>
        </w:rPr>
        <w:t xml:space="preserve"> </w:t>
      </w:r>
      <w:r>
        <w:t>their</w:t>
      </w:r>
      <w:r>
        <w:rPr>
          <w:spacing w:val="25"/>
        </w:rPr>
        <w:t xml:space="preserve"> </w:t>
      </w:r>
      <w:r>
        <w:t>AGM.</w:t>
      </w:r>
    </w:p>
    <w:p w:rsidR="00500558" w:rsidRDefault="00435042">
      <w:pPr>
        <w:pStyle w:val="BodyText"/>
        <w:spacing w:line="254" w:lineRule="auto"/>
        <w:ind w:left="534" w:right="751" w:firstLine="189"/>
        <w:jc w:val="both"/>
      </w:pPr>
      <w:r>
        <w:t>Any price sensitive information</w:t>
      </w:r>
      <w:r>
        <w:t xml:space="preserve"> given out at the AGM must either already be in the public domain or be simultaneously announced over the RNS.</w:t>
      </w:r>
    </w:p>
    <w:p w:rsidR="00500558" w:rsidRDefault="00435042">
      <w:pPr>
        <w:pStyle w:val="BodyText"/>
        <w:spacing w:line="254" w:lineRule="auto"/>
        <w:ind w:left="534" w:right="748" w:firstLine="189"/>
        <w:jc w:val="both"/>
      </w:pPr>
      <w:r>
        <w:t>The location also varies  and  is  dependent  upon  the  location  of  the  company’s  head ofﬁce and the number of shareholders expected to atte</w:t>
      </w:r>
      <w:r>
        <w:t>nd. A company that produces an interesting or clever product could hold its meeting close to the factory and</w:t>
      </w:r>
      <w:r>
        <w:rPr>
          <w:spacing w:val="1"/>
        </w:rPr>
        <w:t xml:space="preserve"> </w:t>
      </w:r>
      <w:r>
        <w:t>give shareholders the opportunity to visit the site, to bring about a better understanding of       its</w:t>
      </w:r>
      <w:r>
        <w:rPr>
          <w:spacing w:val="24"/>
        </w:rPr>
        <w:t xml:space="preserve"> </w:t>
      </w:r>
      <w:r>
        <w:t>activities.</w:t>
      </w:r>
    </w:p>
    <w:p w:rsidR="00500558" w:rsidRDefault="00500558">
      <w:pPr>
        <w:pStyle w:val="BodyText"/>
        <w:spacing w:before="1"/>
        <w:rPr>
          <w:sz w:val="29"/>
        </w:rPr>
      </w:pPr>
    </w:p>
    <w:p w:rsidR="00500558" w:rsidRDefault="00500558">
      <w:pPr>
        <w:pStyle w:val="Heading3"/>
      </w:pPr>
      <w:r>
        <w:pict>
          <v:line id="_x0000_s1285" style="position:absolute;left:0;text-align:left;z-index:-251108352;mso-wrap-distance-left:0;mso-wrap-distance-right:0;mso-position-horizontal-relative:page" from="66.25pt,22.7pt" to="358.1pt,22.7pt" strokeweight=".21097mm">
            <v:stroke dashstyle="dot"/>
            <w10:wrap type="topAndBottom" anchorx="page"/>
          </v:line>
        </w:pict>
      </w:r>
      <w:r w:rsidR="00435042">
        <w:rPr>
          <w:w w:val="110"/>
        </w:rPr>
        <w:t>Communicating outside the ﬁna</w:t>
      </w:r>
      <w:r w:rsidR="00435042">
        <w:rPr>
          <w:w w:val="110"/>
        </w:rPr>
        <w:t>ncial calendar</w:t>
      </w:r>
    </w:p>
    <w:p w:rsidR="00500558" w:rsidRDefault="00435042">
      <w:pPr>
        <w:pStyle w:val="BodyText"/>
        <w:spacing w:before="109" w:line="254" w:lineRule="auto"/>
        <w:ind w:left="534" w:right="749"/>
        <w:jc w:val="both"/>
      </w:pPr>
      <w:r>
        <w:t xml:space="preserve">There are long periods when a company is not obliged to communicate with its investors. Activities outside of the calendar might include analysts’ site visits to see the </w:t>
      </w:r>
      <w:r>
        <w:rPr>
          <w:spacing w:val="-3"/>
        </w:rPr>
        <w:t xml:space="preserve">opera-   </w:t>
      </w:r>
      <w:r>
        <w:rPr>
          <w:spacing w:val="39"/>
        </w:rPr>
        <w:t xml:space="preserve"> </w:t>
      </w:r>
      <w:r>
        <w:t xml:space="preserve">tions of the company. This provides a platform for creating greater understanding </w:t>
      </w:r>
      <w:r>
        <w:rPr>
          <w:spacing w:val="-3"/>
        </w:rPr>
        <w:t xml:space="preserve">about     </w:t>
      </w:r>
      <w:r>
        <w:t xml:space="preserve">a company and allows analysts to get a better feel for how the company works and        also an opportunity to meet management below board level. There may also be </w:t>
      </w:r>
      <w:r>
        <w:rPr>
          <w:spacing w:val="-3"/>
        </w:rPr>
        <w:t xml:space="preserve">meet-  </w:t>
      </w:r>
      <w:r>
        <w:rPr>
          <w:spacing w:val="39"/>
        </w:rPr>
        <w:t xml:space="preserve"> </w:t>
      </w:r>
      <w:r>
        <w:t>ings with private client brokers if a company has a large number of private investors        on its register, or if it would like to have more. A company always has to</w:t>
      </w:r>
      <w:r>
        <w:rPr>
          <w:spacing w:val="-9"/>
        </w:rPr>
        <w:t xml:space="preserve"> </w:t>
      </w:r>
      <w:r>
        <w:t>exercise</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160" w:right="1125"/>
        <w:jc w:val="both"/>
      </w:pPr>
      <w:r>
        <w:t>extreme care when hosting visits and meetings not  t</w:t>
      </w:r>
      <w:r>
        <w:t>o  disclose  any  information</w:t>
      </w:r>
      <w:r>
        <w:rPr>
          <w:spacing w:val="18"/>
        </w:rPr>
        <w:t xml:space="preserve"> </w:t>
      </w:r>
      <w:r>
        <w:rPr>
          <w:spacing w:val="-4"/>
        </w:rPr>
        <w:t xml:space="preserve">other </w:t>
      </w:r>
      <w:r>
        <w:t>than</w:t>
      </w:r>
      <w:r>
        <w:rPr>
          <w:spacing w:val="25"/>
        </w:rPr>
        <w:t xml:space="preserve"> </w:t>
      </w:r>
      <w:r>
        <w:t>that</w:t>
      </w:r>
      <w:r>
        <w:rPr>
          <w:spacing w:val="25"/>
        </w:rPr>
        <w:t xml:space="preserve"> </w:t>
      </w:r>
      <w:r>
        <w:t>which</w:t>
      </w:r>
      <w:r>
        <w:rPr>
          <w:spacing w:val="26"/>
        </w:rPr>
        <w:t xml:space="preserve"> </w:t>
      </w:r>
      <w:r>
        <w:t>is</w:t>
      </w:r>
      <w:r>
        <w:rPr>
          <w:spacing w:val="25"/>
        </w:rPr>
        <w:t xml:space="preserve"> </w:t>
      </w:r>
      <w:r>
        <w:t>already</w:t>
      </w:r>
      <w:r>
        <w:rPr>
          <w:spacing w:val="26"/>
        </w:rPr>
        <w:t xml:space="preserve"> </w:t>
      </w:r>
      <w:r>
        <w:t>in</w:t>
      </w:r>
      <w:r>
        <w:rPr>
          <w:spacing w:val="25"/>
        </w:rPr>
        <w:t xml:space="preserve"> </w:t>
      </w:r>
      <w:r>
        <w:t>the</w:t>
      </w:r>
      <w:r>
        <w:rPr>
          <w:spacing w:val="26"/>
        </w:rPr>
        <w:t xml:space="preserve"> </w:t>
      </w:r>
      <w:r>
        <w:t>public</w:t>
      </w:r>
      <w:r>
        <w:rPr>
          <w:spacing w:val="25"/>
        </w:rPr>
        <w:t xml:space="preserve"> </w:t>
      </w:r>
      <w:r>
        <w:t>domain.</w:t>
      </w:r>
    </w:p>
    <w:p w:rsidR="00500558" w:rsidRDefault="00435042">
      <w:pPr>
        <w:pStyle w:val="BodyText"/>
        <w:spacing w:line="254" w:lineRule="auto"/>
        <w:ind w:left="160" w:right="1124" w:firstLine="189"/>
        <w:jc w:val="both"/>
      </w:pPr>
      <w:r>
        <w:t>In the Carbo plc case study at the end of the chapter a full ﬁnancial PR and IR programme is undertaken, utilising the opportunities to communicate in the ﬁnancial calendar as well as hosting meetings and visits outside of it.</w:t>
      </w:r>
    </w:p>
    <w:p w:rsidR="00500558" w:rsidRDefault="00500558">
      <w:pPr>
        <w:pStyle w:val="BodyText"/>
        <w:spacing w:before="1"/>
        <w:rPr>
          <w:sz w:val="24"/>
        </w:rPr>
      </w:pPr>
    </w:p>
    <w:p w:rsidR="00500558" w:rsidRDefault="00500558">
      <w:pPr>
        <w:pStyle w:val="Heading3"/>
        <w:ind w:left="160"/>
        <w:jc w:val="left"/>
      </w:pPr>
      <w:r>
        <w:pict>
          <v:line id="_x0000_s1284" style="position:absolute;left:0;text-align:left;z-index:-251107328;mso-wrap-distance-left:0;mso-wrap-distance-right:0;mso-position-horizontal-relative:page" from="47.5pt,22.65pt" to="272.35pt,22.65pt" strokeweight=".21097mm">
            <v:stroke dashstyle="dot"/>
            <w10:wrap type="topAndBottom" anchorx="page"/>
          </v:line>
        </w:pict>
      </w:r>
      <w:r w:rsidR="00435042">
        <w:rPr>
          <w:w w:val="110"/>
        </w:rPr>
        <w:t>Communicating during transa</w:t>
      </w:r>
      <w:r w:rsidR="00435042">
        <w:rPr>
          <w:w w:val="110"/>
        </w:rPr>
        <w:t>ctions</w:t>
      </w:r>
    </w:p>
    <w:p w:rsidR="00500558" w:rsidRDefault="00435042">
      <w:pPr>
        <w:pStyle w:val="Heading5"/>
        <w:spacing w:before="210"/>
        <w:ind w:left="160"/>
      </w:pPr>
      <w:r>
        <w:rPr>
          <w:w w:val="110"/>
        </w:rPr>
        <w:t>Flotations</w:t>
      </w:r>
    </w:p>
    <w:p w:rsidR="00500558" w:rsidRDefault="00435042">
      <w:pPr>
        <w:pStyle w:val="BodyText"/>
        <w:spacing w:before="108" w:line="254" w:lineRule="auto"/>
        <w:ind w:left="160" w:right="1123"/>
        <w:jc w:val="both"/>
      </w:pPr>
      <w:r>
        <w:t>An initial placing offer (IPO) or ﬂotation is when a private company goes public and becomes listed. The process involves ﬁnding investors to buy the shares when they are  ﬁrst traded on a named day. In this situation ﬁnancial PR and IR w</w:t>
      </w:r>
      <w:r>
        <w:t>ork very closely together. The private company will appoint a nominated broker and a corporate ﬁnancier who are responsible for the technicalities of the ﬂoat and also for marketing the company to large institutional investors. It is the role of ﬁnancial P</w:t>
      </w:r>
      <w:r>
        <w:t xml:space="preserve">R practitioners to support </w:t>
      </w:r>
      <w:r>
        <w:rPr>
          <w:spacing w:val="-6"/>
        </w:rPr>
        <w:t xml:space="preserve">the      </w:t>
      </w:r>
      <w:r>
        <w:t>IR role by raising awareness and creating understanding in the City about the company. This</w:t>
      </w:r>
      <w:r>
        <w:rPr>
          <w:spacing w:val="33"/>
        </w:rPr>
        <w:t xml:space="preserve"> </w:t>
      </w:r>
      <w:r>
        <w:t>is</w:t>
      </w:r>
      <w:r>
        <w:rPr>
          <w:spacing w:val="34"/>
        </w:rPr>
        <w:t xml:space="preserve"> </w:t>
      </w:r>
      <w:r>
        <w:t>achieved</w:t>
      </w:r>
      <w:r>
        <w:rPr>
          <w:spacing w:val="34"/>
        </w:rPr>
        <w:t xml:space="preserve"> </w:t>
      </w:r>
      <w:r>
        <w:t>through</w:t>
      </w:r>
      <w:r>
        <w:rPr>
          <w:spacing w:val="34"/>
        </w:rPr>
        <w:t xml:space="preserve"> </w:t>
      </w:r>
      <w:r>
        <w:t>gaining</w:t>
      </w:r>
      <w:r>
        <w:rPr>
          <w:spacing w:val="34"/>
        </w:rPr>
        <w:t xml:space="preserve"> </w:t>
      </w:r>
      <w:r>
        <w:t>appropriate</w:t>
      </w:r>
      <w:r>
        <w:rPr>
          <w:spacing w:val="33"/>
        </w:rPr>
        <w:t xml:space="preserve"> </w:t>
      </w:r>
      <w:r>
        <w:t>media</w:t>
      </w:r>
      <w:r>
        <w:rPr>
          <w:spacing w:val="34"/>
        </w:rPr>
        <w:t xml:space="preserve"> </w:t>
      </w:r>
      <w:r>
        <w:t>exposure</w:t>
      </w:r>
      <w:r>
        <w:rPr>
          <w:spacing w:val="34"/>
        </w:rPr>
        <w:t xml:space="preserve"> </w:t>
      </w:r>
      <w:r>
        <w:t>and</w:t>
      </w:r>
      <w:r>
        <w:rPr>
          <w:spacing w:val="34"/>
        </w:rPr>
        <w:t xml:space="preserve"> </w:t>
      </w:r>
      <w:r>
        <w:t>analyst</w:t>
      </w:r>
      <w:r>
        <w:rPr>
          <w:spacing w:val="34"/>
        </w:rPr>
        <w:t xml:space="preserve"> </w:t>
      </w:r>
      <w:r>
        <w:t>brieﬁngs.</w:t>
      </w:r>
    </w:p>
    <w:p w:rsidR="00500558" w:rsidRDefault="00500558">
      <w:pPr>
        <w:pStyle w:val="BodyText"/>
        <w:spacing w:before="6"/>
        <w:rPr>
          <w:sz w:val="27"/>
        </w:rPr>
      </w:pPr>
    </w:p>
    <w:p w:rsidR="00500558" w:rsidRDefault="00435042">
      <w:pPr>
        <w:pStyle w:val="Heading5"/>
        <w:ind w:left="160"/>
      </w:pPr>
      <w:r>
        <w:rPr>
          <w:w w:val="110"/>
        </w:rPr>
        <w:t>Mergers and acquisitions</w:t>
      </w:r>
    </w:p>
    <w:p w:rsidR="00500558" w:rsidRDefault="00435042">
      <w:pPr>
        <w:pStyle w:val="BodyText"/>
        <w:spacing w:before="109" w:line="254" w:lineRule="auto"/>
        <w:ind w:left="160" w:right="1123"/>
        <w:jc w:val="both"/>
      </w:pPr>
      <w:r>
        <w:t>Globalisation is one of t</w:t>
      </w:r>
      <w:r>
        <w:t xml:space="preserve">he key drivers behind the recent spate of mergers and </w:t>
      </w:r>
      <w:r>
        <w:rPr>
          <w:spacing w:val="-4"/>
        </w:rPr>
        <w:t>acqui-</w:t>
      </w:r>
      <w:r>
        <w:rPr>
          <w:spacing w:val="37"/>
        </w:rPr>
        <w:t xml:space="preserve"> </w:t>
      </w:r>
      <w:r>
        <w:t xml:space="preserve">sitions as sectors continue to consolidate. The City expects that most listed companies   will at some point complete a merger or acquisition and expects to see it as part </w:t>
      </w:r>
      <w:r>
        <w:rPr>
          <w:spacing w:val="-6"/>
        </w:rPr>
        <w:t xml:space="preserve">of            </w:t>
      </w:r>
      <w:r>
        <w:t>the compa</w:t>
      </w:r>
      <w:r>
        <w:t xml:space="preserve">ny’s growth strategy. Financial PR helps  manage  the  City’s  </w:t>
      </w:r>
      <w:r>
        <w:rPr>
          <w:spacing w:val="-2"/>
        </w:rPr>
        <w:t>expectations</w:t>
      </w:r>
      <w:r>
        <w:rPr>
          <w:spacing w:val="41"/>
        </w:rPr>
        <w:t xml:space="preserve"> </w:t>
      </w:r>
      <w:r>
        <w:t>about the nature and timing of a likely deal. A company may do this by making refer-  ence to its strategy at the time of its results. However, conﬁdentiality  and  Stock  Exchange</w:t>
      </w:r>
      <w:r>
        <w:t xml:space="preserve"> rules on shareholder information restricts what can be said outside of a formal announcement.</w:t>
      </w:r>
    </w:p>
    <w:p w:rsidR="00500558" w:rsidRDefault="00435042">
      <w:pPr>
        <w:pStyle w:val="BodyText"/>
        <w:spacing w:line="254" w:lineRule="auto"/>
        <w:ind w:left="160" w:right="1123" w:firstLine="189"/>
        <w:jc w:val="right"/>
      </w:pPr>
      <w:r>
        <w:t>Many</w:t>
      </w:r>
      <w:r>
        <w:rPr>
          <w:spacing w:val="35"/>
        </w:rPr>
        <w:t xml:space="preserve"> </w:t>
      </w:r>
      <w:r>
        <w:t>large</w:t>
      </w:r>
      <w:r>
        <w:rPr>
          <w:spacing w:val="36"/>
        </w:rPr>
        <w:t xml:space="preserve"> </w:t>
      </w:r>
      <w:r>
        <w:t>mergers</w:t>
      </w:r>
      <w:r>
        <w:rPr>
          <w:spacing w:val="36"/>
        </w:rPr>
        <w:t xml:space="preserve"> </w:t>
      </w:r>
      <w:r>
        <w:t>or</w:t>
      </w:r>
      <w:r>
        <w:rPr>
          <w:spacing w:val="36"/>
        </w:rPr>
        <w:t xml:space="preserve"> </w:t>
      </w:r>
      <w:r>
        <w:t>acquisitions</w:t>
      </w:r>
      <w:r>
        <w:rPr>
          <w:spacing w:val="35"/>
        </w:rPr>
        <w:t xml:space="preserve"> </w:t>
      </w:r>
      <w:r>
        <w:t>may</w:t>
      </w:r>
      <w:r>
        <w:rPr>
          <w:spacing w:val="36"/>
        </w:rPr>
        <w:t xml:space="preserve"> </w:t>
      </w:r>
      <w:r>
        <w:t>require</w:t>
      </w:r>
      <w:r>
        <w:rPr>
          <w:spacing w:val="36"/>
        </w:rPr>
        <w:t xml:space="preserve"> </w:t>
      </w:r>
      <w:r>
        <w:t>money</w:t>
      </w:r>
      <w:r>
        <w:rPr>
          <w:spacing w:val="36"/>
        </w:rPr>
        <w:t xml:space="preserve"> </w:t>
      </w:r>
      <w:r>
        <w:t>to</w:t>
      </w:r>
      <w:r>
        <w:rPr>
          <w:spacing w:val="35"/>
        </w:rPr>
        <w:t xml:space="preserve"> </w:t>
      </w:r>
      <w:r>
        <w:t>be</w:t>
      </w:r>
      <w:r>
        <w:rPr>
          <w:spacing w:val="36"/>
        </w:rPr>
        <w:t xml:space="preserve"> </w:t>
      </w:r>
      <w:r>
        <w:t>raised</w:t>
      </w:r>
      <w:r>
        <w:rPr>
          <w:spacing w:val="36"/>
        </w:rPr>
        <w:t xml:space="preserve"> </w:t>
      </w:r>
      <w:r>
        <w:t>on</w:t>
      </w:r>
      <w:r>
        <w:rPr>
          <w:spacing w:val="36"/>
        </w:rPr>
        <w:t xml:space="preserve"> </w:t>
      </w:r>
      <w:r>
        <w:t>the</w:t>
      </w:r>
      <w:r>
        <w:rPr>
          <w:spacing w:val="35"/>
        </w:rPr>
        <w:t xml:space="preserve"> </w:t>
      </w:r>
      <w:r>
        <w:t>market</w:t>
      </w:r>
      <w:r>
        <w:rPr>
          <w:w w:val="102"/>
        </w:rPr>
        <w:t xml:space="preserve"> </w:t>
      </w:r>
      <w:r>
        <w:t>through</w:t>
      </w:r>
      <w:r>
        <w:rPr>
          <w:spacing w:val="21"/>
        </w:rPr>
        <w:t xml:space="preserve"> </w:t>
      </w:r>
      <w:r>
        <w:t>the</w:t>
      </w:r>
      <w:r>
        <w:rPr>
          <w:spacing w:val="21"/>
        </w:rPr>
        <w:t xml:space="preserve"> </w:t>
      </w:r>
      <w:r>
        <w:t>issue</w:t>
      </w:r>
      <w:r>
        <w:rPr>
          <w:spacing w:val="22"/>
        </w:rPr>
        <w:t xml:space="preserve"> </w:t>
      </w:r>
      <w:r>
        <w:t>of</w:t>
      </w:r>
      <w:r>
        <w:rPr>
          <w:spacing w:val="21"/>
        </w:rPr>
        <w:t xml:space="preserve"> </w:t>
      </w:r>
      <w:r>
        <w:t>new</w:t>
      </w:r>
      <w:r>
        <w:rPr>
          <w:spacing w:val="22"/>
        </w:rPr>
        <w:t xml:space="preserve"> </w:t>
      </w:r>
      <w:r>
        <w:t>shares</w:t>
      </w:r>
      <w:r>
        <w:rPr>
          <w:spacing w:val="21"/>
        </w:rPr>
        <w:t xml:space="preserve"> </w:t>
      </w:r>
      <w:r>
        <w:t>and</w:t>
      </w:r>
      <w:r>
        <w:rPr>
          <w:spacing w:val="21"/>
        </w:rPr>
        <w:t xml:space="preserve"> </w:t>
      </w:r>
      <w:r>
        <w:t>may</w:t>
      </w:r>
      <w:r>
        <w:rPr>
          <w:spacing w:val="22"/>
        </w:rPr>
        <w:t xml:space="preserve"> </w:t>
      </w:r>
      <w:r>
        <w:t>also</w:t>
      </w:r>
      <w:r>
        <w:rPr>
          <w:spacing w:val="21"/>
        </w:rPr>
        <w:t xml:space="preserve"> </w:t>
      </w:r>
      <w:r>
        <w:t>need</w:t>
      </w:r>
      <w:r>
        <w:rPr>
          <w:spacing w:val="22"/>
        </w:rPr>
        <w:t xml:space="preserve"> </w:t>
      </w:r>
      <w:r>
        <w:t>the</w:t>
      </w:r>
      <w:r>
        <w:rPr>
          <w:spacing w:val="21"/>
        </w:rPr>
        <w:t xml:space="preserve"> </w:t>
      </w:r>
      <w:r>
        <w:t>permission</w:t>
      </w:r>
      <w:r>
        <w:rPr>
          <w:spacing w:val="22"/>
        </w:rPr>
        <w:t xml:space="preserve"> </w:t>
      </w:r>
      <w:r>
        <w:t>of</w:t>
      </w:r>
      <w:r>
        <w:rPr>
          <w:spacing w:val="21"/>
        </w:rPr>
        <w:t xml:space="preserve"> </w:t>
      </w:r>
      <w:r>
        <w:t>shareholders.</w:t>
      </w:r>
      <w:r>
        <w:rPr>
          <w:spacing w:val="21"/>
        </w:rPr>
        <w:t xml:space="preserve"> </w:t>
      </w:r>
      <w:r>
        <w:t>The</w:t>
      </w:r>
      <w:r>
        <w:rPr>
          <w:w w:val="102"/>
        </w:rPr>
        <w:t xml:space="preserve"> </w:t>
      </w:r>
      <w:r>
        <w:t>company’s broker and other advisors will prepare a legal offer document</w:t>
      </w:r>
      <w:r>
        <w:rPr>
          <w:spacing w:val="43"/>
        </w:rPr>
        <w:t xml:space="preserve"> </w:t>
      </w:r>
      <w:r>
        <w:t xml:space="preserve">for </w:t>
      </w:r>
      <w:r>
        <w:rPr>
          <w:spacing w:val="4"/>
        </w:rPr>
        <w:t xml:space="preserve"> </w:t>
      </w:r>
      <w:r>
        <w:rPr>
          <w:spacing w:val="-3"/>
        </w:rPr>
        <w:t>share-</w:t>
      </w:r>
      <w:r>
        <w:rPr>
          <w:w w:val="102"/>
        </w:rPr>
        <w:t xml:space="preserve"> </w:t>
      </w:r>
      <w:r>
        <w:t>holders</w:t>
      </w:r>
      <w:r>
        <w:rPr>
          <w:spacing w:val="20"/>
        </w:rPr>
        <w:t xml:space="preserve"> </w:t>
      </w:r>
      <w:r>
        <w:t>setting</w:t>
      </w:r>
      <w:r>
        <w:rPr>
          <w:spacing w:val="21"/>
        </w:rPr>
        <w:t xml:space="preserve"> </w:t>
      </w:r>
      <w:r>
        <w:t>out</w:t>
      </w:r>
      <w:r>
        <w:rPr>
          <w:spacing w:val="21"/>
        </w:rPr>
        <w:t xml:space="preserve"> </w:t>
      </w:r>
      <w:r>
        <w:t>all</w:t>
      </w:r>
      <w:r>
        <w:rPr>
          <w:spacing w:val="20"/>
        </w:rPr>
        <w:t xml:space="preserve"> </w:t>
      </w:r>
      <w:r>
        <w:t>details</w:t>
      </w:r>
      <w:r>
        <w:rPr>
          <w:spacing w:val="21"/>
        </w:rPr>
        <w:t xml:space="preserve"> </w:t>
      </w:r>
      <w:r>
        <w:t>of</w:t>
      </w:r>
      <w:r>
        <w:rPr>
          <w:spacing w:val="21"/>
        </w:rPr>
        <w:t xml:space="preserve"> </w:t>
      </w:r>
      <w:r>
        <w:t>the</w:t>
      </w:r>
      <w:r>
        <w:rPr>
          <w:spacing w:val="21"/>
        </w:rPr>
        <w:t xml:space="preserve"> </w:t>
      </w:r>
      <w:r>
        <w:t>deal.</w:t>
      </w:r>
      <w:r>
        <w:rPr>
          <w:spacing w:val="20"/>
        </w:rPr>
        <w:t xml:space="preserve"> </w:t>
      </w:r>
      <w:r>
        <w:t>This</w:t>
      </w:r>
      <w:r>
        <w:rPr>
          <w:spacing w:val="21"/>
        </w:rPr>
        <w:t xml:space="preserve"> </w:t>
      </w:r>
      <w:r>
        <w:t>will</w:t>
      </w:r>
      <w:r>
        <w:rPr>
          <w:spacing w:val="21"/>
        </w:rPr>
        <w:t xml:space="preserve"> </w:t>
      </w:r>
      <w:r>
        <w:t>be</w:t>
      </w:r>
      <w:r>
        <w:rPr>
          <w:spacing w:val="21"/>
        </w:rPr>
        <w:t xml:space="preserve"> </w:t>
      </w:r>
      <w:r>
        <w:t>sent</w:t>
      </w:r>
      <w:r>
        <w:rPr>
          <w:spacing w:val="20"/>
        </w:rPr>
        <w:t xml:space="preserve"> </w:t>
      </w:r>
      <w:r>
        <w:t>directly</w:t>
      </w:r>
      <w:r>
        <w:rPr>
          <w:spacing w:val="21"/>
        </w:rPr>
        <w:t xml:space="preserve"> </w:t>
      </w:r>
      <w:r>
        <w:t>to</w:t>
      </w:r>
      <w:r>
        <w:rPr>
          <w:spacing w:val="21"/>
        </w:rPr>
        <w:t xml:space="preserve"> </w:t>
      </w:r>
      <w:r>
        <w:t>shareholders</w:t>
      </w:r>
      <w:r>
        <w:rPr>
          <w:spacing w:val="20"/>
        </w:rPr>
        <w:t xml:space="preserve"> </w:t>
      </w:r>
      <w:r>
        <w:t>who</w:t>
      </w:r>
      <w:r>
        <w:rPr>
          <w:w w:val="102"/>
        </w:rPr>
        <w:t xml:space="preserve"> </w:t>
      </w:r>
      <w:r>
        <w:t>are asked to vote either by proxy or by attending the extraordinary</w:t>
      </w:r>
      <w:r>
        <w:rPr>
          <w:spacing w:val="44"/>
        </w:rPr>
        <w:t xml:space="preserve"> </w:t>
      </w:r>
      <w:r>
        <w:t>general</w:t>
      </w:r>
      <w:r>
        <w:t xml:space="preserve">  meeting</w:t>
      </w:r>
      <w:r>
        <w:rPr>
          <w:w w:val="102"/>
        </w:rPr>
        <w:t xml:space="preserve"> </w:t>
      </w:r>
      <w:r>
        <w:t>(EGM). In most cases shareholders must have the  ‘offer  document’  not  less</w:t>
      </w:r>
      <w:r>
        <w:rPr>
          <w:spacing w:val="6"/>
        </w:rPr>
        <w:t xml:space="preserve"> </w:t>
      </w:r>
      <w:r>
        <w:t>than</w:t>
      </w:r>
      <w:r>
        <w:rPr>
          <w:spacing w:val="42"/>
        </w:rPr>
        <w:t xml:space="preserve"> </w:t>
      </w:r>
      <w:r>
        <w:t>21</w:t>
      </w:r>
      <w:r>
        <w:rPr>
          <w:w w:val="102"/>
        </w:rPr>
        <w:t xml:space="preserve"> </w:t>
      </w:r>
      <w:r>
        <w:t>days</w:t>
      </w:r>
      <w:r>
        <w:rPr>
          <w:spacing w:val="32"/>
        </w:rPr>
        <w:t xml:space="preserve"> </w:t>
      </w:r>
      <w:r>
        <w:t>before</w:t>
      </w:r>
      <w:r>
        <w:rPr>
          <w:spacing w:val="32"/>
        </w:rPr>
        <w:t xml:space="preserve"> </w:t>
      </w:r>
      <w:r>
        <w:t>the</w:t>
      </w:r>
      <w:r>
        <w:rPr>
          <w:spacing w:val="33"/>
        </w:rPr>
        <w:t xml:space="preserve"> </w:t>
      </w:r>
      <w:r>
        <w:t>EGM</w:t>
      </w:r>
      <w:r>
        <w:rPr>
          <w:spacing w:val="32"/>
        </w:rPr>
        <w:t xml:space="preserve"> </w:t>
      </w:r>
      <w:r>
        <w:t>so</w:t>
      </w:r>
      <w:r>
        <w:rPr>
          <w:spacing w:val="33"/>
        </w:rPr>
        <w:t xml:space="preserve"> </w:t>
      </w:r>
      <w:r>
        <w:t>that</w:t>
      </w:r>
      <w:r>
        <w:rPr>
          <w:spacing w:val="32"/>
        </w:rPr>
        <w:t xml:space="preserve"> </w:t>
      </w:r>
      <w:r>
        <w:t>they</w:t>
      </w:r>
      <w:r>
        <w:rPr>
          <w:spacing w:val="33"/>
        </w:rPr>
        <w:t xml:space="preserve"> </w:t>
      </w:r>
      <w:r>
        <w:t>have</w:t>
      </w:r>
      <w:r>
        <w:rPr>
          <w:spacing w:val="32"/>
        </w:rPr>
        <w:t xml:space="preserve"> </w:t>
      </w:r>
      <w:r>
        <w:t>adequate</w:t>
      </w:r>
      <w:r>
        <w:rPr>
          <w:spacing w:val="32"/>
        </w:rPr>
        <w:t xml:space="preserve"> </w:t>
      </w:r>
      <w:r>
        <w:t>time</w:t>
      </w:r>
      <w:r>
        <w:rPr>
          <w:spacing w:val="33"/>
        </w:rPr>
        <w:t xml:space="preserve"> </w:t>
      </w:r>
      <w:r>
        <w:t>to</w:t>
      </w:r>
      <w:r>
        <w:rPr>
          <w:spacing w:val="32"/>
        </w:rPr>
        <w:t xml:space="preserve"> </w:t>
      </w:r>
      <w:r>
        <w:t>analyse</w:t>
      </w:r>
      <w:r>
        <w:rPr>
          <w:spacing w:val="33"/>
        </w:rPr>
        <w:t xml:space="preserve"> </w:t>
      </w:r>
      <w:r>
        <w:t>and</w:t>
      </w:r>
      <w:r>
        <w:rPr>
          <w:spacing w:val="32"/>
        </w:rPr>
        <w:t xml:space="preserve"> </w:t>
      </w:r>
      <w:r>
        <w:t>assess</w:t>
      </w:r>
      <w:r>
        <w:rPr>
          <w:spacing w:val="33"/>
        </w:rPr>
        <w:t xml:space="preserve"> </w:t>
      </w:r>
      <w:r>
        <w:t>the</w:t>
      </w:r>
      <w:r>
        <w:rPr>
          <w:spacing w:val="32"/>
        </w:rPr>
        <w:t xml:space="preserve"> </w:t>
      </w:r>
      <w:r>
        <w:t>deal.</w:t>
      </w:r>
    </w:p>
    <w:p w:rsidR="00500558" w:rsidRDefault="00435042">
      <w:pPr>
        <w:pStyle w:val="BodyText"/>
        <w:spacing w:line="254" w:lineRule="auto"/>
        <w:ind w:left="160" w:right="1122" w:firstLine="189"/>
        <w:jc w:val="both"/>
      </w:pPr>
      <w:r>
        <w:t xml:space="preserve">The role of ﬁnancial PR in these transactions is twofold: to encourage </w:t>
      </w:r>
      <w:r>
        <w:rPr>
          <w:spacing w:val="-2"/>
        </w:rPr>
        <w:t xml:space="preserve">shareholders       </w:t>
      </w:r>
      <w:r>
        <w:t>to vote in favour of the proposed deal, and to encourage new and existing investors to    buy the new shares issued. Ahead of the document being posted a Stock Exchange announcement (a summary of the legal offer document) is prepared for</w:t>
      </w:r>
      <w:r>
        <w:t xml:space="preserve"> issue via </w:t>
      </w:r>
      <w:r>
        <w:rPr>
          <w:spacing w:val="-4"/>
        </w:rPr>
        <w:t xml:space="preserve">RNS.  </w:t>
      </w:r>
      <w:r>
        <w:rPr>
          <w:spacing w:val="37"/>
        </w:rPr>
        <w:t xml:space="preserve"> </w:t>
      </w:r>
      <w:r>
        <w:t>On this, the City will base its ﬁrst opinions. Press and analyst brieﬁngs will be arranged   on the day of the announcement. Brieﬁng meetings help to create a deeper  under-  standing of the deal, ensuring accurate comment in the ﬁnancial</w:t>
      </w:r>
      <w:r>
        <w:t xml:space="preserve"> press and a positive reaction from</w:t>
      </w:r>
      <w:r>
        <w:rPr>
          <w:spacing w:val="4"/>
        </w:rPr>
        <w:t xml:space="preserve"> </w:t>
      </w:r>
      <w:r>
        <w:t>analysts.</w:t>
      </w:r>
    </w:p>
    <w:p w:rsidR="00500558" w:rsidRDefault="00500558">
      <w:pPr>
        <w:pStyle w:val="BodyText"/>
        <w:spacing w:before="2"/>
        <w:rPr>
          <w:sz w:val="27"/>
        </w:rPr>
      </w:pPr>
    </w:p>
    <w:p w:rsidR="00500558" w:rsidRDefault="00435042">
      <w:pPr>
        <w:pStyle w:val="Heading5"/>
        <w:ind w:left="160"/>
      </w:pPr>
      <w:r>
        <w:rPr>
          <w:w w:val="110"/>
        </w:rPr>
        <w:t>Hostile takeovers</w:t>
      </w:r>
    </w:p>
    <w:p w:rsidR="00500558" w:rsidRDefault="00435042">
      <w:pPr>
        <w:pStyle w:val="BodyText"/>
        <w:spacing w:before="108" w:line="254" w:lineRule="auto"/>
        <w:ind w:left="169" w:right="1122"/>
        <w:jc w:val="right"/>
      </w:pPr>
      <w:r>
        <w:t>When one listed company tries to take over another without its  agreement  this  is  a</w:t>
      </w:r>
      <w:r>
        <w:rPr>
          <w:w w:val="102"/>
        </w:rPr>
        <w:t xml:space="preserve"> </w:t>
      </w:r>
      <w:r>
        <w:t>hostile bid. One of the most famous was when Granada took over Forte in 1997. The</w:t>
      </w:r>
    </w:p>
    <w:p w:rsidR="00500558" w:rsidRDefault="00500558">
      <w:pPr>
        <w:spacing w:line="254" w:lineRule="auto"/>
        <w:jc w:val="right"/>
        <w:sectPr w:rsidR="00500558">
          <w:pgSz w:w="8640" w:h="12960"/>
          <w:pgMar w:top="780" w:right="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534" w:right="749"/>
        <w:jc w:val="both"/>
      </w:pPr>
      <w:r>
        <w:t>aim</w:t>
      </w:r>
      <w:r>
        <w:t xml:space="preserve"> of ﬁnancial PR and investor relations in this situation is to persuade shareholders    that the management of one company is more capable than that of the other company.  This</w:t>
      </w:r>
      <w:r>
        <w:rPr>
          <w:spacing w:val="25"/>
        </w:rPr>
        <w:t xml:space="preserve"> </w:t>
      </w:r>
      <w:r>
        <w:t>battle</w:t>
      </w:r>
      <w:r>
        <w:rPr>
          <w:spacing w:val="25"/>
        </w:rPr>
        <w:t xml:space="preserve"> </w:t>
      </w:r>
      <w:r>
        <w:t>is</w:t>
      </w:r>
      <w:r>
        <w:rPr>
          <w:spacing w:val="26"/>
        </w:rPr>
        <w:t xml:space="preserve"> </w:t>
      </w:r>
      <w:r>
        <w:t>most</w:t>
      </w:r>
      <w:r>
        <w:rPr>
          <w:spacing w:val="25"/>
        </w:rPr>
        <w:t xml:space="preserve"> </w:t>
      </w:r>
      <w:r>
        <w:t>often</w:t>
      </w:r>
      <w:r>
        <w:rPr>
          <w:spacing w:val="26"/>
        </w:rPr>
        <w:t xml:space="preserve"> </w:t>
      </w:r>
      <w:r>
        <w:t>fought</w:t>
      </w:r>
      <w:r>
        <w:rPr>
          <w:spacing w:val="25"/>
        </w:rPr>
        <w:t xml:space="preserve"> </w:t>
      </w:r>
      <w:r>
        <w:t>out</w:t>
      </w:r>
      <w:r>
        <w:rPr>
          <w:spacing w:val="26"/>
        </w:rPr>
        <w:t xml:space="preserve"> </w:t>
      </w:r>
      <w:r>
        <w:t>in</w:t>
      </w:r>
      <w:r>
        <w:rPr>
          <w:spacing w:val="25"/>
        </w:rPr>
        <w:t xml:space="preserve"> </w:t>
      </w:r>
      <w:r>
        <w:t>the</w:t>
      </w:r>
      <w:r>
        <w:rPr>
          <w:spacing w:val="26"/>
        </w:rPr>
        <w:t xml:space="preserve"> </w:t>
      </w:r>
      <w:r>
        <w:t>media.</w:t>
      </w:r>
    </w:p>
    <w:p w:rsidR="00500558" w:rsidRDefault="00435042">
      <w:pPr>
        <w:pStyle w:val="BodyText"/>
        <w:spacing w:line="254" w:lineRule="auto"/>
        <w:ind w:left="534" w:right="749" w:firstLine="189"/>
        <w:jc w:val="both"/>
      </w:pPr>
      <w:r>
        <w:t>The PR programme ahead of Granada</w:t>
      </w:r>
      <w:r>
        <w:t xml:space="preserve">’s announcement ran for two years, with </w:t>
      </w:r>
      <w:r>
        <w:rPr>
          <w:spacing w:val="-3"/>
        </w:rPr>
        <w:t xml:space="preserve">ﬁnan- </w:t>
      </w:r>
      <w:r>
        <w:t xml:space="preserve">cial PR and investor relations working hand in hand. Granada ensured it had </w:t>
      </w:r>
      <w:r>
        <w:rPr>
          <w:spacing w:val="-4"/>
        </w:rPr>
        <w:t xml:space="preserve">good </w:t>
      </w:r>
      <w:r>
        <w:t>communications with its shareholders and third party audiences and made clear its  strategy for growth. Forte, however, had a rec</w:t>
      </w:r>
      <w:r>
        <w:t>ord of poor communication with its investors. Granada successfully took over Forte and demonstrated the  importance  of  good</w:t>
      </w:r>
      <w:r>
        <w:rPr>
          <w:spacing w:val="24"/>
        </w:rPr>
        <w:t xml:space="preserve"> </w:t>
      </w:r>
      <w:r>
        <w:t>communication.</w:t>
      </w:r>
    </w:p>
    <w:p w:rsidR="00500558" w:rsidRDefault="00435042">
      <w:pPr>
        <w:pStyle w:val="BodyText"/>
        <w:spacing w:line="254" w:lineRule="auto"/>
        <w:ind w:left="534" w:right="752" w:firstLine="189"/>
        <w:jc w:val="both"/>
      </w:pPr>
      <w:r>
        <w:t xml:space="preserve">A more recent example of a publicly fought bid is the three way hostile bid by </w:t>
      </w:r>
      <w:r>
        <w:rPr>
          <w:spacing w:val="-3"/>
        </w:rPr>
        <w:t xml:space="preserve">Bank     </w:t>
      </w:r>
      <w:r>
        <w:t xml:space="preserve">of Scotland and Royal Bank of Scotland for NatWest, which was won by Royal Bank      of Scotland after the main shareholders agreed its offer over NatWest’s desire to </w:t>
      </w:r>
      <w:r>
        <w:rPr>
          <w:spacing w:val="-3"/>
        </w:rPr>
        <w:t xml:space="preserve">remain </w:t>
      </w:r>
      <w:r>
        <w:t>independent</w:t>
      </w:r>
      <w:r>
        <w:rPr>
          <w:spacing w:val="25"/>
        </w:rPr>
        <w:t xml:space="preserve"> </w:t>
      </w:r>
      <w:r>
        <w:t>and</w:t>
      </w:r>
      <w:r>
        <w:rPr>
          <w:spacing w:val="25"/>
        </w:rPr>
        <w:t xml:space="preserve"> </w:t>
      </w:r>
      <w:r>
        <w:t>Bank</w:t>
      </w:r>
      <w:r>
        <w:rPr>
          <w:spacing w:val="25"/>
        </w:rPr>
        <w:t xml:space="preserve"> </w:t>
      </w:r>
      <w:r>
        <w:t>of</w:t>
      </w:r>
      <w:r>
        <w:rPr>
          <w:spacing w:val="25"/>
        </w:rPr>
        <w:t xml:space="preserve"> </w:t>
      </w:r>
      <w:r>
        <w:t>Scotland’s</w:t>
      </w:r>
      <w:r>
        <w:rPr>
          <w:spacing w:val="26"/>
        </w:rPr>
        <w:t xml:space="preserve"> </w:t>
      </w:r>
      <w:r>
        <w:t>offer.</w:t>
      </w:r>
    </w:p>
    <w:p w:rsidR="00500558" w:rsidRDefault="00435042">
      <w:pPr>
        <w:pStyle w:val="BodyText"/>
        <w:spacing w:line="254" w:lineRule="auto"/>
        <w:ind w:left="534" w:right="749" w:firstLine="189"/>
        <w:jc w:val="both"/>
      </w:pPr>
      <w:r>
        <w:t xml:space="preserve">Each hostile bid is unique with its own </w:t>
      </w:r>
      <w:r>
        <w:t xml:space="preserve">issues to complicate the process. Financial      PR and investor relations programmes are tailored accordingly, but with the same aim      of winning the conﬁdence of the other company’s shareholders, as well as many other critical audiences, ranging from </w:t>
      </w:r>
      <w:r>
        <w:t>employees to regulators, customers to suppliers. The activities of all parties involved are closely governed by the Take-over Code, as well        as</w:t>
      </w:r>
      <w:r>
        <w:rPr>
          <w:spacing w:val="29"/>
        </w:rPr>
        <w:t xml:space="preserve"> </w:t>
      </w:r>
      <w:r>
        <w:t>the</w:t>
      </w:r>
      <w:r>
        <w:rPr>
          <w:spacing w:val="29"/>
        </w:rPr>
        <w:t xml:space="preserve"> </w:t>
      </w:r>
      <w:r>
        <w:t>Stock</w:t>
      </w:r>
      <w:r>
        <w:rPr>
          <w:spacing w:val="29"/>
        </w:rPr>
        <w:t xml:space="preserve"> </w:t>
      </w:r>
      <w:r>
        <w:t>Exchange’s</w:t>
      </w:r>
      <w:r>
        <w:rPr>
          <w:spacing w:val="29"/>
        </w:rPr>
        <w:t xml:space="preserve"> </w:t>
      </w:r>
      <w:r>
        <w:t>rule</w:t>
      </w:r>
      <w:r>
        <w:rPr>
          <w:spacing w:val="29"/>
        </w:rPr>
        <w:t xml:space="preserve"> </w:t>
      </w:r>
      <w:r>
        <w:t>book</w:t>
      </w:r>
      <w:r>
        <w:rPr>
          <w:spacing w:val="29"/>
        </w:rPr>
        <w:t xml:space="preserve"> </w:t>
      </w:r>
      <w:r>
        <w:t>(</w:t>
      </w:r>
      <w:r>
        <w:rPr>
          <w:i/>
        </w:rPr>
        <w:t>Yellow</w:t>
      </w:r>
      <w:r>
        <w:rPr>
          <w:i/>
          <w:spacing w:val="29"/>
        </w:rPr>
        <w:t xml:space="preserve"> </w:t>
      </w:r>
      <w:r>
        <w:rPr>
          <w:i/>
        </w:rPr>
        <w:t>Book</w:t>
      </w:r>
      <w:r>
        <w:t>)</w:t>
      </w:r>
      <w:r>
        <w:rPr>
          <w:spacing w:val="29"/>
        </w:rPr>
        <w:t xml:space="preserve"> </w:t>
      </w:r>
      <w:r>
        <w:t>and</w:t>
      </w:r>
      <w:r>
        <w:rPr>
          <w:spacing w:val="29"/>
        </w:rPr>
        <w:t xml:space="preserve"> </w:t>
      </w:r>
      <w:r>
        <w:t>the</w:t>
      </w:r>
      <w:r>
        <w:rPr>
          <w:spacing w:val="29"/>
        </w:rPr>
        <w:t xml:space="preserve"> </w:t>
      </w:r>
      <w:r>
        <w:t>Companies</w:t>
      </w:r>
      <w:r>
        <w:rPr>
          <w:spacing w:val="29"/>
        </w:rPr>
        <w:t xml:space="preserve"> </w:t>
      </w:r>
      <w:r>
        <w:t>Acts.</w:t>
      </w:r>
    </w:p>
    <w:p w:rsidR="00500558" w:rsidRDefault="00500558">
      <w:pPr>
        <w:pStyle w:val="BodyText"/>
        <w:spacing w:before="8"/>
        <w:rPr>
          <w:sz w:val="23"/>
        </w:rPr>
      </w:pPr>
    </w:p>
    <w:p w:rsidR="00500558" w:rsidRDefault="00500558">
      <w:pPr>
        <w:pStyle w:val="Heading3"/>
        <w:jc w:val="left"/>
      </w:pPr>
      <w:r>
        <w:pict>
          <v:line id="_x0000_s1283" style="position:absolute;left:0;text-align:left;z-index:-251106304;mso-wrap-distance-left:0;mso-wrap-distance-right:0;mso-position-horizontal-relative:page" from="66.25pt,22.65pt" to="130.75pt,22.65pt" strokeweight=".21097mm">
            <v:stroke dashstyle="dot"/>
            <w10:wrap type="topAndBottom" anchorx="page"/>
          </v:line>
        </w:pict>
      </w:r>
      <w:r w:rsidR="00435042">
        <w:rPr>
          <w:w w:val="105"/>
        </w:rPr>
        <w:t>Evaluation</w:t>
      </w:r>
    </w:p>
    <w:p w:rsidR="00500558" w:rsidRDefault="00435042">
      <w:pPr>
        <w:pStyle w:val="BodyText"/>
        <w:spacing w:before="110" w:line="254" w:lineRule="auto"/>
        <w:ind w:left="534" w:right="749"/>
        <w:jc w:val="both"/>
      </w:pPr>
      <w:r>
        <w:t>The main measure of ﬁnancial PR is share price. The share price of a company should reﬂect its full potential. A company that has ﬁnancially performed well should have a  share price equal to, or better than, its peers’ and reﬂect the performance of the se</w:t>
      </w:r>
      <w:r>
        <w:t>ctor       as a</w:t>
      </w:r>
      <w:r>
        <w:rPr>
          <w:spacing w:val="3"/>
        </w:rPr>
        <w:t xml:space="preserve"> </w:t>
      </w:r>
      <w:r>
        <w:t>whole.</w:t>
      </w:r>
    </w:p>
    <w:p w:rsidR="00500558" w:rsidRDefault="00500558">
      <w:pPr>
        <w:pStyle w:val="BodyText"/>
        <w:spacing w:before="1"/>
        <w:rPr>
          <w:sz w:val="24"/>
        </w:rPr>
      </w:pPr>
    </w:p>
    <w:p w:rsidR="00500558" w:rsidRDefault="00500558">
      <w:pPr>
        <w:pStyle w:val="Heading3"/>
        <w:jc w:val="left"/>
      </w:pPr>
      <w:r>
        <w:pict>
          <v:line id="_x0000_s1282" style="position:absolute;left:0;text-align:left;z-index:-251105280;mso-wrap-distance-left:0;mso-wrap-distance-right:0;mso-position-horizontal-relative:page" from="66.25pt,22.65pt" to="283.35pt,22.65pt" strokeweight=".21097mm">
            <v:stroke dashstyle="dot"/>
            <w10:wrap type="topAndBottom" anchorx="page"/>
          </v:line>
        </w:pict>
      </w:r>
      <w:r w:rsidR="00435042">
        <w:rPr>
          <w:w w:val="110"/>
        </w:rPr>
        <w:t>Current issues facing ﬁnancial</w:t>
      </w:r>
      <w:r w:rsidR="00435042">
        <w:rPr>
          <w:spacing w:val="53"/>
          <w:w w:val="110"/>
        </w:rPr>
        <w:t xml:space="preserve"> </w:t>
      </w:r>
      <w:r w:rsidR="00435042">
        <w:rPr>
          <w:w w:val="110"/>
        </w:rPr>
        <w:t>PR</w:t>
      </w:r>
    </w:p>
    <w:p w:rsidR="00500558" w:rsidRDefault="00435042">
      <w:pPr>
        <w:pStyle w:val="Heading5"/>
        <w:spacing w:before="210"/>
        <w:ind w:left="534"/>
      </w:pPr>
      <w:r>
        <w:rPr>
          <w:w w:val="105"/>
        </w:rPr>
        <w:t>Europe</w:t>
      </w:r>
    </w:p>
    <w:p w:rsidR="00500558" w:rsidRDefault="00435042">
      <w:pPr>
        <w:pStyle w:val="BodyText"/>
        <w:spacing w:before="109" w:line="254" w:lineRule="auto"/>
        <w:ind w:left="534" w:right="749"/>
        <w:jc w:val="both"/>
      </w:pPr>
      <w:r>
        <w:t xml:space="preserve">The London Stock Exchange is now working to ensure closer links with Europe </w:t>
      </w:r>
      <w:r>
        <w:rPr>
          <w:spacing w:val="-5"/>
        </w:rPr>
        <w:t xml:space="preserve">and           </w:t>
      </w:r>
      <w:r>
        <w:t xml:space="preserve">is looking at ways of making pan European trading easier. </w:t>
      </w:r>
      <w:r>
        <w:rPr>
          <w:i/>
        </w:rPr>
        <w:t xml:space="preserve">The Financial Times </w:t>
      </w:r>
      <w:r>
        <w:t>currently lists the to</w:t>
      </w:r>
      <w:r>
        <w:t>p 300 European stocks in the same way that the FTSE 100 stocks are listed, making</w:t>
      </w:r>
      <w:r>
        <w:rPr>
          <w:spacing w:val="28"/>
        </w:rPr>
        <w:t xml:space="preserve"> </w:t>
      </w:r>
      <w:r>
        <w:t>it</w:t>
      </w:r>
      <w:r>
        <w:rPr>
          <w:spacing w:val="28"/>
        </w:rPr>
        <w:t xml:space="preserve"> </w:t>
      </w:r>
      <w:r>
        <w:t>easier</w:t>
      </w:r>
      <w:r>
        <w:rPr>
          <w:spacing w:val="28"/>
        </w:rPr>
        <w:t xml:space="preserve"> </w:t>
      </w:r>
      <w:r>
        <w:t>for</w:t>
      </w:r>
      <w:r>
        <w:rPr>
          <w:spacing w:val="28"/>
        </w:rPr>
        <w:t xml:space="preserve"> </w:t>
      </w:r>
      <w:r>
        <w:t>investors</w:t>
      </w:r>
      <w:r>
        <w:rPr>
          <w:spacing w:val="28"/>
        </w:rPr>
        <w:t xml:space="preserve"> </w:t>
      </w:r>
      <w:r>
        <w:t>to</w:t>
      </w:r>
      <w:r>
        <w:rPr>
          <w:spacing w:val="28"/>
        </w:rPr>
        <w:t xml:space="preserve"> </w:t>
      </w:r>
      <w:r>
        <w:t>monitor</w:t>
      </w:r>
      <w:r>
        <w:rPr>
          <w:spacing w:val="28"/>
        </w:rPr>
        <w:t xml:space="preserve"> </w:t>
      </w:r>
      <w:r>
        <w:t>the</w:t>
      </w:r>
      <w:r>
        <w:rPr>
          <w:spacing w:val="28"/>
        </w:rPr>
        <w:t xml:space="preserve"> </w:t>
      </w:r>
      <w:r>
        <w:t>best</w:t>
      </w:r>
      <w:r>
        <w:rPr>
          <w:spacing w:val="28"/>
        </w:rPr>
        <w:t xml:space="preserve"> </w:t>
      </w:r>
      <w:r>
        <w:t>and</w:t>
      </w:r>
      <w:r>
        <w:rPr>
          <w:spacing w:val="28"/>
        </w:rPr>
        <w:t xml:space="preserve"> </w:t>
      </w:r>
      <w:r>
        <w:t>worst</w:t>
      </w:r>
      <w:r>
        <w:rPr>
          <w:spacing w:val="28"/>
        </w:rPr>
        <w:t xml:space="preserve"> </w:t>
      </w:r>
      <w:r>
        <w:t>performers.</w:t>
      </w:r>
    </w:p>
    <w:p w:rsidR="00500558" w:rsidRDefault="00435042">
      <w:pPr>
        <w:pStyle w:val="BodyText"/>
        <w:spacing w:line="254" w:lineRule="auto"/>
        <w:ind w:left="534" w:right="750" w:firstLine="189"/>
        <w:jc w:val="both"/>
      </w:pPr>
      <w:r>
        <w:t xml:space="preserve">Greater links with Europe’s stock markets is likely to increase the investor base </w:t>
      </w:r>
      <w:r>
        <w:rPr>
          <w:spacing w:val="-6"/>
        </w:rPr>
        <w:t xml:space="preserve">and      </w:t>
      </w:r>
      <w:r>
        <w:t xml:space="preserve">so there will be a greater need for communication. The challenge for ﬁnancial PR </w:t>
      </w:r>
      <w:r>
        <w:rPr>
          <w:spacing w:val="-5"/>
        </w:rPr>
        <w:t xml:space="preserve">and </w:t>
      </w:r>
      <w:r>
        <w:t xml:space="preserve">investor relations will be to ﬁnd ways of communicating with an enlarged and </w:t>
      </w:r>
      <w:r>
        <w:rPr>
          <w:spacing w:val="-3"/>
        </w:rPr>
        <w:t xml:space="preserve">multi- </w:t>
      </w:r>
      <w:r>
        <w:t>cultural audience. International IR and ﬁnancial PR is not new, it is a niche that coul</w:t>
      </w:r>
      <w:r>
        <w:t>d become mainstream</w:t>
      </w:r>
      <w:r>
        <w:rPr>
          <w:spacing w:val="4"/>
        </w:rPr>
        <w:t xml:space="preserve"> </w:t>
      </w:r>
      <w:r>
        <w:t>practice.</w:t>
      </w:r>
    </w:p>
    <w:p w:rsidR="00500558" w:rsidRDefault="00500558">
      <w:pPr>
        <w:pStyle w:val="BodyText"/>
        <w:spacing w:before="5"/>
        <w:rPr>
          <w:sz w:val="27"/>
        </w:rPr>
      </w:pPr>
    </w:p>
    <w:p w:rsidR="00500558" w:rsidRDefault="00435042">
      <w:pPr>
        <w:pStyle w:val="Heading5"/>
        <w:spacing w:before="1"/>
        <w:ind w:left="534"/>
      </w:pPr>
      <w:r>
        <w:rPr>
          <w:w w:val="110"/>
        </w:rPr>
        <w:t>The internet</w:t>
      </w:r>
    </w:p>
    <w:p w:rsidR="00500558" w:rsidRDefault="00435042">
      <w:pPr>
        <w:pStyle w:val="BodyText"/>
        <w:spacing w:before="108" w:line="254" w:lineRule="auto"/>
        <w:ind w:left="534" w:right="750"/>
        <w:jc w:val="both"/>
      </w:pPr>
      <w:r>
        <w:t xml:space="preserve">In the US dealing in shares over the internet (E*Trade) is not new, but the UK is only    just waking up to its potential. Increasingly stockbroking ﬁrms are offering internet  dealing services and according to </w:t>
      </w:r>
      <w:r>
        <w:rPr>
          <w:i/>
        </w:rPr>
        <w:t>T</w:t>
      </w:r>
      <w:r>
        <w:rPr>
          <w:i/>
        </w:rPr>
        <w:t xml:space="preserve">he Sunday Times </w:t>
      </w:r>
      <w:r>
        <w:t>(Hamilton 1999) retail stockbroking in</w:t>
      </w:r>
      <w:r>
        <w:rPr>
          <w:spacing w:val="24"/>
        </w:rPr>
        <w:t xml:space="preserve"> </w:t>
      </w:r>
      <w:r>
        <w:t>Britain</w:t>
      </w:r>
      <w:r>
        <w:rPr>
          <w:spacing w:val="25"/>
        </w:rPr>
        <w:t xml:space="preserve"> </w:t>
      </w:r>
      <w:r>
        <w:t>faces</w:t>
      </w:r>
      <w:r>
        <w:rPr>
          <w:spacing w:val="24"/>
        </w:rPr>
        <w:t xml:space="preserve"> </w:t>
      </w:r>
      <w:r>
        <w:t>a</w:t>
      </w:r>
      <w:r>
        <w:rPr>
          <w:spacing w:val="25"/>
        </w:rPr>
        <w:t xml:space="preserve"> </w:t>
      </w:r>
      <w:r>
        <w:t>revolution.</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spacing w:before="6"/>
        <w:rPr>
          <w:sz w:val="12"/>
        </w:rPr>
      </w:pPr>
    </w:p>
    <w:p w:rsidR="00500558" w:rsidRDefault="00435042">
      <w:pPr>
        <w:spacing w:before="94"/>
        <w:ind w:left="349"/>
        <w:jc w:val="both"/>
        <w:rPr>
          <w:sz w:val="18"/>
        </w:rPr>
      </w:pPr>
      <w:r>
        <w:rPr>
          <w:sz w:val="18"/>
        </w:rPr>
        <w:t xml:space="preserve">A survey in </w:t>
      </w:r>
      <w:r>
        <w:rPr>
          <w:i/>
          <w:sz w:val="18"/>
        </w:rPr>
        <w:t xml:space="preserve">Investors Chronicle </w:t>
      </w:r>
      <w:r>
        <w:rPr>
          <w:sz w:val="18"/>
        </w:rPr>
        <w:t>(Temple 1999) commented:</w:t>
      </w:r>
    </w:p>
    <w:p w:rsidR="00500558" w:rsidRDefault="00500558">
      <w:pPr>
        <w:pStyle w:val="BodyText"/>
        <w:spacing w:before="1"/>
        <w:rPr>
          <w:sz w:val="20"/>
        </w:rPr>
      </w:pPr>
    </w:p>
    <w:p w:rsidR="00500558" w:rsidRDefault="00435042">
      <w:pPr>
        <w:pStyle w:val="BodyText"/>
        <w:spacing w:line="254" w:lineRule="auto"/>
        <w:ind w:left="399" w:right="1123"/>
        <w:jc w:val="both"/>
      </w:pPr>
      <w:r>
        <w:t xml:space="preserve">One of the most compelling reasons for becoming an online investor is the  </w:t>
      </w:r>
      <w:r>
        <w:rPr>
          <w:spacing w:val="-4"/>
        </w:rPr>
        <w:t xml:space="preserve">vast  </w:t>
      </w:r>
      <w:r>
        <w:t xml:space="preserve">amount of free information on offer. It is now possible, for example, to </w:t>
      </w:r>
      <w:r>
        <w:rPr>
          <w:spacing w:val="-3"/>
        </w:rPr>
        <w:t xml:space="preserve">research </w:t>
      </w:r>
      <w:r>
        <w:t>companies online entirely from free sources of information and to use a web based broker</w:t>
      </w:r>
      <w:r>
        <w:rPr>
          <w:spacing w:val="25"/>
        </w:rPr>
        <w:t xml:space="preserve"> </w:t>
      </w:r>
      <w:r>
        <w:t>to</w:t>
      </w:r>
      <w:r>
        <w:rPr>
          <w:spacing w:val="25"/>
        </w:rPr>
        <w:t xml:space="preserve"> </w:t>
      </w:r>
      <w:r>
        <w:t>deal</w:t>
      </w:r>
      <w:r>
        <w:rPr>
          <w:spacing w:val="25"/>
        </w:rPr>
        <w:t xml:space="preserve"> </w:t>
      </w:r>
      <w:r>
        <w:t>in</w:t>
      </w:r>
      <w:r>
        <w:rPr>
          <w:spacing w:val="26"/>
        </w:rPr>
        <w:t xml:space="preserve"> </w:t>
      </w:r>
      <w:r>
        <w:t>the</w:t>
      </w:r>
      <w:r>
        <w:rPr>
          <w:spacing w:val="25"/>
        </w:rPr>
        <w:t xml:space="preserve"> </w:t>
      </w:r>
      <w:r>
        <w:t>shares</w:t>
      </w:r>
      <w:r>
        <w:rPr>
          <w:spacing w:val="25"/>
        </w:rPr>
        <w:t xml:space="preserve"> </w:t>
      </w:r>
      <w:r>
        <w:t>you</w:t>
      </w:r>
      <w:r>
        <w:rPr>
          <w:spacing w:val="26"/>
        </w:rPr>
        <w:t xml:space="preserve"> </w:t>
      </w:r>
      <w:r>
        <w:t>want</w:t>
      </w:r>
      <w:r>
        <w:rPr>
          <w:spacing w:val="25"/>
        </w:rPr>
        <w:t xml:space="preserve"> </w:t>
      </w:r>
      <w:r>
        <w:t>to</w:t>
      </w:r>
      <w:r>
        <w:rPr>
          <w:spacing w:val="25"/>
        </w:rPr>
        <w:t xml:space="preserve"> </w:t>
      </w:r>
      <w:r>
        <w:t>buy.</w:t>
      </w:r>
    </w:p>
    <w:p w:rsidR="00500558" w:rsidRDefault="00500558">
      <w:pPr>
        <w:pStyle w:val="BodyText"/>
        <w:spacing w:before="11"/>
      </w:pPr>
    </w:p>
    <w:p w:rsidR="00500558" w:rsidRDefault="00435042">
      <w:pPr>
        <w:pStyle w:val="BodyText"/>
        <w:spacing w:line="254" w:lineRule="auto"/>
        <w:ind w:left="160" w:right="1123"/>
        <w:jc w:val="both"/>
      </w:pPr>
      <w:r>
        <w:t xml:space="preserve">It is estimated that nearly all the FTSE 100 </w:t>
      </w:r>
      <w:r>
        <w:t xml:space="preserve">and around two-thirds of the Mid 250 companies now have websites as well as many small companies. The internet not </w:t>
      </w:r>
      <w:r>
        <w:rPr>
          <w:spacing w:val="-4"/>
        </w:rPr>
        <w:t xml:space="preserve">only </w:t>
      </w:r>
      <w:r>
        <w:t>provides companies with an opportunity to supply information to their ﬁnancial audi-  ence, but also gives them more  control  over  the  information  disseminated,  therefore not just relying on third party interpretation. Most private investors do not ha</w:t>
      </w:r>
      <w:r>
        <w:t xml:space="preserve">ve </w:t>
      </w:r>
      <w:r>
        <w:rPr>
          <w:spacing w:val="-3"/>
        </w:rPr>
        <w:t xml:space="preserve">access      </w:t>
      </w:r>
      <w:r>
        <w:t xml:space="preserve">to RNS so rely upon their stockbroker to provide them with news about the </w:t>
      </w:r>
      <w:r>
        <w:rPr>
          <w:spacing w:val="-3"/>
        </w:rPr>
        <w:t xml:space="preserve">compa-      </w:t>
      </w:r>
      <w:r>
        <w:rPr>
          <w:spacing w:val="39"/>
        </w:rPr>
        <w:t xml:space="preserve"> </w:t>
      </w:r>
      <w:r>
        <w:t xml:space="preserve">nies they invest in, or ﬁnd out information through  the  media.  But  the  news  that  </w:t>
      </w:r>
      <w:r>
        <w:rPr>
          <w:spacing w:val="-14"/>
        </w:rPr>
        <w:t xml:space="preserve">a  </w:t>
      </w:r>
      <w:r>
        <w:t>small company has made an acquisition may not always be reporte</w:t>
      </w:r>
      <w:r>
        <w:t>d in the media due       to the small size of the deal and therefore the private investor will have no knowledge      of it. The internet provides companies with a channel through which they can get that information out to investors almost  immediately.  F</w:t>
      </w:r>
      <w:r>
        <w:t>or  further  information  on  PR  and the</w:t>
      </w:r>
      <w:r>
        <w:rPr>
          <w:spacing w:val="24"/>
        </w:rPr>
        <w:t xml:space="preserve"> </w:t>
      </w:r>
      <w:r>
        <w:t>internet</w:t>
      </w:r>
      <w:r>
        <w:rPr>
          <w:spacing w:val="25"/>
        </w:rPr>
        <w:t xml:space="preserve"> </w:t>
      </w:r>
      <w:r>
        <w:t>see</w:t>
      </w:r>
      <w:r>
        <w:rPr>
          <w:spacing w:val="24"/>
        </w:rPr>
        <w:t xml:space="preserve"> </w:t>
      </w:r>
      <w:r>
        <w:t>Chapter</w:t>
      </w:r>
      <w:r>
        <w:rPr>
          <w:spacing w:val="25"/>
        </w:rPr>
        <w:t xml:space="preserve"> </w:t>
      </w:r>
      <w:r>
        <w:t>18.</w:t>
      </w:r>
    </w:p>
    <w:p w:rsidR="00500558" w:rsidRDefault="00500558">
      <w:pPr>
        <w:pStyle w:val="BodyText"/>
        <w:spacing w:before="11"/>
        <w:rPr>
          <w:sz w:val="23"/>
        </w:rPr>
      </w:pPr>
    </w:p>
    <w:p w:rsidR="00500558" w:rsidRDefault="00500558">
      <w:pPr>
        <w:pStyle w:val="Heading3"/>
        <w:spacing w:before="102"/>
        <w:ind w:left="160"/>
        <w:jc w:val="left"/>
      </w:pPr>
      <w:r>
        <w:pict>
          <v:line id="_x0000_s1281" style="position:absolute;left:0;text-align:left;z-index:-251104256;mso-wrap-distance-left:0;mso-wrap-distance-right:0;mso-position-horizontal-relative:page" from="47.5pt,22.6pt" to="200.85pt,22.6pt" strokeweight=".21097mm">
            <v:stroke dashstyle="dot"/>
            <w10:wrap type="topAndBottom" anchorx="page"/>
          </v:line>
        </w:pict>
      </w:r>
      <w:r w:rsidR="00435042">
        <w:rPr>
          <w:w w:val="110"/>
        </w:rPr>
        <w:t>Case study 2: Carbo</w:t>
      </w:r>
      <w:r w:rsidR="00435042">
        <w:rPr>
          <w:spacing w:val="56"/>
          <w:w w:val="110"/>
        </w:rPr>
        <w:t xml:space="preserve"> </w:t>
      </w:r>
      <w:r w:rsidR="00435042">
        <w:rPr>
          <w:w w:val="110"/>
        </w:rPr>
        <w:t>plc</w:t>
      </w:r>
    </w:p>
    <w:p w:rsidR="00500558" w:rsidRDefault="00435042">
      <w:pPr>
        <w:pStyle w:val="Heading5"/>
        <w:spacing w:before="210"/>
        <w:ind w:left="160"/>
      </w:pPr>
      <w:r>
        <w:rPr>
          <w:w w:val="105"/>
        </w:rPr>
        <w:t>Background</w:t>
      </w:r>
    </w:p>
    <w:p w:rsidR="00500558" w:rsidRDefault="00435042">
      <w:pPr>
        <w:pStyle w:val="BodyText"/>
        <w:spacing w:before="108" w:line="254" w:lineRule="auto"/>
        <w:ind w:left="160" w:right="1124"/>
        <w:jc w:val="both"/>
      </w:pPr>
      <w:r>
        <w:t xml:space="preserve">Today Carbo plc is a European-based manufacturer and distributor of industrial </w:t>
      </w:r>
      <w:r>
        <w:rPr>
          <w:spacing w:val="-4"/>
        </w:rPr>
        <w:t>abra-</w:t>
      </w:r>
      <w:r>
        <w:rPr>
          <w:spacing w:val="37"/>
        </w:rPr>
        <w:t xml:space="preserve"> </w:t>
      </w:r>
      <w:r>
        <w:t>sives, with production facilities in the UK, Italy and Germany, sel</w:t>
      </w:r>
      <w:r>
        <w:t xml:space="preserve">ling globally via </w:t>
      </w:r>
      <w:r>
        <w:rPr>
          <w:spacing w:val="-11"/>
        </w:rPr>
        <w:t xml:space="preserve">a </w:t>
      </w:r>
      <w:r>
        <w:t>network</w:t>
      </w:r>
      <w:r>
        <w:rPr>
          <w:spacing w:val="26"/>
        </w:rPr>
        <w:t xml:space="preserve"> </w:t>
      </w:r>
      <w:r>
        <w:t>of</w:t>
      </w:r>
      <w:r>
        <w:rPr>
          <w:spacing w:val="26"/>
        </w:rPr>
        <w:t xml:space="preserve"> </w:t>
      </w:r>
      <w:r>
        <w:t>wholly-owned</w:t>
      </w:r>
      <w:r>
        <w:rPr>
          <w:spacing w:val="26"/>
        </w:rPr>
        <w:t xml:space="preserve"> </w:t>
      </w:r>
      <w:r>
        <w:t>and</w:t>
      </w:r>
      <w:r>
        <w:rPr>
          <w:spacing w:val="27"/>
        </w:rPr>
        <w:t xml:space="preserve"> </w:t>
      </w:r>
      <w:r>
        <w:t>independent</w:t>
      </w:r>
      <w:r>
        <w:rPr>
          <w:spacing w:val="26"/>
        </w:rPr>
        <w:t xml:space="preserve"> </w:t>
      </w:r>
      <w:r>
        <w:t>distributors.</w:t>
      </w:r>
    </w:p>
    <w:p w:rsidR="00500558" w:rsidRDefault="00435042">
      <w:pPr>
        <w:pStyle w:val="BodyText"/>
        <w:spacing w:line="254" w:lineRule="auto"/>
        <w:ind w:left="160" w:right="1123" w:firstLine="189"/>
        <w:jc w:val="both"/>
      </w:pPr>
      <w:r>
        <w:t>In 1993 Carbo was a mini conglomerate tight for cash. It was made up of ﬁve divi-  sions including a successful abrasives business. This was at a time when the City was averse to con</w:t>
      </w:r>
      <w:r>
        <w:t xml:space="preserve">glomerates and the company consequently suffered from a steadily </w:t>
      </w:r>
      <w:r>
        <w:rPr>
          <w:spacing w:val="-3"/>
        </w:rPr>
        <w:t xml:space="preserve">falling </w:t>
      </w:r>
      <w:r>
        <w:t xml:space="preserve">share rating and an overhang of shares (this is where shares are sold but there are no buyers for them). The management had developed a long-term strategy to take the </w:t>
      </w:r>
      <w:r>
        <w:rPr>
          <w:spacing w:val="-3"/>
        </w:rPr>
        <w:t xml:space="preserve">busi- </w:t>
      </w:r>
      <w:r>
        <w:t>ness forwa</w:t>
      </w:r>
      <w:r>
        <w:t xml:space="preserve">rd by becoming a focused abrasives business. To fulﬁl the strategy it </w:t>
      </w:r>
      <w:r>
        <w:rPr>
          <w:spacing w:val="-5"/>
        </w:rPr>
        <w:t xml:space="preserve">was </w:t>
      </w:r>
      <w:r>
        <w:t>necessary</w:t>
      </w:r>
      <w:r>
        <w:rPr>
          <w:spacing w:val="25"/>
        </w:rPr>
        <w:t xml:space="preserve"> </w:t>
      </w:r>
      <w:r>
        <w:t>to</w:t>
      </w:r>
      <w:r>
        <w:rPr>
          <w:spacing w:val="25"/>
        </w:rPr>
        <w:t xml:space="preserve"> </w:t>
      </w:r>
      <w:r>
        <w:t>dispose</w:t>
      </w:r>
      <w:r>
        <w:rPr>
          <w:spacing w:val="26"/>
        </w:rPr>
        <w:t xml:space="preserve"> </w:t>
      </w:r>
      <w:r>
        <w:t>of</w:t>
      </w:r>
      <w:r>
        <w:rPr>
          <w:spacing w:val="25"/>
        </w:rPr>
        <w:t xml:space="preserve"> </w:t>
      </w:r>
      <w:r>
        <w:t>the</w:t>
      </w:r>
      <w:r>
        <w:rPr>
          <w:spacing w:val="26"/>
        </w:rPr>
        <w:t xml:space="preserve"> </w:t>
      </w:r>
      <w:r>
        <w:t>non-core</w:t>
      </w:r>
      <w:r>
        <w:rPr>
          <w:spacing w:val="25"/>
        </w:rPr>
        <w:t xml:space="preserve"> </w:t>
      </w:r>
      <w:r>
        <w:t>divisions.</w:t>
      </w:r>
    </w:p>
    <w:p w:rsidR="00500558" w:rsidRDefault="00435042">
      <w:pPr>
        <w:pStyle w:val="BodyText"/>
        <w:spacing w:line="254" w:lineRule="auto"/>
        <w:ind w:left="160" w:right="1123" w:firstLine="189"/>
        <w:jc w:val="both"/>
      </w:pPr>
      <w:r>
        <w:t>Between 1993 and 1999 the group disposed of nine properties, made six acquisitions   of small abrasives businesses and made seven non-</w:t>
      </w:r>
      <w:r>
        <w:t xml:space="preserve">core business  divestments.  </w:t>
      </w:r>
      <w:r>
        <w:rPr>
          <w:spacing w:val="-4"/>
        </w:rPr>
        <w:t xml:space="preserve">This  </w:t>
      </w:r>
      <w:r>
        <w:t>change necessitated a strong ﬁnancial PR and IR programme to ensure its investor community</w:t>
      </w:r>
      <w:r>
        <w:rPr>
          <w:spacing w:val="26"/>
        </w:rPr>
        <w:t xml:space="preserve"> </w:t>
      </w:r>
      <w:r>
        <w:t>was</w:t>
      </w:r>
      <w:r>
        <w:rPr>
          <w:spacing w:val="27"/>
        </w:rPr>
        <w:t xml:space="preserve"> </w:t>
      </w:r>
      <w:r>
        <w:t>kept</w:t>
      </w:r>
      <w:r>
        <w:rPr>
          <w:spacing w:val="27"/>
        </w:rPr>
        <w:t xml:space="preserve"> </w:t>
      </w:r>
      <w:r>
        <w:t>informed</w:t>
      </w:r>
      <w:r>
        <w:rPr>
          <w:spacing w:val="27"/>
        </w:rPr>
        <w:t xml:space="preserve"> </w:t>
      </w:r>
      <w:r>
        <w:t>of,</w:t>
      </w:r>
      <w:r>
        <w:rPr>
          <w:spacing w:val="27"/>
        </w:rPr>
        <w:t xml:space="preserve"> </w:t>
      </w:r>
      <w:r>
        <w:t>and</w:t>
      </w:r>
      <w:r>
        <w:rPr>
          <w:spacing w:val="26"/>
        </w:rPr>
        <w:t xml:space="preserve"> </w:t>
      </w:r>
      <w:r>
        <w:t>supported,</w:t>
      </w:r>
      <w:r>
        <w:rPr>
          <w:spacing w:val="27"/>
        </w:rPr>
        <w:t xml:space="preserve"> </w:t>
      </w:r>
      <w:r>
        <w:t>the</w:t>
      </w:r>
      <w:r>
        <w:rPr>
          <w:spacing w:val="27"/>
        </w:rPr>
        <w:t xml:space="preserve"> </w:t>
      </w:r>
      <w:r>
        <w:t>changes.</w:t>
      </w:r>
    </w:p>
    <w:p w:rsidR="00500558" w:rsidRDefault="00500558">
      <w:pPr>
        <w:pStyle w:val="BodyText"/>
        <w:spacing w:before="5"/>
        <w:rPr>
          <w:sz w:val="27"/>
        </w:rPr>
      </w:pPr>
    </w:p>
    <w:p w:rsidR="00500558" w:rsidRDefault="00435042">
      <w:pPr>
        <w:pStyle w:val="Heading5"/>
        <w:ind w:left="160"/>
      </w:pPr>
      <w:r>
        <w:rPr>
          <w:w w:val="110"/>
        </w:rPr>
        <w:t>The programme</w:t>
      </w:r>
    </w:p>
    <w:p w:rsidR="00500558" w:rsidRDefault="00435042">
      <w:pPr>
        <w:pStyle w:val="BodyText"/>
        <w:spacing w:before="108"/>
        <w:ind w:left="160"/>
        <w:jc w:val="both"/>
      </w:pPr>
      <w:r>
        <w:t>Carbo deﬁned its target audience as investors and inﬂuencers:</w:t>
      </w:r>
    </w:p>
    <w:p w:rsidR="00500558" w:rsidRDefault="00500558">
      <w:pPr>
        <w:pStyle w:val="BodyText"/>
        <w:spacing w:before="7"/>
        <w:rPr>
          <w:sz w:val="16"/>
        </w:rPr>
      </w:pPr>
    </w:p>
    <w:p w:rsidR="00500558" w:rsidRDefault="00435042">
      <w:pPr>
        <w:pStyle w:val="ListParagraph"/>
        <w:numPr>
          <w:ilvl w:val="0"/>
          <w:numId w:val="17"/>
        </w:numPr>
        <w:tabs>
          <w:tab w:val="left" w:pos="400"/>
        </w:tabs>
        <w:ind w:hanging="240"/>
        <w:rPr>
          <w:sz w:val="18"/>
        </w:rPr>
      </w:pPr>
      <w:r>
        <w:rPr>
          <w:sz w:val="18"/>
        </w:rPr>
        <w:t>investors</w:t>
      </w:r>
      <w:r>
        <w:rPr>
          <w:spacing w:val="25"/>
          <w:sz w:val="18"/>
        </w:rPr>
        <w:t xml:space="preserve"> </w:t>
      </w:r>
      <w:r>
        <w:rPr>
          <w:sz w:val="18"/>
        </w:rPr>
        <w:t>–</w:t>
      </w:r>
      <w:r>
        <w:rPr>
          <w:spacing w:val="26"/>
          <w:sz w:val="18"/>
        </w:rPr>
        <w:t xml:space="preserve"> </w:t>
      </w:r>
      <w:r>
        <w:rPr>
          <w:sz w:val="18"/>
        </w:rPr>
        <w:t>institutional</w:t>
      </w:r>
      <w:r>
        <w:rPr>
          <w:spacing w:val="26"/>
          <w:sz w:val="18"/>
        </w:rPr>
        <w:t xml:space="preserve"> </w:t>
      </w:r>
      <w:r>
        <w:rPr>
          <w:sz w:val="18"/>
        </w:rPr>
        <w:t>fund</w:t>
      </w:r>
      <w:r>
        <w:rPr>
          <w:spacing w:val="26"/>
          <w:sz w:val="18"/>
        </w:rPr>
        <w:t xml:space="preserve"> </w:t>
      </w:r>
      <w:r>
        <w:rPr>
          <w:sz w:val="18"/>
        </w:rPr>
        <w:t>mangers</w:t>
      </w:r>
      <w:r>
        <w:rPr>
          <w:spacing w:val="26"/>
          <w:sz w:val="18"/>
        </w:rPr>
        <w:t xml:space="preserve"> </w:t>
      </w:r>
      <w:r>
        <w:rPr>
          <w:sz w:val="18"/>
        </w:rPr>
        <w:t>and</w:t>
      </w:r>
      <w:r>
        <w:rPr>
          <w:spacing w:val="26"/>
          <w:sz w:val="18"/>
        </w:rPr>
        <w:t xml:space="preserve"> </w:t>
      </w:r>
      <w:r>
        <w:rPr>
          <w:sz w:val="18"/>
        </w:rPr>
        <w:t>private</w:t>
      </w:r>
      <w:r>
        <w:rPr>
          <w:spacing w:val="26"/>
          <w:sz w:val="18"/>
        </w:rPr>
        <w:t xml:space="preserve"> </w:t>
      </w:r>
      <w:r>
        <w:rPr>
          <w:sz w:val="18"/>
        </w:rPr>
        <w:t>investors</w:t>
      </w:r>
    </w:p>
    <w:p w:rsidR="00500558" w:rsidRDefault="00435042">
      <w:pPr>
        <w:pStyle w:val="ListParagraph"/>
        <w:numPr>
          <w:ilvl w:val="0"/>
          <w:numId w:val="17"/>
        </w:numPr>
        <w:tabs>
          <w:tab w:val="left" w:pos="400"/>
        </w:tabs>
        <w:spacing w:before="72"/>
        <w:ind w:hanging="240"/>
        <w:rPr>
          <w:sz w:val="18"/>
        </w:rPr>
      </w:pPr>
      <w:r>
        <w:rPr>
          <w:sz w:val="18"/>
        </w:rPr>
        <w:t>inﬂuencers</w:t>
      </w:r>
      <w:r>
        <w:rPr>
          <w:spacing w:val="26"/>
          <w:sz w:val="18"/>
        </w:rPr>
        <w:t xml:space="preserve"> </w:t>
      </w:r>
      <w:r>
        <w:rPr>
          <w:sz w:val="18"/>
        </w:rPr>
        <w:t>–</w:t>
      </w:r>
      <w:r>
        <w:rPr>
          <w:spacing w:val="27"/>
          <w:sz w:val="18"/>
        </w:rPr>
        <w:t xml:space="preserve"> </w:t>
      </w:r>
      <w:r>
        <w:rPr>
          <w:sz w:val="18"/>
        </w:rPr>
        <w:t>the</w:t>
      </w:r>
      <w:r>
        <w:rPr>
          <w:spacing w:val="26"/>
          <w:sz w:val="18"/>
        </w:rPr>
        <w:t xml:space="preserve"> </w:t>
      </w:r>
      <w:r>
        <w:rPr>
          <w:sz w:val="18"/>
        </w:rPr>
        <w:t>ﬁnancial</w:t>
      </w:r>
      <w:r>
        <w:rPr>
          <w:spacing w:val="27"/>
          <w:sz w:val="18"/>
        </w:rPr>
        <w:t xml:space="preserve"> </w:t>
      </w:r>
      <w:r>
        <w:rPr>
          <w:sz w:val="18"/>
        </w:rPr>
        <w:t>media,</w:t>
      </w:r>
      <w:r>
        <w:rPr>
          <w:spacing w:val="26"/>
          <w:sz w:val="18"/>
        </w:rPr>
        <w:t xml:space="preserve"> </w:t>
      </w:r>
      <w:r>
        <w:rPr>
          <w:sz w:val="18"/>
        </w:rPr>
        <w:t>analysts</w:t>
      </w:r>
      <w:r>
        <w:rPr>
          <w:spacing w:val="27"/>
          <w:sz w:val="18"/>
        </w:rPr>
        <w:t xml:space="preserve"> </w:t>
      </w:r>
      <w:r>
        <w:rPr>
          <w:sz w:val="18"/>
        </w:rPr>
        <w:t>and</w:t>
      </w:r>
      <w:r>
        <w:rPr>
          <w:spacing w:val="27"/>
          <w:sz w:val="18"/>
        </w:rPr>
        <w:t xml:space="preserve"> </w:t>
      </w:r>
      <w:r>
        <w:rPr>
          <w:sz w:val="18"/>
        </w:rPr>
        <w:t>private</w:t>
      </w:r>
      <w:r>
        <w:rPr>
          <w:spacing w:val="26"/>
          <w:sz w:val="18"/>
        </w:rPr>
        <w:t xml:space="preserve"> </w:t>
      </w:r>
      <w:r>
        <w:rPr>
          <w:sz w:val="18"/>
        </w:rPr>
        <w:t>client</w:t>
      </w:r>
      <w:r>
        <w:rPr>
          <w:spacing w:val="27"/>
          <w:sz w:val="18"/>
        </w:rPr>
        <w:t xml:space="preserve"> </w:t>
      </w:r>
      <w:r>
        <w:rPr>
          <w:sz w:val="18"/>
        </w:rPr>
        <w:t>brokers.</w:t>
      </w:r>
    </w:p>
    <w:p w:rsidR="00500558" w:rsidRDefault="00500558">
      <w:pPr>
        <w:pStyle w:val="BodyText"/>
        <w:spacing w:before="4"/>
      </w:pPr>
    </w:p>
    <w:p w:rsidR="00500558" w:rsidRDefault="00435042">
      <w:pPr>
        <w:pStyle w:val="BodyText"/>
        <w:spacing w:before="1" w:line="254" w:lineRule="auto"/>
        <w:ind w:left="160" w:right="1123"/>
        <w:jc w:val="both"/>
      </w:pPr>
      <w:r>
        <w:t>Before embarking on the programme Carbo established its key messages. It was impor- tant to clearly deﬁne the new strategy and the rationale behind it so that subsequent  actions</w:t>
      </w:r>
      <w:r>
        <w:rPr>
          <w:spacing w:val="25"/>
        </w:rPr>
        <w:t xml:space="preserve"> </w:t>
      </w:r>
      <w:r>
        <w:t>undertaken</w:t>
      </w:r>
      <w:r>
        <w:rPr>
          <w:spacing w:val="25"/>
        </w:rPr>
        <w:t xml:space="preserve"> </w:t>
      </w:r>
      <w:r>
        <w:t>would</w:t>
      </w:r>
      <w:r>
        <w:rPr>
          <w:spacing w:val="25"/>
        </w:rPr>
        <w:t xml:space="preserve"> </w:t>
      </w:r>
      <w:r>
        <w:t>be</w:t>
      </w:r>
      <w:r>
        <w:rPr>
          <w:spacing w:val="25"/>
        </w:rPr>
        <w:t xml:space="preserve"> </w:t>
      </w:r>
      <w:r>
        <w:t>expected.</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534" w:right="748" w:firstLine="189"/>
        <w:jc w:val="both"/>
      </w:pPr>
      <w:r>
        <w:t>The directors of Carbo initi</w:t>
      </w:r>
      <w:r>
        <w:t xml:space="preserve">ated regular contact with institutional fund mangers,  analysts and the ﬁnancial media through meetings and presentations at the time of </w:t>
      </w:r>
      <w:r>
        <w:rPr>
          <w:spacing w:val="-4"/>
        </w:rPr>
        <w:t xml:space="preserve">its </w:t>
      </w:r>
      <w:r>
        <w:t xml:space="preserve">preliminary and interim results. In addition to this they aimed to create a better under- standing of the business </w:t>
      </w:r>
      <w:r>
        <w:t xml:space="preserve">by analysts, private client brokers and the ﬁnancial press </w:t>
      </w:r>
      <w:r>
        <w:rPr>
          <w:spacing w:val="-3"/>
        </w:rPr>
        <w:t xml:space="preserve">through </w:t>
      </w:r>
      <w:r>
        <w:t xml:space="preserve">hosting visits to Carbo production sites across Europe. On one occasion Carbo success- fully took some of its institutional investors to one of its overseas sites in Milan. </w:t>
      </w:r>
      <w:r>
        <w:rPr>
          <w:spacing w:val="-5"/>
        </w:rPr>
        <w:t xml:space="preserve">The     </w:t>
      </w:r>
      <w:r>
        <w:t>visit en</w:t>
      </w:r>
      <w:r>
        <w:t>sured a greater understanding by the investors of the overseas operations</w:t>
      </w:r>
      <w:r>
        <w:rPr>
          <w:spacing w:val="17"/>
        </w:rPr>
        <w:t xml:space="preserve"> </w:t>
      </w:r>
      <w:r>
        <w:rPr>
          <w:spacing w:val="-5"/>
        </w:rPr>
        <w:t xml:space="preserve">and </w:t>
      </w:r>
      <w:r>
        <w:t>therefore</w:t>
      </w:r>
      <w:r>
        <w:rPr>
          <w:spacing w:val="25"/>
        </w:rPr>
        <w:t xml:space="preserve"> </w:t>
      </w:r>
      <w:r>
        <w:t>increased</w:t>
      </w:r>
      <w:r>
        <w:rPr>
          <w:spacing w:val="26"/>
        </w:rPr>
        <w:t xml:space="preserve"> </w:t>
      </w:r>
      <w:r>
        <w:t>their</w:t>
      </w:r>
      <w:r>
        <w:rPr>
          <w:spacing w:val="26"/>
        </w:rPr>
        <w:t xml:space="preserve"> </w:t>
      </w:r>
      <w:r>
        <w:t>conﬁdence</w:t>
      </w:r>
      <w:r>
        <w:rPr>
          <w:spacing w:val="26"/>
        </w:rPr>
        <w:t xml:space="preserve"> </w:t>
      </w:r>
      <w:r>
        <w:t>in</w:t>
      </w:r>
      <w:r>
        <w:rPr>
          <w:spacing w:val="26"/>
        </w:rPr>
        <w:t xml:space="preserve"> </w:t>
      </w:r>
      <w:r>
        <w:t>the</w:t>
      </w:r>
      <w:r>
        <w:rPr>
          <w:spacing w:val="26"/>
        </w:rPr>
        <w:t xml:space="preserve"> </w:t>
      </w:r>
      <w:r>
        <w:t>business.</w:t>
      </w:r>
    </w:p>
    <w:p w:rsidR="00500558" w:rsidRDefault="00435042">
      <w:pPr>
        <w:pStyle w:val="BodyText"/>
        <w:spacing w:line="254" w:lineRule="auto"/>
        <w:ind w:left="534" w:right="750" w:firstLine="189"/>
        <w:jc w:val="both"/>
      </w:pPr>
      <w:r>
        <w:t>The outcome of the programme was that the falling share rating stabilised and then increased as investors were found and liquidity was restored to the share market. Carbo’s share rating is now in line with its sector rating as well as that of its peers.  T</w:t>
      </w:r>
      <w:r>
        <w:t>he  programme is</w:t>
      </w:r>
      <w:r>
        <w:rPr>
          <w:spacing w:val="4"/>
        </w:rPr>
        <w:t xml:space="preserve"> </w:t>
      </w:r>
      <w:r>
        <w:t>ongoing.</w:t>
      </w:r>
    </w:p>
    <w:p w:rsidR="00500558" w:rsidRDefault="00500558">
      <w:pPr>
        <w:pStyle w:val="BodyText"/>
        <w:spacing w:before="10"/>
        <w:rPr>
          <w:sz w:val="23"/>
        </w:rPr>
      </w:pPr>
    </w:p>
    <w:p w:rsidR="00500558" w:rsidRDefault="00500558">
      <w:pPr>
        <w:pStyle w:val="Heading3"/>
        <w:jc w:val="left"/>
      </w:pPr>
      <w:r>
        <w:pict>
          <v:line id="_x0000_s1280" style="position:absolute;left:0;text-align:left;z-index:-251103232;mso-wrap-distance-left:0;mso-wrap-distance-right:0;mso-position-horizontal-relative:page" from="66.25pt,22.6pt" to="101.6pt,22.6pt" strokeweight=".21097mm">
            <v:stroke dashstyle="dot"/>
            <w10:wrap type="topAndBottom" anchorx="page"/>
          </v:line>
        </w:pict>
      </w:r>
      <w:r w:rsidR="00435042">
        <w:rPr>
          <w:w w:val="110"/>
        </w:rPr>
        <w:t>Notes</w:t>
      </w:r>
    </w:p>
    <w:p w:rsidR="00500558" w:rsidRDefault="00435042">
      <w:pPr>
        <w:pStyle w:val="ListParagraph"/>
        <w:numPr>
          <w:ilvl w:val="0"/>
          <w:numId w:val="2"/>
        </w:numPr>
        <w:tabs>
          <w:tab w:val="left" w:pos="774"/>
        </w:tabs>
        <w:spacing w:before="100" w:line="244" w:lineRule="auto"/>
        <w:ind w:right="749"/>
        <w:rPr>
          <w:sz w:val="17"/>
        </w:rPr>
      </w:pPr>
      <w:r>
        <w:rPr>
          <w:sz w:val="17"/>
        </w:rPr>
        <w:t>Control over the listing rules moved from the London Stock Exchange to the Financial Services</w:t>
      </w:r>
      <w:r>
        <w:rPr>
          <w:spacing w:val="18"/>
          <w:sz w:val="17"/>
        </w:rPr>
        <w:t xml:space="preserve"> </w:t>
      </w:r>
      <w:r>
        <w:rPr>
          <w:sz w:val="17"/>
        </w:rPr>
        <w:t>Authority</w:t>
      </w:r>
      <w:r>
        <w:rPr>
          <w:spacing w:val="18"/>
          <w:sz w:val="17"/>
        </w:rPr>
        <w:t xml:space="preserve"> </w:t>
      </w:r>
      <w:r>
        <w:rPr>
          <w:sz w:val="17"/>
        </w:rPr>
        <w:t>in</w:t>
      </w:r>
      <w:r>
        <w:rPr>
          <w:spacing w:val="19"/>
          <w:sz w:val="17"/>
        </w:rPr>
        <w:t xml:space="preserve"> </w:t>
      </w:r>
      <w:r>
        <w:rPr>
          <w:sz w:val="17"/>
        </w:rPr>
        <w:t>April</w:t>
      </w:r>
      <w:r>
        <w:rPr>
          <w:spacing w:val="18"/>
          <w:sz w:val="17"/>
        </w:rPr>
        <w:t xml:space="preserve"> </w:t>
      </w:r>
      <w:r>
        <w:rPr>
          <w:sz w:val="17"/>
        </w:rPr>
        <w:t>2000.</w:t>
      </w:r>
      <w:r>
        <w:rPr>
          <w:spacing w:val="19"/>
          <w:sz w:val="17"/>
        </w:rPr>
        <w:t xml:space="preserve"> </w:t>
      </w:r>
      <w:r>
        <w:rPr>
          <w:sz w:val="17"/>
        </w:rPr>
        <w:t>The</w:t>
      </w:r>
      <w:r>
        <w:rPr>
          <w:spacing w:val="18"/>
          <w:sz w:val="17"/>
        </w:rPr>
        <w:t xml:space="preserve"> </w:t>
      </w:r>
      <w:r>
        <w:rPr>
          <w:i/>
          <w:sz w:val="17"/>
        </w:rPr>
        <w:t>Yellow</w:t>
      </w:r>
      <w:r>
        <w:rPr>
          <w:i/>
          <w:spacing w:val="19"/>
          <w:sz w:val="17"/>
        </w:rPr>
        <w:t xml:space="preserve"> </w:t>
      </w:r>
      <w:r>
        <w:rPr>
          <w:i/>
          <w:sz w:val="17"/>
        </w:rPr>
        <w:t>Book</w:t>
      </w:r>
      <w:r>
        <w:rPr>
          <w:i/>
          <w:spacing w:val="19"/>
          <w:sz w:val="17"/>
        </w:rPr>
        <w:t xml:space="preserve"> </w:t>
      </w:r>
      <w:r>
        <w:rPr>
          <w:sz w:val="17"/>
        </w:rPr>
        <w:t>is</w:t>
      </w:r>
      <w:r>
        <w:rPr>
          <w:spacing w:val="18"/>
          <w:sz w:val="17"/>
        </w:rPr>
        <w:t xml:space="preserve"> </w:t>
      </w:r>
      <w:r>
        <w:rPr>
          <w:sz w:val="17"/>
        </w:rPr>
        <w:t>now</w:t>
      </w:r>
      <w:r>
        <w:rPr>
          <w:spacing w:val="19"/>
          <w:sz w:val="17"/>
        </w:rPr>
        <w:t xml:space="preserve"> </w:t>
      </w:r>
      <w:r>
        <w:rPr>
          <w:sz w:val="17"/>
        </w:rPr>
        <w:t>purple.</w:t>
      </w:r>
    </w:p>
    <w:p w:rsidR="00500558" w:rsidRDefault="00435042">
      <w:pPr>
        <w:pStyle w:val="ListParagraph"/>
        <w:numPr>
          <w:ilvl w:val="0"/>
          <w:numId w:val="2"/>
        </w:numPr>
        <w:tabs>
          <w:tab w:val="left" w:pos="774"/>
        </w:tabs>
        <w:spacing w:line="195" w:lineRule="exact"/>
        <w:ind w:hanging="240"/>
        <w:rPr>
          <w:sz w:val="17"/>
        </w:rPr>
      </w:pPr>
      <w:r>
        <w:rPr>
          <w:sz w:val="17"/>
        </w:rPr>
        <w:t>Personal interview,</w:t>
      </w:r>
      <w:r>
        <w:rPr>
          <w:spacing w:val="-4"/>
          <w:sz w:val="17"/>
        </w:rPr>
        <w:t xml:space="preserve"> </w:t>
      </w:r>
      <w:r>
        <w:rPr>
          <w:sz w:val="17"/>
        </w:rPr>
        <w:t>1999.</w:t>
      </w:r>
    </w:p>
    <w:p w:rsidR="00500558" w:rsidRDefault="00500558">
      <w:pPr>
        <w:pStyle w:val="BodyText"/>
        <w:spacing w:before="6"/>
        <w:rPr>
          <w:sz w:val="25"/>
        </w:rPr>
      </w:pPr>
    </w:p>
    <w:p w:rsidR="00500558" w:rsidRDefault="00500558">
      <w:pPr>
        <w:pStyle w:val="Heading3"/>
        <w:spacing w:before="102"/>
        <w:jc w:val="left"/>
      </w:pPr>
      <w:r>
        <w:pict>
          <v:line id="_x0000_s1279" style="position:absolute;left:0;text-align:left;z-index:-251102208;mso-wrap-distance-left:0;mso-wrap-distance-right:0;mso-position-horizontal-relative:page" from="66.25pt,22.6pt" to="187.25pt,22.6pt" strokeweight=".21097mm">
            <v:stroke dashstyle="dot"/>
            <w10:wrap type="topAndBottom" anchorx="page"/>
          </v:line>
        </w:pict>
      </w:r>
      <w:r w:rsidR="00435042">
        <w:rPr>
          <w:w w:val="110"/>
        </w:rPr>
        <w:t>Acknowledgements</w:t>
      </w:r>
    </w:p>
    <w:p w:rsidR="00500558" w:rsidRDefault="00435042">
      <w:pPr>
        <w:pStyle w:val="BodyText"/>
        <w:spacing w:before="110" w:line="254" w:lineRule="auto"/>
        <w:ind w:left="534" w:right="749"/>
        <w:jc w:val="both"/>
      </w:pPr>
      <w:r>
        <w:t xml:space="preserve">I am grateful for contributions from David Nolder, Shirley Whiting and Jonanthan </w:t>
      </w:r>
      <w:r>
        <w:rPr>
          <w:spacing w:val="-3"/>
        </w:rPr>
        <w:t xml:space="preserve">Clare   </w:t>
      </w:r>
      <w:r>
        <w:t xml:space="preserve">at Citigate Dewe Rogerson; Ken Jackson, chief executive, Carbo plc; Andy Finneran, ﬁnance director, Richmond Foods plc; and John Holland, Richard Williams and </w:t>
      </w:r>
      <w:r>
        <w:rPr>
          <w:spacing w:val="-4"/>
        </w:rPr>
        <w:t xml:space="preserve">Mark </w:t>
      </w:r>
      <w:r>
        <w:t>Com</w:t>
      </w:r>
      <w:r>
        <w:t>pton, London Stock</w:t>
      </w:r>
      <w:r>
        <w:rPr>
          <w:spacing w:val="-16"/>
        </w:rPr>
        <w:t xml:space="preserve"> </w:t>
      </w:r>
      <w:r>
        <w:t>Exchange.</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ind w:left="160"/>
        <w:rPr>
          <w:sz w:val="20"/>
        </w:rPr>
      </w:pPr>
      <w:r>
        <w:rPr>
          <w:sz w:val="20"/>
        </w:rPr>
      </w:r>
      <w:r>
        <w:rPr>
          <w:sz w:val="20"/>
        </w:rPr>
        <w:pict>
          <v:group id="_x0000_s1271" style="width:329.75pt;height:230.7pt;mso-position-horizontal-relative:char;mso-position-vertical-relative:line" coordsize="6595,4614">
            <v:rect id="_x0000_s1278" style="position:absolute;top:282;width:6574;height:3486" stroked="f"/>
            <v:line id="_x0000_s1277" style="position:absolute" from="1445,1374" to="4705,1374" strokeweight=".35136mm">
              <v:stroke dashstyle="dot"/>
            </v:line>
            <v:shape id="_x0000_s1276" type="#_x0000_t202" style="position:absolute;width:950;height:1318" filled="f" stroked="f">
              <v:textbox inset="0,0,0,0">
                <w:txbxContent>
                  <w:p w:rsidR="00500558" w:rsidRDefault="00435042">
                    <w:pPr>
                      <w:spacing w:before="37"/>
                      <w:rPr>
                        <w:rFonts w:ascii="Arial"/>
                        <w:sz w:val="111"/>
                      </w:rPr>
                    </w:pPr>
                    <w:bookmarkStart w:id="22" w:name="Public_sector_public_relations"/>
                    <w:bookmarkEnd w:id="22"/>
                    <w:r>
                      <w:rPr>
                        <w:rFonts w:ascii="Arial"/>
                        <w:spacing w:val="-156"/>
                        <w:sz w:val="111"/>
                      </w:rPr>
                      <w:t>14</w:t>
                    </w:r>
                  </w:p>
                </w:txbxContent>
              </v:textbox>
            </v:shape>
            <v:shape id="_x0000_s1275" type="#_x0000_t202" style="position:absolute;left:1434;top:186;width:3291;height:911" filled="f" stroked="f">
              <v:textbox inset="0,0,0,0">
                <w:txbxContent>
                  <w:p w:rsidR="00500558" w:rsidRDefault="00435042">
                    <w:pPr>
                      <w:spacing w:before="23" w:line="228" w:lineRule="auto"/>
                      <w:ind w:right="18"/>
                      <w:rPr>
                        <w:rFonts w:ascii="Arial"/>
                        <w:b/>
                        <w:sz w:val="40"/>
                      </w:rPr>
                    </w:pPr>
                    <w:r>
                      <w:rPr>
                        <w:rFonts w:ascii="Arial"/>
                        <w:b/>
                        <w:w w:val="110"/>
                        <w:sz w:val="40"/>
                      </w:rPr>
                      <w:t>Public sector public relations</w:t>
                    </w:r>
                  </w:p>
                </w:txbxContent>
              </v:textbox>
            </v:shape>
            <v:shape id="_x0000_s1274" type="#_x0000_t202" style="position:absolute;top:3587;width:6595;height:936" filled="f" stroked="f">
              <v:textbox inset="0,0,0,0">
                <w:txbxContent>
                  <w:p w:rsidR="00500558" w:rsidRDefault="00435042">
                    <w:pPr>
                      <w:spacing w:before="25"/>
                      <w:rPr>
                        <w:sz w:val="18"/>
                      </w:rPr>
                    </w:pPr>
                    <w:r>
                      <w:rPr>
                        <w:rFonts w:ascii="Arial"/>
                        <w:spacing w:val="43"/>
                        <w:w w:val="96"/>
                        <w:sz w:val="79"/>
                      </w:rPr>
                      <w:t>W</w:t>
                    </w:r>
                    <w:r>
                      <w:rPr>
                        <w:w w:val="102"/>
                        <w:sz w:val="18"/>
                      </w:rPr>
                      <w:t>a</w:t>
                    </w:r>
                    <w:r>
                      <w:rPr>
                        <w:spacing w:val="17"/>
                        <w:sz w:val="18"/>
                      </w:rPr>
                      <w:t xml:space="preserve"> </w:t>
                    </w:r>
                    <w:r>
                      <w:rPr>
                        <w:w w:val="102"/>
                        <w:sz w:val="18"/>
                      </w:rPr>
                      <w:t>greater</w:t>
                    </w:r>
                    <w:r>
                      <w:rPr>
                        <w:spacing w:val="17"/>
                        <w:sz w:val="18"/>
                      </w:rPr>
                      <w:t xml:space="preserve"> </w:t>
                    </w:r>
                    <w:r>
                      <w:rPr>
                        <w:w w:val="102"/>
                        <w:sz w:val="18"/>
                      </w:rPr>
                      <w:t>range</w:t>
                    </w:r>
                    <w:r>
                      <w:rPr>
                        <w:spacing w:val="17"/>
                        <w:sz w:val="18"/>
                      </w:rPr>
                      <w:t xml:space="preserve"> </w:t>
                    </w:r>
                    <w:r>
                      <w:rPr>
                        <w:w w:val="102"/>
                        <w:sz w:val="18"/>
                      </w:rPr>
                      <w:t>of</w:t>
                    </w:r>
                    <w:r>
                      <w:rPr>
                        <w:spacing w:val="17"/>
                        <w:sz w:val="18"/>
                      </w:rPr>
                      <w:t xml:space="preserve"> </w:t>
                    </w:r>
                    <w:r>
                      <w:rPr>
                        <w:w w:val="102"/>
                        <w:sz w:val="18"/>
                      </w:rPr>
                      <w:t>stakeholders</w:t>
                    </w:r>
                    <w:r>
                      <w:rPr>
                        <w:spacing w:val="17"/>
                        <w:sz w:val="18"/>
                      </w:rPr>
                      <w:t xml:space="preserve"> </w:t>
                    </w:r>
                    <w:r>
                      <w:rPr>
                        <w:w w:val="102"/>
                        <w:sz w:val="18"/>
                      </w:rPr>
                      <w:t>than</w:t>
                    </w:r>
                    <w:r>
                      <w:rPr>
                        <w:spacing w:val="17"/>
                        <w:sz w:val="18"/>
                      </w:rPr>
                      <w:t xml:space="preserve"> </w:t>
                    </w:r>
                    <w:r>
                      <w:rPr>
                        <w:w w:val="102"/>
                        <w:sz w:val="18"/>
                      </w:rPr>
                      <w:t>in</w:t>
                    </w:r>
                    <w:r>
                      <w:rPr>
                        <w:spacing w:val="17"/>
                        <w:sz w:val="18"/>
                      </w:rPr>
                      <w:t xml:space="preserve"> </w:t>
                    </w:r>
                    <w:r>
                      <w:rPr>
                        <w:w w:val="102"/>
                        <w:sz w:val="18"/>
                      </w:rPr>
                      <w:t>the</w:t>
                    </w:r>
                    <w:r>
                      <w:rPr>
                        <w:spacing w:val="17"/>
                        <w:sz w:val="18"/>
                      </w:rPr>
                      <w:t xml:space="preserve"> </w:t>
                    </w:r>
                    <w:r>
                      <w:rPr>
                        <w:w w:val="102"/>
                        <w:sz w:val="18"/>
                      </w:rPr>
                      <w:t>private</w:t>
                    </w:r>
                    <w:r>
                      <w:rPr>
                        <w:spacing w:val="17"/>
                        <w:sz w:val="18"/>
                      </w:rPr>
                      <w:t xml:space="preserve"> </w:t>
                    </w:r>
                    <w:r>
                      <w:rPr>
                        <w:w w:val="102"/>
                        <w:sz w:val="18"/>
                      </w:rPr>
                      <w:t>sector.</w:t>
                    </w:r>
                    <w:r>
                      <w:rPr>
                        <w:spacing w:val="17"/>
                        <w:sz w:val="18"/>
                      </w:rPr>
                      <w:t xml:space="preserve"> </w:t>
                    </w:r>
                    <w:r>
                      <w:rPr>
                        <w:w w:val="102"/>
                        <w:sz w:val="18"/>
                      </w:rPr>
                      <w:t>These</w:t>
                    </w:r>
                    <w:r>
                      <w:rPr>
                        <w:spacing w:val="17"/>
                        <w:sz w:val="18"/>
                      </w:rPr>
                      <w:t xml:space="preserve"> </w:t>
                    </w:r>
                    <w:r>
                      <w:rPr>
                        <w:w w:val="102"/>
                        <w:sz w:val="18"/>
                      </w:rPr>
                      <w:t>stakeholders</w:t>
                    </w:r>
                  </w:p>
                </w:txbxContent>
              </v:textbox>
            </v:shape>
            <v:shape id="_x0000_s1273" type="#_x0000_t202" style="position:absolute;left:762;top:3754;width:5830;height:421" filled="f" stroked="f">
              <v:textbox inset="0,0,0,0">
                <w:txbxContent>
                  <w:p w:rsidR="00500558" w:rsidRDefault="00435042">
                    <w:pPr>
                      <w:spacing w:line="254" w:lineRule="auto"/>
                      <w:ind w:right="121"/>
                      <w:rPr>
                        <w:sz w:val="18"/>
                      </w:rPr>
                    </w:pPr>
                    <w:r>
                      <w:rPr>
                        <w:sz w:val="18"/>
                      </w:rPr>
                      <w:t>orking in the public sector is a challenging area of PR. As well as all the   normal legal, ethical and technical considerations, public sector PR</w:t>
                    </w:r>
                    <w:r>
                      <w:rPr>
                        <w:spacing w:val="24"/>
                        <w:sz w:val="18"/>
                      </w:rPr>
                      <w:t xml:space="preserve"> </w:t>
                    </w:r>
                    <w:r>
                      <w:rPr>
                        <w:sz w:val="18"/>
                      </w:rPr>
                      <w:t>involves</w:t>
                    </w:r>
                  </w:p>
                </w:txbxContent>
              </v:textbox>
            </v:shape>
            <v:shape id="_x0000_s1272" type="#_x0000_t202" style="position:absolute;top:4411;width:6593;height:202" filled="f" stroked="f">
              <v:textbox inset="0,0,0,0">
                <w:txbxContent>
                  <w:p w:rsidR="00500558" w:rsidRDefault="00435042">
                    <w:pPr>
                      <w:spacing w:line="201" w:lineRule="exact"/>
                      <w:rPr>
                        <w:sz w:val="18"/>
                      </w:rPr>
                    </w:pPr>
                    <w:r>
                      <w:rPr>
                        <w:sz w:val="18"/>
                      </w:rPr>
                      <w:t>are more likely to have overlapping characteristics. A local council is often the largest</w:t>
                    </w:r>
                  </w:p>
                </w:txbxContent>
              </v:textbox>
            </v:shape>
            <w10:wrap type="none"/>
            <w10:anchorlock/>
          </v:group>
        </w:pict>
      </w:r>
    </w:p>
    <w:p w:rsidR="00500558" w:rsidRDefault="00435042">
      <w:pPr>
        <w:pStyle w:val="BodyText"/>
        <w:spacing w:line="190" w:lineRule="exact"/>
        <w:ind w:left="160"/>
        <w:jc w:val="both"/>
      </w:pPr>
      <w:r>
        <w:t>employer in its community, so residents may be employees, council tax payers and</w:t>
      </w:r>
    </w:p>
    <w:p w:rsidR="00500558" w:rsidRDefault="00435042">
      <w:pPr>
        <w:pStyle w:val="BodyText"/>
        <w:spacing w:before="12" w:line="254" w:lineRule="auto"/>
        <w:ind w:left="160" w:right="1123"/>
        <w:jc w:val="both"/>
      </w:pPr>
      <w:r>
        <w:t>recipients of a vast range of services from education for their children to refuse collec- tion. With public services such as the ﬁre brigade, ambulance and police, the</w:t>
      </w:r>
      <w:r>
        <w:rPr>
          <w:spacing w:val="4"/>
        </w:rPr>
        <w:t xml:space="preserve"> </w:t>
      </w:r>
      <w:r>
        <w:rPr>
          <w:spacing w:val="-3"/>
        </w:rPr>
        <w:t xml:space="preserve">highly </w:t>
      </w:r>
      <w:r>
        <w:t>emotive level of their work is also complicated by questions of funding and national governmental</w:t>
      </w:r>
      <w:r>
        <w:rPr>
          <w:spacing w:val="27"/>
        </w:rPr>
        <w:t xml:space="preserve"> </w:t>
      </w:r>
      <w:r>
        <w:t>policy</w:t>
      </w:r>
      <w:r>
        <w:rPr>
          <w:spacing w:val="27"/>
        </w:rPr>
        <w:t xml:space="preserve"> </w:t>
      </w:r>
      <w:r>
        <w:t>over</w:t>
      </w:r>
      <w:r>
        <w:rPr>
          <w:spacing w:val="27"/>
        </w:rPr>
        <w:t xml:space="preserve"> </w:t>
      </w:r>
      <w:r>
        <w:t>which</w:t>
      </w:r>
      <w:r>
        <w:rPr>
          <w:spacing w:val="27"/>
        </w:rPr>
        <w:t xml:space="preserve"> </w:t>
      </w:r>
      <w:r>
        <w:t>they</w:t>
      </w:r>
      <w:r>
        <w:rPr>
          <w:spacing w:val="27"/>
        </w:rPr>
        <w:t xml:space="preserve"> </w:t>
      </w:r>
      <w:r>
        <w:t>may</w:t>
      </w:r>
      <w:r>
        <w:rPr>
          <w:spacing w:val="27"/>
        </w:rPr>
        <w:t xml:space="preserve"> </w:t>
      </w:r>
      <w:r>
        <w:t>have</w:t>
      </w:r>
      <w:r>
        <w:rPr>
          <w:spacing w:val="27"/>
        </w:rPr>
        <w:t xml:space="preserve"> </w:t>
      </w:r>
      <w:r>
        <w:t>limited</w:t>
      </w:r>
      <w:r>
        <w:rPr>
          <w:spacing w:val="27"/>
        </w:rPr>
        <w:t xml:space="preserve"> </w:t>
      </w:r>
      <w:r>
        <w:t>control.</w:t>
      </w:r>
    </w:p>
    <w:p w:rsidR="00500558" w:rsidRDefault="00500558">
      <w:pPr>
        <w:pStyle w:val="BodyText"/>
        <w:spacing w:before="1"/>
        <w:rPr>
          <w:sz w:val="24"/>
        </w:rPr>
      </w:pPr>
    </w:p>
    <w:p w:rsidR="00500558" w:rsidRDefault="00500558">
      <w:pPr>
        <w:pStyle w:val="Heading3"/>
        <w:ind w:left="160"/>
        <w:jc w:val="left"/>
      </w:pPr>
      <w:r>
        <w:pict>
          <v:line id="_x0000_s1270" style="position:absolute;left:0;text-align:left;z-index:-251095040;mso-wrap-distance-left:0;mso-wrap-distance-right:0;mso-position-horizontal-relative:page" from="47.5pt,22.65pt" to="135.75pt,22.65pt" strokeweight=".21097mm">
            <v:stroke dashstyle="dot"/>
            <w10:wrap type="topAndBottom" anchorx="page"/>
          </v:line>
        </w:pict>
      </w:r>
      <w:r w:rsidR="00435042">
        <w:rPr>
          <w:w w:val="105"/>
        </w:rPr>
        <w:t>Complications</w:t>
      </w:r>
    </w:p>
    <w:p w:rsidR="00500558" w:rsidRDefault="00435042">
      <w:pPr>
        <w:pStyle w:val="BodyText"/>
        <w:spacing w:before="110" w:line="254" w:lineRule="auto"/>
        <w:ind w:left="160" w:right="1123"/>
        <w:jc w:val="both"/>
      </w:pPr>
      <w:r>
        <w:t>Added complications for local government include the fact that policy is set by elected repre</w:t>
      </w:r>
      <w:r>
        <w:t xml:space="preserve">sentatives, who operate on a party political basis, whilst council ofﬁcers who </w:t>
      </w:r>
      <w:r>
        <w:rPr>
          <w:spacing w:val="-4"/>
        </w:rPr>
        <w:t>carry</w:t>
      </w:r>
      <w:r>
        <w:rPr>
          <w:spacing w:val="37"/>
        </w:rPr>
        <w:t xml:space="preserve"> </w:t>
      </w:r>
      <w:r>
        <w:t>out those policies are forbidden by law to engage in any political activity. Councillors  who once may have felt that they were elected to act as their conscience directed</w:t>
      </w:r>
      <w:r>
        <w:t xml:space="preserve"> are     now required by central government legislation to be more responsive to their stake- holders. Local government has  had  to  shift  from  a  service  delivery  mentality,</w:t>
      </w:r>
      <w:r>
        <w:rPr>
          <w:spacing w:val="8"/>
        </w:rPr>
        <w:t xml:space="preserve"> </w:t>
      </w:r>
      <w:r>
        <w:rPr>
          <w:spacing w:val="-3"/>
        </w:rPr>
        <w:t xml:space="preserve">saying </w:t>
      </w:r>
      <w:r>
        <w:t>in effect to recipients of services that what was on offer was the on</w:t>
      </w:r>
      <w:r>
        <w:t xml:space="preserve">ly alternative, to a   more marketing orientation, seeking the views of service users on what services should   be delivered and in what way. During the 1990s, councils have also been subjected </w:t>
      </w:r>
      <w:r>
        <w:rPr>
          <w:spacing w:val="-6"/>
        </w:rPr>
        <w:t xml:space="preserve">to </w:t>
      </w:r>
      <w:r>
        <w:t>compulsory competitive tendering (CCT), which has seen many</w:t>
      </w:r>
      <w:r>
        <w:t xml:space="preserve"> services previously provided by council staff outsourced to private companies, and indeed the delivery </w:t>
      </w:r>
      <w:r>
        <w:rPr>
          <w:spacing w:val="-8"/>
        </w:rPr>
        <w:t xml:space="preserve">of    </w:t>
      </w:r>
      <w:r>
        <w:rPr>
          <w:spacing w:val="29"/>
        </w:rPr>
        <w:t xml:space="preserve"> </w:t>
      </w:r>
      <w:r>
        <w:t>the public relations function is one service which has been affected. Many local govern- ment PR ofﬁcers have had to operate more like internal c</w:t>
      </w:r>
      <w:r>
        <w:t>onsultants, working with the different council divisions, and some have left to start up their own consultancies, specialising</w:t>
      </w:r>
      <w:r>
        <w:rPr>
          <w:spacing w:val="27"/>
        </w:rPr>
        <w:t xml:space="preserve"> </w:t>
      </w:r>
      <w:r>
        <w:t>in</w:t>
      </w:r>
      <w:r>
        <w:rPr>
          <w:spacing w:val="27"/>
        </w:rPr>
        <w:t xml:space="preserve"> </w:t>
      </w:r>
      <w:r>
        <w:t>working</w:t>
      </w:r>
      <w:r>
        <w:rPr>
          <w:spacing w:val="27"/>
        </w:rPr>
        <w:t xml:space="preserve"> </w:t>
      </w:r>
      <w:r>
        <w:t>with</w:t>
      </w:r>
      <w:r>
        <w:rPr>
          <w:spacing w:val="27"/>
        </w:rPr>
        <w:t xml:space="preserve"> </w:t>
      </w:r>
      <w:r>
        <w:t>local</w:t>
      </w:r>
      <w:r>
        <w:rPr>
          <w:spacing w:val="27"/>
        </w:rPr>
        <w:t xml:space="preserve"> </w:t>
      </w:r>
      <w:r>
        <w:t>government</w:t>
      </w:r>
      <w:r>
        <w:rPr>
          <w:spacing w:val="27"/>
        </w:rPr>
        <w:t xml:space="preserve"> </w:t>
      </w:r>
      <w:r>
        <w:t>on</w:t>
      </w:r>
      <w:r>
        <w:rPr>
          <w:spacing w:val="28"/>
        </w:rPr>
        <w:t xml:space="preserve"> </w:t>
      </w:r>
      <w:r>
        <w:t>a</w:t>
      </w:r>
      <w:r>
        <w:rPr>
          <w:spacing w:val="27"/>
        </w:rPr>
        <w:t xml:space="preserve"> </w:t>
      </w:r>
      <w:r>
        <w:t>private</w:t>
      </w:r>
      <w:r>
        <w:rPr>
          <w:spacing w:val="27"/>
        </w:rPr>
        <w:t xml:space="preserve"> </w:t>
      </w:r>
      <w:r>
        <w:t>basis.</w:t>
      </w:r>
    </w:p>
    <w:p w:rsidR="00500558" w:rsidRDefault="00435042">
      <w:pPr>
        <w:pStyle w:val="BodyText"/>
        <w:spacing w:line="254" w:lineRule="auto"/>
        <w:ind w:left="160" w:right="1123" w:firstLine="189"/>
        <w:jc w:val="both"/>
      </w:pPr>
      <w:r>
        <w:t xml:space="preserve">Councils have also changed their mode of delivery and have reorganised,  </w:t>
      </w:r>
      <w:r>
        <w:rPr>
          <w:spacing w:val="-4"/>
        </w:rPr>
        <w:t>som</w:t>
      </w:r>
      <w:r>
        <w:rPr>
          <w:spacing w:val="-4"/>
        </w:rPr>
        <w:t xml:space="preserve">e  </w:t>
      </w:r>
      <w:r>
        <w:t xml:space="preserve">deciding to provide services locally to improve access, rather than forcing service </w:t>
      </w:r>
      <w:r>
        <w:rPr>
          <w:spacing w:val="-3"/>
        </w:rPr>
        <w:t xml:space="preserve">users    </w:t>
      </w:r>
      <w:r>
        <w:t xml:space="preserve">to come to a central ofﬁce. Changes in provision have  necessitated  changes  in  staff skills, from specialist to generalist, working in an ofﬁce dealing with </w:t>
      </w:r>
      <w:r>
        <w:t xml:space="preserve">many issues </w:t>
      </w:r>
      <w:r>
        <w:rPr>
          <w:spacing w:val="-3"/>
        </w:rPr>
        <w:t xml:space="preserve">rather </w:t>
      </w:r>
      <w:r>
        <w:t>than</w:t>
      </w:r>
      <w:r>
        <w:rPr>
          <w:spacing w:val="24"/>
        </w:rPr>
        <w:t xml:space="preserve"> </w:t>
      </w:r>
      <w:r>
        <w:t>in</w:t>
      </w:r>
      <w:r>
        <w:rPr>
          <w:spacing w:val="25"/>
        </w:rPr>
        <w:t xml:space="preserve"> </w:t>
      </w:r>
      <w:r>
        <w:t>a</w:t>
      </w:r>
      <w:r>
        <w:rPr>
          <w:spacing w:val="24"/>
        </w:rPr>
        <w:t xml:space="preserve"> </w:t>
      </w:r>
      <w:r>
        <w:t>speciﬁc</w:t>
      </w:r>
      <w:r>
        <w:rPr>
          <w:spacing w:val="25"/>
        </w:rPr>
        <w:t xml:space="preserve"> </w:t>
      </w:r>
      <w:r>
        <w:t>service.</w:t>
      </w:r>
    </w:p>
    <w:p w:rsidR="00500558" w:rsidRDefault="00500558">
      <w:pPr>
        <w:spacing w:line="254" w:lineRule="auto"/>
        <w:jc w:val="both"/>
        <w:sectPr w:rsidR="00500558">
          <w:headerReference w:type="even" r:id="rId140"/>
          <w:pgSz w:w="8640" w:h="12960"/>
          <w:pgMar w:top="800" w:right="0" w:bottom="280" w:left="780" w:header="0"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534" w:right="749" w:firstLine="189"/>
        <w:jc w:val="both"/>
      </w:pPr>
      <w:r>
        <w:t xml:space="preserve">Recent changes in devolution of power to the Scottish Parliament  and  </w:t>
      </w:r>
      <w:r>
        <w:rPr>
          <w:spacing w:val="-3"/>
        </w:rPr>
        <w:t xml:space="preserve">Welsh  </w:t>
      </w:r>
      <w:r>
        <w:t xml:space="preserve">Assembly have brought other layers of decision-makers into the arena. The decision </w:t>
      </w:r>
      <w:r>
        <w:rPr>
          <w:spacing w:val="-6"/>
        </w:rPr>
        <w:t xml:space="preserve">of   </w:t>
      </w:r>
      <w:r>
        <w:t xml:space="preserve">the Scottish Parliament not to charge university students the £1,000 annual tuition </w:t>
      </w:r>
      <w:r>
        <w:rPr>
          <w:spacing w:val="-5"/>
        </w:rPr>
        <w:t xml:space="preserve">fee   </w:t>
      </w:r>
      <w:r>
        <w:t xml:space="preserve">now paid by students in England and Wales has caused problems for local authorities   who administer student grants, and will have far-reaching consequences in terms </w:t>
      </w:r>
      <w:r>
        <w:t>of  student</w:t>
      </w:r>
      <w:r>
        <w:rPr>
          <w:spacing w:val="25"/>
        </w:rPr>
        <w:t xml:space="preserve"> </w:t>
      </w:r>
      <w:r>
        <w:t>numbers</w:t>
      </w:r>
      <w:r>
        <w:rPr>
          <w:spacing w:val="25"/>
        </w:rPr>
        <w:t xml:space="preserve"> </w:t>
      </w:r>
      <w:r>
        <w:t>and</w:t>
      </w:r>
      <w:r>
        <w:rPr>
          <w:spacing w:val="25"/>
        </w:rPr>
        <w:t xml:space="preserve"> </w:t>
      </w:r>
      <w:r>
        <w:t>budgets</w:t>
      </w:r>
      <w:r>
        <w:rPr>
          <w:spacing w:val="26"/>
        </w:rPr>
        <w:t xml:space="preserve"> </w:t>
      </w:r>
      <w:r>
        <w:t>for</w:t>
      </w:r>
      <w:r>
        <w:rPr>
          <w:spacing w:val="25"/>
        </w:rPr>
        <w:t xml:space="preserve"> </w:t>
      </w:r>
      <w:r>
        <w:t>the</w:t>
      </w:r>
      <w:r>
        <w:rPr>
          <w:spacing w:val="25"/>
        </w:rPr>
        <w:t xml:space="preserve"> </w:t>
      </w:r>
      <w:r>
        <w:t>future.</w:t>
      </w:r>
    </w:p>
    <w:p w:rsidR="00500558" w:rsidRDefault="00435042">
      <w:pPr>
        <w:pStyle w:val="BodyText"/>
        <w:spacing w:line="254" w:lineRule="auto"/>
        <w:ind w:left="534" w:right="748" w:firstLine="189"/>
        <w:jc w:val="both"/>
      </w:pPr>
      <w:r>
        <w:t>There are also different levels and tiers of local government, and getting the rele-      vant stakeholders to recognise which services are provided by district, county or town councils is a tough job. In 199</w:t>
      </w:r>
      <w:r>
        <w:t>4, the Local Government Group of the IPR estimated       that nearly 1,000 PR professionals were working in local government. Often the local council’s press ofﬁce is the mainstay of news for the local press. As part of the Citizen’s Charter, councils were</w:t>
      </w:r>
      <w:r>
        <w:t xml:space="preserve"> required to publish their performance on a set of 60 to 80 indi- cators in the local newspaper (not a freesheet) by the end of 1994. These covered every- thing</w:t>
      </w:r>
      <w:r>
        <w:rPr>
          <w:spacing w:val="32"/>
        </w:rPr>
        <w:t xml:space="preserve"> </w:t>
      </w:r>
      <w:r>
        <w:t>from</w:t>
      </w:r>
      <w:r>
        <w:rPr>
          <w:spacing w:val="32"/>
        </w:rPr>
        <w:t xml:space="preserve"> </w:t>
      </w:r>
      <w:r>
        <w:t>speed</w:t>
      </w:r>
      <w:r>
        <w:rPr>
          <w:spacing w:val="32"/>
        </w:rPr>
        <w:t xml:space="preserve"> </w:t>
      </w:r>
      <w:r>
        <w:t>of</w:t>
      </w:r>
      <w:r>
        <w:rPr>
          <w:spacing w:val="32"/>
        </w:rPr>
        <w:t xml:space="preserve"> </w:t>
      </w:r>
      <w:r>
        <w:t>answering</w:t>
      </w:r>
      <w:r>
        <w:rPr>
          <w:spacing w:val="32"/>
        </w:rPr>
        <w:t xml:space="preserve"> </w:t>
      </w:r>
      <w:r>
        <w:t>the</w:t>
      </w:r>
      <w:r>
        <w:rPr>
          <w:spacing w:val="32"/>
        </w:rPr>
        <w:t xml:space="preserve"> </w:t>
      </w:r>
      <w:r>
        <w:t>telephone</w:t>
      </w:r>
      <w:r>
        <w:rPr>
          <w:spacing w:val="33"/>
        </w:rPr>
        <w:t xml:space="preserve"> </w:t>
      </w:r>
      <w:r>
        <w:t>to</w:t>
      </w:r>
      <w:r>
        <w:rPr>
          <w:spacing w:val="32"/>
        </w:rPr>
        <w:t xml:space="preserve"> </w:t>
      </w:r>
      <w:r>
        <w:t>refuse</w:t>
      </w:r>
      <w:r>
        <w:rPr>
          <w:spacing w:val="32"/>
        </w:rPr>
        <w:t xml:space="preserve"> </w:t>
      </w:r>
      <w:r>
        <w:t>collection</w:t>
      </w:r>
      <w:r>
        <w:rPr>
          <w:spacing w:val="32"/>
        </w:rPr>
        <w:t xml:space="preserve"> </w:t>
      </w:r>
      <w:r>
        <w:t>(Harrison</w:t>
      </w:r>
      <w:r>
        <w:rPr>
          <w:spacing w:val="32"/>
        </w:rPr>
        <w:t xml:space="preserve"> </w:t>
      </w:r>
      <w:r>
        <w:t>1995).</w:t>
      </w:r>
    </w:p>
    <w:p w:rsidR="00500558" w:rsidRDefault="00500558">
      <w:pPr>
        <w:pStyle w:val="BodyText"/>
        <w:spacing w:before="4"/>
        <w:rPr>
          <w:sz w:val="27"/>
        </w:rPr>
      </w:pPr>
    </w:p>
    <w:p w:rsidR="00500558" w:rsidRDefault="00500558">
      <w:pPr>
        <w:pStyle w:val="Heading3"/>
        <w:spacing w:before="102"/>
      </w:pPr>
      <w:r>
        <w:pict>
          <v:line id="_x0000_s1269" style="position:absolute;left:0;text-align:left;z-index:-251094016;mso-wrap-distance-left:0;mso-wrap-distance-right:0;mso-position-horizontal-relative:page" from="66.25pt,22.5pt" to="305.6pt,22.5pt" strokeweight=".21097mm">
            <v:stroke dashstyle="dot"/>
            <w10:wrap type="topAndBottom" anchorx="page"/>
          </v:line>
        </w:pict>
      </w:r>
      <w:r w:rsidR="00435042">
        <w:rPr>
          <w:w w:val="105"/>
        </w:rPr>
        <w:t xml:space="preserve">Beginnings of PR </w:t>
      </w:r>
      <w:r w:rsidR="00435042">
        <w:rPr>
          <w:w w:val="105"/>
        </w:rPr>
        <w:t>in the public sector</w:t>
      </w:r>
    </w:p>
    <w:p w:rsidR="00500558" w:rsidRDefault="00435042">
      <w:pPr>
        <w:pStyle w:val="BodyText"/>
        <w:spacing w:before="112" w:line="254" w:lineRule="auto"/>
        <w:ind w:left="534" w:right="750"/>
        <w:jc w:val="both"/>
      </w:pPr>
      <w:r>
        <w:t xml:space="preserve">The Crombie Committee was set up in 1947 to establish terms  of  reference  and  </w:t>
      </w:r>
      <w:r>
        <w:rPr>
          <w:spacing w:val="-8"/>
        </w:rPr>
        <w:t xml:space="preserve">to  </w:t>
      </w:r>
      <w:r>
        <w:t>advise on the creation of a professional group of civil servants to provide the neces-      sary links between government and the media. The Crombie Report set out the role of    the</w:t>
      </w:r>
      <w:r>
        <w:rPr>
          <w:spacing w:val="25"/>
        </w:rPr>
        <w:t xml:space="preserve"> </w:t>
      </w:r>
      <w:r>
        <w:t>Information</w:t>
      </w:r>
      <w:r>
        <w:rPr>
          <w:spacing w:val="26"/>
        </w:rPr>
        <w:t xml:space="preserve"> </w:t>
      </w:r>
      <w:r>
        <w:t>Ofﬁcer.</w:t>
      </w:r>
      <w:r>
        <w:rPr>
          <w:spacing w:val="26"/>
        </w:rPr>
        <w:t xml:space="preserve"> </w:t>
      </w:r>
      <w:r>
        <w:t>There</w:t>
      </w:r>
      <w:r>
        <w:rPr>
          <w:spacing w:val="26"/>
        </w:rPr>
        <w:t xml:space="preserve"> </w:t>
      </w:r>
      <w:r>
        <w:t>were</w:t>
      </w:r>
      <w:r>
        <w:rPr>
          <w:spacing w:val="26"/>
        </w:rPr>
        <w:t xml:space="preserve"> </w:t>
      </w:r>
      <w:r>
        <w:t>four</w:t>
      </w:r>
      <w:r>
        <w:rPr>
          <w:spacing w:val="26"/>
        </w:rPr>
        <w:t xml:space="preserve"> </w:t>
      </w:r>
      <w:r>
        <w:t>objectives:</w:t>
      </w:r>
    </w:p>
    <w:p w:rsidR="00500558" w:rsidRDefault="00500558">
      <w:pPr>
        <w:pStyle w:val="BodyText"/>
        <w:spacing w:before="10"/>
      </w:pPr>
    </w:p>
    <w:p w:rsidR="00500558" w:rsidRDefault="00435042">
      <w:pPr>
        <w:pStyle w:val="ListParagraph"/>
        <w:numPr>
          <w:ilvl w:val="1"/>
          <w:numId w:val="17"/>
        </w:numPr>
        <w:tabs>
          <w:tab w:val="left" w:pos="774"/>
        </w:tabs>
        <w:spacing w:before="1" w:line="254" w:lineRule="auto"/>
        <w:ind w:right="750"/>
        <w:rPr>
          <w:sz w:val="18"/>
        </w:rPr>
      </w:pPr>
      <w:r>
        <w:rPr>
          <w:sz w:val="18"/>
        </w:rPr>
        <w:t>to create and maintain a</w:t>
      </w:r>
      <w:r>
        <w:rPr>
          <w:sz w:val="18"/>
        </w:rPr>
        <w:t xml:space="preserve">n informed opinion about the subjects with which </w:t>
      </w:r>
      <w:r>
        <w:rPr>
          <w:spacing w:val="-3"/>
          <w:sz w:val="18"/>
        </w:rPr>
        <w:t xml:space="preserve">each </w:t>
      </w:r>
      <w:r>
        <w:rPr>
          <w:sz w:val="18"/>
        </w:rPr>
        <w:t>department</w:t>
      </w:r>
      <w:r>
        <w:rPr>
          <w:spacing w:val="24"/>
          <w:sz w:val="18"/>
        </w:rPr>
        <w:t xml:space="preserve"> </w:t>
      </w:r>
      <w:r>
        <w:rPr>
          <w:sz w:val="18"/>
        </w:rPr>
        <w:t>deals</w:t>
      </w:r>
    </w:p>
    <w:p w:rsidR="00500558" w:rsidRDefault="00435042">
      <w:pPr>
        <w:pStyle w:val="ListParagraph"/>
        <w:numPr>
          <w:ilvl w:val="1"/>
          <w:numId w:val="17"/>
        </w:numPr>
        <w:tabs>
          <w:tab w:val="left" w:pos="774"/>
        </w:tabs>
        <w:spacing w:before="59" w:line="254" w:lineRule="auto"/>
        <w:ind w:right="751"/>
        <w:rPr>
          <w:sz w:val="18"/>
        </w:rPr>
      </w:pPr>
      <w:r>
        <w:rPr>
          <w:sz w:val="18"/>
        </w:rPr>
        <w:t xml:space="preserve">to use all methods of publicity where suitable to help the department achieve  </w:t>
      </w:r>
      <w:r>
        <w:rPr>
          <w:spacing w:val="-6"/>
          <w:sz w:val="18"/>
        </w:rPr>
        <w:t xml:space="preserve">its </w:t>
      </w:r>
      <w:r>
        <w:rPr>
          <w:sz w:val="18"/>
        </w:rPr>
        <w:t>purpose</w:t>
      </w:r>
    </w:p>
    <w:p w:rsidR="00500558" w:rsidRDefault="00435042">
      <w:pPr>
        <w:pStyle w:val="ListParagraph"/>
        <w:numPr>
          <w:ilvl w:val="1"/>
          <w:numId w:val="17"/>
        </w:numPr>
        <w:tabs>
          <w:tab w:val="left" w:pos="774"/>
        </w:tabs>
        <w:spacing w:before="59" w:line="254" w:lineRule="auto"/>
        <w:ind w:right="751"/>
        <w:rPr>
          <w:sz w:val="18"/>
        </w:rPr>
      </w:pPr>
      <w:r>
        <w:rPr>
          <w:sz w:val="18"/>
        </w:rPr>
        <w:t>to assist and advise in all matters bearing on relations between the department and      its</w:t>
      </w:r>
      <w:r>
        <w:rPr>
          <w:spacing w:val="24"/>
          <w:sz w:val="18"/>
        </w:rPr>
        <w:t xml:space="preserve"> </w:t>
      </w:r>
      <w:r>
        <w:rPr>
          <w:sz w:val="18"/>
        </w:rPr>
        <w:t>public</w:t>
      </w:r>
    </w:p>
    <w:p w:rsidR="00500558" w:rsidRDefault="00435042">
      <w:pPr>
        <w:pStyle w:val="ListParagraph"/>
        <w:numPr>
          <w:ilvl w:val="1"/>
          <w:numId w:val="17"/>
        </w:numPr>
        <w:tabs>
          <w:tab w:val="left" w:pos="774"/>
        </w:tabs>
        <w:spacing w:before="59" w:line="254" w:lineRule="auto"/>
        <w:ind w:right="749"/>
        <w:rPr>
          <w:sz w:val="18"/>
        </w:rPr>
      </w:pPr>
      <w:r>
        <w:rPr>
          <w:sz w:val="18"/>
        </w:rPr>
        <w:t>to advise the department on the public’s reaction to the policies or actions of the department.</w:t>
      </w:r>
    </w:p>
    <w:p w:rsidR="00500558" w:rsidRDefault="00500558">
      <w:pPr>
        <w:pStyle w:val="BodyText"/>
        <w:rPr>
          <w:sz w:val="19"/>
        </w:rPr>
      </w:pPr>
    </w:p>
    <w:p w:rsidR="00500558" w:rsidRDefault="00435042">
      <w:pPr>
        <w:pStyle w:val="BodyText"/>
        <w:spacing w:line="254" w:lineRule="auto"/>
        <w:ind w:left="534" w:right="749"/>
        <w:jc w:val="right"/>
      </w:pPr>
      <w:r>
        <w:t>In</w:t>
      </w:r>
      <w:r>
        <w:rPr>
          <w:spacing w:val="17"/>
        </w:rPr>
        <w:t xml:space="preserve"> </w:t>
      </w:r>
      <w:r>
        <w:t>a</w:t>
      </w:r>
      <w:r>
        <w:rPr>
          <w:spacing w:val="18"/>
        </w:rPr>
        <w:t xml:space="preserve"> </w:t>
      </w:r>
      <w:r>
        <w:t>later</w:t>
      </w:r>
      <w:r>
        <w:rPr>
          <w:spacing w:val="18"/>
        </w:rPr>
        <w:t xml:space="preserve"> </w:t>
      </w:r>
      <w:r>
        <w:t>reference</w:t>
      </w:r>
      <w:r>
        <w:rPr>
          <w:spacing w:val="18"/>
        </w:rPr>
        <w:t xml:space="preserve"> </w:t>
      </w:r>
      <w:r>
        <w:t>Crombie</w:t>
      </w:r>
      <w:r>
        <w:rPr>
          <w:spacing w:val="18"/>
        </w:rPr>
        <w:t xml:space="preserve"> </w:t>
      </w:r>
      <w:r>
        <w:t>insisted</w:t>
      </w:r>
      <w:r>
        <w:rPr>
          <w:spacing w:val="18"/>
        </w:rPr>
        <w:t xml:space="preserve"> </w:t>
      </w:r>
      <w:r>
        <w:t>that</w:t>
      </w:r>
      <w:r>
        <w:rPr>
          <w:spacing w:val="18"/>
        </w:rPr>
        <w:t xml:space="preserve"> </w:t>
      </w:r>
      <w:r>
        <w:t>the</w:t>
      </w:r>
      <w:r>
        <w:rPr>
          <w:spacing w:val="17"/>
        </w:rPr>
        <w:t xml:space="preserve"> </w:t>
      </w:r>
      <w:r>
        <w:t>Chief</w:t>
      </w:r>
      <w:r>
        <w:rPr>
          <w:spacing w:val="18"/>
        </w:rPr>
        <w:t xml:space="preserve"> </w:t>
      </w:r>
      <w:r>
        <w:t>Information</w:t>
      </w:r>
      <w:r>
        <w:rPr>
          <w:spacing w:val="18"/>
        </w:rPr>
        <w:t xml:space="preserve"> </w:t>
      </w:r>
      <w:r>
        <w:t>Ofﬁcer</w:t>
      </w:r>
      <w:r>
        <w:rPr>
          <w:spacing w:val="18"/>
        </w:rPr>
        <w:t xml:space="preserve"> </w:t>
      </w:r>
      <w:r>
        <w:t>must</w:t>
      </w:r>
      <w:r>
        <w:rPr>
          <w:spacing w:val="18"/>
        </w:rPr>
        <w:t xml:space="preserve"> </w:t>
      </w:r>
      <w:r>
        <w:t>have</w:t>
      </w:r>
      <w:r>
        <w:rPr>
          <w:spacing w:val="18"/>
        </w:rPr>
        <w:t xml:space="preserve"> </w:t>
      </w:r>
      <w:r>
        <w:rPr>
          <w:spacing w:val="-3"/>
        </w:rPr>
        <w:t>direct</w:t>
      </w:r>
      <w:r>
        <w:rPr>
          <w:w w:val="102"/>
        </w:rPr>
        <w:t xml:space="preserve"> </w:t>
      </w:r>
      <w:r>
        <w:t>access to the Minister, that his work  and  that  of  his  subo</w:t>
      </w:r>
      <w:r>
        <w:t>rdinates  would</w:t>
      </w:r>
      <w:r>
        <w:rPr>
          <w:spacing w:val="44"/>
        </w:rPr>
        <w:t xml:space="preserve"> </w:t>
      </w:r>
      <w:r>
        <w:t xml:space="preserve">bring  </w:t>
      </w:r>
      <w:r>
        <w:rPr>
          <w:spacing w:val="-4"/>
        </w:rPr>
        <w:t>them</w:t>
      </w:r>
      <w:r>
        <w:rPr>
          <w:w w:val="102"/>
        </w:rPr>
        <w:t xml:space="preserve"> </w:t>
      </w:r>
      <w:r>
        <w:t>into</w:t>
      </w:r>
      <w:r>
        <w:rPr>
          <w:spacing w:val="38"/>
        </w:rPr>
        <w:t xml:space="preserve"> </w:t>
      </w:r>
      <w:r>
        <w:t>direct</w:t>
      </w:r>
      <w:r>
        <w:rPr>
          <w:spacing w:val="38"/>
        </w:rPr>
        <w:t xml:space="preserve"> </w:t>
      </w:r>
      <w:r>
        <w:t>relationship</w:t>
      </w:r>
      <w:r>
        <w:rPr>
          <w:spacing w:val="38"/>
        </w:rPr>
        <w:t xml:space="preserve"> </w:t>
      </w:r>
      <w:r>
        <w:t>with</w:t>
      </w:r>
      <w:r>
        <w:rPr>
          <w:spacing w:val="38"/>
        </w:rPr>
        <w:t xml:space="preserve"> </w:t>
      </w:r>
      <w:r>
        <w:t>all</w:t>
      </w:r>
      <w:r>
        <w:rPr>
          <w:spacing w:val="39"/>
        </w:rPr>
        <w:t xml:space="preserve"> </w:t>
      </w:r>
      <w:r>
        <w:t>branches</w:t>
      </w:r>
      <w:r>
        <w:rPr>
          <w:spacing w:val="38"/>
        </w:rPr>
        <w:t xml:space="preserve"> </w:t>
      </w:r>
      <w:r>
        <w:t>of</w:t>
      </w:r>
      <w:r>
        <w:rPr>
          <w:spacing w:val="38"/>
        </w:rPr>
        <w:t xml:space="preserve"> </w:t>
      </w:r>
      <w:r>
        <w:t>the</w:t>
      </w:r>
      <w:r>
        <w:rPr>
          <w:spacing w:val="38"/>
        </w:rPr>
        <w:t xml:space="preserve"> </w:t>
      </w:r>
      <w:r>
        <w:t>department</w:t>
      </w:r>
      <w:r>
        <w:rPr>
          <w:spacing w:val="38"/>
        </w:rPr>
        <w:t xml:space="preserve"> </w:t>
      </w:r>
      <w:r>
        <w:t>at</w:t>
      </w:r>
      <w:r>
        <w:rPr>
          <w:spacing w:val="39"/>
        </w:rPr>
        <w:t xml:space="preserve"> </w:t>
      </w:r>
      <w:r>
        <w:t>all</w:t>
      </w:r>
      <w:r>
        <w:rPr>
          <w:spacing w:val="38"/>
        </w:rPr>
        <w:t xml:space="preserve"> </w:t>
      </w:r>
      <w:r>
        <w:t>levels.</w:t>
      </w:r>
      <w:r>
        <w:rPr>
          <w:spacing w:val="38"/>
        </w:rPr>
        <w:t xml:space="preserve"> </w:t>
      </w:r>
      <w:r>
        <w:t>Most</w:t>
      </w:r>
      <w:r>
        <w:rPr>
          <w:spacing w:val="38"/>
        </w:rPr>
        <w:t xml:space="preserve"> </w:t>
      </w:r>
      <w:r>
        <w:rPr>
          <w:spacing w:val="-3"/>
        </w:rPr>
        <w:t>impor-</w:t>
      </w:r>
      <w:r>
        <w:rPr>
          <w:w w:val="102"/>
        </w:rPr>
        <w:t xml:space="preserve"> </w:t>
      </w:r>
      <w:r>
        <w:t>tantly,</w:t>
      </w:r>
      <w:r>
        <w:rPr>
          <w:spacing w:val="24"/>
        </w:rPr>
        <w:t xml:space="preserve"> </w:t>
      </w:r>
      <w:r>
        <w:t>the</w:t>
      </w:r>
      <w:r>
        <w:rPr>
          <w:spacing w:val="24"/>
        </w:rPr>
        <w:t xml:space="preserve"> </w:t>
      </w:r>
      <w:r>
        <w:t>CIO</w:t>
      </w:r>
      <w:r>
        <w:rPr>
          <w:spacing w:val="25"/>
        </w:rPr>
        <w:t xml:space="preserve"> </w:t>
      </w:r>
      <w:r>
        <w:t>should</w:t>
      </w:r>
      <w:r>
        <w:rPr>
          <w:spacing w:val="24"/>
        </w:rPr>
        <w:t xml:space="preserve"> </w:t>
      </w:r>
      <w:r>
        <w:t>be</w:t>
      </w:r>
      <w:r>
        <w:rPr>
          <w:spacing w:val="24"/>
        </w:rPr>
        <w:t xml:space="preserve"> </w:t>
      </w:r>
      <w:r>
        <w:t>made</w:t>
      </w:r>
      <w:r>
        <w:rPr>
          <w:spacing w:val="25"/>
        </w:rPr>
        <w:t xml:space="preserve"> </w:t>
      </w:r>
      <w:r>
        <w:t>aware</w:t>
      </w:r>
      <w:r>
        <w:rPr>
          <w:spacing w:val="24"/>
        </w:rPr>
        <w:t xml:space="preserve"> </w:t>
      </w:r>
      <w:r>
        <w:t>of</w:t>
      </w:r>
      <w:r>
        <w:rPr>
          <w:spacing w:val="25"/>
        </w:rPr>
        <w:t xml:space="preserve"> </w:t>
      </w:r>
      <w:r>
        <w:t>developments</w:t>
      </w:r>
      <w:r>
        <w:rPr>
          <w:spacing w:val="24"/>
        </w:rPr>
        <w:t xml:space="preserve"> </w:t>
      </w:r>
      <w:r>
        <w:t>in</w:t>
      </w:r>
      <w:r>
        <w:rPr>
          <w:spacing w:val="24"/>
        </w:rPr>
        <w:t xml:space="preserve"> </w:t>
      </w:r>
      <w:r>
        <w:t>the</w:t>
      </w:r>
      <w:r>
        <w:rPr>
          <w:spacing w:val="25"/>
        </w:rPr>
        <w:t xml:space="preserve"> </w:t>
      </w:r>
      <w:r>
        <w:t>policy</w:t>
      </w:r>
      <w:r>
        <w:rPr>
          <w:spacing w:val="24"/>
        </w:rPr>
        <w:t xml:space="preserve"> </w:t>
      </w:r>
      <w:r>
        <w:t>of</w:t>
      </w:r>
      <w:r>
        <w:rPr>
          <w:spacing w:val="25"/>
        </w:rPr>
        <w:t xml:space="preserve"> </w:t>
      </w:r>
      <w:r>
        <w:t>the</w:t>
      </w:r>
      <w:r>
        <w:rPr>
          <w:spacing w:val="24"/>
        </w:rPr>
        <w:t xml:space="preserve"> </w:t>
      </w:r>
      <w:r>
        <w:t>department</w:t>
      </w:r>
      <w:r>
        <w:rPr>
          <w:w w:val="102"/>
        </w:rPr>
        <w:t xml:space="preserve"> </w:t>
      </w:r>
      <w:r>
        <w:t>at</w:t>
      </w:r>
      <w:r>
        <w:rPr>
          <w:spacing w:val="9"/>
        </w:rPr>
        <w:t xml:space="preserve"> </w:t>
      </w:r>
      <w:r>
        <w:t>the</w:t>
      </w:r>
      <w:r>
        <w:rPr>
          <w:spacing w:val="10"/>
        </w:rPr>
        <w:t xml:space="preserve"> </w:t>
      </w:r>
      <w:r>
        <w:t>earliest</w:t>
      </w:r>
      <w:r>
        <w:rPr>
          <w:spacing w:val="9"/>
        </w:rPr>
        <w:t xml:space="preserve"> </w:t>
      </w:r>
      <w:r>
        <w:t>practicable</w:t>
      </w:r>
      <w:r>
        <w:rPr>
          <w:spacing w:val="10"/>
        </w:rPr>
        <w:t xml:space="preserve"> </w:t>
      </w:r>
      <w:r>
        <w:t>moment</w:t>
      </w:r>
      <w:r>
        <w:rPr>
          <w:spacing w:val="9"/>
        </w:rPr>
        <w:t xml:space="preserve"> </w:t>
      </w:r>
      <w:r>
        <w:t>and</w:t>
      </w:r>
      <w:r>
        <w:rPr>
          <w:spacing w:val="10"/>
        </w:rPr>
        <w:t xml:space="preserve"> </w:t>
      </w:r>
      <w:r>
        <w:t>should</w:t>
      </w:r>
      <w:r>
        <w:rPr>
          <w:spacing w:val="9"/>
        </w:rPr>
        <w:t xml:space="preserve"> </w:t>
      </w:r>
      <w:r>
        <w:t>be</w:t>
      </w:r>
      <w:r>
        <w:rPr>
          <w:spacing w:val="10"/>
        </w:rPr>
        <w:t xml:space="preserve"> </w:t>
      </w:r>
      <w:r>
        <w:t>consulted</w:t>
      </w:r>
      <w:r>
        <w:rPr>
          <w:spacing w:val="9"/>
        </w:rPr>
        <w:t xml:space="preserve"> </w:t>
      </w:r>
      <w:r>
        <w:t>at</w:t>
      </w:r>
      <w:r>
        <w:rPr>
          <w:spacing w:val="10"/>
        </w:rPr>
        <w:t xml:space="preserve"> </w:t>
      </w:r>
      <w:r>
        <w:t>the</w:t>
      </w:r>
      <w:r>
        <w:rPr>
          <w:spacing w:val="9"/>
        </w:rPr>
        <w:t xml:space="preserve"> </w:t>
      </w:r>
      <w:r>
        <w:t xml:space="preserve">earliest </w:t>
      </w:r>
      <w:r>
        <w:rPr>
          <w:spacing w:val="10"/>
        </w:rPr>
        <w:t xml:space="preserve"> </w:t>
      </w:r>
      <w:r>
        <w:t xml:space="preserve">stage </w:t>
      </w:r>
      <w:r>
        <w:rPr>
          <w:spacing w:val="10"/>
        </w:rPr>
        <w:t xml:space="preserve"> </w:t>
      </w:r>
      <w:r>
        <w:t>on</w:t>
      </w:r>
      <w:r>
        <w:rPr>
          <w:w w:val="102"/>
        </w:rPr>
        <w:t xml:space="preserve"> </w:t>
      </w:r>
      <w:r>
        <w:t>matters</w:t>
      </w:r>
      <w:r>
        <w:rPr>
          <w:spacing w:val="32"/>
        </w:rPr>
        <w:t xml:space="preserve"> </w:t>
      </w:r>
      <w:r>
        <w:t>relating</w:t>
      </w:r>
      <w:r>
        <w:rPr>
          <w:spacing w:val="32"/>
        </w:rPr>
        <w:t xml:space="preserve"> </w:t>
      </w:r>
      <w:r>
        <w:t>either</w:t>
      </w:r>
      <w:r>
        <w:rPr>
          <w:spacing w:val="33"/>
        </w:rPr>
        <w:t xml:space="preserve"> </w:t>
      </w:r>
      <w:r>
        <w:t>to</w:t>
      </w:r>
      <w:r>
        <w:rPr>
          <w:spacing w:val="32"/>
        </w:rPr>
        <w:t xml:space="preserve"> </w:t>
      </w:r>
      <w:r>
        <w:t>the</w:t>
      </w:r>
      <w:r>
        <w:rPr>
          <w:spacing w:val="33"/>
        </w:rPr>
        <w:t xml:space="preserve"> </w:t>
      </w:r>
      <w:r>
        <w:t>informing</w:t>
      </w:r>
      <w:r>
        <w:rPr>
          <w:spacing w:val="32"/>
        </w:rPr>
        <w:t xml:space="preserve"> </w:t>
      </w:r>
      <w:r>
        <w:t>of</w:t>
      </w:r>
      <w:r>
        <w:rPr>
          <w:spacing w:val="33"/>
        </w:rPr>
        <w:t xml:space="preserve"> </w:t>
      </w:r>
      <w:r>
        <w:t>the</w:t>
      </w:r>
      <w:r>
        <w:rPr>
          <w:spacing w:val="32"/>
        </w:rPr>
        <w:t xml:space="preserve"> </w:t>
      </w:r>
      <w:r>
        <w:t>public</w:t>
      </w:r>
      <w:r>
        <w:rPr>
          <w:spacing w:val="33"/>
        </w:rPr>
        <w:t xml:space="preserve"> </w:t>
      </w:r>
      <w:r>
        <w:t>or</w:t>
      </w:r>
      <w:r>
        <w:rPr>
          <w:spacing w:val="32"/>
        </w:rPr>
        <w:t xml:space="preserve"> </w:t>
      </w:r>
      <w:r>
        <w:t>to</w:t>
      </w:r>
      <w:r>
        <w:rPr>
          <w:spacing w:val="32"/>
        </w:rPr>
        <w:t xml:space="preserve"> </w:t>
      </w:r>
      <w:r>
        <w:t>the</w:t>
      </w:r>
      <w:r>
        <w:rPr>
          <w:spacing w:val="33"/>
        </w:rPr>
        <w:t xml:space="preserve"> </w:t>
      </w:r>
      <w:r>
        <w:t>response</w:t>
      </w:r>
      <w:r>
        <w:rPr>
          <w:spacing w:val="32"/>
        </w:rPr>
        <w:t xml:space="preserve"> </w:t>
      </w:r>
      <w:r>
        <w:t>of</w:t>
      </w:r>
      <w:r>
        <w:rPr>
          <w:spacing w:val="33"/>
        </w:rPr>
        <w:t xml:space="preserve"> </w:t>
      </w:r>
      <w:r>
        <w:t>the</w:t>
      </w:r>
      <w:r>
        <w:rPr>
          <w:spacing w:val="32"/>
        </w:rPr>
        <w:t xml:space="preserve"> </w:t>
      </w:r>
      <w:r>
        <w:t>public.</w:t>
      </w:r>
      <w:r>
        <w:rPr>
          <w:w w:val="102"/>
        </w:rPr>
        <w:t xml:space="preserve"> </w:t>
      </w:r>
      <w:r>
        <w:t>The</w:t>
      </w:r>
      <w:r>
        <w:rPr>
          <w:spacing w:val="23"/>
        </w:rPr>
        <w:t xml:space="preserve"> </w:t>
      </w:r>
      <w:r>
        <w:t>Information</w:t>
      </w:r>
      <w:r>
        <w:rPr>
          <w:spacing w:val="24"/>
        </w:rPr>
        <w:t xml:space="preserve"> </w:t>
      </w:r>
      <w:r>
        <w:t>Ofﬁcer</w:t>
      </w:r>
      <w:r>
        <w:rPr>
          <w:spacing w:val="24"/>
        </w:rPr>
        <w:t xml:space="preserve"> </w:t>
      </w:r>
      <w:r>
        <w:t>was</w:t>
      </w:r>
      <w:r>
        <w:rPr>
          <w:spacing w:val="24"/>
        </w:rPr>
        <w:t xml:space="preserve"> </w:t>
      </w:r>
      <w:r>
        <w:t>not</w:t>
      </w:r>
      <w:r>
        <w:rPr>
          <w:spacing w:val="24"/>
        </w:rPr>
        <w:t xml:space="preserve"> </w:t>
      </w:r>
      <w:r>
        <w:t>regarded</w:t>
      </w:r>
      <w:r>
        <w:rPr>
          <w:spacing w:val="24"/>
        </w:rPr>
        <w:t xml:space="preserve"> </w:t>
      </w:r>
      <w:r>
        <w:t>as</w:t>
      </w:r>
      <w:r>
        <w:rPr>
          <w:spacing w:val="24"/>
        </w:rPr>
        <w:t xml:space="preserve"> </w:t>
      </w:r>
      <w:r>
        <w:t>anything</w:t>
      </w:r>
      <w:r>
        <w:rPr>
          <w:spacing w:val="23"/>
        </w:rPr>
        <w:t xml:space="preserve"> </w:t>
      </w:r>
      <w:r>
        <w:t>other</w:t>
      </w:r>
      <w:r>
        <w:rPr>
          <w:spacing w:val="24"/>
        </w:rPr>
        <w:t xml:space="preserve"> </w:t>
      </w:r>
      <w:r>
        <w:t>than</w:t>
      </w:r>
      <w:r>
        <w:rPr>
          <w:spacing w:val="24"/>
        </w:rPr>
        <w:t xml:space="preserve"> </w:t>
      </w:r>
      <w:r>
        <w:t>a</w:t>
      </w:r>
      <w:r>
        <w:rPr>
          <w:spacing w:val="24"/>
        </w:rPr>
        <w:t xml:space="preserve"> </w:t>
      </w:r>
      <w:r>
        <w:t>Press</w:t>
      </w:r>
      <w:r>
        <w:rPr>
          <w:spacing w:val="24"/>
        </w:rPr>
        <w:t xml:space="preserve"> </w:t>
      </w:r>
      <w:r>
        <w:t>Ofﬁcer</w:t>
      </w:r>
      <w:r>
        <w:rPr>
          <w:spacing w:val="24"/>
        </w:rPr>
        <w:t xml:space="preserve"> </w:t>
      </w:r>
      <w:r>
        <w:t>and</w:t>
      </w:r>
      <w:r>
        <w:rPr>
          <w:w w:val="102"/>
        </w:rPr>
        <w:t xml:space="preserve"> </w:t>
      </w:r>
      <w:r>
        <w:t>there was no hint of the enormous range of disciplines contained in</w:t>
      </w:r>
      <w:r>
        <w:rPr>
          <w:spacing w:val="-17"/>
        </w:rPr>
        <w:t xml:space="preserve"> </w:t>
      </w:r>
      <w:r>
        <w:t>the</w:t>
      </w:r>
      <w:r>
        <w:rPr>
          <w:spacing w:val="40"/>
        </w:rPr>
        <w:t xml:space="preserve"> </w:t>
      </w:r>
      <w:r>
        <w:t>Government</w:t>
      </w:r>
      <w:r>
        <w:rPr>
          <w:w w:val="102"/>
        </w:rPr>
        <w:t xml:space="preserve"> </w:t>
      </w:r>
      <w:r>
        <w:t>Information</w:t>
      </w:r>
      <w:r>
        <w:rPr>
          <w:spacing w:val="28"/>
        </w:rPr>
        <w:t xml:space="preserve"> </w:t>
      </w:r>
      <w:r>
        <w:t>Service</w:t>
      </w:r>
      <w:r>
        <w:rPr>
          <w:spacing w:val="28"/>
        </w:rPr>
        <w:t xml:space="preserve"> </w:t>
      </w:r>
      <w:r>
        <w:t>(GIS).</w:t>
      </w:r>
      <w:r>
        <w:rPr>
          <w:spacing w:val="28"/>
        </w:rPr>
        <w:t xml:space="preserve"> </w:t>
      </w:r>
      <w:r>
        <w:t>In</w:t>
      </w:r>
      <w:r>
        <w:rPr>
          <w:spacing w:val="28"/>
        </w:rPr>
        <w:t xml:space="preserve"> </w:t>
      </w:r>
      <w:r>
        <w:t>1975</w:t>
      </w:r>
      <w:r>
        <w:rPr>
          <w:spacing w:val="28"/>
        </w:rPr>
        <w:t xml:space="preserve"> </w:t>
      </w:r>
      <w:r>
        <w:t>there</w:t>
      </w:r>
      <w:r>
        <w:rPr>
          <w:spacing w:val="28"/>
        </w:rPr>
        <w:t xml:space="preserve"> </w:t>
      </w:r>
      <w:r>
        <w:t>were</w:t>
      </w:r>
      <w:r>
        <w:rPr>
          <w:spacing w:val="28"/>
        </w:rPr>
        <w:t xml:space="preserve"> </w:t>
      </w:r>
      <w:r>
        <w:t>1,250</w:t>
      </w:r>
      <w:r>
        <w:rPr>
          <w:spacing w:val="29"/>
        </w:rPr>
        <w:t xml:space="preserve"> </w:t>
      </w:r>
      <w:r>
        <w:t>Information</w:t>
      </w:r>
      <w:r>
        <w:rPr>
          <w:spacing w:val="28"/>
        </w:rPr>
        <w:t xml:space="preserve"> </w:t>
      </w:r>
      <w:r>
        <w:t>Ofﬁcers,</w:t>
      </w:r>
      <w:r>
        <w:rPr>
          <w:spacing w:val="28"/>
        </w:rPr>
        <w:t xml:space="preserve"> </w:t>
      </w:r>
      <w:r>
        <w:t>but</w:t>
      </w:r>
      <w:r>
        <w:rPr>
          <w:spacing w:val="28"/>
        </w:rPr>
        <w:t xml:space="preserve"> </w:t>
      </w:r>
      <w:r>
        <w:t>only</w:t>
      </w:r>
      <w:r>
        <w:rPr>
          <w:spacing w:val="28"/>
        </w:rPr>
        <w:t xml:space="preserve"> </w:t>
      </w:r>
      <w:r>
        <w:rPr>
          <w:spacing w:val="-7"/>
        </w:rPr>
        <w:t>18</w:t>
      </w:r>
      <w:r>
        <w:rPr>
          <w:w w:val="102"/>
        </w:rPr>
        <w:t xml:space="preserve"> </w:t>
      </w:r>
      <w:r>
        <w:t>per</w:t>
      </w:r>
      <w:r>
        <w:rPr>
          <w:spacing w:val="20"/>
        </w:rPr>
        <w:t xml:space="preserve"> </w:t>
      </w:r>
      <w:r>
        <w:t>cent</w:t>
      </w:r>
      <w:r>
        <w:rPr>
          <w:spacing w:val="21"/>
        </w:rPr>
        <w:t xml:space="preserve"> </w:t>
      </w:r>
      <w:r>
        <w:t>were</w:t>
      </w:r>
      <w:r>
        <w:rPr>
          <w:spacing w:val="21"/>
        </w:rPr>
        <w:t xml:space="preserve"> </w:t>
      </w:r>
      <w:r>
        <w:t>engaged</w:t>
      </w:r>
      <w:r>
        <w:rPr>
          <w:spacing w:val="20"/>
        </w:rPr>
        <w:t xml:space="preserve"> </w:t>
      </w:r>
      <w:r>
        <w:t>in</w:t>
      </w:r>
      <w:r>
        <w:rPr>
          <w:spacing w:val="21"/>
        </w:rPr>
        <w:t xml:space="preserve"> </w:t>
      </w:r>
      <w:r>
        <w:t>press</w:t>
      </w:r>
      <w:r>
        <w:rPr>
          <w:spacing w:val="21"/>
        </w:rPr>
        <w:t xml:space="preserve"> </w:t>
      </w:r>
      <w:r>
        <w:t>work.</w:t>
      </w:r>
      <w:r>
        <w:rPr>
          <w:spacing w:val="21"/>
        </w:rPr>
        <w:t xml:space="preserve"> </w:t>
      </w:r>
      <w:r>
        <w:t>The</w:t>
      </w:r>
      <w:r>
        <w:rPr>
          <w:spacing w:val="20"/>
        </w:rPr>
        <w:t xml:space="preserve"> </w:t>
      </w:r>
      <w:r>
        <w:t>range</w:t>
      </w:r>
      <w:r>
        <w:rPr>
          <w:spacing w:val="21"/>
        </w:rPr>
        <w:t xml:space="preserve"> </w:t>
      </w:r>
      <w:r>
        <w:t>of</w:t>
      </w:r>
      <w:r>
        <w:rPr>
          <w:spacing w:val="21"/>
        </w:rPr>
        <w:t xml:space="preserve"> </w:t>
      </w:r>
      <w:r>
        <w:t>skills</w:t>
      </w:r>
      <w:r>
        <w:rPr>
          <w:spacing w:val="21"/>
        </w:rPr>
        <w:t xml:space="preserve"> </w:t>
      </w:r>
      <w:r>
        <w:t>covered</w:t>
      </w:r>
      <w:r>
        <w:rPr>
          <w:spacing w:val="20"/>
        </w:rPr>
        <w:t xml:space="preserve"> </w:t>
      </w:r>
      <w:r>
        <w:t>included</w:t>
      </w:r>
      <w:r>
        <w:rPr>
          <w:spacing w:val="21"/>
        </w:rPr>
        <w:t xml:space="preserve"> </w:t>
      </w:r>
      <w:r>
        <w:t>dealing</w:t>
      </w:r>
      <w:r>
        <w:rPr>
          <w:spacing w:val="21"/>
        </w:rPr>
        <w:t xml:space="preserve"> </w:t>
      </w:r>
      <w:r>
        <w:rPr>
          <w:spacing w:val="-4"/>
        </w:rPr>
        <w:t>with</w:t>
      </w:r>
      <w:r>
        <w:rPr>
          <w:w w:val="102"/>
        </w:rPr>
        <w:t xml:space="preserve"> </w:t>
      </w:r>
      <w:r>
        <w:t>p</w:t>
      </w:r>
      <w:r>
        <w:t>roducing articles, books, speeches, brieﬁng materials, ﬁlms, tours for</w:t>
      </w:r>
      <w:r>
        <w:rPr>
          <w:spacing w:val="2"/>
        </w:rPr>
        <w:t xml:space="preserve"> </w:t>
      </w:r>
      <w:r>
        <w:t>overseas jour-</w:t>
      </w:r>
      <w:r>
        <w:rPr>
          <w:w w:val="102"/>
        </w:rPr>
        <w:t xml:space="preserve"> </w:t>
      </w:r>
      <w:r>
        <w:t>nalists,</w:t>
      </w:r>
      <w:r>
        <w:rPr>
          <w:spacing w:val="18"/>
        </w:rPr>
        <w:t xml:space="preserve"> </w:t>
      </w:r>
      <w:r>
        <w:t>art</w:t>
      </w:r>
      <w:r>
        <w:rPr>
          <w:spacing w:val="19"/>
        </w:rPr>
        <w:t xml:space="preserve"> </w:t>
      </w:r>
      <w:r>
        <w:t>and</w:t>
      </w:r>
      <w:r>
        <w:rPr>
          <w:spacing w:val="18"/>
        </w:rPr>
        <w:t xml:space="preserve"> </w:t>
      </w:r>
      <w:r>
        <w:t>design,</w:t>
      </w:r>
      <w:r>
        <w:rPr>
          <w:spacing w:val="19"/>
        </w:rPr>
        <w:t xml:space="preserve"> </w:t>
      </w:r>
      <w:r>
        <w:t>translation,</w:t>
      </w:r>
      <w:r>
        <w:rPr>
          <w:spacing w:val="18"/>
        </w:rPr>
        <w:t xml:space="preserve"> </w:t>
      </w:r>
      <w:r>
        <w:t>and</w:t>
      </w:r>
      <w:r>
        <w:rPr>
          <w:spacing w:val="19"/>
        </w:rPr>
        <w:t xml:space="preserve"> </w:t>
      </w:r>
      <w:r>
        <w:t>researchers.</w:t>
      </w:r>
      <w:r>
        <w:rPr>
          <w:spacing w:val="18"/>
        </w:rPr>
        <w:t xml:space="preserve"> </w:t>
      </w:r>
      <w:r>
        <w:t>Objectives</w:t>
      </w:r>
      <w:r>
        <w:rPr>
          <w:spacing w:val="19"/>
        </w:rPr>
        <w:t xml:space="preserve"> </w:t>
      </w:r>
      <w:r>
        <w:t>were</w:t>
      </w:r>
      <w:r>
        <w:rPr>
          <w:spacing w:val="18"/>
        </w:rPr>
        <w:t xml:space="preserve"> </w:t>
      </w:r>
      <w:r>
        <w:t>stressed:</w:t>
      </w:r>
      <w:r>
        <w:rPr>
          <w:spacing w:val="19"/>
        </w:rPr>
        <w:t xml:space="preserve"> </w:t>
      </w:r>
      <w:r>
        <w:t>‘The</w:t>
      </w:r>
      <w:r>
        <w:rPr>
          <w:spacing w:val="18"/>
        </w:rPr>
        <w:t xml:space="preserve"> </w:t>
      </w:r>
      <w:r>
        <w:t>spon-</w:t>
      </w:r>
      <w:r>
        <w:rPr>
          <w:w w:val="102"/>
        </w:rPr>
        <w:t xml:space="preserve"> </w:t>
      </w:r>
      <w:r>
        <w:t>soring</w:t>
      </w:r>
      <w:r>
        <w:rPr>
          <w:spacing w:val="35"/>
        </w:rPr>
        <w:t xml:space="preserve"> </w:t>
      </w:r>
      <w:r>
        <w:t>department</w:t>
      </w:r>
      <w:r>
        <w:rPr>
          <w:spacing w:val="35"/>
        </w:rPr>
        <w:t xml:space="preserve"> </w:t>
      </w:r>
      <w:r>
        <w:t>takes</w:t>
      </w:r>
      <w:r>
        <w:rPr>
          <w:spacing w:val="35"/>
        </w:rPr>
        <w:t xml:space="preserve"> </w:t>
      </w:r>
      <w:r>
        <w:t>the</w:t>
      </w:r>
      <w:r>
        <w:rPr>
          <w:spacing w:val="36"/>
        </w:rPr>
        <w:t xml:space="preserve"> </w:t>
      </w:r>
      <w:r>
        <w:t>lead</w:t>
      </w:r>
      <w:r>
        <w:rPr>
          <w:spacing w:val="35"/>
        </w:rPr>
        <w:t xml:space="preserve"> </w:t>
      </w:r>
      <w:r>
        <w:t>and</w:t>
      </w:r>
      <w:r>
        <w:rPr>
          <w:spacing w:val="35"/>
        </w:rPr>
        <w:t xml:space="preserve"> </w:t>
      </w:r>
      <w:r>
        <w:t>calls</w:t>
      </w:r>
      <w:r>
        <w:rPr>
          <w:spacing w:val="36"/>
        </w:rPr>
        <w:t xml:space="preserve"> </w:t>
      </w:r>
      <w:r>
        <w:t>on</w:t>
      </w:r>
      <w:r>
        <w:rPr>
          <w:spacing w:val="35"/>
        </w:rPr>
        <w:t xml:space="preserve"> </w:t>
      </w:r>
      <w:r>
        <w:t>the</w:t>
      </w:r>
      <w:r>
        <w:rPr>
          <w:spacing w:val="35"/>
        </w:rPr>
        <w:t xml:space="preserve"> </w:t>
      </w:r>
      <w:r>
        <w:t>advice</w:t>
      </w:r>
      <w:r>
        <w:rPr>
          <w:spacing w:val="35"/>
        </w:rPr>
        <w:t xml:space="preserve"> </w:t>
      </w:r>
      <w:r>
        <w:t>and</w:t>
      </w:r>
      <w:r>
        <w:rPr>
          <w:spacing w:val="36"/>
        </w:rPr>
        <w:t xml:space="preserve"> </w:t>
      </w:r>
      <w:r>
        <w:t>common</w:t>
      </w:r>
      <w:r>
        <w:rPr>
          <w:spacing w:val="35"/>
        </w:rPr>
        <w:t xml:space="preserve"> </w:t>
      </w:r>
      <w:r>
        <w:t>services</w:t>
      </w:r>
      <w:r>
        <w:rPr>
          <w:spacing w:val="35"/>
        </w:rPr>
        <w:t xml:space="preserve"> </w:t>
      </w:r>
      <w:r>
        <w:t>of</w:t>
      </w:r>
      <w:r>
        <w:rPr>
          <w:spacing w:val="36"/>
        </w:rPr>
        <w:t xml:space="preserve"> </w:t>
      </w:r>
      <w:r>
        <w:rPr>
          <w:spacing w:val="-5"/>
        </w:rPr>
        <w:t>the</w:t>
      </w:r>
      <w:r>
        <w:rPr>
          <w:w w:val="102"/>
        </w:rPr>
        <w:t xml:space="preserve"> </w:t>
      </w:r>
      <w:r>
        <w:t>Central</w:t>
      </w:r>
      <w:r>
        <w:rPr>
          <w:spacing w:val="15"/>
        </w:rPr>
        <w:t xml:space="preserve"> </w:t>
      </w:r>
      <w:r>
        <w:t>Ofﬁce</w:t>
      </w:r>
      <w:r>
        <w:rPr>
          <w:spacing w:val="16"/>
        </w:rPr>
        <w:t xml:space="preserve"> </w:t>
      </w:r>
      <w:r>
        <w:t>of</w:t>
      </w:r>
      <w:r>
        <w:rPr>
          <w:spacing w:val="15"/>
        </w:rPr>
        <w:t xml:space="preserve"> </w:t>
      </w:r>
      <w:r>
        <w:t>Information</w:t>
      </w:r>
      <w:r>
        <w:rPr>
          <w:spacing w:val="16"/>
        </w:rPr>
        <w:t xml:space="preserve"> </w:t>
      </w:r>
      <w:r>
        <w:t>(COI)</w:t>
      </w:r>
      <w:r>
        <w:rPr>
          <w:spacing w:val="15"/>
        </w:rPr>
        <w:t xml:space="preserve"> </w:t>
      </w:r>
      <w:r>
        <w:t>to</w:t>
      </w:r>
      <w:r>
        <w:rPr>
          <w:spacing w:val="16"/>
        </w:rPr>
        <w:t xml:space="preserve"> </w:t>
      </w:r>
      <w:r>
        <w:t>provide</w:t>
      </w:r>
      <w:r>
        <w:rPr>
          <w:spacing w:val="16"/>
        </w:rPr>
        <w:t xml:space="preserve"> </w:t>
      </w:r>
      <w:r>
        <w:t>the</w:t>
      </w:r>
      <w:r>
        <w:rPr>
          <w:spacing w:val="15"/>
        </w:rPr>
        <w:t xml:space="preserve"> </w:t>
      </w:r>
      <w:r>
        <w:t>raw</w:t>
      </w:r>
      <w:r>
        <w:rPr>
          <w:spacing w:val="16"/>
        </w:rPr>
        <w:t xml:space="preserve"> </w:t>
      </w:r>
      <w:r>
        <w:t>material.’</w:t>
      </w:r>
      <w:r>
        <w:rPr>
          <w:spacing w:val="15"/>
        </w:rPr>
        <w:t xml:space="preserve"> </w:t>
      </w:r>
      <w:r>
        <w:t>Harold</w:t>
      </w:r>
      <w:r>
        <w:rPr>
          <w:spacing w:val="16"/>
        </w:rPr>
        <w:t xml:space="preserve"> </w:t>
      </w:r>
      <w:r>
        <w:t>Wilson,</w:t>
      </w:r>
      <w:r>
        <w:rPr>
          <w:spacing w:val="15"/>
        </w:rPr>
        <w:t xml:space="preserve"> </w:t>
      </w:r>
      <w:r>
        <w:rPr>
          <w:spacing w:val="-3"/>
        </w:rPr>
        <w:t>quoted</w:t>
      </w:r>
      <w:r>
        <w:rPr>
          <w:w w:val="102"/>
        </w:rPr>
        <w:t xml:space="preserve"> </w:t>
      </w:r>
      <w:r>
        <w:t>in</w:t>
      </w:r>
      <w:r>
        <w:rPr>
          <w:spacing w:val="37"/>
        </w:rPr>
        <w:t xml:space="preserve"> </w:t>
      </w:r>
      <w:r>
        <w:t>the</w:t>
      </w:r>
      <w:r>
        <w:rPr>
          <w:spacing w:val="37"/>
        </w:rPr>
        <w:t xml:space="preserve"> </w:t>
      </w:r>
      <w:r>
        <w:rPr>
          <w:i/>
        </w:rPr>
        <w:t>IPR</w:t>
      </w:r>
      <w:r>
        <w:rPr>
          <w:i/>
          <w:spacing w:val="37"/>
        </w:rPr>
        <w:t xml:space="preserve"> </w:t>
      </w:r>
      <w:r>
        <w:rPr>
          <w:i/>
        </w:rPr>
        <w:t>Journal</w:t>
      </w:r>
      <w:r>
        <w:t>,</w:t>
      </w:r>
      <w:r>
        <w:rPr>
          <w:spacing w:val="37"/>
        </w:rPr>
        <w:t xml:space="preserve"> </w:t>
      </w:r>
      <w:r>
        <w:t>said</w:t>
      </w:r>
      <w:r>
        <w:rPr>
          <w:spacing w:val="37"/>
        </w:rPr>
        <w:t xml:space="preserve"> </w:t>
      </w:r>
      <w:r>
        <w:t>‘The</w:t>
      </w:r>
      <w:r>
        <w:rPr>
          <w:spacing w:val="37"/>
        </w:rPr>
        <w:t xml:space="preserve"> </w:t>
      </w:r>
      <w:r>
        <w:t>Information</w:t>
      </w:r>
      <w:r>
        <w:rPr>
          <w:spacing w:val="37"/>
        </w:rPr>
        <w:t xml:space="preserve"> </w:t>
      </w:r>
      <w:r>
        <w:t>Ofﬁcer’s</w:t>
      </w:r>
      <w:r>
        <w:rPr>
          <w:spacing w:val="37"/>
        </w:rPr>
        <w:t xml:space="preserve"> </w:t>
      </w:r>
      <w:r>
        <w:t>duty</w:t>
      </w:r>
      <w:r>
        <w:rPr>
          <w:spacing w:val="37"/>
        </w:rPr>
        <w:t xml:space="preserve"> </w:t>
      </w:r>
      <w:r>
        <w:t>is</w:t>
      </w:r>
      <w:r>
        <w:rPr>
          <w:spacing w:val="37"/>
        </w:rPr>
        <w:t xml:space="preserve"> </w:t>
      </w:r>
      <w:r>
        <w:t>to</w:t>
      </w:r>
      <w:r>
        <w:rPr>
          <w:spacing w:val="37"/>
        </w:rPr>
        <w:t xml:space="preserve"> </w:t>
      </w:r>
      <w:r>
        <w:t>give</w:t>
      </w:r>
      <w:r>
        <w:rPr>
          <w:spacing w:val="37"/>
        </w:rPr>
        <w:t xml:space="preserve"> </w:t>
      </w:r>
      <w:r>
        <w:t>facts</w:t>
      </w:r>
      <w:r>
        <w:rPr>
          <w:spacing w:val="37"/>
        </w:rPr>
        <w:t xml:space="preserve"> </w:t>
      </w:r>
      <w:r>
        <w:t>.</w:t>
      </w:r>
      <w:r>
        <w:rPr>
          <w:spacing w:val="5"/>
        </w:rPr>
        <w:t xml:space="preserve"> </w:t>
      </w:r>
      <w:r>
        <w:t>.</w:t>
      </w:r>
      <w:r>
        <w:rPr>
          <w:spacing w:val="4"/>
        </w:rPr>
        <w:t xml:space="preserve"> </w:t>
      </w:r>
      <w:r>
        <w:t>.</w:t>
      </w:r>
      <w:r>
        <w:rPr>
          <w:spacing w:val="37"/>
        </w:rPr>
        <w:t xml:space="preserve"> </w:t>
      </w:r>
      <w:r>
        <w:t>It</w:t>
      </w:r>
      <w:r>
        <w:rPr>
          <w:spacing w:val="37"/>
        </w:rPr>
        <w:t xml:space="preserve"> </w:t>
      </w:r>
      <w:r>
        <w:t>is</w:t>
      </w:r>
      <w:r>
        <w:rPr>
          <w:spacing w:val="37"/>
        </w:rPr>
        <w:t xml:space="preserve"> </w:t>
      </w:r>
      <w:r>
        <w:t>no</w:t>
      </w:r>
      <w:r>
        <w:rPr>
          <w:w w:val="102"/>
        </w:rPr>
        <w:t xml:space="preserve"> </w:t>
      </w:r>
      <w:r>
        <w:t>part</w:t>
      </w:r>
      <w:r>
        <w:rPr>
          <w:spacing w:val="38"/>
        </w:rPr>
        <w:t xml:space="preserve"> </w:t>
      </w:r>
      <w:r>
        <w:t>of</w:t>
      </w:r>
      <w:r>
        <w:rPr>
          <w:spacing w:val="39"/>
        </w:rPr>
        <w:t xml:space="preserve"> </w:t>
      </w:r>
      <w:r>
        <w:t>his</w:t>
      </w:r>
      <w:r>
        <w:rPr>
          <w:spacing w:val="38"/>
        </w:rPr>
        <w:t xml:space="preserve"> </w:t>
      </w:r>
      <w:r>
        <w:t>duties</w:t>
      </w:r>
      <w:r>
        <w:rPr>
          <w:spacing w:val="39"/>
        </w:rPr>
        <w:t xml:space="preserve"> </w:t>
      </w:r>
      <w:r>
        <w:t>to</w:t>
      </w:r>
      <w:r>
        <w:rPr>
          <w:spacing w:val="39"/>
        </w:rPr>
        <w:t xml:space="preserve"> </w:t>
      </w:r>
      <w:r>
        <w:t>engage</w:t>
      </w:r>
      <w:r>
        <w:rPr>
          <w:spacing w:val="38"/>
        </w:rPr>
        <w:t xml:space="preserve"> </w:t>
      </w:r>
      <w:r>
        <w:t>in</w:t>
      </w:r>
      <w:r>
        <w:rPr>
          <w:spacing w:val="39"/>
        </w:rPr>
        <w:t xml:space="preserve"> </w:t>
      </w:r>
      <w:r>
        <w:t>political</w:t>
      </w:r>
      <w:r>
        <w:rPr>
          <w:spacing w:val="38"/>
        </w:rPr>
        <w:t xml:space="preserve"> </w:t>
      </w:r>
      <w:r>
        <w:t>propaganda.</w:t>
      </w:r>
      <w:r>
        <w:rPr>
          <w:spacing w:val="39"/>
        </w:rPr>
        <w:t xml:space="preserve"> </w:t>
      </w:r>
      <w:r>
        <w:t>We</w:t>
      </w:r>
      <w:r>
        <w:rPr>
          <w:spacing w:val="39"/>
        </w:rPr>
        <w:t xml:space="preserve"> </w:t>
      </w:r>
      <w:r>
        <w:t>are</w:t>
      </w:r>
      <w:r>
        <w:rPr>
          <w:spacing w:val="38"/>
        </w:rPr>
        <w:t xml:space="preserve"> </w:t>
      </w:r>
      <w:r>
        <w:t>not</w:t>
      </w:r>
      <w:r>
        <w:rPr>
          <w:spacing w:val="39"/>
        </w:rPr>
        <w:t xml:space="preserve"> </w:t>
      </w:r>
      <w:r>
        <w:t>engaged</w:t>
      </w:r>
      <w:r>
        <w:rPr>
          <w:spacing w:val="39"/>
        </w:rPr>
        <w:t xml:space="preserve"> </w:t>
      </w:r>
      <w:r>
        <w:t>in</w:t>
      </w:r>
      <w:r>
        <w:rPr>
          <w:spacing w:val="38"/>
        </w:rPr>
        <w:t xml:space="preserve"> </w:t>
      </w:r>
      <w:r>
        <w:t>an</w:t>
      </w:r>
      <w:r>
        <w:rPr>
          <w:spacing w:val="39"/>
        </w:rPr>
        <w:t xml:space="preserve"> </w:t>
      </w:r>
      <w:r>
        <w:rPr>
          <w:spacing w:val="-4"/>
        </w:rPr>
        <w:t>exact</w:t>
      </w:r>
    </w:p>
    <w:p w:rsidR="00500558" w:rsidRDefault="00435042">
      <w:pPr>
        <w:pStyle w:val="BodyText"/>
        <w:spacing w:line="202" w:lineRule="exact"/>
        <w:ind w:left="534"/>
        <w:jc w:val="both"/>
      </w:pPr>
      <w:r>
        <w:t>science’ (James 1975: 11, 13).</w:t>
      </w:r>
    </w:p>
    <w:p w:rsidR="00500558" w:rsidRDefault="00500558">
      <w:pPr>
        <w:spacing w:line="202" w:lineRule="exact"/>
        <w:jc w:val="both"/>
        <w:sectPr w:rsidR="00500558">
          <w:headerReference w:type="even" r:id="rId141"/>
          <w:headerReference w:type="default" r:id="rId142"/>
          <w:pgSz w:w="8640" w:h="12960"/>
          <w:pgMar w:top="780" w:right="0" w:bottom="280" w:left="780" w:header="526" w:footer="0" w:gutter="0"/>
          <w:pgNumType w:start="174"/>
          <w:cols w:space="720"/>
        </w:sectPr>
      </w:pPr>
    </w:p>
    <w:p w:rsidR="00500558" w:rsidRDefault="00500558">
      <w:pPr>
        <w:pStyle w:val="BodyText"/>
        <w:spacing w:before="6"/>
        <w:rPr>
          <w:sz w:val="10"/>
        </w:rPr>
      </w:pPr>
    </w:p>
    <w:p w:rsidR="00500558" w:rsidRDefault="00500558">
      <w:pPr>
        <w:pStyle w:val="Heading3"/>
        <w:ind w:left="160"/>
      </w:pPr>
      <w:r>
        <w:pict>
          <v:line id="_x0000_s1268" style="position:absolute;left:0;text-align:left;z-index:-251092992;mso-wrap-distance-left:0;mso-wrap-distance-right:0;mso-position-horizontal-relative:page" from="47.5pt,22.6pt" to="237.85pt,22.6pt" strokeweight=".21097mm">
            <v:stroke dashstyle="dot"/>
            <w10:wrap type="topAndBottom" anchorx="page"/>
          </v:line>
        </w:pict>
      </w:r>
      <w:r w:rsidR="00435042">
        <w:rPr>
          <w:w w:val="110"/>
        </w:rPr>
        <w:t>Keeping politics and PR</w:t>
      </w:r>
      <w:r w:rsidR="00435042">
        <w:rPr>
          <w:spacing w:val="56"/>
          <w:w w:val="110"/>
        </w:rPr>
        <w:t xml:space="preserve"> </w:t>
      </w:r>
      <w:r w:rsidR="00435042">
        <w:rPr>
          <w:w w:val="110"/>
        </w:rPr>
        <w:t>apart</w:t>
      </w:r>
    </w:p>
    <w:p w:rsidR="00500558" w:rsidRDefault="00435042">
      <w:pPr>
        <w:pStyle w:val="BodyText"/>
        <w:spacing w:before="111" w:line="254" w:lineRule="auto"/>
        <w:ind w:left="160" w:right="1123"/>
        <w:jc w:val="both"/>
      </w:pPr>
      <w:r>
        <w:t>Public relations practitioners working for local or central government work for  the  council or the government of the day, not any particular political party, and as mentioned above they are legally bound not to act in a political way. The Government Info</w:t>
      </w:r>
      <w:r>
        <w:t xml:space="preserve">rmation Service is the overall authority for PR within central government, together with </w:t>
      </w:r>
      <w:r>
        <w:rPr>
          <w:spacing w:val="-4"/>
        </w:rPr>
        <w:t xml:space="preserve">the  </w:t>
      </w:r>
      <w:r>
        <w:t>Central Ofﬁce of Information. PR practitioners  within  the  GIS  may  work  for  any</w:t>
      </w:r>
      <w:r>
        <w:rPr>
          <w:spacing w:val="14"/>
        </w:rPr>
        <w:t xml:space="preserve"> </w:t>
      </w:r>
      <w:r>
        <w:t xml:space="preserve">of the broader government departments, such as the Department for Education </w:t>
      </w:r>
      <w:r>
        <w:rPr>
          <w:spacing w:val="-4"/>
        </w:rPr>
        <w:t xml:space="preserve">and </w:t>
      </w:r>
      <w:r>
        <w:t xml:space="preserve">Employment (DFEE) or the Department of Trade and Industry (DTI). This will </w:t>
      </w:r>
      <w:r>
        <w:rPr>
          <w:spacing w:val="-3"/>
        </w:rPr>
        <w:t xml:space="preserve">involve </w:t>
      </w:r>
      <w:r>
        <w:t>working to provide PR and information campaigns supporting government</w:t>
      </w:r>
      <w:r>
        <w:rPr>
          <w:spacing w:val="25"/>
        </w:rPr>
        <w:t xml:space="preserve"> </w:t>
      </w:r>
      <w:r>
        <w:t>initiatives. Regional ofﬁces provide staff to look after foreign journalists and dignitaries, and f</w:t>
      </w:r>
      <w:r>
        <w:t>or ministerial</w:t>
      </w:r>
      <w:r>
        <w:rPr>
          <w:spacing w:val="25"/>
        </w:rPr>
        <w:t xml:space="preserve"> </w:t>
      </w:r>
      <w:r>
        <w:t>and</w:t>
      </w:r>
      <w:r>
        <w:rPr>
          <w:spacing w:val="25"/>
        </w:rPr>
        <w:t xml:space="preserve"> </w:t>
      </w:r>
      <w:r>
        <w:t>royal</w:t>
      </w:r>
      <w:r>
        <w:rPr>
          <w:spacing w:val="25"/>
        </w:rPr>
        <w:t xml:space="preserve"> </w:t>
      </w:r>
      <w:r>
        <w:t>visits</w:t>
      </w:r>
      <w:r>
        <w:rPr>
          <w:spacing w:val="25"/>
        </w:rPr>
        <w:t xml:space="preserve"> </w:t>
      </w:r>
      <w:r>
        <w:t>to</w:t>
      </w:r>
      <w:r>
        <w:rPr>
          <w:spacing w:val="25"/>
        </w:rPr>
        <w:t xml:space="preserve"> </w:t>
      </w:r>
      <w:r>
        <w:t>their</w:t>
      </w:r>
      <w:r>
        <w:rPr>
          <w:spacing w:val="26"/>
        </w:rPr>
        <w:t xml:space="preserve"> </w:t>
      </w:r>
      <w:r>
        <w:t>region.</w:t>
      </w:r>
    </w:p>
    <w:p w:rsidR="00500558" w:rsidRDefault="00500558">
      <w:pPr>
        <w:pStyle w:val="BodyText"/>
        <w:rPr>
          <w:sz w:val="24"/>
        </w:rPr>
      </w:pPr>
    </w:p>
    <w:p w:rsidR="00500558" w:rsidRDefault="00500558">
      <w:pPr>
        <w:pStyle w:val="Heading3"/>
        <w:ind w:left="160"/>
        <w:jc w:val="left"/>
      </w:pPr>
      <w:r>
        <w:pict>
          <v:line id="_x0000_s1267" style="position:absolute;left:0;text-align:left;z-index:-251091968;mso-wrap-distance-left:0;mso-wrap-distance-right:0;mso-position-horizontal-relative:page" from="47.5pt,22.6pt" to="170.85pt,22.6pt" strokeweight=".21097mm">
            <v:stroke dashstyle="dot"/>
            <w10:wrap type="topAndBottom" anchorx="page"/>
          </v:line>
        </w:pict>
      </w:r>
      <w:r w:rsidR="00435042">
        <w:rPr>
          <w:w w:val="110"/>
        </w:rPr>
        <w:t>The role of the</w:t>
      </w:r>
      <w:r w:rsidR="00435042">
        <w:rPr>
          <w:spacing w:val="60"/>
          <w:w w:val="110"/>
        </w:rPr>
        <w:t xml:space="preserve"> </w:t>
      </w:r>
      <w:r w:rsidR="00435042">
        <w:rPr>
          <w:w w:val="110"/>
        </w:rPr>
        <w:t>COI</w:t>
      </w:r>
    </w:p>
    <w:p w:rsidR="00500558" w:rsidRDefault="00435042">
      <w:pPr>
        <w:pStyle w:val="BodyText"/>
        <w:spacing w:before="111"/>
        <w:ind w:left="160"/>
      </w:pPr>
      <w:r>
        <w:t>The role of the COI encompasses three areas:</w:t>
      </w:r>
    </w:p>
    <w:p w:rsidR="00500558" w:rsidRDefault="00500558">
      <w:pPr>
        <w:pStyle w:val="BodyText"/>
        <w:spacing w:before="1"/>
        <w:rPr>
          <w:sz w:val="20"/>
        </w:rPr>
      </w:pPr>
    </w:p>
    <w:p w:rsidR="00500558" w:rsidRDefault="00435042">
      <w:pPr>
        <w:pStyle w:val="ListParagraph"/>
        <w:numPr>
          <w:ilvl w:val="0"/>
          <w:numId w:val="17"/>
        </w:numPr>
        <w:tabs>
          <w:tab w:val="left" w:pos="400"/>
        </w:tabs>
        <w:spacing w:before="1"/>
        <w:ind w:hanging="240"/>
        <w:rPr>
          <w:sz w:val="18"/>
        </w:rPr>
      </w:pPr>
      <w:r>
        <w:rPr>
          <w:sz w:val="18"/>
        </w:rPr>
        <w:t>to</w:t>
      </w:r>
      <w:r>
        <w:rPr>
          <w:spacing w:val="27"/>
          <w:sz w:val="18"/>
        </w:rPr>
        <w:t xml:space="preserve"> </w:t>
      </w:r>
      <w:r>
        <w:rPr>
          <w:sz w:val="18"/>
        </w:rPr>
        <w:t>tell</w:t>
      </w:r>
      <w:r>
        <w:rPr>
          <w:spacing w:val="28"/>
          <w:sz w:val="18"/>
        </w:rPr>
        <w:t xml:space="preserve"> </w:t>
      </w:r>
      <w:r>
        <w:rPr>
          <w:sz w:val="18"/>
        </w:rPr>
        <w:t>the</w:t>
      </w:r>
      <w:r>
        <w:rPr>
          <w:spacing w:val="28"/>
          <w:sz w:val="18"/>
        </w:rPr>
        <w:t xml:space="preserve"> </w:t>
      </w:r>
      <w:r>
        <w:rPr>
          <w:sz w:val="18"/>
        </w:rPr>
        <w:t>public</w:t>
      </w:r>
      <w:r>
        <w:rPr>
          <w:spacing w:val="28"/>
          <w:sz w:val="18"/>
        </w:rPr>
        <w:t xml:space="preserve"> </w:t>
      </w:r>
      <w:r>
        <w:rPr>
          <w:sz w:val="18"/>
        </w:rPr>
        <w:t>what</w:t>
      </w:r>
      <w:r>
        <w:rPr>
          <w:spacing w:val="27"/>
          <w:sz w:val="18"/>
        </w:rPr>
        <w:t xml:space="preserve"> </w:t>
      </w:r>
      <w:r>
        <w:rPr>
          <w:sz w:val="18"/>
        </w:rPr>
        <w:t>government</w:t>
      </w:r>
      <w:r>
        <w:rPr>
          <w:spacing w:val="28"/>
          <w:sz w:val="18"/>
        </w:rPr>
        <w:t xml:space="preserve"> </w:t>
      </w:r>
      <w:r>
        <w:rPr>
          <w:sz w:val="18"/>
        </w:rPr>
        <w:t>is</w:t>
      </w:r>
      <w:r>
        <w:rPr>
          <w:spacing w:val="28"/>
          <w:sz w:val="18"/>
        </w:rPr>
        <w:t xml:space="preserve"> </w:t>
      </w:r>
      <w:r>
        <w:rPr>
          <w:sz w:val="18"/>
        </w:rPr>
        <w:t>doing</w:t>
      </w:r>
      <w:r>
        <w:rPr>
          <w:spacing w:val="28"/>
          <w:sz w:val="18"/>
        </w:rPr>
        <w:t xml:space="preserve"> </w:t>
      </w:r>
      <w:r>
        <w:rPr>
          <w:sz w:val="18"/>
        </w:rPr>
        <w:t>on</w:t>
      </w:r>
      <w:r>
        <w:rPr>
          <w:spacing w:val="28"/>
          <w:sz w:val="18"/>
        </w:rPr>
        <w:t xml:space="preserve"> </w:t>
      </w:r>
      <w:r>
        <w:rPr>
          <w:sz w:val="18"/>
        </w:rPr>
        <w:t>their</w:t>
      </w:r>
      <w:r>
        <w:rPr>
          <w:spacing w:val="27"/>
          <w:sz w:val="18"/>
        </w:rPr>
        <w:t xml:space="preserve"> </w:t>
      </w:r>
      <w:r>
        <w:rPr>
          <w:sz w:val="18"/>
        </w:rPr>
        <w:t>behalf</w:t>
      </w:r>
      <w:r>
        <w:rPr>
          <w:spacing w:val="28"/>
          <w:sz w:val="18"/>
        </w:rPr>
        <w:t xml:space="preserve"> </w:t>
      </w:r>
      <w:r>
        <w:rPr>
          <w:sz w:val="18"/>
        </w:rPr>
        <w:t>and</w:t>
      </w:r>
      <w:r>
        <w:rPr>
          <w:spacing w:val="28"/>
          <w:sz w:val="18"/>
        </w:rPr>
        <w:t xml:space="preserve"> </w:t>
      </w:r>
      <w:r>
        <w:rPr>
          <w:sz w:val="18"/>
        </w:rPr>
        <w:t>with</w:t>
      </w:r>
      <w:r>
        <w:rPr>
          <w:spacing w:val="28"/>
          <w:sz w:val="18"/>
        </w:rPr>
        <w:t xml:space="preserve"> </w:t>
      </w:r>
      <w:r>
        <w:rPr>
          <w:sz w:val="18"/>
        </w:rPr>
        <w:t>their</w:t>
      </w:r>
      <w:r>
        <w:rPr>
          <w:spacing w:val="27"/>
          <w:sz w:val="18"/>
        </w:rPr>
        <w:t xml:space="preserve"> </w:t>
      </w:r>
      <w:r>
        <w:rPr>
          <w:sz w:val="18"/>
        </w:rPr>
        <w:t>money</w:t>
      </w:r>
    </w:p>
    <w:p w:rsidR="00500558" w:rsidRDefault="00435042">
      <w:pPr>
        <w:pStyle w:val="ListParagraph"/>
        <w:numPr>
          <w:ilvl w:val="0"/>
          <w:numId w:val="17"/>
        </w:numPr>
        <w:tabs>
          <w:tab w:val="left" w:pos="400"/>
        </w:tabs>
        <w:spacing w:before="72"/>
        <w:ind w:hanging="240"/>
        <w:rPr>
          <w:sz w:val="18"/>
        </w:rPr>
      </w:pPr>
      <w:r>
        <w:rPr>
          <w:sz w:val="18"/>
        </w:rPr>
        <w:t>to</w:t>
      </w:r>
      <w:r>
        <w:rPr>
          <w:spacing w:val="25"/>
          <w:sz w:val="18"/>
        </w:rPr>
        <w:t xml:space="preserve"> </w:t>
      </w:r>
      <w:r>
        <w:rPr>
          <w:sz w:val="18"/>
        </w:rPr>
        <w:t>make</w:t>
      </w:r>
      <w:r>
        <w:rPr>
          <w:spacing w:val="26"/>
          <w:sz w:val="18"/>
        </w:rPr>
        <w:t xml:space="preserve"> </w:t>
      </w:r>
      <w:r>
        <w:rPr>
          <w:sz w:val="18"/>
        </w:rPr>
        <w:t>the</w:t>
      </w:r>
      <w:r>
        <w:rPr>
          <w:spacing w:val="25"/>
          <w:sz w:val="18"/>
        </w:rPr>
        <w:t xml:space="preserve"> </w:t>
      </w:r>
      <w:r>
        <w:rPr>
          <w:sz w:val="18"/>
        </w:rPr>
        <w:t>public</w:t>
      </w:r>
      <w:r>
        <w:rPr>
          <w:spacing w:val="26"/>
          <w:sz w:val="18"/>
        </w:rPr>
        <w:t xml:space="preserve"> </w:t>
      </w:r>
      <w:r>
        <w:rPr>
          <w:sz w:val="18"/>
        </w:rPr>
        <w:t>aware</w:t>
      </w:r>
      <w:r>
        <w:rPr>
          <w:spacing w:val="25"/>
          <w:sz w:val="18"/>
        </w:rPr>
        <w:t xml:space="preserve"> </w:t>
      </w:r>
      <w:r>
        <w:rPr>
          <w:sz w:val="18"/>
        </w:rPr>
        <w:t>of</w:t>
      </w:r>
      <w:r>
        <w:rPr>
          <w:spacing w:val="26"/>
          <w:sz w:val="18"/>
        </w:rPr>
        <w:t xml:space="preserve"> </w:t>
      </w:r>
      <w:r>
        <w:rPr>
          <w:sz w:val="18"/>
        </w:rPr>
        <w:t>their</w:t>
      </w:r>
      <w:r>
        <w:rPr>
          <w:spacing w:val="25"/>
          <w:sz w:val="18"/>
        </w:rPr>
        <w:t xml:space="preserve"> </w:t>
      </w:r>
      <w:r>
        <w:rPr>
          <w:sz w:val="18"/>
        </w:rPr>
        <w:t>rights</w:t>
      </w:r>
      <w:r>
        <w:rPr>
          <w:spacing w:val="26"/>
          <w:sz w:val="18"/>
        </w:rPr>
        <w:t xml:space="preserve"> </w:t>
      </w:r>
      <w:r>
        <w:rPr>
          <w:sz w:val="18"/>
        </w:rPr>
        <w:t>and</w:t>
      </w:r>
      <w:r>
        <w:rPr>
          <w:spacing w:val="25"/>
          <w:sz w:val="18"/>
        </w:rPr>
        <w:t xml:space="preserve"> </w:t>
      </w:r>
      <w:r>
        <w:rPr>
          <w:sz w:val="18"/>
        </w:rPr>
        <w:t>obligations</w:t>
      </w:r>
    </w:p>
    <w:p w:rsidR="00500558" w:rsidRDefault="00435042">
      <w:pPr>
        <w:pStyle w:val="ListParagraph"/>
        <w:numPr>
          <w:ilvl w:val="0"/>
          <w:numId w:val="17"/>
        </w:numPr>
        <w:tabs>
          <w:tab w:val="left" w:pos="400"/>
        </w:tabs>
        <w:spacing w:before="72" w:line="254" w:lineRule="auto"/>
        <w:ind w:right="1124"/>
        <w:rPr>
          <w:sz w:val="18"/>
        </w:rPr>
      </w:pPr>
      <w:r>
        <w:rPr>
          <w:sz w:val="18"/>
        </w:rPr>
        <w:t>to persuade the public to do something, for example to use condoms as a protec-       tion against</w:t>
      </w:r>
      <w:r>
        <w:rPr>
          <w:spacing w:val="3"/>
          <w:sz w:val="18"/>
        </w:rPr>
        <w:t xml:space="preserve"> </w:t>
      </w:r>
      <w:r>
        <w:rPr>
          <w:sz w:val="18"/>
        </w:rPr>
        <w:t>AIDS.</w:t>
      </w:r>
    </w:p>
    <w:p w:rsidR="00500558" w:rsidRDefault="00435042">
      <w:pPr>
        <w:pStyle w:val="BodyText"/>
        <w:spacing w:line="206" w:lineRule="exact"/>
        <w:ind w:left="4876"/>
      </w:pPr>
      <w:r>
        <w:t>(Cole-Morgan 1995: 64)</w:t>
      </w:r>
    </w:p>
    <w:p w:rsidR="00500558" w:rsidRDefault="00500558">
      <w:pPr>
        <w:pStyle w:val="BodyText"/>
        <w:spacing w:before="1"/>
        <w:rPr>
          <w:sz w:val="20"/>
        </w:rPr>
      </w:pPr>
    </w:p>
    <w:p w:rsidR="00500558" w:rsidRDefault="00435042">
      <w:pPr>
        <w:pStyle w:val="BodyText"/>
        <w:spacing w:line="254" w:lineRule="auto"/>
        <w:ind w:left="160" w:right="1124"/>
        <w:jc w:val="both"/>
      </w:pPr>
      <w:r>
        <w:t xml:space="preserve">Most information divisions have three sections: press, publicity (advertising,  books,  ﬁlms) and brieﬁng. The COI is a common </w:t>
      </w:r>
      <w:r>
        <w:t xml:space="preserve">service department that produces publicity material on a repayment basis at the request of ministerial departments in the UK </w:t>
      </w:r>
      <w:r>
        <w:rPr>
          <w:spacing w:val="-6"/>
        </w:rPr>
        <w:t xml:space="preserve">and </w:t>
      </w:r>
      <w:r>
        <w:t>overseas. The Director General oversees four groups within the service, dealing with production of material for use in the UK a</w:t>
      </w:r>
      <w:r>
        <w:t>nd overseas, and client services, who oversee day-to-day relations with</w:t>
      </w:r>
      <w:r>
        <w:rPr>
          <w:spacing w:val="-15"/>
        </w:rPr>
        <w:t xml:space="preserve"> </w:t>
      </w:r>
      <w:r>
        <w:t>customers.</w:t>
      </w:r>
    </w:p>
    <w:p w:rsidR="00500558" w:rsidRDefault="00435042">
      <w:pPr>
        <w:pStyle w:val="BodyText"/>
        <w:spacing w:line="254" w:lineRule="auto"/>
        <w:ind w:left="160" w:right="1124" w:firstLine="189"/>
        <w:jc w:val="both"/>
      </w:pPr>
      <w:r>
        <w:t>In 1975, about half of the COI staff were employed in overseas services. Their prior- ities were to provide the following:</w:t>
      </w:r>
    </w:p>
    <w:p w:rsidR="00500558" w:rsidRDefault="00500558">
      <w:pPr>
        <w:pStyle w:val="BodyText"/>
        <w:spacing w:before="10"/>
      </w:pPr>
    </w:p>
    <w:p w:rsidR="00500558" w:rsidRDefault="00435042">
      <w:pPr>
        <w:pStyle w:val="ListParagraph"/>
        <w:numPr>
          <w:ilvl w:val="0"/>
          <w:numId w:val="15"/>
        </w:numPr>
        <w:tabs>
          <w:tab w:val="left" w:pos="400"/>
        </w:tabs>
        <w:spacing w:line="254" w:lineRule="auto"/>
        <w:ind w:right="1124"/>
        <w:rPr>
          <w:sz w:val="18"/>
        </w:rPr>
      </w:pPr>
      <w:r>
        <w:rPr>
          <w:sz w:val="18"/>
        </w:rPr>
        <w:t>Information about positive political, social, env</w:t>
      </w:r>
      <w:r>
        <w:rPr>
          <w:sz w:val="18"/>
        </w:rPr>
        <w:t>ironmental and particularly economic developments.</w:t>
      </w:r>
    </w:p>
    <w:p w:rsidR="00500558" w:rsidRDefault="00435042">
      <w:pPr>
        <w:pStyle w:val="ListParagraph"/>
        <w:numPr>
          <w:ilvl w:val="0"/>
          <w:numId w:val="15"/>
        </w:numPr>
        <w:tabs>
          <w:tab w:val="left" w:pos="400"/>
        </w:tabs>
        <w:spacing w:before="59" w:line="254" w:lineRule="auto"/>
        <w:ind w:right="1124"/>
        <w:rPr>
          <w:sz w:val="18"/>
        </w:rPr>
      </w:pPr>
      <w:r>
        <w:rPr>
          <w:sz w:val="18"/>
        </w:rPr>
        <w:t>Publicity for British exporters participating in BOTB supported joint ventures, trade missions</w:t>
      </w:r>
      <w:r>
        <w:rPr>
          <w:spacing w:val="30"/>
          <w:sz w:val="18"/>
        </w:rPr>
        <w:t xml:space="preserve"> </w:t>
      </w:r>
      <w:r>
        <w:rPr>
          <w:sz w:val="18"/>
        </w:rPr>
        <w:t>and</w:t>
      </w:r>
      <w:r>
        <w:rPr>
          <w:spacing w:val="30"/>
          <w:sz w:val="18"/>
        </w:rPr>
        <w:t xml:space="preserve"> </w:t>
      </w:r>
      <w:r>
        <w:rPr>
          <w:sz w:val="18"/>
        </w:rPr>
        <w:t>other</w:t>
      </w:r>
      <w:r>
        <w:rPr>
          <w:spacing w:val="30"/>
          <w:sz w:val="18"/>
        </w:rPr>
        <w:t xml:space="preserve"> </w:t>
      </w:r>
      <w:r>
        <w:rPr>
          <w:sz w:val="18"/>
        </w:rPr>
        <w:t>events</w:t>
      </w:r>
      <w:r>
        <w:rPr>
          <w:spacing w:val="30"/>
          <w:sz w:val="18"/>
        </w:rPr>
        <w:t xml:space="preserve"> </w:t>
      </w:r>
      <w:r>
        <w:rPr>
          <w:sz w:val="18"/>
        </w:rPr>
        <w:t>overseas;</w:t>
      </w:r>
      <w:r>
        <w:rPr>
          <w:spacing w:val="30"/>
          <w:sz w:val="18"/>
        </w:rPr>
        <w:t xml:space="preserve"> </w:t>
      </w:r>
      <w:r>
        <w:rPr>
          <w:sz w:val="18"/>
        </w:rPr>
        <w:t>and</w:t>
      </w:r>
      <w:r>
        <w:rPr>
          <w:spacing w:val="30"/>
          <w:sz w:val="18"/>
        </w:rPr>
        <w:t xml:space="preserve"> </w:t>
      </w:r>
      <w:r>
        <w:rPr>
          <w:sz w:val="18"/>
        </w:rPr>
        <w:t>publicity</w:t>
      </w:r>
      <w:r>
        <w:rPr>
          <w:spacing w:val="30"/>
          <w:sz w:val="18"/>
        </w:rPr>
        <w:t xml:space="preserve"> </w:t>
      </w:r>
      <w:r>
        <w:rPr>
          <w:sz w:val="18"/>
        </w:rPr>
        <w:t>for</w:t>
      </w:r>
      <w:r>
        <w:rPr>
          <w:spacing w:val="30"/>
          <w:sz w:val="18"/>
        </w:rPr>
        <w:t xml:space="preserve"> </w:t>
      </w:r>
      <w:r>
        <w:rPr>
          <w:sz w:val="18"/>
        </w:rPr>
        <w:t>major</w:t>
      </w:r>
      <w:r>
        <w:rPr>
          <w:spacing w:val="30"/>
          <w:sz w:val="18"/>
        </w:rPr>
        <w:t xml:space="preserve"> </w:t>
      </w:r>
      <w:r>
        <w:rPr>
          <w:sz w:val="18"/>
        </w:rPr>
        <w:t>UK</w:t>
      </w:r>
      <w:r>
        <w:rPr>
          <w:spacing w:val="30"/>
          <w:sz w:val="18"/>
        </w:rPr>
        <w:t xml:space="preserve"> </w:t>
      </w:r>
      <w:r>
        <w:rPr>
          <w:sz w:val="18"/>
        </w:rPr>
        <w:t>trade</w:t>
      </w:r>
      <w:r>
        <w:rPr>
          <w:spacing w:val="30"/>
          <w:sz w:val="18"/>
        </w:rPr>
        <w:t xml:space="preserve"> </w:t>
      </w:r>
      <w:r>
        <w:rPr>
          <w:sz w:val="18"/>
        </w:rPr>
        <w:t>fairs.</w:t>
      </w:r>
    </w:p>
    <w:p w:rsidR="00500558" w:rsidRDefault="00435042">
      <w:pPr>
        <w:pStyle w:val="ListParagraph"/>
        <w:numPr>
          <w:ilvl w:val="0"/>
          <w:numId w:val="15"/>
        </w:numPr>
        <w:tabs>
          <w:tab w:val="left" w:pos="400"/>
        </w:tabs>
        <w:spacing w:before="59" w:line="254" w:lineRule="auto"/>
        <w:ind w:right="1125"/>
        <w:rPr>
          <w:sz w:val="18"/>
        </w:rPr>
      </w:pPr>
      <w:r>
        <w:rPr>
          <w:sz w:val="18"/>
        </w:rPr>
        <w:t>Publicity for new and improved products, processes and services, showing in speciﬁc case</w:t>
      </w:r>
      <w:r>
        <w:rPr>
          <w:spacing w:val="18"/>
          <w:sz w:val="18"/>
        </w:rPr>
        <w:t xml:space="preserve"> </w:t>
      </w:r>
      <w:r>
        <w:rPr>
          <w:sz w:val="18"/>
        </w:rPr>
        <w:t>history</w:t>
      </w:r>
      <w:r>
        <w:rPr>
          <w:spacing w:val="18"/>
          <w:sz w:val="18"/>
        </w:rPr>
        <w:t xml:space="preserve"> </w:t>
      </w:r>
      <w:r>
        <w:rPr>
          <w:sz w:val="18"/>
        </w:rPr>
        <w:t>terms</w:t>
      </w:r>
      <w:r>
        <w:rPr>
          <w:spacing w:val="18"/>
          <w:sz w:val="18"/>
        </w:rPr>
        <w:t xml:space="preserve"> </w:t>
      </w:r>
      <w:r>
        <w:rPr>
          <w:sz w:val="18"/>
        </w:rPr>
        <w:t>that</w:t>
      </w:r>
      <w:r>
        <w:rPr>
          <w:spacing w:val="18"/>
          <w:sz w:val="18"/>
        </w:rPr>
        <w:t xml:space="preserve"> </w:t>
      </w:r>
      <w:r>
        <w:rPr>
          <w:sz w:val="18"/>
        </w:rPr>
        <w:t>British</w:t>
      </w:r>
      <w:r>
        <w:rPr>
          <w:spacing w:val="19"/>
          <w:sz w:val="18"/>
        </w:rPr>
        <w:t xml:space="preserve"> </w:t>
      </w:r>
      <w:r>
        <w:rPr>
          <w:sz w:val="18"/>
        </w:rPr>
        <w:t>industry</w:t>
      </w:r>
      <w:r>
        <w:rPr>
          <w:spacing w:val="18"/>
          <w:sz w:val="18"/>
        </w:rPr>
        <w:t xml:space="preserve"> </w:t>
      </w:r>
      <w:r>
        <w:rPr>
          <w:sz w:val="18"/>
        </w:rPr>
        <w:t>is</w:t>
      </w:r>
      <w:r>
        <w:rPr>
          <w:spacing w:val="18"/>
          <w:sz w:val="18"/>
        </w:rPr>
        <w:t xml:space="preserve"> </w:t>
      </w:r>
      <w:r>
        <w:rPr>
          <w:sz w:val="18"/>
        </w:rPr>
        <w:t>producing</w:t>
      </w:r>
      <w:r>
        <w:rPr>
          <w:spacing w:val="18"/>
          <w:sz w:val="18"/>
        </w:rPr>
        <w:t xml:space="preserve"> </w:t>
      </w:r>
      <w:r>
        <w:rPr>
          <w:sz w:val="18"/>
        </w:rPr>
        <w:t>the</w:t>
      </w:r>
      <w:r>
        <w:rPr>
          <w:spacing w:val="18"/>
          <w:sz w:val="18"/>
        </w:rPr>
        <w:t xml:space="preserve"> </w:t>
      </w:r>
      <w:r>
        <w:rPr>
          <w:sz w:val="18"/>
        </w:rPr>
        <w:t>goods</w:t>
      </w:r>
      <w:r>
        <w:rPr>
          <w:spacing w:val="19"/>
          <w:sz w:val="18"/>
        </w:rPr>
        <w:t xml:space="preserve"> </w:t>
      </w:r>
      <w:r>
        <w:rPr>
          <w:sz w:val="18"/>
        </w:rPr>
        <w:t>buyers</w:t>
      </w:r>
      <w:r>
        <w:rPr>
          <w:spacing w:val="18"/>
          <w:sz w:val="18"/>
        </w:rPr>
        <w:t xml:space="preserve"> </w:t>
      </w:r>
      <w:r>
        <w:rPr>
          <w:sz w:val="18"/>
        </w:rPr>
        <w:t>want</w:t>
      </w:r>
      <w:r>
        <w:rPr>
          <w:spacing w:val="18"/>
          <w:sz w:val="18"/>
        </w:rPr>
        <w:t xml:space="preserve"> </w:t>
      </w:r>
      <w:r>
        <w:rPr>
          <w:sz w:val="18"/>
        </w:rPr>
        <w:t>overseas.</w:t>
      </w:r>
    </w:p>
    <w:p w:rsidR="00500558" w:rsidRDefault="00435042">
      <w:pPr>
        <w:pStyle w:val="ListParagraph"/>
        <w:numPr>
          <w:ilvl w:val="0"/>
          <w:numId w:val="15"/>
        </w:numPr>
        <w:tabs>
          <w:tab w:val="left" w:pos="400"/>
        </w:tabs>
        <w:spacing w:before="59" w:line="254" w:lineRule="auto"/>
        <w:ind w:right="1124"/>
        <w:rPr>
          <w:sz w:val="18"/>
        </w:rPr>
      </w:pPr>
      <w:r>
        <w:rPr>
          <w:sz w:val="18"/>
        </w:rPr>
        <w:t xml:space="preserve">Extended publicity for products and services whose excellence is such  that  </w:t>
      </w:r>
      <w:r>
        <w:rPr>
          <w:spacing w:val="-3"/>
          <w:sz w:val="18"/>
        </w:rPr>
        <w:t xml:space="preserve">they  </w:t>
      </w:r>
      <w:r>
        <w:rPr>
          <w:sz w:val="18"/>
        </w:rPr>
        <w:t>reﬂ</w:t>
      </w:r>
      <w:r>
        <w:rPr>
          <w:sz w:val="18"/>
        </w:rPr>
        <w:t>ect</w:t>
      </w:r>
      <w:r>
        <w:rPr>
          <w:spacing w:val="25"/>
          <w:sz w:val="18"/>
        </w:rPr>
        <w:t xml:space="preserve"> </w:t>
      </w:r>
      <w:r>
        <w:rPr>
          <w:sz w:val="18"/>
        </w:rPr>
        <w:t>credit</w:t>
      </w:r>
      <w:r>
        <w:rPr>
          <w:spacing w:val="25"/>
          <w:sz w:val="18"/>
        </w:rPr>
        <w:t xml:space="preserve"> </w:t>
      </w:r>
      <w:r>
        <w:rPr>
          <w:sz w:val="18"/>
        </w:rPr>
        <w:t>on</w:t>
      </w:r>
      <w:r>
        <w:rPr>
          <w:spacing w:val="26"/>
          <w:sz w:val="18"/>
        </w:rPr>
        <w:t xml:space="preserve"> </w:t>
      </w:r>
      <w:r>
        <w:rPr>
          <w:sz w:val="18"/>
        </w:rPr>
        <w:t>British</w:t>
      </w:r>
      <w:r>
        <w:rPr>
          <w:spacing w:val="25"/>
          <w:sz w:val="18"/>
        </w:rPr>
        <w:t xml:space="preserve"> </w:t>
      </w:r>
      <w:r>
        <w:rPr>
          <w:sz w:val="18"/>
        </w:rPr>
        <w:t>industry</w:t>
      </w:r>
      <w:r>
        <w:rPr>
          <w:spacing w:val="25"/>
          <w:sz w:val="18"/>
        </w:rPr>
        <w:t xml:space="preserve"> </w:t>
      </w:r>
      <w:r>
        <w:rPr>
          <w:sz w:val="18"/>
        </w:rPr>
        <w:t>as</w:t>
      </w:r>
      <w:r>
        <w:rPr>
          <w:spacing w:val="26"/>
          <w:sz w:val="18"/>
        </w:rPr>
        <w:t xml:space="preserve"> </w:t>
      </w:r>
      <w:r>
        <w:rPr>
          <w:sz w:val="18"/>
        </w:rPr>
        <w:t>a</w:t>
      </w:r>
      <w:r>
        <w:rPr>
          <w:spacing w:val="25"/>
          <w:sz w:val="18"/>
        </w:rPr>
        <w:t xml:space="preserve"> </w:t>
      </w:r>
      <w:r>
        <w:rPr>
          <w:sz w:val="18"/>
        </w:rPr>
        <w:t>whole.</w:t>
      </w:r>
    </w:p>
    <w:p w:rsidR="00500558" w:rsidRDefault="00435042">
      <w:pPr>
        <w:pStyle w:val="ListParagraph"/>
        <w:numPr>
          <w:ilvl w:val="0"/>
          <w:numId w:val="15"/>
        </w:numPr>
        <w:tabs>
          <w:tab w:val="left" w:pos="400"/>
        </w:tabs>
        <w:spacing w:before="60" w:line="254" w:lineRule="auto"/>
        <w:ind w:right="1124"/>
        <w:rPr>
          <w:sz w:val="18"/>
        </w:rPr>
      </w:pPr>
      <w:r>
        <w:rPr>
          <w:sz w:val="18"/>
        </w:rPr>
        <w:t xml:space="preserve">Publicity designed to show the achievement and reliability of sectors of  </w:t>
      </w:r>
      <w:r>
        <w:rPr>
          <w:spacing w:val="-3"/>
          <w:sz w:val="18"/>
        </w:rPr>
        <w:t xml:space="preserve">British  </w:t>
      </w:r>
      <w:r>
        <w:rPr>
          <w:sz w:val="18"/>
        </w:rPr>
        <w:t>industry and</w:t>
      </w:r>
      <w:r>
        <w:rPr>
          <w:spacing w:val="4"/>
          <w:sz w:val="18"/>
        </w:rPr>
        <w:t xml:space="preserve"> </w:t>
      </w:r>
      <w:r>
        <w:rPr>
          <w:sz w:val="18"/>
        </w:rPr>
        <w:t>commerce.</w:t>
      </w:r>
    </w:p>
    <w:p w:rsidR="00500558" w:rsidRDefault="00435042">
      <w:pPr>
        <w:pStyle w:val="ListParagraph"/>
        <w:numPr>
          <w:ilvl w:val="0"/>
          <w:numId w:val="15"/>
        </w:numPr>
        <w:tabs>
          <w:tab w:val="left" w:pos="400"/>
        </w:tabs>
        <w:spacing w:before="59" w:line="254" w:lineRule="auto"/>
        <w:ind w:right="1124"/>
        <w:rPr>
          <w:sz w:val="18"/>
        </w:rPr>
      </w:pPr>
      <w:r>
        <w:rPr>
          <w:sz w:val="18"/>
        </w:rPr>
        <w:t>Publicity for research and development that shows that British exporters are backed   by</w:t>
      </w:r>
      <w:r>
        <w:rPr>
          <w:spacing w:val="30"/>
          <w:sz w:val="18"/>
        </w:rPr>
        <w:t xml:space="preserve"> </w:t>
      </w:r>
      <w:r>
        <w:rPr>
          <w:sz w:val="18"/>
        </w:rPr>
        <w:t>scientiﬁc</w:t>
      </w:r>
      <w:r>
        <w:rPr>
          <w:spacing w:val="30"/>
          <w:sz w:val="18"/>
        </w:rPr>
        <w:t xml:space="preserve"> </w:t>
      </w:r>
      <w:r>
        <w:rPr>
          <w:sz w:val="18"/>
        </w:rPr>
        <w:t>and</w:t>
      </w:r>
      <w:r>
        <w:rPr>
          <w:spacing w:val="31"/>
          <w:sz w:val="18"/>
        </w:rPr>
        <w:t xml:space="preserve"> </w:t>
      </w:r>
      <w:r>
        <w:rPr>
          <w:sz w:val="18"/>
        </w:rPr>
        <w:t>technological</w:t>
      </w:r>
      <w:r>
        <w:rPr>
          <w:spacing w:val="30"/>
          <w:sz w:val="18"/>
        </w:rPr>
        <w:t xml:space="preserve"> </w:t>
      </w:r>
      <w:r>
        <w:rPr>
          <w:sz w:val="18"/>
        </w:rPr>
        <w:t>initiative</w:t>
      </w:r>
      <w:r>
        <w:rPr>
          <w:spacing w:val="31"/>
          <w:sz w:val="18"/>
        </w:rPr>
        <w:t xml:space="preserve"> </w:t>
      </w:r>
      <w:r>
        <w:rPr>
          <w:sz w:val="18"/>
        </w:rPr>
        <w:t>and</w:t>
      </w:r>
      <w:r>
        <w:rPr>
          <w:spacing w:val="30"/>
          <w:sz w:val="18"/>
        </w:rPr>
        <w:t xml:space="preserve"> </w:t>
      </w:r>
      <w:r>
        <w:rPr>
          <w:sz w:val="18"/>
        </w:rPr>
        <w:t>follow</w:t>
      </w:r>
      <w:r>
        <w:rPr>
          <w:spacing w:val="30"/>
          <w:sz w:val="18"/>
        </w:rPr>
        <w:t xml:space="preserve"> </w:t>
      </w:r>
      <w:r>
        <w:rPr>
          <w:sz w:val="18"/>
        </w:rPr>
        <w:t>through</w:t>
      </w:r>
      <w:r>
        <w:rPr>
          <w:spacing w:val="31"/>
          <w:sz w:val="18"/>
        </w:rPr>
        <w:t xml:space="preserve"> </w:t>
      </w:r>
      <w:r>
        <w:rPr>
          <w:sz w:val="18"/>
        </w:rPr>
        <w:t>of</w:t>
      </w:r>
      <w:r>
        <w:rPr>
          <w:spacing w:val="30"/>
          <w:sz w:val="18"/>
        </w:rPr>
        <w:t xml:space="preserve"> </w:t>
      </w:r>
      <w:r>
        <w:rPr>
          <w:sz w:val="18"/>
        </w:rPr>
        <w:t>a</w:t>
      </w:r>
      <w:r>
        <w:rPr>
          <w:spacing w:val="31"/>
          <w:sz w:val="18"/>
        </w:rPr>
        <w:t xml:space="preserve"> </w:t>
      </w:r>
      <w:r>
        <w:rPr>
          <w:sz w:val="18"/>
        </w:rPr>
        <w:t>high</w:t>
      </w:r>
      <w:r>
        <w:rPr>
          <w:spacing w:val="30"/>
          <w:sz w:val="18"/>
        </w:rPr>
        <w:t xml:space="preserve"> </w:t>
      </w:r>
      <w:r>
        <w:rPr>
          <w:sz w:val="18"/>
        </w:rPr>
        <w:t>order.</w:t>
      </w:r>
    </w:p>
    <w:p w:rsidR="00500558" w:rsidRDefault="00435042">
      <w:pPr>
        <w:pStyle w:val="BodyText"/>
        <w:spacing w:line="206" w:lineRule="exact"/>
        <w:ind w:left="4876"/>
      </w:pPr>
      <w:r>
        <w:t>(Cole-Morgan 1995: 70)</w:t>
      </w:r>
    </w:p>
    <w:p w:rsidR="00500558" w:rsidRDefault="00500558">
      <w:pPr>
        <w:spacing w:line="206" w:lineRule="exact"/>
        <w:sectPr w:rsidR="00500558">
          <w:pgSz w:w="8640" w:h="12960"/>
          <w:pgMar w:top="780" w:right="0" w:bottom="280" w:left="780" w:header="526" w:footer="0" w:gutter="0"/>
          <w:cols w:space="720"/>
        </w:sectPr>
      </w:pPr>
    </w:p>
    <w:p w:rsidR="00500558" w:rsidRDefault="00500558">
      <w:pPr>
        <w:pStyle w:val="BodyText"/>
        <w:spacing w:before="6"/>
        <w:rPr>
          <w:sz w:val="10"/>
        </w:rPr>
      </w:pPr>
    </w:p>
    <w:p w:rsidR="00500558" w:rsidRDefault="00500558">
      <w:pPr>
        <w:pStyle w:val="Heading3"/>
      </w:pPr>
      <w:r>
        <w:pict>
          <v:line id="_x0000_s1266" style="position:absolute;left:0;text-align:left;z-index:-251090944;mso-wrap-distance-left:0;mso-wrap-distance-right:0;mso-position-horizontal-relative:page" from="66.25pt,22.6pt" to="214.25pt,22.6pt" strokeweight=".21097mm">
            <v:stroke dashstyle="dot"/>
            <w10:wrap type="topAndBottom" anchorx="page"/>
          </v:line>
        </w:pict>
      </w:r>
      <w:r w:rsidR="00435042">
        <w:rPr>
          <w:w w:val="105"/>
        </w:rPr>
        <w:t>PR in local government</w:t>
      </w:r>
    </w:p>
    <w:p w:rsidR="00500558" w:rsidRDefault="00435042">
      <w:pPr>
        <w:pStyle w:val="BodyText"/>
        <w:spacing w:before="113" w:line="256" w:lineRule="auto"/>
        <w:ind w:left="534" w:right="751"/>
        <w:jc w:val="both"/>
      </w:pPr>
      <w:r>
        <w:t>According to Brian Harvey (1995: 73) ‘Local authorities vary considerably in the impor- tance they place on professional public relations practice.’ He lists the following objec- tives of the public relations function (1995: 75):</w:t>
      </w:r>
    </w:p>
    <w:p w:rsidR="00500558" w:rsidRDefault="00500558">
      <w:pPr>
        <w:pStyle w:val="BodyText"/>
        <w:rPr>
          <w:sz w:val="19"/>
        </w:rPr>
      </w:pPr>
    </w:p>
    <w:p w:rsidR="00500558" w:rsidRDefault="00435042">
      <w:pPr>
        <w:pStyle w:val="ListParagraph"/>
        <w:numPr>
          <w:ilvl w:val="1"/>
          <w:numId w:val="15"/>
        </w:numPr>
        <w:tabs>
          <w:tab w:val="left" w:pos="774"/>
        </w:tabs>
        <w:ind w:hanging="240"/>
        <w:rPr>
          <w:sz w:val="18"/>
        </w:rPr>
      </w:pPr>
      <w:r>
        <w:rPr>
          <w:sz w:val="18"/>
        </w:rPr>
        <w:t>to</w:t>
      </w:r>
      <w:r>
        <w:rPr>
          <w:spacing w:val="29"/>
          <w:sz w:val="18"/>
        </w:rPr>
        <w:t xml:space="preserve"> </w:t>
      </w:r>
      <w:r>
        <w:rPr>
          <w:sz w:val="18"/>
        </w:rPr>
        <w:t>establish,</w:t>
      </w:r>
      <w:r>
        <w:rPr>
          <w:spacing w:val="29"/>
          <w:sz w:val="18"/>
        </w:rPr>
        <w:t xml:space="preserve"> </w:t>
      </w:r>
      <w:r>
        <w:rPr>
          <w:sz w:val="18"/>
        </w:rPr>
        <w:t>maintain</w:t>
      </w:r>
      <w:r>
        <w:rPr>
          <w:spacing w:val="30"/>
          <w:sz w:val="18"/>
        </w:rPr>
        <w:t xml:space="preserve"> </w:t>
      </w:r>
      <w:r>
        <w:rPr>
          <w:sz w:val="18"/>
        </w:rPr>
        <w:t>an</w:t>
      </w:r>
      <w:r>
        <w:rPr>
          <w:sz w:val="18"/>
        </w:rPr>
        <w:t>d</w:t>
      </w:r>
      <w:r>
        <w:rPr>
          <w:spacing w:val="29"/>
          <w:sz w:val="18"/>
        </w:rPr>
        <w:t xml:space="preserve"> </w:t>
      </w:r>
      <w:r>
        <w:rPr>
          <w:sz w:val="18"/>
        </w:rPr>
        <w:t>project</w:t>
      </w:r>
      <w:r>
        <w:rPr>
          <w:spacing w:val="30"/>
          <w:sz w:val="18"/>
        </w:rPr>
        <w:t xml:space="preserve"> </w:t>
      </w:r>
      <w:r>
        <w:rPr>
          <w:sz w:val="18"/>
        </w:rPr>
        <w:t>the</w:t>
      </w:r>
      <w:r>
        <w:rPr>
          <w:spacing w:val="29"/>
          <w:sz w:val="18"/>
        </w:rPr>
        <w:t xml:space="preserve"> </w:t>
      </w:r>
      <w:r>
        <w:rPr>
          <w:sz w:val="18"/>
        </w:rPr>
        <w:t>authority’s</w:t>
      </w:r>
      <w:r>
        <w:rPr>
          <w:spacing w:val="29"/>
          <w:sz w:val="18"/>
        </w:rPr>
        <w:t xml:space="preserve"> </w:t>
      </w:r>
      <w:r>
        <w:rPr>
          <w:sz w:val="18"/>
        </w:rPr>
        <w:t>corporate</w:t>
      </w:r>
      <w:r>
        <w:rPr>
          <w:spacing w:val="30"/>
          <w:sz w:val="18"/>
        </w:rPr>
        <w:t xml:space="preserve"> </w:t>
      </w:r>
      <w:r>
        <w:rPr>
          <w:sz w:val="18"/>
        </w:rPr>
        <w:t>character</w:t>
      </w:r>
      <w:r>
        <w:rPr>
          <w:spacing w:val="29"/>
          <w:sz w:val="18"/>
        </w:rPr>
        <w:t xml:space="preserve"> </w:t>
      </w:r>
      <w:r>
        <w:rPr>
          <w:sz w:val="18"/>
        </w:rPr>
        <w:t>and</w:t>
      </w:r>
      <w:r>
        <w:rPr>
          <w:spacing w:val="30"/>
          <w:sz w:val="18"/>
        </w:rPr>
        <w:t xml:space="preserve"> </w:t>
      </w:r>
      <w:r>
        <w:rPr>
          <w:sz w:val="18"/>
        </w:rPr>
        <w:t>identity</w:t>
      </w:r>
    </w:p>
    <w:p w:rsidR="00500558" w:rsidRDefault="00435042">
      <w:pPr>
        <w:pStyle w:val="ListParagraph"/>
        <w:numPr>
          <w:ilvl w:val="1"/>
          <w:numId w:val="15"/>
        </w:numPr>
        <w:tabs>
          <w:tab w:val="left" w:pos="774"/>
        </w:tabs>
        <w:spacing w:before="74" w:line="256" w:lineRule="auto"/>
        <w:ind w:right="751"/>
        <w:rPr>
          <w:sz w:val="18"/>
        </w:rPr>
      </w:pPr>
      <w:r>
        <w:rPr>
          <w:sz w:val="18"/>
        </w:rPr>
        <w:t xml:space="preserve">to create understanding of the policies, procedures and activities of an authority, </w:t>
      </w:r>
      <w:r>
        <w:rPr>
          <w:spacing w:val="-7"/>
          <w:sz w:val="18"/>
        </w:rPr>
        <w:t xml:space="preserve">by </w:t>
      </w:r>
      <w:r>
        <w:rPr>
          <w:sz w:val="18"/>
        </w:rPr>
        <w:t>keeping</w:t>
      </w:r>
      <w:r>
        <w:rPr>
          <w:spacing w:val="25"/>
          <w:sz w:val="18"/>
        </w:rPr>
        <w:t xml:space="preserve"> </w:t>
      </w:r>
      <w:r>
        <w:rPr>
          <w:sz w:val="18"/>
        </w:rPr>
        <w:t>customers</w:t>
      </w:r>
      <w:r>
        <w:rPr>
          <w:spacing w:val="26"/>
          <w:sz w:val="18"/>
        </w:rPr>
        <w:t xml:space="preserve"> </w:t>
      </w:r>
      <w:r>
        <w:rPr>
          <w:sz w:val="18"/>
        </w:rPr>
        <w:t>as</w:t>
      </w:r>
      <w:r>
        <w:rPr>
          <w:spacing w:val="26"/>
          <w:sz w:val="18"/>
        </w:rPr>
        <w:t xml:space="preserve"> </w:t>
      </w:r>
      <w:r>
        <w:rPr>
          <w:sz w:val="18"/>
        </w:rPr>
        <w:t>fully</w:t>
      </w:r>
      <w:r>
        <w:rPr>
          <w:spacing w:val="25"/>
          <w:sz w:val="18"/>
        </w:rPr>
        <w:t xml:space="preserve"> </w:t>
      </w:r>
      <w:r>
        <w:rPr>
          <w:sz w:val="18"/>
        </w:rPr>
        <w:t>informed</w:t>
      </w:r>
      <w:r>
        <w:rPr>
          <w:spacing w:val="26"/>
          <w:sz w:val="18"/>
        </w:rPr>
        <w:t xml:space="preserve"> </w:t>
      </w:r>
      <w:r>
        <w:rPr>
          <w:sz w:val="18"/>
        </w:rPr>
        <w:t>as</w:t>
      </w:r>
      <w:r>
        <w:rPr>
          <w:spacing w:val="26"/>
          <w:sz w:val="18"/>
        </w:rPr>
        <w:t xml:space="preserve"> </w:t>
      </w:r>
      <w:r>
        <w:rPr>
          <w:sz w:val="18"/>
        </w:rPr>
        <w:t>possible</w:t>
      </w:r>
    </w:p>
    <w:p w:rsidR="00500558" w:rsidRDefault="00435042">
      <w:pPr>
        <w:pStyle w:val="ListParagraph"/>
        <w:numPr>
          <w:ilvl w:val="1"/>
          <w:numId w:val="15"/>
        </w:numPr>
        <w:tabs>
          <w:tab w:val="left" w:pos="774"/>
        </w:tabs>
        <w:spacing w:before="59"/>
        <w:ind w:hanging="240"/>
        <w:rPr>
          <w:sz w:val="18"/>
        </w:rPr>
      </w:pPr>
      <w:r>
        <w:rPr>
          <w:sz w:val="18"/>
        </w:rPr>
        <w:t>to</w:t>
      </w:r>
      <w:r>
        <w:rPr>
          <w:spacing w:val="25"/>
          <w:sz w:val="18"/>
        </w:rPr>
        <w:t xml:space="preserve"> </w:t>
      </w:r>
      <w:r>
        <w:rPr>
          <w:sz w:val="18"/>
        </w:rPr>
        <w:t>respond,</w:t>
      </w:r>
      <w:r>
        <w:rPr>
          <w:spacing w:val="26"/>
          <w:sz w:val="18"/>
        </w:rPr>
        <w:t xml:space="preserve"> </w:t>
      </w:r>
      <w:r>
        <w:rPr>
          <w:sz w:val="18"/>
        </w:rPr>
        <w:t>where</w:t>
      </w:r>
      <w:r>
        <w:rPr>
          <w:spacing w:val="26"/>
          <w:sz w:val="18"/>
        </w:rPr>
        <w:t xml:space="preserve"> </w:t>
      </w:r>
      <w:r>
        <w:rPr>
          <w:sz w:val="18"/>
        </w:rPr>
        <w:t>appropriate,</w:t>
      </w:r>
      <w:r>
        <w:rPr>
          <w:spacing w:val="26"/>
          <w:sz w:val="18"/>
        </w:rPr>
        <w:t xml:space="preserve"> </w:t>
      </w:r>
      <w:r>
        <w:rPr>
          <w:sz w:val="18"/>
        </w:rPr>
        <w:t>to</w:t>
      </w:r>
      <w:r>
        <w:rPr>
          <w:spacing w:val="26"/>
          <w:sz w:val="18"/>
        </w:rPr>
        <w:t xml:space="preserve"> </w:t>
      </w:r>
      <w:r>
        <w:rPr>
          <w:sz w:val="18"/>
        </w:rPr>
        <w:t>criticism</w:t>
      </w:r>
      <w:r>
        <w:rPr>
          <w:spacing w:val="26"/>
          <w:sz w:val="18"/>
        </w:rPr>
        <w:t xml:space="preserve"> </w:t>
      </w:r>
      <w:r>
        <w:rPr>
          <w:sz w:val="18"/>
        </w:rPr>
        <w:t>of</w:t>
      </w:r>
      <w:r>
        <w:rPr>
          <w:spacing w:val="26"/>
          <w:sz w:val="18"/>
        </w:rPr>
        <w:t xml:space="preserve"> </w:t>
      </w:r>
      <w:r>
        <w:rPr>
          <w:sz w:val="18"/>
        </w:rPr>
        <w:t>the</w:t>
      </w:r>
      <w:r>
        <w:rPr>
          <w:spacing w:val="26"/>
          <w:sz w:val="18"/>
        </w:rPr>
        <w:t xml:space="preserve"> </w:t>
      </w:r>
      <w:r>
        <w:rPr>
          <w:sz w:val="18"/>
        </w:rPr>
        <w:t>authority</w:t>
      </w:r>
    </w:p>
    <w:p w:rsidR="00500558" w:rsidRDefault="00435042">
      <w:pPr>
        <w:pStyle w:val="ListParagraph"/>
        <w:numPr>
          <w:ilvl w:val="1"/>
          <w:numId w:val="15"/>
        </w:numPr>
        <w:tabs>
          <w:tab w:val="left" w:pos="774"/>
        </w:tabs>
        <w:spacing w:before="73" w:line="256" w:lineRule="auto"/>
        <w:ind w:right="750"/>
        <w:jc w:val="both"/>
        <w:rPr>
          <w:sz w:val="18"/>
        </w:rPr>
      </w:pPr>
      <w:r>
        <w:rPr>
          <w:sz w:val="18"/>
        </w:rPr>
        <w:t>to establish and maintain effective channels  of  public  communication  available  to the</w:t>
      </w:r>
      <w:r>
        <w:rPr>
          <w:spacing w:val="27"/>
          <w:sz w:val="18"/>
        </w:rPr>
        <w:t xml:space="preserve"> </w:t>
      </w:r>
      <w:r>
        <w:rPr>
          <w:sz w:val="18"/>
        </w:rPr>
        <w:t>authority,</w:t>
      </w:r>
      <w:r>
        <w:rPr>
          <w:spacing w:val="28"/>
          <w:sz w:val="18"/>
        </w:rPr>
        <w:t xml:space="preserve"> </w:t>
      </w:r>
      <w:r>
        <w:rPr>
          <w:sz w:val="18"/>
        </w:rPr>
        <w:t>and</w:t>
      </w:r>
      <w:r>
        <w:rPr>
          <w:spacing w:val="28"/>
          <w:sz w:val="18"/>
        </w:rPr>
        <w:t xml:space="preserve"> </w:t>
      </w:r>
      <w:r>
        <w:rPr>
          <w:sz w:val="18"/>
        </w:rPr>
        <w:t>to</w:t>
      </w:r>
      <w:r>
        <w:rPr>
          <w:spacing w:val="28"/>
          <w:sz w:val="18"/>
        </w:rPr>
        <w:t xml:space="preserve"> </w:t>
      </w:r>
      <w:r>
        <w:rPr>
          <w:sz w:val="18"/>
        </w:rPr>
        <w:t>develop</w:t>
      </w:r>
      <w:r>
        <w:rPr>
          <w:spacing w:val="27"/>
          <w:sz w:val="18"/>
        </w:rPr>
        <w:t xml:space="preserve"> </w:t>
      </w:r>
      <w:r>
        <w:rPr>
          <w:sz w:val="18"/>
        </w:rPr>
        <w:t>a</w:t>
      </w:r>
      <w:r>
        <w:rPr>
          <w:spacing w:val="28"/>
          <w:sz w:val="18"/>
        </w:rPr>
        <w:t xml:space="preserve"> </w:t>
      </w:r>
      <w:r>
        <w:rPr>
          <w:sz w:val="18"/>
        </w:rPr>
        <w:t>full</w:t>
      </w:r>
      <w:r>
        <w:rPr>
          <w:spacing w:val="28"/>
          <w:sz w:val="18"/>
        </w:rPr>
        <w:t xml:space="preserve"> </w:t>
      </w:r>
      <w:r>
        <w:rPr>
          <w:sz w:val="18"/>
        </w:rPr>
        <w:t>range</w:t>
      </w:r>
      <w:r>
        <w:rPr>
          <w:spacing w:val="28"/>
          <w:sz w:val="18"/>
        </w:rPr>
        <w:t xml:space="preserve"> </w:t>
      </w:r>
      <w:r>
        <w:rPr>
          <w:sz w:val="18"/>
        </w:rPr>
        <w:t>of</w:t>
      </w:r>
      <w:r>
        <w:rPr>
          <w:spacing w:val="27"/>
          <w:sz w:val="18"/>
        </w:rPr>
        <w:t xml:space="preserve"> </w:t>
      </w:r>
      <w:r>
        <w:rPr>
          <w:sz w:val="18"/>
        </w:rPr>
        <w:t>appropriate</w:t>
      </w:r>
      <w:r>
        <w:rPr>
          <w:spacing w:val="28"/>
          <w:sz w:val="18"/>
        </w:rPr>
        <w:t xml:space="preserve"> </w:t>
      </w:r>
      <w:r>
        <w:rPr>
          <w:sz w:val="18"/>
        </w:rPr>
        <w:t>techniques</w:t>
      </w:r>
    </w:p>
    <w:p w:rsidR="00500558" w:rsidRDefault="00435042">
      <w:pPr>
        <w:pStyle w:val="ListParagraph"/>
        <w:numPr>
          <w:ilvl w:val="1"/>
          <w:numId w:val="15"/>
        </w:numPr>
        <w:tabs>
          <w:tab w:val="left" w:pos="774"/>
        </w:tabs>
        <w:spacing w:before="60" w:line="256" w:lineRule="auto"/>
        <w:ind w:right="750"/>
        <w:jc w:val="both"/>
        <w:rPr>
          <w:sz w:val="18"/>
        </w:rPr>
      </w:pPr>
      <w:r>
        <w:rPr>
          <w:sz w:val="18"/>
        </w:rPr>
        <w:t>to create and maintain within the authority an awareness of the need to communi-    cate with its various customer groups, and to ensure a sustained level of respon- siveness</w:t>
      </w:r>
      <w:r>
        <w:rPr>
          <w:spacing w:val="25"/>
          <w:sz w:val="18"/>
        </w:rPr>
        <w:t xml:space="preserve"> </w:t>
      </w:r>
      <w:r>
        <w:rPr>
          <w:sz w:val="18"/>
        </w:rPr>
        <w:t>to</w:t>
      </w:r>
      <w:r>
        <w:rPr>
          <w:spacing w:val="25"/>
          <w:sz w:val="18"/>
        </w:rPr>
        <w:t xml:space="preserve"> </w:t>
      </w:r>
      <w:r>
        <w:rPr>
          <w:sz w:val="18"/>
        </w:rPr>
        <w:t>customer</w:t>
      </w:r>
      <w:r>
        <w:rPr>
          <w:spacing w:val="25"/>
          <w:sz w:val="18"/>
        </w:rPr>
        <w:t xml:space="preserve"> </w:t>
      </w:r>
      <w:r>
        <w:rPr>
          <w:sz w:val="18"/>
        </w:rPr>
        <w:t>needs</w:t>
      </w:r>
      <w:r>
        <w:rPr>
          <w:spacing w:val="25"/>
          <w:sz w:val="18"/>
        </w:rPr>
        <w:t xml:space="preserve"> </w:t>
      </w:r>
      <w:r>
        <w:rPr>
          <w:sz w:val="18"/>
        </w:rPr>
        <w:t>and</w:t>
      </w:r>
      <w:r>
        <w:rPr>
          <w:spacing w:val="26"/>
          <w:sz w:val="18"/>
        </w:rPr>
        <w:t xml:space="preserve"> </w:t>
      </w:r>
      <w:r>
        <w:rPr>
          <w:sz w:val="18"/>
        </w:rPr>
        <w:t>opinions</w:t>
      </w:r>
    </w:p>
    <w:p w:rsidR="00500558" w:rsidRDefault="00435042">
      <w:pPr>
        <w:pStyle w:val="ListParagraph"/>
        <w:numPr>
          <w:ilvl w:val="1"/>
          <w:numId w:val="15"/>
        </w:numPr>
        <w:tabs>
          <w:tab w:val="left" w:pos="774"/>
        </w:tabs>
        <w:spacing w:before="58" w:line="256" w:lineRule="auto"/>
        <w:ind w:right="751"/>
        <w:jc w:val="both"/>
        <w:rPr>
          <w:sz w:val="18"/>
        </w:rPr>
      </w:pPr>
      <w:r>
        <w:rPr>
          <w:sz w:val="18"/>
        </w:rPr>
        <w:t>generally to manage the authority’s public relatio</w:t>
      </w:r>
      <w:r>
        <w:rPr>
          <w:sz w:val="18"/>
        </w:rPr>
        <w:t xml:space="preserve">ns function and to advise on the  public relations implications of the policies  and  activities  of  the  authority  and  </w:t>
      </w:r>
      <w:r>
        <w:rPr>
          <w:spacing w:val="-8"/>
          <w:sz w:val="18"/>
        </w:rPr>
        <w:t xml:space="preserve">on </w:t>
      </w:r>
      <w:r>
        <w:rPr>
          <w:sz w:val="18"/>
        </w:rPr>
        <w:t>the</w:t>
      </w:r>
      <w:r>
        <w:rPr>
          <w:spacing w:val="25"/>
          <w:sz w:val="18"/>
        </w:rPr>
        <w:t xml:space="preserve"> </w:t>
      </w:r>
      <w:r>
        <w:rPr>
          <w:sz w:val="18"/>
        </w:rPr>
        <w:t>formulation</w:t>
      </w:r>
      <w:r>
        <w:rPr>
          <w:spacing w:val="25"/>
          <w:sz w:val="18"/>
        </w:rPr>
        <w:t xml:space="preserve"> </w:t>
      </w:r>
      <w:r>
        <w:rPr>
          <w:sz w:val="18"/>
        </w:rPr>
        <w:t>of</w:t>
      </w:r>
      <w:r>
        <w:rPr>
          <w:spacing w:val="26"/>
          <w:sz w:val="18"/>
        </w:rPr>
        <w:t xml:space="preserve"> </w:t>
      </w:r>
      <w:r>
        <w:rPr>
          <w:sz w:val="18"/>
        </w:rPr>
        <w:t>public</w:t>
      </w:r>
      <w:r>
        <w:rPr>
          <w:spacing w:val="25"/>
          <w:sz w:val="18"/>
        </w:rPr>
        <w:t xml:space="preserve"> </w:t>
      </w:r>
      <w:r>
        <w:rPr>
          <w:sz w:val="18"/>
        </w:rPr>
        <w:t>relations</w:t>
      </w:r>
      <w:r>
        <w:rPr>
          <w:spacing w:val="25"/>
          <w:sz w:val="18"/>
        </w:rPr>
        <w:t xml:space="preserve"> </w:t>
      </w:r>
      <w:r>
        <w:rPr>
          <w:sz w:val="18"/>
        </w:rPr>
        <w:t>policies.</w:t>
      </w:r>
    </w:p>
    <w:p w:rsidR="00500558" w:rsidRDefault="00500558">
      <w:pPr>
        <w:pStyle w:val="BodyText"/>
        <w:rPr>
          <w:sz w:val="19"/>
        </w:rPr>
      </w:pPr>
    </w:p>
    <w:p w:rsidR="00500558" w:rsidRDefault="00435042">
      <w:pPr>
        <w:pStyle w:val="BodyText"/>
        <w:spacing w:line="256" w:lineRule="auto"/>
        <w:ind w:left="534" w:right="749"/>
        <w:jc w:val="both"/>
      </w:pPr>
      <w:r>
        <w:t>More and more local authorities are using market research to obtain an understandin</w:t>
      </w:r>
      <w:r>
        <w:t xml:space="preserve">g      of their customers. Derbyshire and the Wrekin Councils  employed  this  approach  </w:t>
      </w:r>
      <w:r>
        <w:rPr>
          <w:spacing w:val="-7"/>
        </w:rPr>
        <w:t xml:space="preserve">to </w:t>
      </w:r>
      <w:r>
        <w:rPr>
          <w:spacing w:val="31"/>
        </w:rPr>
        <w:t xml:space="preserve"> </w:t>
      </w:r>
      <w:r>
        <w:t xml:space="preserve">good effect in 1986 and 1988, and started the trend. Market research provides a </w:t>
      </w:r>
      <w:r>
        <w:rPr>
          <w:spacing w:val="-4"/>
        </w:rPr>
        <w:t xml:space="preserve">clear  </w:t>
      </w:r>
      <w:r>
        <w:rPr>
          <w:spacing w:val="37"/>
        </w:rPr>
        <w:t xml:space="preserve"> </w:t>
      </w:r>
      <w:r>
        <w:t>basis for undertaking activities and shaping future policies, as well as me</w:t>
      </w:r>
      <w:r>
        <w:t>asuring levels    of</w:t>
      </w:r>
      <w:r>
        <w:rPr>
          <w:spacing w:val="25"/>
        </w:rPr>
        <w:t xml:space="preserve"> </w:t>
      </w:r>
      <w:r>
        <w:t>satisfaction</w:t>
      </w:r>
      <w:r>
        <w:rPr>
          <w:spacing w:val="26"/>
        </w:rPr>
        <w:t xml:space="preserve"> </w:t>
      </w:r>
      <w:r>
        <w:t>with</w:t>
      </w:r>
      <w:r>
        <w:rPr>
          <w:spacing w:val="26"/>
        </w:rPr>
        <w:t xml:space="preserve"> </w:t>
      </w:r>
      <w:r>
        <w:t>existing</w:t>
      </w:r>
      <w:r>
        <w:rPr>
          <w:spacing w:val="26"/>
        </w:rPr>
        <w:t xml:space="preserve"> </w:t>
      </w:r>
      <w:r>
        <w:t>services</w:t>
      </w:r>
      <w:r>
        <w:rPr>
          <w:spacing w:val="26"/>
        </w:rPr>
        <w:t xml:space="preserve"> </w:t>
      </w:r>
      <w:r>
        <w:t>(Harvey</w:t>
      </w:r>
      <w:r>
        <w:rPr>
          <w:spacing w:val="26"/>
        </w:rPr>
        <w:t xml:space="preserve"> </w:t>
      </w:r>
      <w:r>
        <w:t>1995).</w:t>
      </w:r>
    </w:p>
    <w:p w:rsidR="00500558" w:rsidRDefault="00435042">
      <w:pPr>
        <w:pStyle w:val="BodyText"/>
        <w:spacing w:line="256" w:lineRule="auto"/>
        <w:ind w:left="534" w:right="748" w:firstLine="189"/>
        <w:jc w:val="both"/>
      </w:pPr>
      <w:r>
        <w:t xml:space="preserve">The Local Government Acts of 1986 and 1988 form the basis of the legal constraints placed on public relations for local authorities. These and the subsequent legislation mentioned below were introduced by the Thatcher government, which sought to limit     </w:t>
      </w:r>
      <w:r>
        <w:t>the powers of local government. The 1986 Act prohibits local authorities from issuing political publicity. A separate account of expenditure on publicity must be kept,</w:t>
      </w:r>
      <w:r>
        <w:rPr>
          <w:spacing w:val="16"/>
        </w:rPr>
        <w:t xml:space="preserve"> </w:t>
      </w:r>
      <w:r>
        <w:t>and publicity is deﬁned as ‘any communication, in whatever form, addressed to the public</w:t>
      </w:r>
      <w:r>
        <w:t xml:space="preserve">      at large or to a section of the public’. The 1988 Act sets out the factors to be </w:t>
      </w:r>
      <w:r>
        <w:rPr>
          <w:spacing w:val="-3"/>
        </w:rPr>
        <w:t xml:space="preserve">taken        </w:t>
      </w:r>
      <w:r>
        <w:rPr>
          <w:spacing w:val="39"/>
        </w:rPr>
        <w:t xml:space="preserve"> </w:t>
      </w:r>
      <w:r>
        <w:t>into account in deciding whether any publicity material is considered to affect public support for a political party. In December 1987, the Local  Authorit</w:t>
      </w:r>
      <w:r>
        <w:t xml:space="preserve">ies  (Publicity  Account) (Exemption) Order was passed, setting out what items could be excluded </w:t>
      </w:r>
      <w:r>
        <w:rPr>
          <w:spacing w:val="-4"/>
        </w:rPr>
        <w:t xml:space="preserve">from </w:t>
      </w:r>
      <w:r>
        <w:t xml:space="preserve">the account. The original deﬁnition of publicity was so broad it could have been taken      to cover any correspondence or message, so making the account </w:t>
      </w:r>
      <w:r>
        <w:t xml:space="preserve">meaningless. In </w:t>
      </w:r>
      <w:r>
        <w:rPr>
          <w:spacing w:val="-4"/>
        </w:rPr>
        <w:t xml:space="preserve">1988   </w:t>
      </w:r>
      <w:r>
        <w:rPr>
          <w:spacing w:val="37"/>
        </w:rPr>
        <w:t xml:space="preserve"> </w:t>
      </w:r>
      <w:r>
        <w:t xml:space="preserve">the Code of Recommended Practice on Local Authority Publicity was  published,  covering content, style, subject matter, costs, dissemination, advertising, </w:t>
      </w:r>
      <w:r>
        <w:rPr>
          <w:spacing w:val="-2"/>
        </w:rPr>
        <w:t xml:space="preserve">recruitment, </w:t>
      </w:r>
      <w:r>
        <w:t>publicity about individual members of an authority, timing and a</w:t>
      </w:r>
      <w:r>
        <w:t xml:space="preserve">ssisting others in providing publicity. The code urges a responsible approach, that content must be </w:t>
      </w:r>
      <w:r>
        <w:rPr>
          <w:spacing w:val="-3"/>
        </w:rPr>
        <w:t xml:space="preserve">rele- </w:t>
      </w:r>
      <w:r>
        <w:rPr>
          <w:spacing w:val="39"/>
        </w:rPr>
        <w:t xml:space="preserve"> </w:t>
      </w:r>
      <w:r>
        <w:t>vant to the functions of the local authority. Cost-effectiveness is emphasised. The need   for local authorities to publicise and explain their polic</w:t>
      </w:r>
      <w:r>
        <w:t>ies and decisions is recognised,    but a warning is given about the use of public funds to persuade the public to hold a particular view on a question of policy. ‘Objective, balanced, informative and accurate’  are the keywords. The careful targeting of i</w:t>
      </w:r>
      <w:r>
        <w:t>nformation is recommended, but at the same time</w:t>
      </w:r>
      <w:r>
        <w:rPr>
          <w:spacing w:val="28"/>
        </w:rPr>
        <w:t xml:space="preserve"> </w:t>
      </w:r>
      <w:r>
        <w:t>information</w:t>
      </w:r>
      <w:r>
        <w:rPr>
          <w:spacing w:val="29"/>
        </w:rPr>
        <w:t xml:space="preserve"> </w:t>
      </w:r>
      <w:r>
        <w:t>should</w:t>
      </w:r>
      <w:r>
        <w:rPr>
          <w:spacing w:val="29"/>
        </w:rPr>
        <w:t xml:space="preserve"> </w:t>
      </w:r>
      <w:r>
        <w:t>be</w:t>
      </w:r>
      <w:r>
        <w:rPr>
          <w:spacing w:val="29"/>
        </w:rPr>
        <w:t xml:space="preserve"> </w:t>
      </w:r>
      <w:r>
        <w:t>made</w:t>
      </w:r>
      <w:r>
        <w:rPr>
          <w:spacing w:val="29"/>
        </w:rPr>
        <w:t xml:space="preserve"> </w:t>
      </w:r>
      <w:r>
        <w:t>available</w:t>
      </w:r>
      <w:r>
        <w:rPr>
          <w:spacing w:val="29"/>
        </w:rPr>
        <w:t xml:space="preserve"> </w:t>
      </w:r>
      <w:r>
        <w:t>to</w:t>
      </w:r>
      <w:r>
        <w:rPr>
          <w:spacing w:val="29"/>
        </w:rPr>
        <w:t xml:space="preserve"> </w:t>
      </w:r>
      <w:r>
        <w:t>all</w:t>
      </w:r>
      <w:r>
        <w:rPr>
          <w:spacing w:val="29"/>
        </w:rPr>
        <w:t xml:space="preserve"> </w:t>
      </w:r>
      <w:r>
        <w:t>those</w:t>
      </w:r>
      <w:r>
        <w:rPr>
          <w:spacing w:val="29"/>
        </w:rPr>
        <w:t xml:space="preserve"> </w:t>
      </w:r>
      <w:r>
        <w:t>who</w:t>
      </w:r>
      <w:r>
        <w:rPr>
          <w:spacing w:val="28"/>
        </w:rPr>
        <w:t xml:space="preserve"> </w:t>
      </w:r>
      <w:r>
        <w:t>want</w:t>
      </w:r>
      <w:r>
        <w:rPr>
          <w:spacing w:val="29"/>
        </w:rPr>
        <w:t xml:space="preserve"> </w:t>
      </w:r>
      <w:r>
        <w:t>or</w:t>
      </w:r>
      <w:r>
        <w:rPr>
          <w:spacing w:val="29"/>
        </w:rPr>
        <w:t xml:space="preserve"> </w:t>
      </w:r>
      <w:r>
        <w:t>need</w:t>
      </w:r>
      <w:r>
        <w:rPr>
          <w:spacing w:val="29"/>
        </w:rPr>
        <w:t xml:space="preserve"> </w:t>
      </w:r>
      <w:r>
        <w:t>it.</w:t>
      </w:r>
    </w:p>
    <w:p w:rsidR="00500558" w:rsidRDefault="00435042">
      <w:pPr>
        <w:pStyle w:val="BodyText"/>
        <w:spacing w:line="254" w:lineRule="auto"/>
        <w:ind w:left="534" w:right="749" w:firstLine="189"/>
        <w:jc w:val="both"/>
      </w:pPr>
      <w:r>
        <w:t xml:space="preserve">There are no restrictions on publicising comments made by council ofﬁcers, </w:t>
      </w:r>
      <w:r>
        <w:rPr>
          <w:spacing w:val="-4"/>
        </w:rPr>
        <w:t xml:space="preserve">but </w:t>
      </w:r>
      <w:r>
        <w:t>publicity</w:t>
      </w:r>
      <w:r>
        <w:rPr>
          <w:spacing w:val="37"/>
        </w:rPr>
        <w:t xml:space="preserve"> </w:t>
      </w:r>
      <w:r>
        <w:t>about</w:t>
      </w:r>
      <w:r>
        <w:rPr>
          <w:spacing w:val="38"/>
        </w:rPr>
        <w:t xml:space="preserve"> </w:t>
      </w:r>
      <w:r>
        <w:t>individual</w:t>
      </w:r>
      <w:r>
        <w:rPr>
          <w:spacing w:val="38"/>
        </w:rPr>
        <w:t xml:space="preserve"> </w:t>
      </w:r>
      <w:r>
        <w:t>members</w:t>
      </w:r>
      <w:r>
        <w:rPr>
          <w:spacing w:val="37"/>
        </w:rPr>
        <w:t xml:space="preserve"> </w:t>
      </w:r>
      <w:r>
        <w:t>of</w:t>
      </w:r>
      <w:r>
        <w:rPr>
          <w:spacing w:val="38"/>
        </w:rPr>
        <w:t xml:space="preserve"> </w:t>
      </w:r>
      <w:r>
        <w:t>the</w:t>
      </w:r>
      <w:r>
        <w:rPr>
          <w:spacing w:val="38"/>
        </w:rPr>
        <w:t xml:space="preserve"> </w:t>
      </w:r>
      <w:r>
        <w:t>authority</w:t>
      </w:r>
      <w:r>
        <w:rPr>
          <w:spacing w:val="38"/>
        </w:rPr>
        <w:t xml:space="preserve"> </w:t>
      </w:r>
      <w:r>
        <w:t>is</w:t>
      </w:r>
      <w:r>
        <w:rPr>
          <w:spacing w:val="37"/>
        </w:rPr>
        <w:t xml:space="preserve"> </w:t>
      </w:r>
      <w:r>
        <w:t>lim</w:t>
      </w:r>
      <w:r>
        <w:t>ited</w:t>
      </w:r>
      <w:r>
        <w:rPr>
          <w:spacing w:val="38"/>
        </w:rPr>
        <w:t xml:space="preserve"> </w:t>
      </w:r>
      <w:r>
        <w:t>to</w:t>
      </w:r>
      <w:r>
        <w:rPr>
          <w:spacing w:val="38"/>
        </w:rPr>
        <w:t xml:space="preserve"> </w:t>
      </w:r>
      <w:r>
        <w:t>those</w:t>
      </w:r>
      <w:r>
        <w:rPr>
          <w:spacing w:val="38"/>
        </w:rPr>
        <w:t xml:space="preserve"> </w:t>
      </w:r>
      <w:r>
        <w:t>who</w:t>
      </w:r>
      <w:r>
        <w:rPr>
          <w:spacing w:val="37"/>
        </w:rPr>
        <w:t xml:space="preserve"> </w:t>
      </w:r>
      <w:r>
        <w:t>represent</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160" w:right="1123"/>
        <w:jc w:val="both"/>
      </w:pPr>
      <w:r>
        <w:t>the council as a whole, such as the mayor or the leader of the council or a particular committee. Publicity that deals with controversial issues cannot be issued between the notice</w:t>
      </w:r>
      <w:r>
        <w:rPr>
          <w:spacing w:val="24"/>
        </w:rPr>
        <w:t xml:space="preserve"> </w:t>
      </w:r>
      <w:r>
        <w:t>of</w:t>
      </w:r>
      <w:r>
        <w:rPr>
          <w:spacing w:val="25"/>
        </w:rPr>
        <w:t xml:space="preserve"> </w:t>
      </w:r>
      <w:r>
        <w:t>an</w:t>
      </w:r>
      <w:r>
        <w:rPr>
          <w:spacing w:val="25"/>
        </w:rPr>
        <w:t xml:space="preserve"> </w:t>
      </w:r>
      <w:r>
        <w:t>election</w:t>
      </w:r>
      <w:r>
        <w:rPr>
          <w:spacing w:val="25"/>
        </w:rPr>
        <w:t xml:space="preserve"> </w:t>
      </w:r>
      <w:r>
        <w:t>and</w:t>
      </w:r>
      <w:r>
        <w:rPr>
          <w:spacing w:val="25"/>
        </w:rPr>
        <w:t xml:space="preserve"> </w:t>
      </w:r>
      <w:r>
        <w:t>polling</w:t>
      </w:r>
      <w:r>
        <w:rPr>
          <w:spacing w:val="25"/>
        </w:rPr>
        <w:t xml:space="preserve"> </w:t>
      </w:r>
      <w:r>
        <w:t>day.</w:t>
      </w:r>
    </w:p>
    <w:p w:rsidR="00500558" w:rsidRDefault="00435042">
      <w:pPr>
        <w:pStyle w:val="BodyText"/>
        <w:spacing w:line="254" w:lineRule="auto"/>
        <w:ind w:left="160" w:right="1124" w:firstLine="189"/>
        <w:jc w:val="both"/>
      </w:pPr>
      <w:r>
        <w:t xml:space="preserve">The Local Government Ofﬁcers (Political Restrictions) Regulations 1990 set out  </w:t>
      </w:r>
      <w:r>
        <w:rPr>
          <w:spacing w:val="-11"/>
        </w:rPr>
        <w:t xml:space="preserve">a </w:t>
      </w:r>
      <w:r>
        <w:t xml:space="preserve">salary level above which staff become politically restricted. Ofﬁcers would  have  </w:t>
      </w:r>
      <w:r>
        <w:rPr>
          <w:spacing w:val="-7"/>
        </w:rPr>
        <w:t xml:space="preserve">to </w:t>
      </w:r>
      <w:r>
        <w:rPr>
          <w:spacing w:val="31"/>
        </w:rPr>
        <w:t xml:space="preserve"> </w:t>
      </w:r>
      <w:r>
        <w:t xml:space="preserve">resign from their jobs before announcing an intention to stand for election as an </w:t>
      </w:r>
      <w:r>
        <w:t xml:space="preserve">MP,   MEP or local councillor. There is no other sector of public relations which ﬁnds </w:t>
      </w:r>
      <w:r>
        <w:rPr>
          <w:spacing w:val="-3"/>
        </w:rPr>
        <w:t xml:space="preserve">itself </w:t>
      </w:r>
      <w:r>
        <w:rPr>
          <w:spacing w:val="39"/>
        </w:rPr>
        <w:t xml:space="preserve"> </w:t>
      </w:r>
      <w:r>
        <w:t xml:space="preserve">with such a range of rules within which it must operate. Any local resident can </w:t>
      </w:r>
      <w:r>
        <w:rPr>
          <w:spacing w:val="-3"/>
        </w:rPr>
        <w:t xml:space="preserve">chal-  </w:t>
      </w:r>
      <w:r>
        <w:rPr>
          <w:spacing w:val="39"/>
        </w:rPr>
        <w:t xml:space="preserve"> </w:t>
      </w:r>
      <w:r>
        <w:t xml:space="preserve">lenge local authorities and their public relations ofﬁcers in the courts </w:t>
      </w:r>
      <w:r>
        <w:t>or  through</w:t>
      </w:r>
      <w:r>
        <w:rPr>
          <w:spacing w:val="15"/>
        </w:rPr>
        <w:t xml:space="preserve"> </w:t>
      </w:r>
      <w:r>
        <w:rPr>
          <w:spacing w:val="-5"/>
        </w:rPr>
        <w:t xml:space="preserve">the </w:t>
      </w:r>
      <w:r>
        <w:t>district</w:t>
      </w:r>
      <w:r>
        <w:rPr>
          <w:spacing w:val="24"/>
        </w:rPr>
        <w:t xml:space="preserve"> </w:t>
      </w:r>
      <w:r>
        <w:t>auditor</w:t>
      </w:r>
      <w:r>
        <w:rPr>
          <w:spacing w:val="25"/>
        </w:rPr>
        <w:t xml:space="preserve"> </w:t>
      </w:r>
      <w:r>
        <w:t>(Fedorcio</w:t>
      </w:r>
      <w:r>
        <w:rPr>
          <w:spacing w:val="25"/>
        </w:rPr>
        <w:t xml:space="preserve"> </w:t>
      </w:r>
      <w:r>
        <w:rPr>
          <w:i/>
        </w:rPr>
        <w:t>et</w:t>
      </w:r>
      <w:r>
        <w:rPr>
          <w:i/>
          <w:spacing w:val="25"/>
        </w:rPr>
        <w:t xml:space="preserve"> </w:t>
      </w:r>
      <w:r>
        <w:rPr>
          <w:i/>
        </w:rPr>
        <w:t>al</w:t>
      </w:r>
      <w:r>
        <w:t>.</w:t>
      </w:r>
      <w:r>
        <w:rPr>
          <w:spacing w:val="25"/>
        </w:rPr>
        <w:t xml:space="preserve"> </w:t>
      </w:r>
      <w:r>
        <w:t>1991).</w:t>
      </w:r>
    </w:p>
    <w:p w:rsidR="00500558" w:rsidRDefault="00500558">
      <w:pPr>
        <w:pStyle w:val="BodyText"/>
        <w:spacing w:before="5"/>
        <w:rPr>
          <w:sz w:val="20"/>
        </w:rPr>
      </w:pPr>
    </w:p>
    <w:p w:rsidR="00500558" w:rsidRDefault="00500558">
      <w:pPr>
        <w:pStyle w:val="Heading3"/>
        <w:ind w:left="160"/>
      </w:pPr>
      <w:r>
        <w:pict>
          <v:line id="_x0000_s1265" style="position:absolute;left:0;text-align:left;z-index:-251089920;mso-wrap-distance-left:0;mso-wrap-distance-right:0;mso-position-horizontal-relative:page" from="47.5pt,22.65pt" to="160.85pt,22.65pt" strokeweight=".21097mm">
            <v:stroke dashstyle="dot"/>
            <w10:wrap type="topAndBottom" anchorx="page"/>
          </v:line>
        </w:pict>
      </w:r>
      <w:r w:rsidR="00435042">
        <w:rPr>
          <w:w w:val="105"/>
        </w:rPr>
        <w:t>A changing future</w:t>
      </w:r>
    </w:p>
    <w:p w:rsidR="00500558" w:rsidRDefault="00435042">
      <w:pPr>
        <w:pStyle w:val="BodyText"/>
        <w:spacing w:before="111" w:line="254" w:lineRule="auto"/>
        <w:ind w:left="160" w:right="1120"/>
        <w:jc w:val="both"/>
      </w:pPr>
      <w:r>
        <w:t>The elections for London’s mayor, though focused on the personalities of those standing, gave an indication of the Labour government’s plans to change the structure of how councils operate. With increasingly poor turnout at local elections, councils are ba</w:t>
      </w:r>
      <w:r>
        <w:t>rely representative of those whose lives they affect. Devolution of power to the Scottish and Welsh assemblies, and continuing efforts to create a successful Northern Ireland parlia- ment, reﬂect the government’s agenda on encouraging regionalisation and s</w:t>
      </w:r>
      <w:r>
        <w:t>o to address  the democratic deﬁcit. The establishment of the Greater London Authority on 3 July    2000 recreated a pan-London council, which oversees the individual borough councils   and provides a uniﬁed strategy for the capital. The Local Government B</w:t>
      </w:r>
      <w:r>
        <w:t>ill 2000 requires councils to consult communities on how they wish to be governed. The choice will be between three</w:t>
      </w:r>
      <w:r>
        <w:rPr>
          <w:spacing w:val="4"/>
        </w:rPr>
        <w:t xml:space="preserve"> </w:t>
      </w:r>
      <w:r>
        <w:t>structures:</w:t>
      </w:r>
    </w:p>
    <w:p w:rsidR="00500558" w:rsidRDefault="00435042">
      <w:pPr>
        <w:pStyle w:val="ListParagraph"/>
        <w:numPr>
          <w:ilvl w:val="0"/>
          <w:numId w:val="17"/>
        </w:numPr>
        <w:tabs>
          <w:tab w:val="left" w:pos="400"/>
        </w:tabs>
        <w:spacing w:before="176" w:line="254" w:lineRule="auto"/>
        <w:ind w:right="1124"/>
        <w:rPr>
          <w:sz w:val="18"/>
        </w:rPr>
      </w:pPr>
      <w:r>
        <w:rPr>
          <w:sz w:val="18"/>
        </w:rPr>
        <w:t xml:space="preserve">a directly elected mayor working with a cabinet of 10 members or 15 per cent </w:t>
      </w:r>
      <w:r>
        <w:rPr>
          <w:spacing w:val="-8"/>
          <w:sz w:val="18"/>
        </w:rPr>
        <w:t xml:space="preserve">of        </w:t>
      </w:r>
      <w:r>
        <w:rPr>
          <w:spacing w:val="29"/>
          <w:sz w:val="18"/>
        </w:rPr>
        <w:t xml:space="preserve"> </w:t>
      </w:r>
      <w:r>
        <w:rPr>
          <w:sz w:val="18"/>
        </w:rPr>
        <w:t>the</w:t>
      </w:r>
      <w:r>
        <w:rPr>
          <w:spacing w:val="24"/>
          <w:sz w:val="18"/>
        </w:rPr>
        <w:t xml:space="preserve"> </w:t>
      </w:r>
      <w:r>
        <w:rPr>
          <w:sz w:val="18"/>
        </w:rPr>
        <w:t>council,</w:t>
      </w:r>
      <w:r>
        <w:rPr>
          <w:spacing w:val="25"/>
          <w:sz w:val="18"/>
        </w:rPr>
        <w:t xml:space="preserve"> </w:t>
      </w:r>
      <w:r>
        <w:rPr>
          <w:sz w:val="18"/>
        </w:rPr>
        <w:t>whichever</w:t>
      </w:r>
      <w:r>
        <w:rPr>
          <w:spacing w:val="25"/>
          <w:sz w:val="18"/>
        </w:rPr>
        <w:t xml:space="preserve"> </w:t>
      </w:r>
      <w:r>
        <w:rPr>
          <w:sz w:val="18"/>
        </w:rPr>
        <w:t>is</w:t>
      </w:r>
      <w:r>
        <w:rPr>
          <w:spacing w:val="25"/>
          <w:sz w:val="18"/>
        </w:rPr>
        <w:t xml:space="preserve"> </w:t>
      </w:r>
      <w:r>
        <w:rPr>
          <w:sz w:val="18"/>
        </w:rPr>
        <w:t>smaller</w:t>
      </w:r>
    </w:p>
    <w:p w:rsidR="00500558" w:rsidRDefault="00435042">
      <w:pPr>
        <w:pStyle w:val="ListParagraph"/>
        <w:numPr>
          <w:ilvl w:val="0"/>
          <w:numId w:val="17"/>
        </w:numPr>
        <w:tabs>
          <w:tab w:val="left" w:pos="400"/>
        </w:tabs>
        <w:spacing w:before="59"/>
        <w:ind w:hanging="240"/>
        <w:rPr>
          <w:sz w:val="18"/>
        </w:rPr>
      </w:pPr>
      <w:r>
        <w:rPr>
          <w:sz w:val="18"/>
        </w:rPr>
        <w:t>a</w:t>
      </w:r>
      <w:r>
        <w:rPr>
          <w:spacing w:val="25"/>
          <w:sz w:val="18"/>
        </w:rPr>
        <w:t xml:space="preserve"> </w:t>
      </w:r>
      <w:r>
        <w:rPr>
          <w:sz w:val="18"/>
        </w:rPr>
        <w:t>dire</w:t>
      </w:r>
      <w:r>
        <w:rPr>
          <w:sz w:val="18"/>
        </w:rPr>
        <w:t>ctly</w:t>
      </w:r>
      <w:r>
        <w:rPr>
          <w:spacing w:val="25"/>
          <w:sz w:val="18"/>
        </w:rPr>
        <w:t xml:space="preserve"> </w:t>
      </w:r>
      <w:r>
        <w:rPr>
          <w:sz w:val="18"/>
        </w:rPr>
        <w:t>elected</w:t>
      </w:r>
      <w:r>
        <w:rPr>
          <w:spacing w:val="25"/>
          <w:sz w:val="18"/>
        </w:rPr>
        <w:t xml:space="preserve"> </w:t>
      </w:r>
      <w:r>
        <w:rPr>
          <w:sz w:val="18"/>
        </w:rPr>
        <w:t>mayor</w:t>
      </w:r>
      <w:r>
        <w:rPr>
          <w:spacing w:val="25"/>
          <w:sz w:val="18"/>
        </w:rPr>
        <w:t xml:space="preserve"> </w:t>
      </w:r>
      <w:r>
        <w:rPr>
          <w:sz w:val="18"/>
        </w:rPr>
        <w:t>with</w:t>
      </w:r>
      <w:r>
        <w:rPr>
          <w:spacing w:val="26"/>
          <w:sz w:val="18"/>
        </w:rPr>
        <w:t xml:space="preserve"> </w:t>
      </w:r>
      <w:r>
        <w:rPr>
          <w:sz w:val="18"/>
        </w:rPr>
        <w:t>a</w:t>
      </w:r>
      <w:r>
        <w:rPr>
          <w:spacing w:val="25"/>
          <w:sz w:val="18"/>
        </w:rPr>
        <w:t xml:space="preserve"> </w:t>
      </w:r>
      <w:r>
        <w:rPr>
          <w:sz w:val="18"/>
        </w:rPr>
        <w:t>council</w:t>
      </w:r>
      <w:r>
        <w:rPr>
          <w:spacing w:val="25"/>
          <w:sz w:val="18"/>
        </w:rPr>
        <w:t xml:space="preserve"> </w:t>
      </w:r>
      <w:r>
        <w:rPr>
          <w:sz w:val="18"/>
        </w:rPr>
        <w:t>manager</w:t>
      </w:r>
    </w:p>
    <w:p w:rsidR="00500558" w:rsidRDefault="00435042">
      <w:pPr>
        <w:pStyle w:val="ListParagraph"/>
        <w:numPr>
          <w:ilvl w:val="0"/>
          <w:numId w:val="17"/>
        </w:numPr>
        <w:tabs>
          <w:tab w:val="left" w:pos="400"/>
        </w:tabs>
        <w:spacing w:before="72" w:line="254" w:lineRule="auto"/>
        <w:ind w:right="1124"/>
        <w:rPr>
          <w:sz w:val="18"/>
        </w:rPr>
      </w:pPr>
      <w:r>
        <w:rPr>
          <w:sz w:val="18"/>
        </w:rPr>
        <w:t>a cabinet formed by the ruling party or coalition, with a leader selected from</w:t>
      </w:r>
      <w:r>
        <w:rPr>
          <w:spacing w:val="23"/>
          <w:sz w:val="18"/>
        </w:rPr>
        <w:t xml:space="preserve"> </w:t>
      </w:r>
      <w:r>
        <w:rPr>
          <w:sz w:val="18"/>
        </w:rPr>
        <w:t>its members.</w:t>
      </w:r>
    </w:p>
    <w:p w:rsidR="00500558" w:rsidRDefault="00435042">
      <w:pPr>
        <w:pStyle w:val="BodyText"/>
        <w:spacing w:before="178" w:line="254" w:lineRule="auto"/>
        <w:ind w:left="160" w:right="1123"/>
        <w:jc w:val="both"/>
      </w:pPr>
      <w:r>
        <w:t xml:space="preserve">A referendum will be held if requested by 5 per cent of the electorate, to decide </w:t>
      </w:r>
      <w:r>
        <w:rPr>
          <w:spacing w:val="-3"/>
        </w:rPr>
        <w:t xml:space="preserve">which      </w:t>
      </w:r>
      <w:r>
        <w:t>of the options to employ. Councils will also be required to set up Scrutiny Committees which would be able to examine the mayor, cabinet or ofﬁcers of the council about       their decisions, advise them on issues and make recommendations on budgets. A  St</w:t>
      </w:r>
      <w:r>
        <w:t>andards Committee will oversee ethical issues and ensure councillors act in accord-  ance</w:t>
      </w:r>
      <w:r>
        <w:rPr>
          <w:spacing w:val="24"/>
        </w:rPr>
        <w:t xml:space="preserve"> </w:t>
      </w:r>
      <w:r>
        <w:t>with</w:t>
      </w:r>
      <w:r>
        <w:rPr>
          <w:spacing w:val="25"/>
        </w:rPr>
        <w:t xml:space="preserve"> </w:t>
      </w:r>
      <w:r>
        <w:t>a</w:t>
      </w:r>
      <w:r>
        <w:rPr>
          <w:spacing w:val="25"/>
        </w:rPr>
        <w:t xml:space="preserve"> </w:t>
      </w:r>
      <w:r>
        <w:t>Code</w:t>
      </w:r>
      <w:r>
        <w:rPr>
          <w:spacing w:val="24"/>
        </w:rPr>
        <w:t xml:space="preserve"> </w:t>
      </w:r>
      <w:r>
        <w:t>of</w:t>
      </w:r>
      <w:r>
        <w:rPr>
          <w:spacing w:val="25"/>
        </w:rPr>
        <w:t xml:space="preserve"> </w:t>
      </w:r>
      <w:r>
        <w:t>Conduct.</w:t>
      </w:r>
    </w:p>
    <w:p w:rsidR="00500558" w:rsidRDefault="00435042">
      <w:pPr>
        <w:pStyle w:val="BodyText"/>
        <w:spacing w:line="254" w:lineRule="auto"/>
        <w:ind w:left="160" w:right="1122" w:firstLine="189"/>
        <w:jc w:val="both"/>
      </w:pPr>
      <w:r>
        <w:t>‘The idea that local authorities would treat the residents they  serve  as  consumers might have appeared laughable a decade ago, but now qual</w:t>
      </w:r>
      <w:r>
        <w:t>ity and relevance are</w:t>
      </w:r>
      <w:r>
        <w:rPr>
          <w:spacing w:val="14"/>
        </w:rPr>
        <w:t xml:space="preserve"> </w:t>
      </w:r>
      <w:r>
        <w:t xml:space="preserve">the watchwords’, says Adam Hill (2000: 18). Reviewing the effects of the introduction of  Best Value in April 2000, which requires councils to prove that they have proper </w:t>
      </w:r>
      <w:r>
        <w:rPr>
          <w:spacing w:val="-3"/>
        </w:rPr>
        <w:t xml:space="preserve">public </w:t>
      </w:r>
      <w:r>
        <w:t>consultations over services and who provides them, he qu</w:t>
      </w:r>
      <w:r>
        <w:t>otes Adrian Roxon, MD of Citigate Westminster, as advocating that the four C’s of the programme – challenge, compare, consult, compete – should be complemented by the addition of communica-  tion. Several councils had started to address the fact that indiv</w:t>
      </w:r>
      <w:r>
        <w:t xml:space="preserve">idual departments were ploughing their own furrow in terms of public relations, setting up their  own  </w:t>
      </w:r>
      <w:r>
        <w:rPr>
          <w:spacing w:val="-3"/>
        </w:rPr>
        <w:t xml:space="preserve">media </w:t>
      </w:r>
      <w:r>
        <w:t xml:space="preserve">liaison functions and issuing conﬂicting messages. Lewisham decided to strengthen </w:t>
      </w:r>
      <w:r>
        <w:rPr>
          <w:spacing w:val="-4"/>
        </w:rPr>
        <w:t xml:space="preserve">its </w:t>
      </w:r>
      <w:r>
        <w:t>central communications department to provide a uniﬁed approac</w:t>
      </w:r>
      <w:r>
        <w:t xml:space="preserve">h, while Liverpool </w:t>
      </w:r>
      <w:r>
        <w:rPr>
          <w:spacing w:val="-5"/>
        </w:rPr>
        <w:t xml:space="preserve">and </w:t>
      </w:r>
      <w:r>
        <w:t>Birmingham</w:t>
      </w:r>
      <w:r>
        <w:rPr>
          <w:spacing w:val="22"/>
        </w:rPr>
        <w:t xml:space="preserve"> </w:t>
      </w:r>
      <w:r>
        <w:t>reorganised</w:t>
      </w:r>
      <w:r>
        <w:rPr>
          <w:spacing w:val="22"/>
        </w:rPr>
        <w:t xml:space="preserve"> </w:t>
      </w:r>
      <w:r>
        <w:t>the</w:t>
      </w:r>
      <w:r>
        <w:rPr>
          <w:spacing w:val="22"/>
        </w:rPr>
        <w:t xml:space="preserve"> </w:t>
      </w:r>
      <w:r>
        <w:t>PR</w:t>
      </w:r>
      <w:r>
        <w:rPr>
          <w:spacing w:val="22"/>
        </w:rPr>
        <w:t xml:space="preserve"> </w:t>
      </w:r>
      <w:r>
        <w:t>function</w:t>
      </w:r>
      <w:r>
        <w:rPr>
          <w:spacing w:val="23"/>
        </w:rPr>
        <w:t xml:space="preserve"> </w:t>
      </w:r>
      <w:r>
        <w:t>to</w:t>
      </w:r>
      <w:r>
        <w:rPr>
          <w:spacing w:val="22"/>
        </w:rPr>
        <w:t xml:space="preserve"> </w:t>
      </w:r>
      <w:r>
        <w:t>make</w:t>
      </w:r>
      <w:r>
        <w:rPr>
          <w:spacing w:val="22"/>
        </w:rPr>
        <w:t xml:space="preserve"> </w:t>
      </w:r>
      <w:r>
        <w:t>it</w:t>
      </w:r>
      <w:r>
        <w:rPr>
          <w:spacing w:val="22"/>
        </w:rPr>
        <w:t xml:space="preserve"> </w:t>
      </w:r>
      <w:r>
        <w:t>part</w:t>
      </w:r>
      <w:r>
        <w:rPr>
          <w:spacing w:val="23"/>
        </w:rPr>
        <w:t xml:space="preserve"> </w:t>
      </w:r>
      <w:r>
        <w:t>of</w:t>
      </w:r>
      <w:r>
        <w:rPr>
          <w:spacing w:val="22"/>
        </w:rPr>
        <w:t xml:space="preserve"> </w:t>
      </w:r>
      <w:r>
        <w:t>customer</w:t>
      </w:r>
      <w:r>
        <w:rPr>
          <w:spacing w:val="22"/>
        </w:rPr>
        <w:t xml:space="preserve"> </w:t>
      </w:r>
      <w:r>
        <w:t>relations</w:t>
      </w:r>
      <w:r>
        <w:rPr>
          <w:spacing w:val="22"/>
        </w:rPr>
        <w:t xml:space="preserve"> </w:t>
      </w:r>
      <w:r>
        <w:t>to</w:t>
      </w:r>
      <w:r>
        <w:rPr>
          <w:spacing w:val="23"/>
        </w:rPr>
        <w:t xml:space="preserve"> </w:t>
      </w:r>
      <w:r>
        <w:rPr>
          <w:spacing w:val="-3"/>
        </w:rPr>
        <w:t>create</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534" w:right="749"/>
        <w:jc w:val="both"/>
      </w:pPr>
      <w:r>
        <w:t>consistency. However, Mark Fletcher at Reputation,  a  consultancy  which  has</w:t>
      </w:r>
      <w:r>
        <w:rPr>
          <w:spacing w:val="16"/>
        </w:rPr>
        <w:t xml:space="preserve"> </w:t>
      </w:r>
      <w:r>
        <w:t>worked for several local authorities, stressed t</w:t>
      </w:r>
      <w:r>
        <w:t xml:space="preserve">hat the main challenge for PR professionals is in internal communications, to enable council workers to understand the changes and </w:t>
      </w:r>
      <w:r>
        <w:rPr>
          <w:spacing w:val="-3"/>
        </w:rPr>
        <w:t xml:space="preserve">sign   </w:t>
      </w:r>
      <w:r>
        <w:t>up to</w:t>
      </w:r>
      <w:r>
        <w:rPr>
          <w:spacing w:val="3"/>
        </w:rPr>
        <w:t xml:space="preserve"> </w:t>
      </w:r>
      <w:r>
        <w:t>them.</w:t>
      </w:r>
    </w:p>
    <w:p w:rsidR="00500558" w:rsidRDefault="00435042">
      <w:pPr>
        <w:pStyle w:val="BodyText"/>
        <w:spacing w:line="254" w:lineRule="auto"/>
        <w:ind w:left="534" w:right="750" w:firstLine="189"/>
        <w:jc w:val="both"/>
      </w:pPr>
      <w:r>
        <w:t xml:space="preserve">Two case studies have been chosen to illustrate the nature of PR in the public sector. One is from a local authority and the other from the Metropolitan  Police.  Common ground includes the need for transparency and public accountability across a wide </w:t>
      </w:r>
      <w:r>
        <w:rPr>
          <w:spacing w:val="-3"/>
        </w:rPr>
        <w:t>rang</w:t>
      </w:r>
      <w:r>
        <w:rPr>
          <w:spacing w:val="-3"/>
        </w:rPr>
        <w:t xml:space="preserve">e   </w:t>
      </w:r>
      <w:r>
        <w:t xml:space="preserve">of initiatives. Both are subject to external conditions beyond their control,  with  an  agenda set by national government according to political considerations. The </w:t>
      </w:r>
      <w:r>
        <w:rPr>
          <w:spacing w:val="-4"/>
        </w:rPr>
        <w:t xml:space="preserve">local </w:t>
      </w:r>
      <w:r>
        <w:t>authority</w:t>
      </w:r>
      <w:r>
        <w:rPr>
          <w:spacing w:val="29"/>
        </w:rPr>
        <w:t xml:space="preserve"> </w:t>
      </w:r>
      <w:r>
        <w:t>has</w:t>
      </w:r>
      <w:r>
        <w:rPr>
          <w:spacing w:val="30"/>
        </w:rPr>
        <w:t xml:space="preserve"> </w:t>
      </w:r>
      <w:r>
        <w:t>the</w:t>
      </w:r>
      <w:r>
        <w:rPr>
          <w:spacing w:val="29"/>
        </w:rPr>
        <w:t xml:space="preserve"> </w:t>
      </w:r>
      <w:r>
        <w:t>added</w:t>
      </w:r>
      <w:r>
        <w:rPr>
          <w:spacing w:val="30"/>
        </w:rPr>
        <w:t xml:space="preserve"> </w:t>
      </w:r>
      <w:r>
        <w:t>complication</w:t>
      </w:r>
      <w:r>
        <w:rPr>
          <w:spacing w:val="29"/>
        </w:rPr>
        <w:t xml:space="preserve"> </w:t>
      </w:r>
      <w:r>
        <w:t>of</w:t>
      </w:r>
      <w:r>
        <w:rPr>
          <w:spacing w:val="30"/>
        </w:rPr>
        <w:t xml:space="preserve"> </w:t>
      </w:r>
      <w:r>
        <w:t>working</w:t>
      </w:r>
      <w:r>
        <w:rPr>
          <w:spacing w:val="30"/>
        </w:rPr>
        <w:t xml:space="preserve"> </w:t>
      </w:r>
      <w:r>
        <w:t>to</w:t>
      </w:r>
      <w:r>
        <w:rPr>
          <w:spacing w:val="29"/>
        </w:rPr>
        <w:t xml:space="preserve"> </w:t>
      </w:r>
      <w:r>
        <w:t>elected</w:t>
      </w:r>
      <w:r>
        <w:rPr>
          <w:spacing w:val="30"/>
        </w:rPr>
        <w:t xml:space="preserve"> </w:t>
      </w:r>
      <w:r>
        <w:t>representatives.</w:t>
      </w:r>
    </w:p>
    <w:p w:rsidR="00500558" w:rsidRDefault="00500558">
      <w:pPr>
        <w:pStyle w:val="BodyText"/>
        <w:spacing w:before="11"/>
        <w:rPr>
          <w:sz w:val="23"/>
        </w:rPr>
      </w:pPr>
    </w:p>
    <w:p w:rsidR="00500558" w:rsidRDefault="00500558">
      <w:pPr>
        <w:pStyle w:val="Heading3"/>
      </w:pPr>
      <w:r>
        <w:pict>
          <v:line id="_x0000_s1264" style="position:absolute;left:0;text-align:left;z-index:-251088896;mso-wrap-distance-left:0;mso-wrap-distance-right:0;mso-position-horizontal-relative:page" from="66.25pt,22.65pt" to="300.75pt,22.65pt" strokeweight=".21097mm">
            <v:stroke dashstyle="dot"/>
            <w10:wrap type="topAndBottom" anchorx="page"/>
          </v:line>
        </w:pict>
      </w:r>
      <w:r w:rsidR="00435042">
        <w:rPr>
          <w:w w:val="110"/>
        </w:rPr>
        <w:t>Case study 1: Milton Keynes Council</w:t>
      </w:r>
    </w:p>
    <w:p w:rsidR="00500558" w:rsidRDefault="00435042">
      <w:pPr>
        <w:pStyle w:val="BodyText"/>
        <w:spacing w:before="110" w:line="254" w:lineRule="auto"/>
        <w:ind w:left="534" w:right="749"/>
        <w:jc w:val="both"/>
      </w:pPr>
      <w:r>
        <w:t xml:space="preserve">Milton Keynes became a unitary authority with its own council in April 1997. As part      of submitting a proposal for the formation of the council, extensive public consultation  had taken place. Businesses, churches,  </w:t>
      </w:r>
      <w:r>
        <w:t>and  the  general  public  helped  form  the</w:t>
      </w:r>
      <w:r>
        <w:rPr>
          <w:spacing w:val="16"/>
        </w:rPr>
        <w:t xml:space="preserve"> </w:t>
      </w:r>
      <w:r>
        <w:t xml:space="preserve">shape of the council from the start. All services for children were placed in one directorate,  rather than separating them into their constituent parts. Three years on, consultation </w:t>
      </w:r>
      <w:r>
        <w:rPr>
          <w:spacing w:val="-8"/>
        </w:rPr>
        <w:t xml:space="preserve">is   </w:t>
      </w:r>
      <w:r>
        <w:t>now embedded in the ope</w:t>
      </w:r>
      <w:r>
        <w:t>ration of the council. Citizens Panels have been used to inform many different policies and practices, from  examining  how  to  deal  with  travellers</w:t>
      </w:r>
      <w:r>
        <w:rPr>
          <w:spacing w:val="17"/>
        </w:rPr>
        <w:t xml:space="preserve"> </w:t>
      </w:r>
      <w:r>
        <w:t xml:space="preserve">to the content of council tax leaﬂets. Each year a MK 2020 conference takes place </w:t>
      </w:r>
      <w:r>
        <w:rPr>
          <w:spacing w:val="-3"/>
        </w:rPr>
        <w:t xml:space="preserve">where </w:t>
      </w:r>
      <w:r>
        <w:t xml:space="preserve">representatives </w:t>
      </w:r>
      <w:r>
        <w:t xml:space="preserve">of groups across the authority are  invited  to  share  their  vision  of  </w:t>
      </w:r>
      <w:r>
        <w:rPr>
          <w:spacing w:val="-6"/>
        </w:rPr>
        <w:t xml:space="preserve">the </w:t>
      </w:r>
      <w:r>
        <w:t xml:space="preserve">city in the future. The process is also two way, in that Milton Keynes Council put in          a bid for formal city status, and asked all those groups to support that bid with </w:t>
      </w:r>
      <w:r>
        <w:t>their       own</w:t>
      </w:r>
      <w:r>
        <w:rPr>
          <w:spacing w:val="24"/>
        </w:rPr>
        <w:t xml:space="preserve"> </w:t>
      </w:r>
      <w:r>
        <w:t>activities.</w:t>
      </w:r>
    </w:p>
    <w:p w:rsidR="00500558" w:rsidRDefault="00435042">
      <w:pPr>
        <w:pStyle w:val="BodyText"/>
        <w:spacing w:line="254" w:lineRule="auto"/>
        <w:ind w:left="534" w:right="748" w:firstLine="189"/>
        <w:jc w:val="both"/>
      </w:pPr>
      <w:r>
        <w:t xml:space="preserve">Peter Heaton was appointed Marketing and Communications Manager at the end of 1998, and one of his ﬁrst tasks was to produce a communications strategy  for  the  council. This covered why the council should communicate, what it </w:t>
      </w:r>
      <w:r>
        <w:t xml:space="preserve">should communi-   cate and to whom. It also looked at how that communication took place at the </w:t>
      </w:r>
      <w:r>
        <w:rPr>
          <w:spacing w:val="-3"/>
        </w:rPr>
        <w:t xml:space="preserve">time,       </w:t>
      </w:r>
      <w:r>
        <w:rPr>
          <w:spacing w:val="39"/>
        </w:rPr>
        <w:t xml:space="preserve"> </w:t>
      </w:r>
      <w:r>
        <w:t>and what changes should be made, as well as a plan to  assess  and  improve  perfor- mance in the future. A series of audits of all areas of communi</w:t>
      </w:r>
      <w:r>
        <w:t>cations was proposed. Recommendations on how media contact should be managed were included, with details of how that could conform to the Local Government Act 1988 and the 1990 Code of Practice</w:t>
      </w:r>
      <w:r>
        <w:rPr>
          <w:spacing w:val="25"/>
        </w:rPr>
        <w:t xml:space="preserve"> </w:t>
      </w:r>
      <w:r>
        <w:t>for</w:t>
      </w:r>
      <w:r>
        <w:rPr>
          <w:spacing w:val="25"/>
        </w:rPr>
        <w:t xml:space="preserve"> </w:t>
      </w:r>
      <w:r>
        <w:t>Local</w:t>
      </w:r>
      <w:r>
        <w:rPr>
          <w:spacing w:val="25"/>
        </w:rPr>
        <w:t xml:space="preserve"> </w:t>
      </w:r>
      <w:r>
        <w:t>Authority</w:t>
      </w:r>
      <w:r>
        <w:rPr>
          <w:spacing w:val="25"/>
        </w:rPr>
        <w:t xml:space="preserve"> </w:t>
      </w:r>
      <w:r>
        <w:t>Publicity.</w:t>
      </w:r>
    </w:p>
    <w:p w:rsidR="00500558" w:rsidRDefault="00435042">
      <w:pPr>
        <w:pStyle w:val="BodyText"/>
        <w:spacing w:line="254" w:lineRule="auto"/>
        <w:ind w:left="534" w:right="749" w:firstLine="189"/>
        <w:jc w:val="both"/>
      </w:pPr>
      <w:r>
        <w:t>In February 1999 the council wa</w:t>
      </w:r>
      <w:r>
        <w:t xml:space="preserve">s the ﬁrst local authority to hold a referendum </w:t>
      </w:r>
      <w:r>
        <w:rPr>
          <w:spacing w:val="-8"/>
        </w:rPr>
        <w:t>on</w:t>
      </w:r>
      <w:r>
        <w:rPr>
          <w:spacing w:val="29"/>
        </w:rPr>
        <w:t xml:space="preserve"> </w:t>
      </w:r>
      <w:r>
        <w:t xml:space="preserve">setting its budget. The process had started the previous June, driven by the Labour  Council Leader, Kevin Wilson. After being ﬂagged up through the local media, </w:t>
      </w:r>
      <w:r>
        <w:rPr>
          <w:spacing w:val="-4"/>
        </w:rPr>
        <w:t xml:space="preserve">the </w:t>
      </w:r>
      <w:r>
        <w:t>traditional consultation process starte</w:t>
      </w:r>
      <w:r>
        <w:t xml:space="preserve">d with local groups in December. Some 900 letters were sent out, asking for their views on which services should receive priority, so </w:t>
      </w:r>
      <w:r>
        <w:rPr>
          <w:spacing w:val="-4"/>
        </w:rPr>
        <w:t xml:space="preserve">that   </w:t>
      </w:r>
      <w:r>
        <w:rPr>
          <w:spacing w:val="37"/>
        </w:rPr>
        <w:t xml:space="preserve"> </w:t>
      </w:r>
      <w:r>
        <w:t xml:space="preserve">the offer put to the local residents could be reﬁned. Posters were also sent out later </w:t>
      </w:r>
      <w:r>
        <w:rPr>
          <w:spacing w:val="-7"/>
        </w:rPr>
        <w:t xml:space="preserve">in       </w:t>
      </w:r>
      <w:r>
        <w:t>the</w:t>
      </w:r>
      <w:r>
        <w:rPr>
          <w:spacing w:val="26"/>
        </w:rPr>
        <w:t xml:space="preserve"> </w:t>
      </w:r>
      <w:r>
        <w:t>campaign</w:t>
      </w:r>
      <w:r>
        <w:rPr>
          <w:spacing w:val="26"/>
        </w:rPr>
        <w:t xml:space="preserve"> </w:t>
      </w:r>
      <w:r>
        <w:t>to</w:t>
      </w:r>
      <w:r>
        <w:rPr>
          <w:spacing w:val="26"/>
        </w:rPr>
        <w:t xml:space="preserve"> </w:t>
      </w:r>
      <w:r>
        <w:t>be</w:t>
      </w:r>
      <w:r>
        <w:rPr>
          <w:spacing w:val="27"/>
        </w:rPr>
        <w:t xml:space="preserve"> </w:t>
      </w:r>
      <w:r>
        <w:t>displayed</w:t>
      </w:r>
      <w:r>
        <w:rPr>
          <w:spacing w:val="26"/>
        </w:rPr>
        <w:t xml:space="preserve"> </w:t>
      </w:r>
      <w:r>
        <w:t>in</w:t>
      </w:r>
      <w:r>
        <w:rPr>
          <w:spacing w:val="26"/>
        </w:rPr>
        <w:t xml:space="preserve"> </w:t>
      </w:r>
      <w:r>
        <w:t>the</w:t>
      </w:r>
      <w:r>
        <w:rPr>
          <w:spacing w:val="27"/>
        </w:rPr>
        <w:t xml:space="preserve"> </w:t>
      </w:r>
      <w:r>
        <w:t>organisations’</w:t>
      </w:r>
      <w:r>
        <w:rPr>
          <w:spacing w:val="26"/>
        </w:rPr>
        <w:t xml:space="preserve"> </w:t>
      </w:r>
      <w:r>
        <w:t>ofﬁces.</w:t>
      </w:r>
    </w:p>
    <w:p w:rsidR="00500558" w:rsidRDefault="00435042">
      <w:pPr>
        <w:pStyle w:val="BodyText"/>
        <w:spacing w:line="254" w:lineRule="auto"/>
        <w:ind w:left="534" w:right="747" w:firstLine="189"/>
        <w:jc w:val="both"/>
      </w:pPr>
      <w:r>
        <w:t xml:space="preserve">The council’s free publication, the </w:t>
      </w:r>
      <w:r>
        <w:rPr>
          <w:i/>
        </w:rPr>
        <w:t>Messenger</w:t>
      </w:r>
      <w:r>
        <w:t xml:space="preserve">, was used to good effect,  with  supporting editorial covering the various issues in detail. The January/February 1999 </w:t>
      </w:r>
      <w:r>
        <w:rPr>
          <w:i/>
        </w:rPr>
        <w:t xml:space="preserve">Messenger </w:t>
      </w:r>
      <w:r>
        <w:t xml:space="preserve">carried an article which encouraged residents to vote, indicating the coun-   cil’s preferred option. Whilst this could  be  publicised,  it  could  not  be  advocated,  </w:t>
      </w:r>
      <w:r>
        <w:rPr>
          <w:spacing w:val="-8"/>
        </w:rPr>
        <w:t xml:space="preserve">as </w:t>
      </w:r>
      <w:r>
        <w:t>this would have contravened the Local Government Act 1988 (see p. 176). Three optio</w:t>
      </w:r>
      <w:r>
        <w:t>ns were given, and all involved rises in council tax allied to cuts in services – there was        no good news. However, the council was able to set out comparisons with surrounding authorities</w:t>
      </w:r>
      <w:r>
        <w:rPr>
          <w:spacing w:val="30"/>
        </w:rPr>
        <w:t xml:space="preserve"> </w:t>
      </w:r>
      <w:r>
        <w:t>which</w:t>
      </w:r>
      <w:r>
        <w:rPr>
          <w:spacing w:val="30"/>
        </w:rPr>
        <w:t xml:space="preserve"> </w:t>
      </w:r>
      <w:r>
        <w:t>showed</w:t>
      </w:r>
      <w:r>
        <w:rPr>
          <w:spacing w:val="31"/>
        </w:rPr>
        <w:t xml:space="preserve"> </w:t>
      </w:r>
      <w:r>
        <w:t>that</w:t>
      </w:r>
      <w:r>
        <w:rPr>
          <w:spacing w:val="30"/>
        </w:rPr>
        <w:t xml:space="preserve"> </w:t>
      </w:r>
      <w:r>
        <w:t>its</w:t>
      </w:r>
      <w:r>
        <w:rPr>
          <w:spacing w:val="31"/>
        </w:rPr>
        <w:t xml:space="preserve"> </w:t>
      </w:r>
      <w:r>
        <w:t>council</w:t>
      </w:r>
      <w:r>
        <w:rPr>
          <w:spacing w:val="30"/>
        </w:rPr>
        <w:t xml:space="preserve"> </w:t>
      </w:r>
      <w:r>
        <w:t>tax</w:t>
      </w:r>
      <w:r>
        <w:rPr>
          <w:spacing w:val="31"/>
        </w:rPr>
        <w:t xml:space="preserve"> </w:t>
      </w:r>
      <w:r>
        <w:t>was</w:t>
      </w:r>
      <w:r>
        <w:rPr>
          <w:spacing w:val="30"/>
        </w:rPr>
        <w:t xml:space="preserve"> </w:t>
      </w:r>
      <w:r>
        <w:t>lower</w:t>
      </w:r>
      <w:r>
        <w:rPr>
          <w:spacing w:val="31"/>
        </w:rPr>
        <w:t xml:space="preserve"> </w:t>
      </w:r>
      <w:r>
        <w:t>than</w:t>
      </w:r>
      <w:r>
        <w:rPr>
          <w:spacing w:val="30"/>
        </w:rPr>
        <w:t xml:space="preserve"> </w:t>
      </w:r>
      <w:r>
        <w:t>all</w:t>
      </w:r>
      <w:r>
        <w:rPr>
          <w:spacing w:val="31"/>
        </w:rPr>
        <w:t xml:space="preserve"> </w:t>
      </w:r>
      <w:r>
        <w:t>but</w:t>
      </w:r>
      <w:r>
        <w:rPr>
          <w:spacing w:val="30"/>
        </w:rPr>
        <w:t xml:space="preserve"> </w:t>
      </w:r>
      <w:r>
        <w:t>one</w:t>
      </w:r>
      <w:r>
        <w:rPr>
          <w:spacing w:val="31"/>
        </w:rPr>
        <w:t xml:space="preserve"> </w:t>
      </w:r>
      <w:r>
        <w:t>of</w:t>
      </w:r>
      <w:r>
        <w:rPr>
          <w:spacing w:val="30"/>
        </w:rPr>
        <w:t xml:space="preserve"> </w:t>
      </w:r>
      <w:r>
        <w:t>them.</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rPr>
          <w:sz w:val="20"/>
        </w:rPr>
      </w:pPr>
      <w:r w:rsidRPr="00500558">
        <w:lastRenderedPageBreak/>
        <w:pict>
          <v:shape id="_x0000_s1263" type="#_x0000_t202" style="position:absolute;margin-left:331.8pt;margin-top:54.65pt;width:33.6pt;height:96.85pt;z-index:252228608;mso-position-horizontal-relative:page;mso-position-vertical-relative:page" filled="f" stroked="f">
            <v:textbox style="layout-flow:vertical;mso-layout-flow-alt:bottom-to-top" inset="0,0,0,0">
              <w:txbxContent>
                <w:p w:rsidR="00500558" w:rsidRDefault="00435042">
                  <w:pPr>
                    <w:spacing w:before="18" w:line="259" w:lineRule="auto"/>
                    <w:ind w:left="20"/>
                    <w:rPr>
                      <w:sz w:val="16"/>
                    </w:rPr>
                  </w:pPr>
                  <w:r>
                    <w:rPr>
                      <w:i/>
                      <w:w w:val="105"/>
                      <w:sz w:val="16"/>
                    </w:rPr>
                    <w:t xml:space="preserve">Figure 14.1 </w:t>
                  </w:r>
                  <w:r>
                    <w:rPr>
                      <w:w w:val="105"/>
                      <w:sz w:val="16"/>
                    </w:rPr>
                    <w:t>Milton Keynes Council referendum leaﬂet</w:t>
                  </w:r>
                </w:p>
                <w:p w:rsidR="00500558" w:rsidRDefault="00435042">
                  <w:pPr>
                    <w:spacing w:before="98"/>
                    <w:ind w:left="20"/>
                    <w:rPr>
                      <w:rFonts w:ascii="Arial"/>
                      <w:sz w:val="12"/>
                    </w:rPr>
                  </w:pPr>
                  <w:r>
                    <w:rPr>
                      <w:rFonts w:ascii="Arial"/>
                      <w:sz w:val="12"/>
                    </w:rPr>
                    <w:t>Used with permission</w:t>
                  </w:r>
                </w:p>
              </w:txbxContent>
            </v:textbox>
            <w10:wrap anchorx="page" anchory="page"/>
          </v:shape>
        </w:pict>
      </w: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spacing w:before="7"/>
        <w:rPr>
          <w:sz w:val="11"/>
        </w:rPr>
      </w:pPr>
    </w:p>
    <w:p w:rsidR="00500558" w:rsidRDefault="00435042">
      <w:pPr>
        <w:pStyle w:val="BodyText"/>
        <w:ind w:left="416"/>
        <w:rPr>
          <w:sz w:val="20"/>
        </w:rPr>
      </w:pPr>
      <w:r>
        <w:rPr>
          <w:noProof/>
          <w:sz w:val="20"/>
          <w:lang w:bidi="ar-SA"/>
        </w:rPr>
        <w:drawing>
          <wp:inline distT="0" distB="0" distL="0" distR="0">
            <wp:extent cx="3756608" cy="5385816"/>
            <wp:effectExtent l="0" t="0" r="0" b="0"/>
            <wp:docPr id="3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3.png"/>
                    <pic:cNvPicPr/>
                  </pic:nvPicPr>
                  <pic:blipFill>
                    <a:blip r:embed="rId143" cstate="print"/>
                    <a:stretch>
                      <a:fillRect/>
                    </a:stretch>
                  </pic:blipFill>
                  <pic:spPr>
                    <a:xfrm>
                      <a:off x="0" y="0"/>
                      <a:ext cx="3756608" cy="5385816"/>
                    </a:xfrm>
                    <a:prstGeom prst="rect">
                      <a:avLst/>
                    </a:prstGeom>
                  </pic:spPr>
                </pic:pic>
              </a:graphicData>
            </a:graphic>
          </wp:inline>
        </w:drawing>
      </w:r>
    </w:p>
    <w:p w:rsidR="00500558" w:rsidRDefault="00500558">
      <w:pPr>
        <w:rPr>
          <w:sz w:val="20"/>
        </w:rPr>
        <w:sectPr w:rsidR="00500558">
          <w:headerReference w:type="even" r:id="rId144"/>
          <w:pgSz w:w="8640" w:h="12960"/>
          <w:pgMar w:top="1220" w:right="0" w:bottom="280" w:left="780" w:header="0"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534" w:right="749" w:firstLine="189"/>
        <w:jc w:val="both"/>
      </w:pPr>
      <w:r>
        <w:t xml:space="preserve">All tax payers in the city were sent voting papers, with information about the three options on offer and voting instructions (Figure 14.1). Voting took place from </w:t>
      </w:r>
      <w:r>
        <w:rPr>
          <w:spacing w:val="-3"/>
        </w:rPr>
        <w:t xml:space="preserve">1–19 </w:t>
      </w:r>
      <w:r>
        <w:t xml:space="preserve">February 1999. Having a referendum on the budget issue was felt to  be  important  because of the very poor turnout in the local authority elections. Only 26 per cent </w:t>
      </w:r>
      <w:r>
        <w:rPr>
          <w:spacing w:val="-5"/>
        </w:rPr>
        <w:t xml:space="preserve">had </w:t>
      </w:r>
      <w:r>
        <w:t>voted, so the councillors who had been elected represented the choice of only a quart</w:t>
      </w:r>
      <w:r>
        <w:t xml:space="preserve">er    of the population. To make it as easy as possible, voting was allowed by post and </w:t>
      </w:r>
      <w:r>
        <w:rPr>
          <w:spacing w:val="-3"/>
        </w:rPr>
        <w:t xml:space="preserve">tele- </w:t>
      </w:r>
      <w:r>
        <w:t>phone. The target was to achieve a 30 per cent turnout, and this was surpassed by the     fact that 45 per cent of residents voted. ‘In terms of democracy, the re</w:t>
      </w:r>
      <w:r>
        <w:t xml:space="preserve">ferendum </w:t>
      </w:r>
      <w:r>
        <w:rPr>
          <w:spacing w:val="-5"/>
        </w:rPr>
        <w:t xml:space="preserve">was     </w:t>
      </w:r>
      <w:r>
        <w:t>more</w:t>
      </w:r>
      <w:r>
        <w:rPr>
          <w:spacing w:val="26"/>
        </w:rPr>
        <w:t xml:space="preserve"> </w:t>
      </w:r>
      <w:r>
        <w:t>cost</w:t>
      </w:r>
      <w:r>
        <w:rPr>
          <w:spacing w:val="26"/>
        </w:rPr>
        <w:t xml:space="preserve"> </w:t>
      </w:r>
      <w:r>
        <w:t>effective</w:t>
      </w:r>
      <w:r>
        <w:rPr>
          <w:spacing w:val="26"/>
        </w:rPr>
        <w:t xml:space="preserve"> </w:t>
      </w:r>
      <w:r>
        <w:t>than</w:t>
      </w:r>
      <w:r>
        <w:rPr>
          <w:spacing w:val="26"/>
        </w:rPr>
        <w:t xml:space="preserve"> </w:t>
      </w:r>
      <w:r>
        <w:t>the</w:t>
      </w:r>
      <w:r>
        <w:rPr>
          <w:spacing w:val="26"/>
        </w:rPr>
        <w:t xml:space="preserve"> </w:t>
      </w:r>
      <w:r>
        <w:t>election’,</w:t>
      </w:r>
      <w:r>
        <w:rPr>
          <w:spacing w:val="27"/>
        </w:rPr>
        <w:t xml:space="preserve"> </w:t>
      </w:r>
      <w:r>
        <w:t>said</w:t>
      </w:r>
      <w:r>
        <w:rPr>
          <w:spacing w:val="26"/>
        </w:rPr>
        <w:t xml:space="preserve"> </w:t>
      </w:r>
      <w:r>
        <w:t>Peter</w:t>
      </w:r>
      <w:r>
        <w:rPr>
          <w:spacing w:val="26"/>
        </w:rPr>
        <w:t xml:space="preserve"> </w:t>
      </w:r>
      <w:r>
        <w:t>Heaton.</w:t>
      </w:r>
    </w:p>
    <w:p w:rsidR="00500558" w:rsidRDefault="00435042">
      <w:pPr>
        <w:pStyle w:val="BodyText"/>
        <w:spacing w:line="254" w:lineRule="auto"/>
        <w:ind w:left="534" w:right="750" w:firstLine="189"/>
        <w:jc w:val="both"/>
      </w:pPr>
      <w:r>
        <w:t>‘Whilst the consultation process was going on, we had constant committee meetings where we had to justify our budget for PR activities’, he continued. ‘Everything has         to be</w:t>
      </w:r>
      <w:r>
        <w:t xml:space="preserve"> cost effective in local government.’ The PR department also had to ensure </w:t>
      </w:r>
      <w:r>
        <w:rPr>
          <w:spacing w:val="-5"/>
        </w:rPr>
        <w:t xml:space="preserve">that          </w:t>
      </w:r>
      <w:r>
        <w:t xml:space="preserve">all copy sent out from the council was accessible and written in plain English. </w:t>
      </w:r>
      <w:r>
        <w:rPr>
          <w:spacing w:val="-3"/>
        </w:rPr>
        <w:t xml:space="preserve">Local  </w:t>
      </w:r>
      <w:r>
        <w:rPr>
          <w:spacing w:val="39"/>
        </w:rPr>
        <w:t xml:space="preserve"> </w:t>
      </w:r>
      <w:r>
        <w:t>radio advertising was used to encourage voting, and felt to be very good value.</w:t>
      </w:r>
      <w:r>
        <w:t xml:space="preserve"> Media interest was encouraged and managed by carrying out an initial informal media brieﬁng before the consultation process, followed up with one-to-one meetings to explain council policies.</w:t>
      </w:r>
    </w:p>
    <w:p w:rsidR="00500558" w:rsidRDefault="00435042">
      <w:pPr>
        <w:pStyle w:val="BodyText"/>
        <w:spacing w:line="254" w:lineRule="auto"/>
        <w:ind w:left="534" w:right="749" w:firstLine="189"/>
        <w:jc w:val="both"/>
      </w:pPr>
      <w:r>
        <w:t>A press conference was held to announce the results of the ballo</w:t>
      </w:r>
      <w:r>
        <w:t xml:space="preserve">t. ‘It was the best turnout for a press conference that wasn’t for a disaster’, said Heaton. ‘As well as </w:t>
      </w:r>
      <w:r>
        <w:rPr>
          <w:spacing w:val="-4"/>
        </w:rPr>
        <w:t xml:space="preserve">local </w:t>
      </w:r>
      <w:r>
        <w:t xml:space="preserve">press, local radio and local television, </w:t>
      </w:r>
      <w:r>
        <w:rPr>
          <w:i/>
        </w:rPr>
        <w:t>The Times</w:t>
      </w:r>
      <w:r>
        <w:t xml:space="preserve">, </w:t>
      </w:r>
      <w:r>
        <w:rPr>
          <w:i/>
        </w:rPr>
        <w:t>Guardian</w:t>
      </w:r>
      <w:r>
        <w:t>, Radio 4 and 5 also came.   We were able to put them in touch with ordinary people t</w:t>
      </w:r>
      <w:r>
        <w:t>o add to their coverage.’ A clear majority came down in favour of the council’s preferred option, a 9.8 per cent rise in council tax. This was heartening for the council’s campaign, as only 30 per cent had voted for the cheapest option, a 5 per cent rise i</w:t>
      </w:r>
      <w:r>
        <w:t xml:space="preserve">n tax. Furthermore, 24 per cent had voted </w:t>
      </w:r>
      <w:r>
        <w:rPr>
          <w:spacing w:val="-6"/>
        </w:rPr>
        <w:t xml:space="preserve">for        </w:t>
      </w:r>
      <w:r>
        <w:t>a</w:t>
      </w:r>
      <w:r>
        <w:rPr>
          <w:spacing w:val="10"/>
        </w:rPr>
        <w:t xml:space="preserve"> </w:t>
      </w:r>
      <w:r>
        <w:t>higher</w:t>
      </w:r>
      <w:r>
        <w:rPr>
          <w:spacing w:val="11"/>
        </w:rPr>
        <w:t xml:space="preserve"> </w:t>
      </w:r>
      <w:r>
        <w:t>rise</w:t>
      </w:r>
      <w:r>
        <w:rPr>
          <w:spacing w:val="10"/>
        </w:rPr>
        <w:t xml:space="preserve"> </w:t>
      </w:r>
      <w:r>
        <w:t>in</w:t>
      </w:r>
      <w:r>
        <w:rPr>
          <w:spacing w:val="11"/>
        </w:rPr>
        <w:t xml:space="preserve"> </w:t>
      </w:r>
      <w:r>
        <w:t>tax</w:t>
      </w:r>
      <w:r>
        <w:rPr>
          <w:spacing w:val="10"/>
        </w:rPr>
        <w:t xml:space="preserve"> </w:t>
      </w:r>
      <w:r>
        <w:t>of</w:t>
      </w:r>
      <w:r>
        <w:rPr>
          <w:spacing w:val="11"/>
        </w:rPr>
        <w:t xml:space="preserve"> </w:t>
      </w:r>
      <w:r>
        <w:t>15</w:t>
      </w:r>
      <w:r>
        <w:rPr>
          <w:spacing w:val="11"/>
        </w:rPr>
        <w:t xml:space="preserve"> </w:t>
      </w:r>
      <w:r>
        <w:t>per</w:t>
      </w:r>
      <w:r>
        <w:rPr>
          <w:spacing w:val="10"/>
        </w:rPr>
        <w:t xml:space="preserve"> </w:t>
      </w:r>
      <w:r>
        <w:t>cent.</w:t>
      </w:r>
    </w:p>
    <w:p w:rsidR="00500558" w:rsidRDefault="00500558">
      <w:pPr>
        <w:pStyle w:val="BodyText"/>
        <w:spacing w:before="5"/>
      </w:pPr>
    </w:p>
    <w:p w:rsidR="00500558" w:rsidRDefault="00435042">
      <w:pPr>
        <w:pStyle w:val="BodyText"/>
        <w:spacing w:line="254" w:lineRule="auto"/>
        <w:ind w:left="773" w:right="749"/>
        <w:jc w:val="both"/>
      </w:pPr>
      <w:r>
        <w:t>We were all trying to predict through the process what the turnout would be. Most      of us also felt that there would be a majority in favour of the cheapest optio</w:t>
      </w:r>
      <w:r>
        <w:t xml:space="preserve">n. I       think we were lulled into a feeling that people begrudge paying their council </w:t>
      </w:r>
      <w:r>
        <w:rPr>
          <w:spacing w:val="-4"/>
        </w:rPr>
        <w:t xml:space="preserve">tax, </w:t>
      </w:r>
      <w:r>
        <w:t>despite the fact that when we did informal vox pops in the town centre, there were      an awful lot of people saying that they weren’t going to vote for the chea</w:t>
      </w:r>
      <w:r>
        <w:t xml:space="preserve">pest </w:t>
      </w:r>
      <w:r>
        <w:rPr>
          <w:spacing w:val="-3"/>
        </w:rPr>
        <w:t xml:space="preserve">option </w:t>
      </w:r>
      <w:r>
        <w:t xml:space="preserve">because they had children at school, and so on. People were making the connection between the amount of tax they paid and the services that could be provided. One        of the good things to come out of the referendum was that people were not </w:t>
      </w:r>
      <w:r>
        <w:t>focusing   on</w:t>
      </w:r>
      <w:r>
        <w:rPr>
          <w:spacing w:val="31"/>
        </w:rPr>
        <w:t xml:space="preserve"> </w:t>
      </w:r>
      <w:r>
        <w:t>how</w:t>
      </w:r>
      <w:r>
        <w:rPr>
          <w:spacing w:val="32"/>
        </w:rPr>
        <w:t xml:space="preserve"> </w:t>
      </w:r>
      <w:r>
        <w:t>much</w:t>
      </w:r>
      <w:r>
        <w:rPr>
          <w:spacing w:val="31"/>
        </w:rPr>
        <w:t xml:space="preserve"> </w:t>
      </w:r>
      <w:r>
        <w:t>tax</w:t>
      </w:r>
      <w:r>
        <w:rPr>
          <w:spacing w:val="32"/>
        </w:rPr>
        <w:t xml:space="preserve"> </w:t>
      </w:r>
      <w:r>
        <w:t>they</w:t>
      </w:r>
      <w:r>
        <w:rPr>
          <w:spacing w:val="32"/>
        </w:rPr>
        <w:t xml:space="preserve"> </w:t>
      </w:r>
      <w:r>
        <w:t>were</w:t>
      </w:r>
      <w:r>
        <w:rPr>
          <w:spacing w:val="31"/>
        </w:rPr>
        <w:t xml:space="preserve"> </w:t>
      </w:r>
      <w:r>
        <w:t>paying,</w:t>
      </w:r>
      <w:r>
        <w:rPr>
          <w:spacing w:val="32"/>
        </w:rPr>
        <w:t xml:space="preserve"> </w:t>
      </w:r>
      <w:r>
        <w:t>but</w:t>
      </w:r>
      <w:r>
        <w:rPr>
          <w:spacing w:val="31"/>
        </w:rPr>
        <w:t xml:space="preserve"> </w:t>
      </w:r>
      <w:r>
        <w:t>on</w:t>
      </w:r>
      <w:r>
        <w:rPr>
          <w:spacing w:val="32"/>
        </w:rPr>
        <w:t xml:space="preserve"> </w:t>
      </w:r>
      <w:r>
        <w:t>what</w:t>
      </w:r>
      <w:r>
        <w:rPr>
          <w:spacing w:val="32"/>
        </w:rPr>
        <w:t xml:space="preserve"> </w:t>
      </w:r>
      <w:r>
        <w:t>services</w:t>
      </w:r>
      <w:r>
        <w:rPr>
          <w:spacing w:val="31"/>
        </w:rPr>
        <w:t xml:space="preserve"> </w:t>
      </w:r>
      <w:r>
        <w:t>they</w:t>
      </w:r>
      <w:r>
        <w:rPr>
          <w:spacing w:val="32"/>
        </w:rPr>
        <w:t xml:space="preserve"> </w:t>
      </w:r>
      <w:r>
        <w:t>wanted</w:t>
      </w:r>
      <w:r>
        <w:rPr>
          <w:spacing w:val="31"/>
        </w:rPr>
        <w:t xml:space="preserve"> </w:t>
      </w:r>
      <w:r>
        <w:t>to</w:t>
      </w:r>
      <w:r>
        <w:rPr>
          <w:spacing w:val="32"/>
        </w:rPr>
        <w:t xml:space="preserve"> </w:t>
      </w:r>
      <w:r>
        <w:t>pay</w:t>
      </w:r>
      <w:r>
        <w:rPr>
          <w:spacing w:val="32"/>
        </w:rPr>
        <w:t xml:space="preserve"> </w:t>
      </w:r>
      <w:r>
        <w:t>for.</w:t>
      </w:r>
    </w:p>
    <w:p w:rsidR="00500558" w:rsidRDefault="00500558">
      <w:pPr>
        <w:pStyle w:val="BodyText"/>
        <w:spacing w:before="9"/>
      </w:pPr>
    </w:p>
    <w:p w:rsidR="00500558" w:rsidRDefault="00435042">
      <w:pPr>
        <w:pStyle w:val="BodyText"/>
        <w:spacing w:line="254" w:lineRule="auto"/>
        <w:ind w:left="534" w:right="749"/>
        <w:jc w:val="both"/>
      </w:pPr>
      <w:r>
        <w:t xml:space="preserve">The referendum was used as a foundation for similar exercises. In September 1999, an article in the </w:t>
      </w:r>
      <w:r>
        <w:rPr>
          <w:i/>
        </w:rPr>
        <w:t xml:space="preserve">Messenger </w:t>
      </w:r>
      <w:r>
        <w:t xml:space="preserve">set out the council’s plans for setting the budget in the </w:t>
      </w:r>
      <w:r>
        <w:rPr>
          <w:spacing w:val="-4"/>
        </w:rPr>
        <w:t xml:space="preserve">next </w:t>
      </w:r>
      <w:r>
        <w:t>ﬁnancial year, with an objective of setting it by October. Whilst not holding another       full referendum, residents were encouraged to have their say and contribute to the budget setting pro</w:t>
      </w:r>
      <w:r>
        <w:t xml:space="preserve">cess again. A questionnaire was published, and three public meetings </w:t>
      </w:r>
      <w:r>
        <w:rPr>
          <w:spacing w:val="-4"/>
        </w:rPr>
        <w:t xml:space="preserve">were  </w:t>
      </w:r>
      <w:r>
        <w:rPr>
          <w:spacing w:val="37"/>
        </w:rPr>
        <w:t xml:space="preserve"> </w:t>
      </w:r>
      <w:r>
        <w:t>held</w:t>
      </w:r>
      <w:r>
        <w:rPr>
          <w:spacing w:val="24"/>
        </w:rPr>
        <w:t xml:space="preserve"> </w:t>
      </w:r>
      <w:r>
        <w:t>in</w:t>
      </w:r>
      <w:r>
        <w:rPr>
          <w:spacing w:val="25"/>
        </w:rPr>
        <w:t xml:space="preserve"> </w:t>
      </w:r>
      <w:r>
        <w:t>different</w:t>
      </w:r>
      <w:r>
        <w:rPr>
          <w:spacing w:val="25"/>
        </w:rPr>
        <w:t xml:space="preserve"> </w:t>
      </w:r>
      <w:r>
        <w:t>parts</w:t>
      </w:r>
      <w:r>
        <w:rPr>
          <w:spacing w:val="25"/>
        </w:rPr>
        <w:t xml:space="preserve"> </w:t>
      </w:r>
      <w:r>
        <w:t>of</w:t>
      </w:r>
      <w:r>
        <w:rPr>
          <w:spacing w:val="24"/>
        </w:rPr>
        <w:t xml:space="preserve"> </w:t>
      </w:r>
      <w:r>
        <w:t>the</w:t>
      </w:r>
      <w:r>
        <w:rPr>
          <w:spacing w:val="25"/>
        </w:rPr>
        <w:t xml:space="preserve"> </w:t>
      </w:r>
      <w:r>
        <w:t>city.</w:t>
      </w:r>
    </w:p>
    <w:p w:rsidR="00500558" w:rsidRDefault="00435042">
      <w:pPr>
        <w:pStyle w:val="BodyText"/>
        <w:spacing w:line="254" w:lineRule="auto"/>
        <w:ind w:left="534" w:right="749" w:firstLine="189"/>
        <w:jc w:val="both"/>
      </w:pPr>
      <w:r>
        <w:t>During the voting process, all PR staff took it in turns to answer the general queries helpline to hear what questions people had. ‘I think the</w:t>
      </w:r>
      <w:r>
        <w:t xml:space="preserve"> nature of the questions revealed that in terms of the council’s PR, we were starting from a lot further back than </w:t>
      </w:r>
      <w:r>
        <w:rPr>
          <w:spacing w:val="-3"/>
        </w:rPr>
        <w:t xml:space="preserve">we’d     </w:t>
      </w:r>
      <w:r>
        <w:rPr>
          <w:spacing w:val="39"/>
        </w:rPr>
        <w:t xml:space="preserve"> </w:t>
      </w:r>
      <w:r>
        <w:t xml:space="preserve">like to think. Some of the questions showed that we needed to inform people about </w:t>
      </w:r>
      <w:r>
        <w:rPr>
          <w:spacing w:val="-5"/>
        </w:rPr>
        <w:t xml:space="preserve">the </w:t>
      </w:r>
      <w:r>
        <w:t>democratic process as</w:t>
      </w:r>
      <w:r>
        <w:rPr>
          <w:spacing w:val="-16"/>
        </w:rPr>
        <w:t xml:space="preserve"> </w:t>
      </w:r>
      <w:r>
        <w:t>well.’</w:t>
      </w:r>
    </w:p>
    <w:p w:rsidR="00500558" w:rsidRDefault="00435042">
      <w:pPr>
        <w:pStyle w:val="BodyText"/>
        <w:spacing w:line="254" w:lineRule="auto"/>
        <w:ind w:left="534" w:right="749" w:firstLine="189"/>
        <w:jc w:val="both"/>
      </w:pPr>
      <w:r>
        <w:t>Peter Heaton sum</w:t>
      </w:r>
      <w:r>
        <w:t>s up the challenges facing public relations practitioners in local government:</w:t>
      </w:r>
    </w:p>
    <w:p w:rsidR="00500558" w:rsidRDefault="00500558">
      <w:pPr>
        <w:spacing w:line="254" w:lineRule="auto"/>
        <w:jc w:val="both"/>
        <w:sectPr w:rsidR="00500558">
          <w:headerReference w:type="even" r:id="rId145"/>
          <w:headerReference w:type="default" r:id="rId146"/>
          <w:pgSz w:w="8640" w:h="12960"/>
          <w:pgMar w:top="780" w:right="0" w:bottom="280" w:left="780" w:header="526" w:footer="0" w:gutter="0"/>
          <w:pgNumType w:start="180"/>
          <w:cols w:space="720"/>
        </w:sectPr>
      </w:pPr>
    </w:p>
    <w:p w:rsidR="00500558" w:rsidRDefault="00500558">
      <w:pPr>
        <w:pStyle w:val="BodyText"/>
        <w:spacing w:before="6"/>
        <w:rPr>
          <w:sz w:val="12"/>
        </w:rPr>
      </w:pPr>
    </w:p>
    <w:p w:rsidR="00500558" w:rsidRDefault="00435042">
      <w:pPr>
        <w:pStyle w:val="BodyText"/>
        <w:spacing w:before="94" w:line="254" w:lineRule="auto"/>
        <w:ind w:left="399" w:right="1124"/>
        <w:jc w:val="both"/>
      </w:pPr>
      <w:r>
        <w:t xml:space="preserve">A lot of council services are not branded, although we think we’re quite good at it       in Milton Keynes. Some services become obsessed with marketing themselves, </w:t>
      </w:r>
      <w:r>
        <w:rPr>
          <w:spacing w:val="-4"/>
        </w:rPr>
        <w:t xml:space="preserve">like </w:t>
      </w:r>
      <w:r>
        <w:t xml:space="preserve">leisure centres, so that popular services break away and don’t appear to belong to    </w:t>
      </w:r>
      <w:r>
        <w:t xml:space="preserve">  the council at all. What councils can then appear to get left with is public toilets,     dead</w:t>
      </w:r>
      <w:r>
        <w:rPr>
          <w:spacing w:val="24"/>
        </w:rPr>
        <w:t xml:space="preserve"> </w:t>
      </w:r>
      <w:r>
        <w:t>rats,</w:t>
      </w:r>
      <w:r>
        <w:rPr>
          <w:spacing w:val="25"/>
        </w:rPr>
        <w:t xml:space="preserve"> </w:t>
      </w:r>
      <w:r>
        <w:t>grafﬁti</w:t>
      </w:r>
      <w:r>
        <w:rPr>
          <w:spacing w:val="25"/>
        </w:rPr>
        <w:t xml:space="preserve"> </w:t>
      </w:r>
      <w:r>
        <w:t>and</w:t>
      </w:r>
      <w:r>
        <w:rPr>
          <w:spacing w:val="24"/>
        </w:rPr>
        <w:t xml:space="preserve"> </w:t>
      </w:r>
      <w:r>
        <w:t>gypsies.</w:t>
      </w:r>
    </w:p>
    <w:p w:rsidR="00500558" w:rsidRDefault="00435042">
      <w:pPr>
        <w:pStyle w:val="BodyText"/>
        <w:spacing w:line="254" w:lineRule="auto"/>
        <w:ind w:left="399" w:right="1124" w:firstLine="189"/>
        <w:jc w:val="both"/>
      </w:pPr>
      <w:r>
        <w:t>Another problem is that what we do isn’t essentially exciting, or tangible,</w:t>
      </w:r>
      <w:r>
        <w:rPr>
          <w:spacing w:val="30"/>
        </w:rPr>
        <w:t xml:space="preserve"> </w:t>
      </w:r>
      <w:r>
        <w:t>like shovelling rubbish off the streets or educating tho</w:t>
      </w:r>
      <w:r>
        <w:t xml:space="preserve">usands of children each day. </w:t>
      </w:r>
      <w:r>
        <w:rPr>
          <w:spacing w:val="-4"/>
        </w:rPr>
        <w:t xml:space="preserve">It’s    </w:t>
      </w:r>
      <w:r>
        <w:rPr>
          <w:spacing w:val="37"/>
        </w:rPr>
        <w:t xml:space="preserve"> </w:t>
      </w:r>
      <w:r>
        <w:t>not</w:t>
      </w:r>
      <w:r>
        <w:rPr>
          <w:spacing w:val="24"/>
        </w:rPr>
        <w:t xml:space="preserve"> </w:t>
      </w:r>
      <w:r>
        <w:t>news.</w:t>
      </w:r>
    </w:p>
    <w:p w:rsidR="00500558" w:rsidRDefault="00435042">
      <w:pPr>
        <w:pStyle w:val="BodyText"/>
        <w:spacing w:line="254" w:lineRule="auto"/>
        <w:ind w:left="399" w:right="1122" w:firstLine="189"/>
        <w:jc w:val="right"/>
      </w:pPr>
      <w:r>
        <w:t>Starting to use market research to ﬁnd out what people actually wanted was an</w:t>
      </w:r>
      <w:r>
        <w:rPr>
          <w:w w:val="102"/>
        </w:rPr>
        <w:t xml:space="preserve"> </w:t>
      </w:r>
      <w:r>
        <w:t>important step in local authority PR. Now that we have the Best Value system of</w:t>
      </w:r>
      <w:r>
        <w:rPr>
          <w:w w:val="102"/>
        </w:rPr>
        <w:t xml:space="preserve"> </w:t>
      </w:r>
      <w:r>
        <w:t>performance measurement we can also see improvemen</w:t>
      </w:r>
      <w:r>
        <w:t>ts. There is a Scrutiny Com-</w:t>
      </w:r>
      <w:r>
        <w:rPr>
          <w:w w:val="102"/>
        </w:rPr>
        <w:t xml:space="preserve"> </w:t>
      </w:r>
      <w:r>
        <w:t>mission in Milton Keynes, which is  a  cross-party  group  of  councillors which can</w:t>
      </w:r>
      <w:r>
        <w:rPr>
          <w:w w:val="102"/>
        </w:rPr>
        <w:t xml:space="preserve"> </w:t>
      </w:r>
      <w:r>
        <w:t>call things in and tear them apart. There is much more openness than ten years ago.</w:t>
      </w:r>
      <w:r>
        <w:rPr>
          <w:w w:val="102"/>
        </w:rPr>
        <w:t xml:space="preserve"> </w:t>
      </w:r>
      <w:r>
        <w:t>In local government there is always the extra dimension of</w:t>
      </w:r>
      <w:r>
        <w:t xml:space="preserve"> accountability. All our</w:t>
      </w:r>
      <w:r>
        <w:rPr>
          <w:w w:val="102"/>
        </w:rPr>
        <w:t xml:space="preserve"> </w:t>
      </w:r>
      <w:r>
        <w:t>business is conducted in public. If you wanted to ﬁnd out how much I earn, you</w:t>
      </w:r>
      <w:r>
        <w:rPr>
          <w:w w:val="102"/>
        </w:rPr>
        <w:t xml:space="preserve"> </w:t>
      </w:r>
      <w:r>
        <w:t>can, you can stand up in council meetings and ask questions about what the council</w:t>
      </w:r>
      <w:r>
        <w:rPr>
          <w:w w:val="102"/>
        </w:rPr>
        <w:t xml:space="preserve"> </w:t>
      </w:r>
      <w:r>
        <w:t xml:space="preserve">is doing. If only commercial businesses had to conduct their affairs </w:t>
      </w:r>
      <w:r>
        <w:t>in the same</w:t>
      </w:r>
    </w:p>
    <w:p w:rsidR="00500558" w:rsidRDefault="00435042">
      <w:pPr>
        <w:pStyle w:val="BodyText"/>
        <w:spacing w:line="204" w:lineRule="exact"/>
        <w:ind w:left="399"/>
      </w:pPr>
      <w:r>
        <w:t>way!</w:t>
      </w:r>
    </w:p>
    <w:p w:rsidR="00500558" w:rsidRDefault="00435042">
      <w:pPr>
        <w:pStyle w:val="BodyText"/>
        <w:spacing w:before="10" w:line="254" w:lineRule="auto"/>
        <w:ind w:left="399" w:right="1124" w:firstLine="189"/>
        <w:jc w:val="both"/>
      </w:pPr>
      <w:r>
        <w:t xml:space="preserve">We have to be accountable about what we spend, as it is public money. There </w:t>
      </w:r>
      <w:r>
        <w:rPr>
          <w:spacing w:val="-8"/>
        </w:rPr>
        <w:t xml:space="preserve">is </w:t>
      </w:r>
      <w:r>
        <w:t xml:space="preserve">always something else that could be done with the money, and often PR is seen </w:t>
      </w:r>
      <w:r>
        <w:rPr>
          <w:spacing w:val="-8"/>
        </w:rPr>
        <w:t xml:space="preserve">as          </w:t>
      </w:r>
      <w:r>
        <w:t>a luxury item. The referendum cost £70,000, which is the same as two t</w:t>
      </w:r>
      <w:r>
        <w:t xml:space="preserve">eachers. </w:t>
      </w:r>
      <w:r>
        <w:rPr>
          <w:spacing w:val="-9"/>
        </w:rPr>
        <w:t xml:space="preserve">It          </w:t>
      </w:r>
      <w:r>
        <w:t>is</w:t>
      </w:r>
      <w:r>
        <w:rPr>
          <w:spacing w:val="24"/>
        </w:rPr>
        <w:t xml:space="preserve"> </w:t>
      </w:r>
      <w:r>
        <w:t>always</w:t>
      </w:r>
      <w:r>
        <w:rPr>
          <w:spacing w:val="25"/>
        </w:rPr>
        <w:t xml:space="preserve"> </w:t>
      </w:r>
      <w:r>
        <w:t>an</w:t>
      </w:r>
      <w:r>
        <w:rPr>
          <w:spacing w:val="25"/>
        </w:rPr>
        <w:t xml:space="preserve"> </w:t>
      </w:r>
      <w:r>
        <w:t>emotive</w:t>
      </w:r>
      <w:r>
        <w:rPr>
          <w:spacing w:val="24"/>
        </w:rPr>
        <w:t xml:space="preserve"> </w:t>
      </w:r>
      <w:r>
        <w:t>pay</w:t>
      </w:r>
      <w:r>
        <w:rPr>
          <w:spacing w:val="25"/>
        </w:rPr>
        <w:t xml:space="preserve"> </w:t>
      </w:r>
      <w:r>
        <w:t>off.</w:t>
      </w:r>
    </w:p>
    <w:p w:rsidR="00500558" w:rsidRDefault="00435042">
      <w:pPr>
        <w:pStyle w:val="BodyText"/>
        <w:spacing w:line="254" w:lineRule="auto"/>
        <w:ind w:left="399" w:right="1123" w:firstLine="189"/>
        <w:jc w:val="right"/>
      </w:pPr>
      <w:r>
        <w:t>Historically</w:t>
      </w:r>
      <w:r>
        <w:rPr>
          <w:spacing w:val="32"/>
        </w:rPr>
        <w:t xml:space="preserve"> </w:t>
      </w:r>
      <w:r>
        <w:t>we</w:t>
      </w:r>
      <w:r>
        <w:rPr>
          <w:spacing w:val="32"/>
        </w:rPr>
        <w:t xml:space="preserve"> </w:t>
      </w:r>
      <w:r>
        <w:t>have</w:t>
      </w:r>
      <w:r>
        <w:rPr>
          <w:spacing w:val="33"/>
        </w:rPr>
        <w:t xml:space="preserve"> </w:t>
      </w:r>
      <w:r>
        <w:t>not</w:t>
      </w:r>
      <w:r>
        <w:rPr>
          <w:spacing w:val="32"/>
        </w:rPr>
        <w:t xml:space="preserve"> </w:t>
      </w:r>
      <w:r>
        <w:t>been</w:t>
      </w:r>
      <w:r>
        <w:rPr>
          <w:spacing w:val="33"/>
        </w:rPr>
        <w:t xml:space="preserve"> </w:t>
      </w:r>
      <w:r>
        <w:t>too</w:t>
      </w:r>
      <w:r>
        <w:rPr>
          <w:spacing w:val="32"/>
        </w:rPr>
        <w:t xml:space="preserve"> </w:t>
      </w:r>
      <w:r>
        <w:t>good</w:t>
      </w:r>
      <w:r>
        <w:rPr>
          <w:spacing w:val="33"/>
        </w:rPr>
        <w:t xml:space="preserve"> </w:t>
      </w:r>
      <w:r>
        <w:t>at</w:t>
      </w:r>
      <w:r>
        <w:rPr>
          <w:spacing w:val="32"/>
        </w:rPr>
        <w:t xml:space="preserve"> </w:t>
      </w:r>
      <w:r>
        <w:t>telling</w:t>
      </w:r>
      <w:r>
        <w:rPr>
          <w:spacing w:val="33"/>
        </w:rPr>
        <w:t xml:space="preserve"> </w:t>
      </w:r>
      <w:r>
        <w:t>people</w:t>
      </w:r>
      <w:r>
        <w:rPr>
          <w:spacing w:val="32"/>
        </w:rPr>
        <w:t xml:space="preserve"> </w:t>
      </w:r>
      <w:r>
        <w:t>what</w:t>
      </w:r>
      <w:r>
        <w:rPr>
          <w:spacing w:val="33"/>
        </w:rPr>
        <w:t xml:space="preserve"> </w:t>
      </w:r>
      <w:r>
        <w:t>we</w:t>
      </w:r>
      <w:r>
        <w:rPr>
          <w:spacing w:val="32"/>
        </w:rPr>
        <w:t xml:space="preserve"> </w:t>
      </w:r>
      <w:r>
        <w:t>do.</w:t>
      </w:r>
      <w:r>
        <w:rPr>
          <w:spacing w:val="33"/>
        </w:rPr>
        <w:t xml:space="preserve"> </w:t>
      </w:r>
      <w:r>
        <w:t>There</w:t>
      </w:r>
      <w:r>
        <w:rPr>
          <w:spacing w:val="32"/>
        </w:rPr>
        <w:t xml:space="preserve"> </w:t>
      </w:r>
      <w:r>
        <w:t>are</w:t>
      </w:r>
      <w:r>
        <w:rPr>
          <w:w w:val="102"/>
        </w:rPr>
        <w:t xml:space="preserve"> </w:t>
      </w:r>
      <w:r>
        <w:t>many different jargons in local government. For instance,  planners  refer</w:t>
      </w:r>
      <w:r>
        <w:rPr>
          <w:spacing w:val="22"/>
        </w:rPr>
        <w:t xml:space="preserve"> </w:t>
      </w:r>
      <w:r>
        <w:t>to</w:t>
      </w:r>
      <w:r>
        <w:rPr>
          <w:spacing w:val="42"/>
        </w:rPr>
        <w:t xml:space="preserve"> </w:t>
      </w:r>
      <w:r>
        <w:rPr>
          <w:spacing w:val="-3"/>
        </w:rPr>
        <w:t>modal</w:t>
      </w:r>
      <w:r>
        <w:rPr>
          <w:w w:val="102"/>
        </w:rPr>
        <w:t xml:space="preserve"> </w:t>
      </w:r>
      <w:r>
        <w:t>shift</w:t>
      </w:r>
      <w:r>
        <w:rPr>
          <w:spacing w:val="29"/>
        </w:rPr>
        <w:t xml:space="preserve"> </w:t>
      </w:r>
      <w:r>
        <w:t>–</w:t>
      </w:r>
      <w:r>
        <w:rPr>
          <w:spacing w:val="30"/>
        </w:rPr>
        <w:t xml:space="preserve"> </w:t>
      </w:r>
      <w:r>
        <w:t>that</w:t>
      </w:r>
      <w:r>
        <w:rPr>
          <w:spacing w:val="30"/>
        </w:rPr>
        <w:t xml:space="preserve"> </w:t>
      </w:r>
      <w:r>
        <w:t>means</w:t>
      </w:r>
      <w:r>
        <w:rPr>
          <w:spacing w:val="30"/>
        </w:rPr>
        <w:t xml:space="preserve"> </w:t>
      </w:r>
      <w:r>
        <w:t>getting</w:t>
      </w:r>
      <w:r>
        <w:rPr>
          <w:spacing w:val="30"/>
        </w:rPr>
        <w:t xml:space="preserve"> </w:t>
      </w:r>
      <w:r>
        <w:t>people</w:t>
      </w:r>
      <w:r>
        <w:rPr>
          <w:spacing w:val="30"/>
        </w:rPr>
        <w:t xml:space="preserve"> </w:t>
      </w:r>
      <w:r>
        <w:t>to</w:t>
      </w:r>
      <w:r>
        <w:rPr>
          <w:spacing w:val="30"/>
        </w:rPr>
        <w:t xml:space="preserve"> </w:t>
      </w:r>
      <w:r>
        <w:t>change</w:t>
      </w:r>
      <w:r>
        <w:rPr>
          <w:spacing w:val="30"/>
        </w:rPr>
        <w:t xml:space="preserve"> </w:t>
      </w:r>
      <w:r>
        <w:t>their</w:t>
      </w:r>
      <w:r>
        <w:rPr>
          <w:spacing w:val="30"/>
        </w:rPr>
        <w:t xml:space="preserve"> </w:t>
      </w:r>
      <w:r>
        <w:t>mode</w:t>
      </w:r>
      <w:r>
        <w:rPr>
          <w:spacing w:val="30"/>
        </w:rPr>
        <w:t xml:space="preserve"> </w:t>
      </w:r>
      <w:r>
        <w:t>of</w:t>
      </w:r>
      <w:r>
        <w:rPr>
          <w:spacing w:val="30"/>
        </w:rPr>
        <w:t xml:space="preserve"> </w:t>
      </w:r>
      <w:r>
        <w:t>transport,</w:t>
      </w:r>
      <w:r>
        <w:rPr>
          <w:spacing w:val="30"/>
        </w:rPr>
        <w:t xml:space="preserve"> </w:t>
      </w:r>
      <w:r>
        <w:t>in</w:t>
      </w:r>
      <w:r>
        <w:rPr>
          <w:spacing w:val="30"/>
        </w:rPr>
        <w:t xml:space="preserve"> </w:t>
      </w:r>
      <w:r>
        <w:t>other</w:t>
      </w:r>
      <w:r>
        <w:rPr>
          <w:spacing w:val="30"/>
        </w:rPr>
        <w:t xml:space="preserve"> </w:t>
      </w:r>
      <w:r>
        <w:rPr>
          <w:spacing w:val="-3"/>
        </w:rPr>
        <w:t>words</w:t>
      </w:r>
      <w:r>
        <w:rPr>
          <w:w w:val="102"/>
        </w:rPr>
        <w:t xml:space="preserve"> </w:t>
      </w:r>
      <w:r>
        <w:t>trying</w:t>
      </w:r>
      <w:r>
        <w:rPr>
          <w:spacing w:val="26"/>
        </w:rPr>
        <w:t xml:space="preserve"> </w:t>
      </w:r>
      <w:r>
        <w:t>to</w:t>
      </w:r>
      <w:r>
        <w:rPr>
          <w:spacing w:val="27"/>
        </w:rPr>
        <w:t xml:space="preserve"> </w:t>
      </w:r>
      <w:r>
        <w:t>get</w:t>
      </w:r>
      <w:r>
        <w:rPr>
          <w:spacing w:val="26"/>
        </w:rPr>
        <w:t xml:space="preserve"> </w:t>
      </w:r>
      <w:r>
        <w:t>them</w:t>
      </w:r>
      <w:r>
        <w:rPr>
          <w:spacing w:val="27"/>
        </w:rPr>
        <w:t xml:space="preserve"> </w:t>
      </w:r>
      <w:r>
        <w:t>to</w:t>
      </w:r>
      <w:r>
        <w:rPr>
          <w:spacing w:val="27"/>
        </w:rPr>
        <w:t xml:space="preserve"> </w:t>
      </w:r>
      <w:r>
        <w:t>stop</w:t>
      </w:r>
      <w:r>
        <w:rPr>
          <w:spacing w:val="26"/>
        </w:rPr>
        <w:t xml:space="preserve"> </w:t>
      </w:r>
      <w:r>
        <w:t>using</w:t>
      </w:r>
      <w:r>
        <w:rPr>
          <w:spacing w:val="27"/>
        </w:rPr>
        <w:t xml:space="preserve"> </w:t>
      </w:r>
      <w:r>
        <w:t>their</w:t>
      </w:r>
      <w:r>
        <w:rPr>
          <w:spacing w:val="26"/>
        </w:rPr>
        <w:t xml:space="preserve"> </w:t>
      </w:r>
      <w:r>
        <w:t>cars</w:t>
      </w:r>
      <w:r>
        <w:rPr>
          <w:spacing w:val="27"/>
        </w:rPr>
        <w:t xml:space="preserve"> </w:t>
      </w:r>
      <w:r>
        <w:t>so</w:t>
      </w:r>
      <w:r>
        <w:rPr>
          <w:spacing w:val="27"/>
        </w:rPr>
        <w:t xml:space="preserve"> </w:t>
      </w:r>
      <w:r>
        <w:t>much.</w:t>
      </w:r>
      <w:r>
        <w:rPr>
          <w:spacing w:val="26"/>
        </w:rPr>
        <w:t xml:space="preserve"> </w:t>
      </w:r>
      <w:r>
        <w:t>The</w:t>
      </w:r>
      <w:r>
        <w:rPr>
          <w:spacing w:val="27"/>
        </w:rPr>
        <w:t xml:space="preserve"> </w:t>
      </w:r>
      <w:r>
        <w:t>PR</w:t>
      </w:r>
      <w:r>
        <w:rPr>
          <w:spacing w:val="27"/>
        </w:rPr>
        <w:t xml:space="preserve"> </w:t>
      </w:r>
      <w:r>
        <w:t>department</w:t>
      </w:r>
      <w:r>
        <w:rPr>
          <w:spacing w:val="26"/>
        </w:rPr>
        <w:t xml:space="preserve"> </w:t>
      </w:r>
      <w:r>
        <w:t>sets</w:t>
      </w:r>
      <w:r>
        <w:rPr>
          <w:spacing w:val="27"/>
        </w:rPr>
        <w:t xml:space="preserve"> </w:t>
      </w:r>
      <w:r>
        <w:t>up</w:t>
      </w:r>
      <w:r>
        <w:rPr>
          <w:spacing w:val="26"/>
        </w:rPr>
        <w:t xml:space="preserve"> </w:t>
      </w:r>
      <w:r>
        <w:rPr>
          <w:spacing w:val="-4"/>
        </w:rPr>
        <w:t>the</w:t>
      </w:r>
      <w:r>
        <w:rPr>
          <w:w w:val="102"/>
        </w:rPr>
        <w:t xml:space="preserve"> </w:t>
      </w:r>
      <w:r>
        <w:t>communications framework, but then it is the  job  of  every  manager</w:t>
      </w:r>
      <w:r>
        <w:rPr>
          <w:spacing w:val="3"/>
        </w:rPr>
        <w:t xml:space="preserve"> </w:t>
      </w:r>
      <w:r>
        <w:t>to</w:t>
      </w:r>
      <w:r>
        <w:rPr>
          <w:spacing w:val="41"/>
        </w:rPr>
        <w:t xml:space="preserve"> </w:t>
      </w:r>
      <w:r>
        <w:t>communi-</w:t>
      </w:r>
      <w:r>
        <w:rPr>
          <w:w w:val="102"/>
        </w:rPr>
        <w:t xml:space="preserve"> </w:t>
      </w:r>
      <w:r>
        <w:t>cate</w:t>
      </w:r>
      <w:r>
        <w:rPr>
          <w:spacing w:val="37"/>
        </w:rPr>
        <w:t xml:space="preserve"> </w:t>
      </w:r>
      <w:r>
        <w:t>effectively.</w:t>
      </w:r>
      <w:r>
        <w:rPr>
          <w:spacing w:val="38"/>
        </w:rPr>
        <w:t xml:space="preserve"> </w:t>
      </w:r>
      <w:r>
        <w:t>There</w:t>
      </w:r>
      <w:r>
        <w:rPr>
          <w:spacing w:val="38"/>
        </w:rPr>
        <w:t xml:space="preserve"> </w:t>
      </w:r>
      <w:r>
        <w:t>is</w:t>
      </w:r>
      <w:r>
        <w:rPr>
          <w:spacing w:val="38"/>
        </w:rPr>
        <w:t xml:space="preserve"> </w:t>
      </w:r>
      <w:r>
        <w:t>also</w:t>
      </w:r>
      <w:r>
        <w:rPr>
          <w:spacing w:val="37"/>
        </w:rPr>
        <w:t xml:space="preserve"> </w:t>
      </w:r>
      <w:r>
        <w:t>a</w:t>
      </w:r>
      <w:r>
        <w:rPr>
          <w:spacing w:val="38"/>
        </w:rPr>
        <w:t xml:space="preserve"> </w:t>
      </w:r>
      <w:r>
        <w:t>difference</w:t>
      </w:r>
      <w:r>
        <w:rPr>
          <w:spacing w:val="38"/>
        </w:rPr>
        <w:t xml:space="preserve"> </w:t>
      </w:r>
      <w:r>
        <w:t>in</w:t>
      </w:r>
      <w:r>
        <w:rPr>
          <w:spacing w:val="38"/>
        </w:rPr>
        <w:t xml:space="preserve"> </w:t>
      </w:r>
      <w:r>
        <w:t>that</w:t>
      </w:r>
      <w:r>
        <w:rPr>
          <w:spacing w:val="37"/>
        </w:rPr>
        <w:t xml:space="preserve"> </w:t>
      </w:r>
      <w:r>
        <w:t>whereas</w:t>
      </w:r>
      <w:r>
        <w:rPr>
          <w:spacing w:val="38"/>
        </w:rPr>
        <w:t xml:space="preserve"> </w:t>
      </w:r>
      <w:r>
        <w:t>the</w:t>
      </w:r>
      <w:r>
        <w:rPr>
          <w:spacing w:val="38"/>
        </w:rPr>
        <w:t xml:space="preserve"> </w:t>
      </w:r>
      <w:r>
        <w:t>private</w:t>
      </w:r>
      <w:r>
        <w:rPr>
          <w:spacing w:val="38"/>
        </w:rPr>
        <w:t xml:space="preserve"> </w:t>
      </w:r>
      <w:r>
        <w:t>sector</w:t>
      </w:r>
      <w:r>
        <w:rPr>
          <w:spacing w:val="38"/>
        </w:rPr>
        <w:t xml:space="preserve"> </w:t>
      </w:r>
      <w:r>
        <w:rPr>
          <w:spacing w:val="-5"/>
        </w:rPr>
        <w:t>com-</w:t>
      </w:r>
      <w:r>
        <w:rPr>
          <w:w w:val="102"/>
        </w:rPr>
        <w:t xml:space="preserve"> </w:t>
      </w:r>
      <w:r>
        <w:t>panies may have a board of a dozen, we effectively have a board of</w:t>
      </w:r>
      <w:r>
        <w:rPr>
          <w:spacing w:val="14"/>
        </w:rPr>
        <w:t xml:space="preserve"> </w:t>
      </w:r>
      <w:r>
        <w:t>51</w:t>
      </w:r>
      <w:r>
        <w:rPr>
          <w:spacing w:val="1"/>
        </w:rPr>
        <w:t xml:space="preserve"> </w:t>
      </w:r>
      <w:r>
        <w:t>elected</w:t>
      </w:r>
      <w:r>
        <w:rPr>
          <w:w w:val="102"/>
        </w:rPr>
        <w:t xml:space="preserve"> </w:t>
      </w:r>
      <w:r>
        <w:t>councillors,</w:t>
      </w:r>
      <w:r>
        <w:rPr>
          <w:spacing w:val="30"/>
        </w:rPr>
        <w:t xml:space="preserve"> </w:t>
      </w:r>
      <w:r>
        <w:t>some</w:t>
      </w:r>
      <w:r>
        <w:rPr>
          <w:spacing w:val="30"/>
        </w:rPr>
        <w:t xml:space="preserve"> </w:t>
      </w:r>
      <w:r>
        <w:t>of</w:t>
      </w:r>
      <w:r>
        <w:rPr>
          <w:spacing w:val="30"/>
        </w:rPr>
        <w:t xml:space="preserve"> </w:t>
      </w:r>
      <w:r>
        <w:t>whose</w:t>
      </w:r>
      <w:r>
        <w:rPr>
          <w:spacing w:val="30"/>
        </w:rPr>
        <w:t xml:space="preserve"> </w:t>
      </w:r>
      <w:r>
        <w:t>views</w:t>
      </w:r>
      <w:r>
        <w:rPr>
          <w:spacing w:val="30"/>
        </w:rPr>
        <w:t xml:space="preserve"> </w:t>
      </w:r>
      <w:r>
        <w:t>are</w:t>
      </w:r>
      <w:r>
        <w:rPr>
          <w:spacing w:val="30"/>
        </w:rPr>
        <w:t xml:space="preserve"> </w:t>
      </w:r>
      <w:r>
        <w:t>diametrically</w:t>
      </w:r>
      <w:r>
        <w:rPr>
          <w:spacing w:val="30"/>
        </w:rPr>
        <w:t xml:space="preserve"> </w:t>
      </w:r>
      <w:r>
        <w:t>opposed</w:t>
      </w:r>
      <w:r>
        <w:rPr>
          <w:spacing w:val="30"/>
        </w:rPr>
        <w:t xml:space="preserve"> </w:t>
      </w:r>
      <w:r>
        <w:t>to</w:t>
      </w:r>
      <w:r>
        <w:rPr>
          <w:spacing w:val="30"/>
        </w:rPr>
        <w:t xml:space="preserve"> </w:t>
      </w:r>
      <w:r>
        <w:t>the</w:t>
      </w:r>
      <w:r>
        <w:rPr>
          <w:spacing w:val="30"/>
        </w:rPr>
        <w:t xml:space="preserve"> </w:t>
      </w:r>
      <w:r>
        <w:t>views</w:t>
      </w:r>
      <w:r>
        <w:rPr>
          <w:spacing w:val="30"/>
        </w:rPr>
        <w:t xml:space="preserve"> </w:t>
      </w:r>
      <w:r>
        <w:t>of</w:t>
      </w:r>
      <w:r>
        <w:rPr>
          <w:spacing w:val="30"/>
        </w:rPr>
        <w:t xml:space="preserve"> </w:t>
      </w:r>
      <w:r>
        <w:rPr>
          <w:spacing w:val="-3"/>
        </w:rPr>
        <w:t>others,</w:t>
      </w:r>
      <w:r>
        <w:rPr>
          <w:w w:val="102"/>
        </w:rPr>
        <w:t xml:space="preserve"> </w:t>
      </w:r>
      <w:r>
        <w:t xml:space="preserve">who regard it as a legitimate activity to ring up the </w:t>
      </w:r>
      <w:r>
        <w:t xml:space="preserve"> local  press,  send</w:t>
      </w:r>
      <w:r>
        <w:rPr>
          <w:spacing w:val="-13"/>
        </w:rPr>
        <w:t xml:space="preserve"> </w:t>
      </w:r>
      <w:r>
        <w:t>out</w:t>
      </w:r>
      <w:r>
        <w:rPr>
          <w:spacing w:val="41"/>
        </w:rPr>
        <w:t xml:space="preserve"> </w:t>
      </w:r>
      <w:r>
        <w:t>contro-</w:t>
      </w:r>
      <w:r>
        <w:rPr>
          <w:w w:val="102"/>
        </w:rPr>
        <w:t xml:space="preserve"> </w:t>
      </w:r>
      <w:r>
        <w:t>versial letters and press releases disagreeing with  council  policy  and</w:t>
      </w:r>
      <w:r>
        <w:rPr>
          <w:spacing w:val="9"/>
        </w:rPr>
        <w:t xml:space="preserve"> </w:t>
      </w:r>
      <w:r>
        <w:t>decisions.</w:t>
      </w:r>
      <w:r>
        <w:rPr>
          <w:spacing w:val="42"/>
        </w:rPr>
        <w:t xml:space="preserve"> </w:t>
      </w:r>
      <w:r>
        <w:t>In</w:t>
      </w:r>
      <w:r>
        <w:rPr>
          <w:w w:val="102"/>
        </w:rPr>
        <w:t xml:space="preserve"> </w:t>
      </w:r>
      <w:r>
        <w:t xml:space="preserve">fact, they are institutionally allowed to state their  opinion,  that’s  part  of </w:t>
      </w:r>
      <w:r>
        <w:rPr>
          <w:spacing w:val="5"/>
        </w:rPr>
        <w:t xml:space="preserve"> </w:t>
      </w:r>
      <w:r>
        <w:t xml:space="preserve">the  </w:t>
      </w:r>
      <w:r>
        <w:rPr>
          <w:spacing w:val="-4"/>
        </w:rPr>
        <w:t>deal</w:t>
      </w:r>
      <w:r>
        <w:rPr>
          <w:w w:val="102"/>
        </w:rPr>
        <w:t xml:space="preserve"> </w:t>
      </w:r>
      <w:r>
        <w:t>with</w:t>
      </w:r>
      <w:r>
        <w:rPr>
          <w:spacing w:val="15"/>
        </w:rPr>
        <w:t xml:space="preserve"> </w:t>
      </w:r>
      <w:r>
        <w:t>local</w:t>
      </w:r>
      <w:r>
        <w:rPr>
          <w:spacing w:val="16"/>
        </w:rPr>
        <w:t xml:space="preserve"> </w:t>
      </w:r>
      <w:r>
        <w:t>democracy.</w:t>
      </w:r>
      <w:r>
        <w:rPr>
          <w:spacing w:val="16"/>
        </w:rPr>
        <w:t xml:space="preserve"> </w:t>
      </w:r>
      <w:r>
        <w:t>But</w:t>
      </w:r>
      <w:r>
        <w:rPr>
          <w:spacing w:val="16"/>
        </w:rPr>
        <w:t xml:space="preserve"> </w:t>
      </w:r>
      <w:r>
        <w:t>those</w:t>
      </w:r>
      <w:r>
        <w:rPr>
          <w:spacing w:val="15"/>
        </w:rPr>
        <w:t xml:space="preserve"> </w:t>
      </w:r>
      <w:r>
        <w:t>councillors</w:t>
      </w:r>
      <w:r>
        <w:rPr>
          <w:spacing w:val="16"/>
        </w:rPr>
        <w:t xml:space="preserve"> </w:t>
      </w:r>
      <w:r>
        <w:t>also</w:t>
      </w:r>
      <w:r>
        <w:rPr>
          <w:spacing w:val="16"/>
        </w:rPr>
        <w:t xml:space="preserve"> </w:t>
      </w:r>
      <w:r>
        <w:t>have</w:t>
      </w:r>
      <w:r>
        <w:rPr>
          <w:spacing w:val="16"/>
        </w:rPr>
        <w:t xml:space="preserve"> </w:t>
      </w:r>
      <w:r>
        <w:t>a</w:t>
      </w:r>
      <w:r>
        <w:rPr>
          <w:spacing w:val="15"/>
        </w:rPr>
        <w:t xml:space="preserve"> </w:t>
      </w:r>
      <w:r>
        <w:t>role</w:t>
      </w:r>
      <w:r>
        <w:rPr>
          <w:spacing w:val="16"/>
        </w:rPr>
        <w:t xml:space="preserve"> </w:t>
      </w:r>
      <w:r>
        <w:t>to</w:t>
      </w:r>
      <w:r>
        <w:rPr>
          <w:spacing w:val="16"/>
        </w:rPr>
        <w:t xml:space="preserve"> </w:t>
      </w:r>
      <w:r>
        <w:t>represent</w:t>
      </w:r>
      <w:r>
        <w:rPr>
          <w:spacing w:val="16"/>
        </w:rPr>
        <w:t xml:space="preserve"> </w:t>
      </w:r>
      <w:r>
        <w:t>the</w:t>
      </w:r>
      <w:r>
        <w:rPr>
          <w:spacing w:val="16"/>
        </w:rPr>
        <w:t xml:space="preserve"> </w:t>
      </w:r>
      <w:r>
        <w:t>council.</w:t>
      </w:r>
      <w:r>
        <w:rPr>
          <w:w w:val="102"/>
        </w:rPr>
        <w:t xml:space="preserve"> </w:t>
      </w:r>
      <w:r>
        <w:t>It’s</w:t>
      </w:r>
      <w:r>
        <w:rPr>
          <w:spacing w:val="22"/>
        </w:rPr>
        <w:t xml:space="preserve"> </w:t>
      </w:r>
      <w:r>
        <w:t>also</w:t>
      </w:r>
      <w:r>
        <w:rPr>
          <w:spacing w:val="23"/>
        </w:rPr>
        <w:t xml:space="preserve"> </w:t>
      </w:r>
      <w:r>
        <w:t>important</w:t>
      </w:r>
      <w:r>
        <w:rPr>
          <w:spacing w:val="23"/>
        </w:rPr>
        <w:t xml:space="preserve"> </w:t>
      </w:r>
      <w:r>
        <w:t>for</w:t>
      </w:r>
      <w:r>
        <w:rPr>
          <w:spacing w:val="22"/>
        </w:rPr>
        <w:t xml:space="preserve"> </w:t>
      </w:r>
      <w:r>
        <w:t>councils</w:t>
      </w:r>
      <w:r>
        <w:rPr>
          <w:spacing w:val="23"/>
        </w:rPr>
        <w:t xml:space="preserve"> </w:t>
      </w:r>
      <w:r>
        <w:t>to</w:t>
      </w:r>
      <w:r>
        <w:rPr>
          <w:spacing w:val="23"/>
        </w:rPr>
        <w:t xml:space="preserve"> </w:t>
      </w:r>
      <w:r>
        <w:t>have</w:t>
      </w:r>
      <w:r>
        <w:rPr>
          <w:spacing w:val="22"/>
        </w:rPr>
        <w:t xml:space="preserve"> </w:t>
      </w:r>
      <w:r>
        <w:t>a</w:t>
      </w:r>
      <w:r>
        <w:rPr>
          <w:spacing w:val="23"/>
        </w:rPr>
        <w:t xml:space="preserve"> </w:t>
      </w:r>
      <w:r>
        <w:t>wider</w:t>
      </w:r>
      <w:r>
        <w:rPr>
          <w:spacing w:val="23"/>
        </w:rPr>
        <w:t xml:space="preserve"> </w:t>
      </w:r>
      <w:r>
        <w:t>outlook</w:t>
      </w:r>
      <w:r>
        <w:rPr>
          <w:spacing w:val="23"/>
        </w:rPr>
        <w:t xml:space="preserve"> </w:t>
      </w:r>
      <w:r>
        <w:t>than</w:t>
      </w:r>
      <w:r>
        <w:rPr>
          <w:spacing w:val="22"/>
        </w:rPr>
        <w:t xml:space="preserve"> </w:t>
      </w:r>
      <w:r>
        <w:t>their</w:t>
      </w:r>
      <w:r>
        <w:rPr>
          <w:spacing w:val="23"/>
        </w:rPr>
        <w:t xml:space="preserve"> </w:t>
      </w:r>
      <w:r>
        <w:t>own</w:t>
      </w:r>
      <w:r>
        <w:rPr>
          <w:spacing w:val="23"/>
        </w:rPr>
        <w:t xml:space="preserve"> </w:t>
      </w:r>
      <w:r>
        <w:t>patch.</w:t>
      </w:r>
      <w:r>
        <w:rPr>
          <w:spacing w:val="22"/>
        </w:rPr>
        <w:t xml:space="preserve"> </w:t>
      </w:r>
      <w:r>
        <w:t>We</w:t>
      </w:r>
      <w:r>
        <w:rPr>
          <w:w w:val="102"/>
        </w:rPr>
        <w:t xml:space="preserve"> </w:t>
      </w:r>
      <w:r>
        <w:t>have</w:t>
      </w:r>
      <w:r>
        <w:rPr>
          <w:spacing w:val="35"/>
        </w:rPr>
        <w:t xml:space="preserve"> </w:t>
      </w:r>
      <w:r>
        <w:t>to</w:t>
      </w:r>
      <w:r>
        <w:rPr>
          <w:spacing w:val="35"/>
        </w:rPr>
        <w:t xml:space="preserve"> </w:t>
      </w:r>
      <w:r>
        <w:t>lobby</w:t>
      </w:r>
      <w:r>
        <w:rPr>
          <w:spacing w:val="35"/>
        </w:rPr>
        <w:t xml:space="preserve"> </w:t>
      </w:r>
      <w:r>
        <w:t>MPs</w:t>
      </w:r>
      <w:r>
        <w:rPr>
          <w:spacing w:val="35"/>
        </w:rPr>
        <w:t xml:space="preserve"> </w:t>
      </w:r>
      <w:r>
        <w:t>and</w:t>
      </w:r>
      <w:r>
        <w:rPr>
          <w:spacing w:val="35"/>
        </w:rPr>
        <w:t xml:space="preserve"> </w:t>
      </w:r>
      <w:r>
        <w:t>the</w:t>
      </w:r>
      <w:r>
        <w:rPr>
          <w:spacing w:val="35"/>
        </w:rPr>
        <w:t xml:space="preserve"> </w:t>
      </w:r>
      <w:r>
        <w:t>key</w:t>
      </w:r>
      <w:r>
        <w:rPr>
          <w:spacing w:val="35"/>
        </w:rPr>
        <w:t xml:space="preserve"> </w:t>
      </w:r>
      <w:r>
        <w:t>civil</w:t>
      </w:r>
      <w:r>
        <w:rPr>
          <w:spacing w:val="35"/>
        </w:rPr>
        <w:t xml:space="preserve"> </w:t>
      </w:r>
      <w:r>
        <w:t>servants,</w:t>
      </w:r>
      <w:r>
        <w:rPr>
          <w:spacing w:val="35"/>
        </w:rPr>
        <w:t xml:space="preserve"> </w:t>
      </w:r>
      <w:r>
        <w:t>as</w:t>
      </w:r>
      <w:r>
        <w:rPr>
          <w:spacing w:val="35"/>
        </w:rPr>
        <w:t xml:space="preserve"> </w:t>
      </w:r>
      <w:r>
        <w:t>more</w:t>
      </w:r>
      <w:r>
        <w:rPr>
          <w:spacing w:val="35"/>
        </w:rPr>
        <w:t xml:space="preserve"> </w:t>
      </w:r>
      <w:r>
        <w:t>of</w:t>
      </w:r>
      <w:r>
        <w:rPr>
          <w:spacing w:val="35"/>
        </w:rPr>
        <w:t xml:space="preserve"> </w:t>
      </w:r>
      <w:r>
        <w:t>our</w:t>
      </w:r>
      <w:r>
        <w:rPr>
          <w:spacing w:val="35"/>
        </w:rPr>
        <w:t xml:space="preserve"> </w:t>
      </w:r>
      <w:r>
        <w:t>money</w:t>
      </w:r>
      <w:r>
        <w:rPr>
          <w:spacing w:val="35"/>
        </w:rPr>
        <w:t xml:space="preserve"> </w:t>
      </w:r>
      <w:r>
        <w:t>comes</w:t>
      </w:r>
      <w:r>
        <w:rPr>
          <w:spacing w:val="35"/>
        </w:rPr>
        <w:t xml:space="preserve"> </w:t>
      </w:r>
      <w:r>
        <w:t>from</w:t>
      </w:r>
      <w:r>
        <w:rPr>
          <w:w w:val="102"/>
        </w:rPr>
        <w:t xml:space="preserve"> </w:t>
      </w:r>
      <w:r>
        <w:t>central</w:t>
      </w:r>
      <w:r>
        <w:rPr>
          <w:spacing w:val="5"/>
        </w:rPr>
        <w:t xml:space="preserve"> </w:t>
      </w:r>
      <w:r>
        <w:t>government</w:t>
      </w:r>
      <w:r>
        <w:rPr>
          <w:spacing w:val="5"/>
        </w:rPr>
        <w:t xml:space="preserve"> </w:t>
      </w:r>
      <w:r>
        <w:t>than</w:t>
      </w:r>
      <w:r>
        <w:rPr>
          <w:spacing w:val="5"/>
        </w:rPr>
        <w:t xml:space="preserve"> </w:t>
      </w:r>
      <w:r>
        <w:t>from</w:t>
      </w:r>
      <w:r>
        <w:rPr>
          <w:spacing w:val="5"/>
        </w:rPr>
        <w:t xml:space="preserve"> </w:t>
      </w:r>
      <w:r>
        <w:t>council</w:t>
      </w:r>
      <w:r>
        <w:rPr>
          <w:spacing w:val="5"/>
        </w:rPr>
        <w:t xml:space="preserve"> </w:t>
      </w:r>
      <w:r>
        <w:t>tax.</w:t>
      </w:r>
      <w:r>
        <w:rPr>
          <w:spacing w:val="5"/>
        </w:rPr>
        <w:t xml:space="preserve"> </w:t>
      </w:r>
      <w:r>
        <w:t>We</w:t>
      </w:r>
      <w:r>
        <w:rPr>
          <w:spacing w:val="6"/>
        </w:rPr>
        <w:t xml:space="preserve"> </w:t>
      </w:r>
      <w:r>
        <w:t>don’t</w:t>
      </w:r>
      <w:r>
        <w:rPr>
          <w:spacing w:val="5"/>
        </w:rPr>
        <w:t xml:space="preserve"> </w:t>
      </w:r>
      <w:r>
        <w:t>believe</w:t>
      </w:r>
      <w:r>
        <w:rPr>
          <w:spacing w:val="5"/>
        </w:rPr>
        <w:t xml:space="preserve"> </w:t>
      </w:r>
      <w:r>
        <w:t>that</w:t>
      </w:r>
      <w:r>
        <w:rPr>
          <w:spacing w:val="5"/>
        </w:rPr>
        <w:t xml:space="preserve"> </w:t>
      </w:r>
      <w:r>
        <w:t>we</w:t>
      </w:r>
      <w:r>
        <w:rPr>
          <w:spacing w:val="5"/>
        </w:rPr>
        <w:t xml:space="preserve"> </w:t>
      </w:r>
      <w:r>
        <w:t xml:space="preserve">get </w:t>
      </w:r>
      <w:r>
        <w:rPr>
          <w:spacing w:val="5"/>
        </w:rPr>
        <w:t xml:space="preserve"> </w:t>
      </w:r>
      <w:r>
        <w:t>enough</w:t>
      </w:r>
      <w:r>
        <w:rPr>
          <w:w w:val="102"/>
        </w:rPr>
        <w:t xml:space="preserve"> </w:t>
      </w:r>
      <w:r>
        <w:t>money,</w:t>
      </w:r>
      <w:r>
        <w:rPr>
          <w:spacing w:val="30"/>
        </w:rPr>
        <w:t xml:space="preserve"> </w:t>
      </w:r>
      <w:r>
        <w:t>and</w:t>
      </w:r>
      <w:r>
        <w:rPr>
          <w:spacing w:val="30"/>
        </w:rPr>
        <w:t xml:space="preserve"> </w:t>
      </w:r>
      <w:r>
        <w:t>of</w:t>
      </w:r>
      <w:r>
        <w:rPr>
          <w:spacing w:val="30"/>
        </w:rPr>
        <w:t xml:space="preserve"> </w:t>
      </w:r>
      <w:r>
        <w:t>course,</w:t>
      </w:r>
      <w:r>
        <w:rPr>
          <w:spacing w:val="30"/>
        </w:rPr>
        <w:t xml:space="preserve"> </w:t>
      </w:r>
      <w:r>
        <w:t>like</w:t>
      </w:r>
      <w:r>
        <w:rPr>
          <w:spacing w:val="30"/>
        </w:rPr>
        <w:t xml:space="preserve"> </w:t>
      </w:r>
      <w:r>
        <w:t>us,</w:t>
      </w:r>
      <w:r>
        <w:rPr>
          <w:spacing w:val="30"/>
        </w:rPr>
        <w:t xml:space="preserve"> </w:t>
      </w:r>
      <w:r>
        <w:t>every</w:t>
      </w:r>
      <w:r>
        <w:rPr>
          <w:spacing w:val="30"/>
        </w:rPr>
        <w:t xml:space="preserve"> </w:t>
      </w:r>
      <w:r>
        <w:t>local</w:t>
      </w:r>
      <w:r>
        <w:rPr>
          <w:spacing w:val="31"/>
        </w:rPr>
        <w:t xml:space="preserve"> </w:t>
      </w:r>
      <w:r>
        <w:t>authority</w:t>
      </w:r>
      <w:r>
        <w:rPr>
          <w:spacing w:val="30"/>
        </w:rPr>
        <w:t xml:space="preserve"> </w:t>
      </w:r>
      <w:r>
        <w:t>thinks</w:t>
      </w:r>
      <w:r>
        <w:rPr>
          <w:spacing w:val="30"/>
        </w:rPr>
        <w:t xml:space="preserve"> </w:t>
      </w:r>
      <w:r>
        <w:t>that</w:t>
      </w:r>
      <w:r>
        <w:rPr>
          <w:spacing w:val="30"/>
        </w:rPr>
        <w:t xml:space="preserve"> </w:t>
      </w:r>
      <w:r>
        <w:t>it</w:t>
      </w:r>
      <w:r>
        <w:rPr>
          <w:spacing w:val="30"/>
        </w:rPr>
        <w:t xml:space="preserve"> </w:t>
      </w:r>
      <w:r>
        <w:t>is</w:t>
      </w:r>
      <w:r>
        <w:rPr>
          <w:spacing w:val="30"/>
        </w:rPr>
        <w:t xml:space="preserve"> </w:t>
      </w:r>
      <w:r>
        <w:t>a</w:t>
      </w:r>
      <w:r>
        <w:rPr>
          <w:spacing w:val="30"/>
        </w:rPr>
        <w:t xml:space="preserve"> </w:t>
      </w:r>
      <w:r>
        <w:t>special</w:t>
      </w:r>
      <w:r>
        <w:rPr>
          <w:spacing w:val="31"/>
        </w:rPr>
        <w:t xml:space="preserve"> </w:t>
      </w:r>
      <w:r>
        <w:t>case.</w:t>
      </w:r>
    </w:p>
    <w:p w:rsidR="00500558" w:rsidRDefault="00435042">
      <w:pPr>
        <w:pStyle w:val="BodyText"/>
        <w:spacing w:line="254" w:lineRule="auto"/>
        <w:ind w:left="399" w:right="1122" w:firstLine="189"/>
        <w:jc w:val="both"/>
      </w:pPr>
      <w:r>
        <w:t>We also have to inﬂuence the voluntary sector so that they know we are doing          a good job, and the business community. We ha</w:t>
      </w:r>
      <w:r>
        <w:t xml:space="preserve">ve an extremely complex set </w:t>
      </w:r>
      <w:r>
        <w:rPr>
          <w:spacing w:val="-6"/>
        </w:rPr>
        <w:t xml:space="preserve">of </w:t>
      </w:r>
      <w:r>
        <w:t xml:space="preserve">audiences: council tax payers; residents (who may not all  pay  tax);  library  </w:t>
      </w:r>
      <w:r>
        <w:rPr>
          <w:spacing w:val="-3"/>
        </w:rPr>
        <w:t xml:space="preserve">users; </w:t>
      </w:r>
      <w:r>
        <w:t>those with no children or grown up children who  may  resent  paying  council  tax when 70 per cent goes towards education; those who live</w:t>
      </w:r>
      <w:r>
        <w:t xml:space="preserve"> here but commute to work   so may not use local services. A lot of the services we provide are very personal          in education and social services, and there are always crises to deal with. In  the council,</w:t>
      </w:r>
      <w:r>
        <w:rPr>
          <w:spacing w:val="24"/>
        </w:rPr>
        <w:t xml:space="preserve"> </w:t>
      </w:r>
      <w:r>
        <w:t>the</w:t>
      </w:r>
      <w:r>
        <w:rPr>
          <w:spacing w:val="25"/>
        </w:rPr>
        <w:t xml:space="preserve"> </w:t>
      </w:r>
      <w:r>
        <w:t>buck</w:t>
      </w:r>
      <w:r>
        <w:rPr>
          <w:spacing w:val="25"/>
        </w:rPr>
        <w:t xml:space="preserve"> </w:t>
      </w:r>
      <w:r>
        <w:t>stops</w:t>
      </w:r>
      <w:r>
        <w:rPr>
          <w:spacing w:val="24"/>
        </w:rPr>
        <w:t xml:space="preserve"> </w:t>
      </w:r>
      <w:r>
        <w:t>here.</w:t>
      </w:r>
    </w:p>
    <w:p w:rsidR="00500558" w:rsidRDefault="00500558">
      <w:pPr>
        <w:pStyle w:val="BodyText"/>
        <w:spacing w:before="4"/>
      </w:pPr>
    </w:p>
    <w:p w:rsidR="00500558" w:rsidRDefault="00435042">
      <w:pPr>
        <w:ind w:left="3809"/>
        <w:rPr>
          <w:i/>
          <w:sz w:val="18"/>
        </w:rPr>
      </w:pPr>
      <w:r>
        <w:rPr>
          <w:i/>
          <w:sz w:val="18"/>
        </w:rPr>
        <w:t xml:space="preserve">With thanks to Milton </w:t>
      </w:r>
      <w:r>
        <w:rPr>
          <w:i/>
          <w:sz w:val="18"/>
        </w:rPr>
        <w:t>Keynes Council</w:t>
      </w:r>
    </w:p>
    <w:p w:rsidR="00500558" w:rsidRDefault="00500558">
      <w:pPr>
        <w:rPr>
          <w:sz w:val="18"/>
        </w:rPr>
        <w:sectPr w:rsidR="00500558">
          <w:pgSz w:w="8640" w:h="12960"/>
          <w:pgMar w:top="780" w:right="0" w:bottom="280" w:left="780" w:header="526" w:footer="0" w:gutter="0"/>
          <w:cols w:space="720"/>
        </w:sectPr>
      </w:pPr>
    </w:p>
    <w:p w:rsidR="00500558" w:rsidRDefault="00500558">
      <w:pPr>
        <w:pStyle w:val="BodyText"/>
        <w:spacing w:before="6"/>
        <w:rPr>
          <w:i/>
          <w:sz w:val="10"/>
        </w:rPr>
      </w:pPr>
    </w:p>
    <w:p w:rsidR="00500558" w:rsidRDefault="00500558">
      <w:pPr>
        <w:pStyle w:val="Heading3"/>
        <w:spacing w:before="116" w:line="225" w:lineRule="auto"/>
        <w:ind w:right="1635"/>
        <w:jc w:val="left"/>
      </w:pPr>
      <w:r>
        <w:pict>
          <v:line id="_x0000_s1262" style="position:absolute;left:0;text-align:left;z-index:-251086848;mso-wrap-distance-left:0;mso-wrap-distance-right:0;mso-position-horizontal-relative:page" from="66.25pt,35.55pt" to="322.6pt,35.55pt" strokeweight=".21097mm">
            <v:stroke dashstyle="dot"/>
            <w10:wrap type="topAndBottom" anchorx="page"/>
          </v:line>
        </w:pict>
      </w:r>
      <w:r w:rsidR="00435042">
        <w:rPr>
          <w:w w:val="110"/>
        </w:rPr>
        <w:t>Case study 2: The Metropolitan Police and Neighbourhood Watch</w:t>
      </w:r>
    </w:p>
    <w:p w:rsidR="00500558" w:rsidRDefault="00435042">
      <w:pPr>
        <w:pStyle w:val="BodyText"/>
        <w:spacing w:before="110" w:line="254" w:lineRule="auto"/>
        <w:ind w:left="534" w:right="749"/>
        <w:jc w:val="both"/>
      </w:pPr>
      <w:r>
        <w:t xml:space="preserve">For the past six years, the Metropolitan Police (Met) has had to cope with the </w:t>
      </w:r>
      <w:r>
        <w:rPr>
          <w:spacing w:val="-4"/>
        </w:rPr>
        <w:t xml:space="preserve">after-    </w:t>
      </w:r>
      <w:r>
        <w:rPr>
          <w:spacing w:val="37"/>
        </w:rPr>
        <w:t xml:space="preserve"> </w:t>
      </w:r>
      <w:r>
        <w:t>math of the murder of black teenager Stephen Lawrence in a racially motivated attack.  The Lawrence family’s misgivings about the conduct of the  investigation  into  their  son’s death in April 1993 led to an initial internal inquiry, then an inquiry orde</w:t>
      </w:r>
      <w:r>
        <w:t xml:space="preserve">red by      the Police Complaints Commission and ﬁnally a public inquiry which resulted in </w:t>
      </w:r>
      <w:r>
        <w:rPr>
          <w:spacing w:val="-4"/>
        </w:rPr>
        <w:t xml:space="preserve">the </w:t>
      </w:r>
      <w:r>
        <w:t>Macpherson Report in February 1999. That report contained  the  conclusion  that  the  Met was ‘institutionally racist’. In response, the Met launched its Divers</w:t>
      </w:r>
      <w:r>
        <w:t>ity</w:t>
      </w:r>
      <w:r>
        <w:rPr>
          <w:spacing w:val="15"/>
        </w:rPr>
        <w:t xml:space="preserve"> </w:t>
      </w:r>
      <w:r>
        <w:t xml:space="preserve">Strategy, admitting that there had been ‘issues of conﬁdence and trust’ between  the  Met  and  ethnic communities for some time. Working with the Commission for Racial Equality (CRE), the Met has continued to hold public forums and police brieﬁngs to </w:t>
      </w:r>
      <w:r>
        <w:t xml:space="preserve">promote        its strategy. However, with a workforce of 27,000 police ofﬁcers and 14,000 civilians, there are doubts about whether the strategy has really changed things. ‘The commit-    ment of John Grieve [Deputy Assistant Commissioner and Head of the </w:t>
      </w:r>
      <w:r>
        <w:t xml:space="preserve">Racial  and  Violent Crime Task Force] and his ofﬁcers has not yet reached the ﬁngers and toes of     the Met in relation to all of their dealings with black people on the street, all of </w:t>
      </w:r>
      <w:r>
        <w:rPr>
          <w:spacing w:val="-5"/>
        </w:rPr>
        <w:t xml:space="preserve">the      </w:t>
      </w:r>
      <w:r>
        <w:t>time’, according to Barbara Cohen, Principal Legal Ofﬁcer fo</w:t>
      </w:r>
      <w:r>
        <w:t xml:space="preserve">r the CRE (quoted in </w:t>
      </w:r>
      <w:r>
        <w:rPr>
          <w:spacing w:val="-4"/>
        </w:rPr>
        <w:t xml:space="preserve">Gray </w:t>
      </w:r>
      <w:r>
        <w:t>1999: 10–12). Internal communications is a vital part of  the  work  of  the  PR</w:t>
      </w:r>
      <w:r>
        <w:rPr>
          <w:spacing w:val="7"/>
        </w:rPr>
        <w:t xml:space="preserve"> </w:t>
      </w:r>
      <w:r>
        <w:rPr>
          <w:spacing w:val="-3"/>
        </w:rPr>
        <w:t xml:space="preserve">depart- </w:t>
      </w:r>
      <w:r>
        <w:t>ment</w:t>
      </w:r>
      <w:r>
        <w:rPr>
          <w:spacing w:val="30"/>
        </w:rPr>
        <w:t xml:space="preserve"> </w:t>
      </w:r>
      <w:r>
        <w:t>within</w:t>
      </w:r>
      <w:r>
        <w:rPr>
          <w:spacing w:val="31"/>
        </w:rPr>
        <w:t xml:space="preserve"> </w:t>
      </w:r>
      <w:r>
        <w:t>the</w:t>
      </w:r>
      <w:r>
        <w:rPr>
          <w:spacing w:val="30"/>
        </w:rPr>
        <w:t xml:space="preserve"> </w:t>
      </w:r>
      <w:r>
        <w:t>Met,</w:t>
      </w:r>
      <w:r>
        <w:rPr>
          <w:spacing w:val="31"/>
        </w:rPr>
        <w:t xml:space="preserve"> </w:t>
      </w:r>
      <w:r>
        <w:t>ensuring</w:t>
      </w:r>
      <w:r>
        <w:rPr>
          <w:spacing w:val="30"/>
        </w:rPr>
        <w:t xml:space="preserve"> </w:t>
      </w:r>
      <w:r>
        <w:t>that</w:t>
      </w:r>
      <w:r>
        <w:rPr>
          <w:spacing w:val="31"/>
        </w:rPr>
        <w:t xml:space="preserve"> </w:t>
      </w:r>
      <w:r>
        <w:t>all</w:t>
      </w:r>
      <w:r>
        <w:rPr>
          <w:spacing w:val="31"/>
        </w:rPr>
        <w:t xml:space="preserve"> </w:t>
      </w:r>
      <w:r>
        <w:t>staff</w:t>
      </w:r>
      <w:r>
        <w:rPr>
          <w:spacing w:val="30"/>
        </w:rPr>
        <w:t xml:space="preserve"> </w:t>
      </w:r>
      <w:r>
        <w:t>understand</w:t>
      </w:r>
      <w:r>
        <w:rPr>
          <w:spacing w:val="31"/>
        </w:rPr>
        <w:t xml:space="preserve"> </w:t>
      </w:r>
      <w:r>
        <w:t>the</w:t>
      </w:r>
      <w:r>
        <w:rPr>
          <w:spacing w:val="30"/>
        </w:rPr>
        <w:t xml:space="preserve"> </w:t>
      </w:r>
      <w:r>
        <w:t>‘corporate’</w:t>
      </w:r>
      <w:r>
        <w:rPr>
          <w:spacing w:val="31"/>
        </w:rPr>
        <w:t xml:space="preserve"> </w:t>
      </w:r>
      <w:r>
        <w:t>policies.</w:t>
      </w:r>
    </w:p>
    <w:p w:rsidR="00500558" w:rsidRDefault="00435042">
      <w:pPr>
        <w:pStyle w:val="BodyText"/>
        <w:spacing w:line="254" w:lineRule="auto"/>
        <w:ind w:left="534" w:right="749" w:firstLine="189"/>
        <w:jc w:val="both"/>
      </w:pPr>
      <w:r>
        <w:t>The effect of the Lawrence case is still being felt. Even w</w:t>
      </w:r>
      <w:r>
        <w:t>hen the Met launched its Diversity Strategy it was criticised for doing too little, too late. ‘One of the added difﬁ- culties for us with the Lawrence Inquiry was that we were no longer dealing with our regular media contacts’, said Charles Dodsworth, Depu</w:t>
      </w:r>
      <w:r>
        <w:t>ty Director of Public Affairs and Internal Communications.</w:t>
      </w:r>
    </w:p>
    <w:p w:rsidR="00500558" w:rsidRDefault="00500558">
      <w:pPr>
        <w:pStyle w:val="BodyText"/>
        <w:spacing w:before="9"/>
        <w:rPr>
          <w:sz w:val="16"/>
        </w:rPr>
      </w:pPr>
    </w:p>
    <w:p w:rsidR="00500558" w:rsidRDefault="00435042">
      <w:pPr>
        <w:pStyle w:val="BodyText"/>
        <w:spacing w:line="254" w:lineRule="auto"/>
        <w:ind w:left="773" w:right="748"/>
        <w:jc w:val="both"/>
      </w:pPr>
      <w:r>
        <w:t xml:space="preserve">We deal with the crime reporters daily. They know us and know they can trust </w:t>
      </w:r>
      <w:r>
        <w:rPr>
          <w:spacing w:val="-4"/>
        </w:rPr>
        <w:t xml:space="preserve">us. </w:t>
      </w:r>
      <w:r>
        <w:t>That’s not to say that they won’t be critical, but they do understand the problems        we face. The corresponden</w:t>
      </w:r>
      <w:r>
        <w:t xml:space="preserve">ts assigned to the Lawrence Inquiry were new to us. </w:t>
      </w:r>
      <w:r>
        <w:rPr>
          <w:spacing w:val="-7"/>
        </w:rPr>
        <w:t xml:space="preserve">We </w:t>
      </w:r>
      <w:r>
        <w:t>didn’t know them and they didn’t know us. Much of the criticism was justiﬁed but     for</w:t>
      </w:r>
      <w:r>
        <w:rPr>
          <w:spacing w:val="29"/>
        </w:rPr>
        <w:t xml:space="preserve"> </w:t>
      </w:r>
      <w:r>
        <w:t>a</w:t>
      </w:r>
      <w:r>
        <w:rPr>
          <w:spacing w:val="29"/>
        </w:rPr>
        <w:t xml:space="preserve"> </w:t>
      </w:r>
      <w:r>
        <w:t>while</w:t>
      </w:r>
      <w:r>
        <w:rPr>
          <w:spacing w:val="29"/>
        </w:rPr>
        <w:t xml:space="preserve"> </w:t>
      </w:r>
      <w:r>
        <w:t>we</w:t>
      </w:r>
      <w:r>
        <w:rPr>
          <w:spacing w:val="29"/>
        </w:rPr>
        <w:t xml:space="preserve"> </w:t>
      </w:r>
      <w:r>
        <w:t>were</w:t>
      </w:r>
      <w:r>
        <w:rPr>
          <w:spacing w:val="30"/>
        </w:rPr>
        <w:t xml:space="preserve"> </w:t>
      </w:r>
      <w:r>
        <w:t>on</w:t>
      </w:r>
      <w:r>
        <w:rPr>
          <w:spacing w:val="29"/>
        </w:rPr>
        <w:t xml:space="preserve"> </w:t>
      </w:r>
      <w:r>
        <w:t>the</w:t>
      </w:r>
      <w:r>
        <w:rPr>
          <w:spacing w:val="29"/>
        </w:rPr>
        <w:t xml:space="preserve"> </w:t>
      </w:r>
      <w:r>
        <w:t>back</w:t>
      </w:r>
      <w:r>
        <w:rPr>
          <w:spacing w:val="29"/>
        </w:rPr>
        <w:t xml:space="preserve"> </w:t>
      </w:r>
      <w:r>
        <w:t>foot</w:t>
      </w:r>
      <w:r>
        <w:rPr>
          <w:spacing w:val="30"/>
        </w:rPr>
        <w:t xml:space="preserve"> </w:t>
      </w:r>
      <w:r>
        <w:t>until</w:t>
      </w:r>
      <w:r>
        <w:rPr>
          <w:spacing w:val="29"/>
        </w:rPr>
        <w:t xml:space="preserve"> </w:t>
      </w:r>
      <w:r>
        <w:t>we</w:t>
      </w:r>
      <w:r>
        <w:rPr>
          <w:spacing w:val="29"/>
        </w:rPr>
        <w:t xml:space="preserve"> </w:t>
      </w:r>
      <w:r>
        <w:t>got</w:t>
      </w:r>
      <w:r>
        <w:rPr>
          <w:spacing w:val="29"/>
        </w:rPr>
        <w:t xml:space="preserve"> </w:t>
      </w:r>
      <w:r>
        <w:t>to</w:t>
      </w:r>
      <w:r>
        <w:rPr>
          <w:spacing w:val="29"/>
        </w:rPr>
        <w:t xml:space="preserve"> </w:t>
      </w:r>
      <w:r>
        <w:t>grips</w:t>
      </w:r>
      <w:r>
        <w:rPr>
          <w:spacing w:val="30"/>
        </w:rPr>
        <w:t xml:space="preserve"> </w:t>
      </w:r>
      <w:r>
        <w:t>with</w:t>
      </w:r>
      <w:r>
        <w:rPr>
          <w:spacing w:val="29"/>
        </w:rPr>
        <w:t xml:space="preserve"> </w:t>
      </w:r>
      <w:r>
        <w:t>the</w:t>
      </w:r>
      <w:r>
        <w:rPr>
          <w:spacing w:val="29"/>
        </w:rPr>
        <w:t xml:space="preserve"> </w:t>
      </w:r>
      <w:r>
        <w:t>situation.</w:t>
      </w:r>
    </w:p>
    <w:p w:rsidR="00500558" w:rsidRDefault="00500558">
      <w:pPr>
        <w:pStyle w:val="BodyText"/>
        <w:spacing w:before="2"/>
        <w:rPr>
          <w:sz w:val="17"/>
        </w:rPr>
      </w:pPr>
    </w:p>
    <w:p w:rsidR="00500558" w:rsidRDefault="00435042">
      <w:pPr>
        <w:pStyle w:val="BodyText"/>
        <w:spacing w:line="254" w:lineRule="auto"/>
        <w:ind w:left="534" w:right="748"/>
        <w:jc w:val="right"/>
      </w:pPr>
      <w:r>
        <w:t>He</w:t>
      </w:r>
      <w:r>
        <w:rPr>
          <w:spacing w:val="24"/>
        </w:rPr>
        <w:t xml:space="preserve"> </w:t>
      </w:r>
      <w:r>
        <w:t>echoed</w:t>
      </w:r>
      <w:r>
        <w:rPr>
          <w:spacing w:val="24"/>
        </w:rPr>
        <w:t xml:space="preserve"> </w:t>
      </w:r>
      <w:r>
        <w:t>Peter</w:t>
      </w:r>
      <w:r>
        <w:rPr>
          <w:spacing w:val="25"/>
        </w:rPr>
        <w:t xml:space="preserve"> </w:t>
      </w:r>
      <w:r>
        <w:t>Heaton’s</w:t>
      </w:r>
      <w:r>
        <w:rPr>
          <w:spacing w:val="24"/>
        </w:rPr>
        <w:t xml:space="preserve"> </w:t>
      </w:r>
      <w:r>
        <w:t>sentiment,</w:t>
      </w:r>
      <w:r>
        <w:rPr>
          <w:spacing w:val="24"/>
        </w:rPr>
        <w:t xml:space="preserve"> </w:t>
      </w:r>
      <w:r>
        <w:t>‘In</w:t>
      </w:r>
      <w:r>
        <w:rPr>
          <w:spacing w:val="25"/>
        </w:rPr>
        <w:t xml:space="preserve"> </w:t>
      </w:r>
      <w:r>
        <w:t>the</w:t>
      </w:r>
      <w:r>
        <w:rPr>
          <w:spacing w:val="24"/>
        </w:rPr>
        <w:t xml:space="preserve"> </w:t>
      </w:r>
      <w:r>
        <w:t>Met,</w:t>
      </w:r>
      <w:r>
        <w:rPr>
          <w:spacing w:val="25"/>
        </w:rPr>
        <w:t xml:space="preserve"> </w:t>
      </w:r>
      <w:r>
        <w:t>we</w:t>
      </w:r>
      <w:r>
        <w:rPr>
          <w:spacing w:val="24"/>
        </w:rPr>
        <w:t xml:space="preserve"> </w:t>
      </w:r>
      <w:r>
        <w:t>make</w:t>
      </w:r>
      <w:r>
        <w:rPr>
          <w:spacing w:val="24"/>
        </w:rPr>
        <w:t xml:space="preserve"> </w:t>
      </w:r>
      <w:r>
        <w:t>all</w:t>
      </w:r>
      <w:r>
        <w:rPr>
          <w:spacing w:val="25"/>
        </w:rPr>
        <w:t xml:space="preserve"> </w:t>
      </w:r>
      <w:r>
        <w:t>our</w:t>
      </w:r>
      <w:r>
        <w:rPr>
          <w:spacing w:val="24"/>
        </w:rPr>
        <w:t xml:space="preserve"> </w:t>
      </w:r>
      <w:r>
        <w:t>mistakes</w:t>
      </w:r>
      <w:r>
        <w:rPr>
          <w:spacing w:val="24"/>
        </w:rPr>
        <w:t xml:space="preserve"> </w:t>
      </w:r>
      <w:r>
        <w:t>in</w:t>
      </w:r>
      <w:r>
        <w:rPr>
          <w:spacing w:val="25"/>
        </w:rPr>
        <w:t xml:space="preserve"> </w:t>
      </w:r>
      <w:r>
        <w:t>public.’</w:t>
      </w:r>
      <w:r>
        <w:rPr>
          <w:w w:val="102"/>
        </w:rPr>
        <w:t xml:space="preserve"> </w:t>
      </w:r>
      <w:r>
        <w:t>Another</w:t>
      </w:r>
      <w:r>
        <w:rPr>
          <w:spacing w:val="22"/>
        </w:rPr>
        <w:t xml:space="preserve"> </w:t>
      </w:r>
      <w:r>
        <w:t>aspect</w:t>
      </w:r>
      <w:r>
        <w:rPr>
          <w:spacing w:val="23"/>
        </w:rPr>
        <w:t xml:space="preserve"> </w:t>
      </w:r>
      <w:r>
        <w:t>of</w:t>
      </w:r>
      <w:r>
        <w:rPr>
          <w:spacing w:val="23"/>
        </w:rPr>
        <w:t xml:space="preserve"> </w:t>
      </w:r>
      <w:r>
        <w:t>the</w:t>
      </w:r>
      <w:r>
        <w:rPr>
          <w:spacing w:val="23"/>
        </w:rPr>
        <w:t xml:space="preserve"> </w:t>
      </w:r>
      <w:r>
        <w:t>work</w:t>
      </w:r>
      <w:r>
        <w:rPr>
          <w:spacing w:val="22"/>
        </w:rPr>
        <w:t xml:space="preserve"> </w:t>
      </w:r>
      <w:r>
        <w:t>of</w:t>
      </w:r>
      <w:r>
        <w:rPr>
          <w:spacing w:val="23"/>
        </w:rPr>
        <w:t xml:space="preserve"> </w:t>
      </w:r>
      <w:r>
        <w:t>the</w:t>
      </w:r>
      <w:r>
        <w:rPr>
          <w:spacing w:val="23"/>
        </w:rPr>
        <w:t xml:space="preserve"> </w:t>
      </w:r>
      <w:r>
        <w:t>Met</w:t>
      </w:r>
      <w:r>
        <w:rPr>
          <w:spacing w:val="23"/>
        </w:rPr>
        <w:t xml:space="preserve"> </w:t>
      </w:r>
      <w:r>
        <w:t>is</w:t>
      </w:r>
      <w:r>
        <w:rPr>
          <w:spacing w:val="22"/>
        </w:rPr>
        <w:t xml:space="preserve"> </w:t>
      </w:r>
      <w:r>
        <w:t>that</w:t>
      </w:r>
      <w:r>
        <w:rPr>
          <w:spacing w:val="23"/>
        </w:rPr>
        <w:t xml:space="preserve"> </w:t>
      </w:r>
      <w:r>
        <w:t>it</w:t>
      </w:r>
      <w:r>
        <w:rPr>
          <w:spacing w:val="23"/>
        </w:rPr>
        <w:t xml:space="preserve"> </w:t>
      </w:r>
      <w:r>
        <w:t>is</w:t>
      </w:r>
      <w:r>
        <w:rPr>
          <w:spacing w:val="23"/>
        </w:rPr>
        <w:t xml:space="preserve"> </w:t>
      </w:r>
      <w:r>
        <w:t>not</w:t>
      </w:r>
      <w:r>
        <w:rPr>
          <w:spacing w:val="22"/>
        </w:rPr>
        <w:t xml:space="preserve"> </w:t>
      </w:r>
      <w:r>
        <w:t>dealing</w:t>
      </w:r>
      <w:r>
        <w:rPr>
          <w:spacing w:val="23"/>
        </w:rPr>
        <w:t xml:space="preserve"> </w:t>
      </w:r>
      <w:r>
        <w:t>with</w:t>
      </w:r>
      <w:r>
        <w:rPr>
          <w:spacing w:val="23"/>
        </w:rPr>
        <w:t xml:space="preserve"> </w:t>
      </w:r>
      <w:r>
        <w:t>an</w:t>
      </w:r>
      <w:r>
        <w:rPr>
          <w:spacing w:val="23"/>
        </w:rPr>
        <w:t xml:space="preserve"> </w:t>
      </w:r>
      <w:r>
        <w:t>homogeneous</w:t>
      </w:r>
      <w:r>
        <w:rPr>
          <w:w w:val="102"/>
        </w:rPr>
        <w:t xml:space="preserve"> </w:t>
      </w:r>
      <w:r>
        <w:t>area.</w:t>
      </w:r>
      <w:r>
        <w:rPr>
          <w:spacing w:val="30"/>
        </w:rPr>
        <w:t xml:space="preserve"> </w:t>
      </w:r>
      <w:r>
        <w:t>‘We</w:t>
      </w:r>
      <w:r>
        <w:rPr>
          <w:spacing w:val="31"/>
        </w:rPr>
        <w:t xml:space="preserve"> </w:t>
      </w:r>
      <w:r>
        <w:t>have</w:t>
      </w:r>
      <w:r>
        <w:rPr>
          <w:spacing w:val="30"/>
        </w:rPr>
        <w:t xml:space="preserve"> </w:t>
      </w:r>
      <w:r>
        <w:t>just</w:t>
      </w:r>
      <w:r>
        <w:rPr>
          <w:spacing w:val="31"/>
        </w:rPr>
        <w:t xml:space="preserve"> </w:t>
      </w:r>
      <w:r>
        <w:t>reorganised</w:t>
      </w:r>
      <w:r>
        <w:rPr>
          <w:spacing w:val="31"/>
        </w:rPr>
        <w:t xml:space="preserve"> </w:t>
      </w:r>
      <w:r>
        <w:t>from</w:t>
      </w:r>
      <w:r>
        <w:rPr>
          <w:spacing w:val="30"/>
        </w:rPr>
        <w:t xml:space="preserve"> </w:t>
      </w:r>
      <w:r>
        <w:t>ﬁve</w:t>
      </w:r>
      <w:r>
        <w:rPr>
          <w:spacing w:val="31"/>
        </w:rPr>
        <w:t xml:space="preserve"> </w:t>
      </w:r>
      <w:r>
        <w:t>areas</w:t>
      </w:r>
      <w:r>
        <w:rPr>
          <w:spacing w:val="31"/>
        </w:rPr>
        <w:t xml:space="preserve"> </w:t>
      </w:r>
      <w:r>
        <w:t>within</w:t>
      </w:r>
      <w:r>
        <w:rPr>
          <w:spacing w:val="30"/>
        </w:rPr>
        <w:t xml:space="preserve"> </w:t>
      </w:r>
      <w:r>
        <w:t>the</w:t>
      </w:r>
      <w:r>
        <w:rPr>
          <w:spacing w:val="31"/>
        </w:rPr>
        <w:t xml:space="preserve"> </w:t>
      </w:r>
      <w:r>
        <w:t>Met</w:t>
      </w:r>
      <w:r>
        <w:rPr>
          <w:spacing w:val="30"/>
        </w:rPr>
        <w:t xml:space="preserve"> </w:t>
      </w:r>
      <w:r>
        <w:t>to</w:t>
      </w:r>
      <w:r>
        <w:rPr>
          <w:spacing w:val="31"/>
        </w:rPr>
        <w:t xml:space="preserve"> </w:t>
      </w:r>
      <w:r>
        <w:t>three.</w:t>
      </w:r>
      <w:r>
        <w:rPr>
          <w:spacing w:val="31"/>
        </w:rPr>
        <w:t xml:space="preserve"> </w:t>
      </w:r>
      <w:r>
        <w:t>Every</w:t>
      </w:r>
      <w:r>
        <w:rPr>
          <w:spacing w:val="30"/>
        </w:rPr>
        <w:t xml:space="preserve"> </w:t>
      </w:r>
      <w:r>
        <w:t>one</w:t>
      </w:r>
      <w:r>
        <w:rPr>
          <w:spacing w:val="31"/>
        </w:rPr>
        <w:t xml:space="preserve"> </w:t>
      </w:r>
      <w:r>
        <w:rPr>
          <w:spacing w:val="-7"/>
        </w:rPr>
        <w:t>of</w:t>
      </w:r>
      <w:r>
        <w:rPr>
          <w:w w:val="102"/>
        </w:rPr>
        <w:t xml:space="preserve"> </w:t>
      </w:r>
      <w:r>
        <w:t>the</w:t>
      </w:r>
      <w:r>
        <w:rPr>
          <w:spacing w:val="29"/>
        </w:rPr>
        <w:t xml:space="preserve"> </w:t>
      </w:r>
      <w:r>
        <w:t>previous</w:t>
      </w:r>
      <w:r>
        <w:rPr>
          <w:spacing w:val="30"/>
        </w:rPr>
        <w:t xml:space="preserve"> </w:t>
      </w:r>
      <w:r>
        <w:t>outer</w:t>
      </w:r>
      <w:r>
        <w:rPr>
          <w:spacing w:val="29"/>
        </w:rPr>
        <w:t xml:space="preserve"> </w:t>
      </w:r>
      <w:r>
        <w:t>London</w:t>
      </w:r>
      <w:r>
        <w:rPr>
          <w:spacing w:val="30"/>
        </w:rPr>
        <w:t xml:space="preserve"> </w:t>
      </w:r>
      <w:r>
        <w:t>areas</w:t>
      </w:r>
      <w:r>
        <w:rPr>
          <w:spacing w:val="29"/>
        </w:rPr>
        <w:t xml:space="preserve"> </w:t>
      </w:r>
      <w:r>
        <w:t>was</w:t>
      </w:r>
      <w:r>
        <w:rPr>
          <w:spacing w:val="30"/>
        </w:rPr>
        <w:t xml:space="preserve"> </w:t>
      </w:r>
      <w:r>
        <w:t>bigger</w:t>
      </w:r>
      <w:r>
        <w:rPr>
          <w:spacing w:val="29"/>
        </w:rPr>
        <w:t xml:space="preserve"> </w:t>
      </w:r>
      <w:r>
        <w:t>than</w:t>
      </w:r>
      <w:r>
        <w:rPr>
          <w:spacing w:val="30"/>
        </w:rPr>
        <w:t xml:space="preserve"> </w:t>
      </w:r>
      <w:r>
        <w:t>any</w:t>
      </w:r>
      <w:r>
        <w:rPr>
          <w:spacing w:val="29"/>
        </w:rPr>
        <w:t xml:space="preserve"> </w:t>
      </w:r>
      <w:r>
        <w:t>other</w:t>
      </w:r>
      <w:r>
        <w:rPr>
          <w:spacing w:val="30"/>
        </w:rPr>
        <w:t xml:space="preserve"> </w:t>
      </w:r>
      <w:r>
        <w:t>in</w:t>
      </w:r>
      <w:r>
        <w:rPr>
          <w:spacing w:val="29"/>
        </w:rPr>
        <w:t xml:space="preserve"> </w:t>
      </w:r>
      <w:r>
        <w:t>the</w:t>
      </w:r>
      <w:r>
        <w:rPr>
          <w:spacing w:val="30"/>
        </w:rPr>
        <w:t xml:space="preserve"> </w:t>
      </w:r>
      <w:r>
        <w:t>country,</w:t>
      </w:r>
      <w:r>
        <w:rPr>
          <w:spacing w:val="29"/>
        </w:rPr>
        <w:t xml:space="preserve"> </w:t>
      </w:r>
      <w:r>
        <w:t>and</w:t>
      </w:r>
      <w:r>
        <w:rPr>
          <w:spacing w:val="30"/>
        </w:rPr>
        <w:t xml:space="preserve"> </w:t>
      </w:r>
      <w:r>
        <w:t>on</w:t>
      </w:r>
      <w:r>
        <w:rPr>
          <w:spacing w:val="29"/>
        </w:rPr>
        <w:t xml:space="preserve"> </w:t>
      </w:r>
      <w:r>
        <w:t>top</w:t>
      </w:r>
      <w:r>
        <w:rPr>
          <w:w w:val="102"/>
        </w:rPr>
        <w:t xml:space="preserve"> </w:t>
      </w:r>
      <w:r>
        <w:t>of</w:t>
      </w:r>
      <w:r>
        <w:rPr>
          <w:spacing w:val="17"/>
        </w:rPr>
        <w:t xml:space="preserve"> </w:t>
      </w:r>
      <w:r>
        <w:t>that</w:t>
      </w:r>
      <w:r>
        <w:rPr>
          <w:spacing w:val="17"/>
        </w:rPr>
        <w:t xml:space="preserve"> </w:t>
      </w:r>
      <w:r>
        <w:t>we</w:t>
      </w:r>
      <w:r>
        <w:rPr>
          <w:spacing w:val="17"/>
        </w:rPr>
        <w:t xml:space="preserve"> </w:t>
      </w:r>
      <w:r>
        <w:t>have</w:t>
      </w:r>
      <w:r>
        <w:rPr>
          <w:spacing w:val="17"/>
        </w:rPr>
        <w:t xml:space="preserve"> </w:t>
      </w:r>
      <w:r>
        <w:t>Central</w:t>
      </w:r>
      <w:r>
        <w:rPr>
          <w:spacing w:val="17"/>
        </w:rPr>
        <w:t xml:space="preserve"> </w:t>
      </w:r>
      <w:r>
        <w:t>London,</w:t>
      </w:r>
      <w:r>
        <w:rPr>
          <w:spacing w:val="18"/>
        </w:rPr>
        <w:t xml:space="preserve"> </w:t>
      </w:r>
      <w:r>
        <w:t>with</w:t>
      </w:r>
      <w:r>
        <w:rPr>
          <w:spacing w:val="17"/>
        </w:rPr>
        <w:t xml:space="preserve"> </w:t>
      </w:r>
      <w:r>
        <w:t>the</w:t>
      </w:r>
      <w:r>
        <w:rPr>
          <w:spacing w:val="17"/>
        </w:rPr>
        <w:t xml:space="preserve"> </w:t>
      </w:r>
      <w:r>
        <w:t>royal</w:t>
      </w:r>
      <w:r>
        <w:rPr>
          <w:spacing w:val="17"/>
        </w:rPr>
        <w:t xml:space="preserve"> </w:t>
      </w:r>
      <w:r>
        <w:t>family</w:t>
      </w:r>
      <w:r>
        <w:rPr>
          <w:spacing w:val="17"/>
        </w:rPr>
        <w:t xml:space="preserve"> </w:t>
      </w:r>
      <w:r>
        <w:t>and</w:t>
      </w:r>
      <w:r>
        <w:rPr>
          <w:spacing w:val="18"/>
        </w:rPr>
        <w:t xml:space="preserve"> </w:t>
      </w:r>
      <w:r>
        <w:t>vast</w:t>
      </w:r>
      <w:r>
        <w:rPr>
          <w:spacing w:val="17"/>
        </w:rPr>
        <w:t xml:space="preserve"> </w:t>
      </w:r>
      <w:r>
        <w:t>number</w:t>
      </w:r>
      <w:r>
        <w:rPr>
          <w:spacing w:val="17"/>
        </w:rPr>
        <w:t xml:space="preserve"> </w:t>
      </w:r>
      <w:r>
        <w:t>of</w:t>
      </w:r>
      <w:r>
        <w:rPr>
          <w:spacing w:val="17"/>
        </w:rPr>
        <w:t xml:space="preserve"> </w:t>
      </w:r>
      <w:r>
        <w:t>public</w:t>
      </w:r>
      <w:r>
        <w:rPr>
          <w:spacing w:val="17"/>
        </w:rPr>
        <w:t xml:space="preserve"> </w:t>
      </w:r>
      <w:r>
        <w:rPr>
          <w:spacing w:val="-3"/>
        </w:rPr>
        <w:t>events</w:t>
      </w:r>
      <w:r>
        <w:rPr>
          <w:w w:val="102"/>
        </w:rPr>
        <w:t xml:space="preserve"> </w:t>
      </w:r>
      <w:r>
        <w:t>to</w:t>
      </w:r>
      <w:r>
        <w:rPr>
          <w:spacing w:val="23"/>
        </w:rPr>
        <w:t xml:space="preserve"> </w:t>
      </w:r>
      <w:r>
        <w:t>police’,</w:t>
      </w:r>
      <w:r>
        <w:rPr>
          <w:spacing w:val="23"/>
        </w:rPr>
        <w:t xml:space="preserve"> </w:t>
      </w:r>
      <w:r>
        <w:t>says</w:t>
      </w:r>
      <w:r>
        <w:rPr>
          <w:spacing w:val="23"/>
        </w:rPr>
        <w:t xml:space="preserve"> </w:t>
      </w:r>
      <w:r>
        <w:t>Dodsworth.</w:t>
      </w:r>
      <w:r>
        <w:rPr>
          <w:spacing w:val="24"/>
        </w:rPr>
        <w:t xml:space="preserve"> </w:t>
      </w:r>
      <w:r>
        <w:t>In</w:t>
      </w:r>
      <w:r>
        <w:rPr>
          <w:spacing w:val="23"/>
        </w:rPr>
        <w:t xml:space="preserve"> </w:t>
      </w:r>
      <w:r>
        <w:t>1998,</w:t>
      </w:r>
      <w:r>
        <w:rPr>
          <w:spacing w:val="23"/>
        </w:rPr>
        <w:t xml:space="preserve"> </w:t>
      </w:r>
      <w:r>
        <w:t>the</w:t>
      </w:r>
      <w:r>
        <w:rPr>
          <w:spacing w:val="23"/>
        </w:rPr>
        <w:t xml:space="preserve"> </w:t>
      </w:r>
      <w:r>
        <w:t>Met</w:t>
      </w:r>
      <w:r>
        <w:rPr>
          <w:spacing w:val="24"/>
        </w:rPr>
        <w:t xml:space="preserve"> </w:t>
      </w:r>
      <w:r>
        <w:t>policed</w:t>
      </w:r>
      <w:r>
        <w:rPr>
          <w:spacing w:val="23"/>
        </w:rPr>
        <w:t xml:space="preserve"> </w:t>
      </w:r>
      <w:r>
        <w:t>2,885</w:t>
      </w:r>
      <w:r>
        <w:rPr>
          <w:spacing w:val="23"/>
        </w:rPr>
        <w:t xml:space="preserve"> </w:t>
      </w:r>
      <w:r>
        <w:t>demonstrations,</w:t>
      </w:r>
      <w:r>
        <w:rPr>
          <w:spacing w:val="23"/>
        </w:rPr>
        <w:t xml:space="preserve"> </w:t>
      </w:r>
      <w:r>
        <w:t>pickets</w:t>
      </w:r>
      <w:r>
        <w:rPr>
          <w:spacing w:val="24"/>
        </w:rPr>
        <w:t xml:space="preserve"> </w:t>
      </w:r>
      <w:r>
        <w:rPr>
          <w:spacing w:val="-5"/>
        </w:rPr>
        <w:t>and</w:t>
      </w:r>
      <w:r>
        <w:rPr>
          <w:w w:val="102"/>
        </w:rPr>
        <w:t xml:space="preserve"> </w:t>
      </w:r>
      <w:r>
        <w:t>other public order events; 32 ceremonial events; 354 football matches (there</w:t>
      </w:r>
      <w:r>
        <w:rPr>
          <w:spacing w:val="6"/>
        </w:rPr>
        <w:t xml:space="preserve"> </w:t>
      </w:r>
      <w:r>
        <w:t xml:space="preserve">are </w:t>
      </w:r>
      <w:r>
        <w:rPr>
          <w:spacing w:val="5"/>
        </w:rPr>
        <w:t xml:space="preserve"> </w:t>
      </w:r>
      <w:r>
        <w:rPr>
          <w:spacing w:val="-8"/>
        </w:rPr>
        <w:t>13</w:t>
      </w:r>
      <w:r>
        <w:rPr>
          <w:w w:val="102"/>
        </w:rPr>
        <w:t xml:space="preserve"> </w:t>
      </w:r>
      <w:r>
        <w:t>football</w:t>
      </w:r>
      <w:r>
        <w:rPr>
          <w:spacing w:val="35"/>
        </w:rPr>
        <w:t xml:space="preserve"> </w:t>
      </w:r>
      <w:r>
        <w:t>league</w:t>
      </w:r>
      <w:r>
        <w:rPr>
          <w:spacing w:val="35"/>
        </w:rPr>
        <w:t xml:space="preserve"> </w:t>
      </w:r>
      <w:r>
        <w:t>clubs</w:t>
      </w:r>
      <w:r>
        <w:rPr>
          <w:spacing w:val="35"/>
        </w:rPr>
        <w:t xml:space="preserve"> </w:t>
      </w:r>
      <w:r>
        <w:t>within</w:t>
      </w:r>
      <w:r>
        <w:rPr>
          <w:spacing w:val="35"/>
        </w:rPr>
        <w:t xml:space="preserve"> </w:t>
      </w:r>
      <w:r>
        <w:t>the</w:t>
      </w:r>
      <w:r>
        <w:rPr>
          <w:spacing w:val="35"/>
        </w:rPr>
        <w:t xml:space="preserve"> </w:t>
      </w:r>
      <w:r>
        <w:t>Met’s</w:t>
      </w:r>
      <w:r>
        <w:rPr>
          <w:spacing w:val="35"/>
        </w:rPr>
        <w:t xml:space="preserve"> </w:t>
      </w:r>
      <w:r>
        <w:t>boundaries,</w:t>
      </w:r>
      <w:r>
        <w:rPr>
          <w:spacing w:val="35"/>
        </w:rPr>
        <w:t xml:space="preserve"> </w:t>
      </w:r>
      <w:r>
        <w:t>more</w:t>
      </w:r>
      <w:r>
        <w:rPr>
          <w:spacing w:val="35"/>
        </w:rPr>
        <w:t xml:space="preserve"> </w:t>
      </w:r>
      <w:r>
        <w:t>than</w:t>
      </w:r>
      <w:r>
        <w:rPr>
          <w:spacing w:val="35"/>
        </w:rPr>
        <w:t xml:space="preserve"> </w:t>
      </w:r>
      <w:r>
        <w:t>any</w:t>
      </w:r>
      <w:r>
        <w:rPr>
          <w:spacing w:val="35"/>
        </w:rPr>
        <w:t xml:space="preserve"> </w:t>
      </w:r>
      <w:r>
        <w:t>other</w:t>
      </w:r>
      <w:r>
        <w:rPr>
          <w:spacing w:val="35"/>
        </w:rPr>
        <w:t xml:space="preserve"> </w:t>
      </w:r>
      <w:r>
        <w:t>police</w:t>
      </w:r>
      <w:r>
        <w:rPr>
          <w:spacing w:val="35"/>
        </w:rPr>
        <w:t xml:space="preserve"> </w:t>
      </w:r>
      <w:r>
        <w:t>area</w:t>
      </w:r>
      <w:r>
        <w:rPr>
          <w:spacing w:val="35"/>
        </w:rPr>
        <w:t xml:space="preserve"> </w:t>
      </w:r>
      <w:r>
        <w:rPr>
          <w:spacing w:val="-8"/>
        </w:rPr>
        <w:t>in</w:t>
      </w:r>
      <w:r>
        <w:rPr>
          <w:w w:val="102"/>
        </w:rPr>
        <w:t xml:space="preserve"> </w:t>
      </w:r>
      <w:r>
        <w:t>England</w:t>
      </w:r>
      <w:r>
        <w:rPr>
          <w:spacing w:val="27"/>
        </w:rPr>
        <w:t xml:space="preserve"> </w:t>
      </w:r>
      <w:r>
        <w:t>and</w:t>
      </w:r>
      <w:r>
        <w:rPr>
          <w:spacing w:val="27"/>
        </w:rPr>
        <w:t xml:space="preserve"> </w:t>
      </w:r>
      <w:r>
        <w:t>Wales);</w:t>
      </w:r>
      <w:r>
        <w:rPr>
          <w:spacing w:val="27"/>
        </w:rPr>
        <w:t xml:space="preserve"> </w:t>
      </w:r>
      <w:r>
        <w:t>and</w:t>
      </w:r>
      <w:r>
        <w:rPr>
          <w:spacing w:val="28"/>
        </w:rPr>
        <w:t xml:space="preserve"> </w:t>
      </w:r>
      <w:r>
        <w:t>334</w:t>
      </w:r>
      <w:r>
        <w:rPr>
          <w:spacing w:val="27"/>
        </w:rPr>
        <w:t xml:space="preserve"> </w:t>
      </w:r>
      <w:r>
        <w:t>other</w:t>
      </w:r>
      <w:r>
        <w:rPr>
          <w:spacing w:val="27"/>
        </w:rPr>
        <w:t xml:space="preserve"> </w:t>
      </w:r>
      <w:r>
        <w:t>sporting</w:t>
      </w:r>
      <w:r>
        <w:rPr>
          <w:spacing w:val="28"/>
        </w:rPr>
        <w:t xml:space="preserve"> </w:t>
      </w:r>
      <w:r>
        <w:t>events.</w:t>
      </w:r>
      <w:r>
        <w:rPr>
          <w:spacing w:val="27"/>
        </w:rPr>
        <w:t xml:space="preserve"> </w:t>
      </w:r>
      <w:r>
        <w:t>Within</w:t>
      </w:r>
      <w:r>
        <w:rPr>
          <w:spacing w:val="27"/>
        </w:rPr>
        <w:t xml:space="preserve"> </w:t>
      </w:r>
      <w:r>
        <w:t>the</w:t>
      </w:r>
      <w:r>
        <w:rPr>
          <w:spacing w:val="27"/>
        </w:rPr>
        <w:t xml:space="preserve"> </w:t>
      </w:r>
      <w:r>
        <w:t>areas</w:t>
      </w:r>
      <w:r>
        <w:rPr>
          <w:spacing w:val="28"/>
        </w:rPr>
        <w:t xml:space="preserve"> </w:t>
      </w:r>
      <w:r>
        <w:t>are</w:t>
      </w:r>
      <w:r>
        <w:rPr>
          <w:spacing w:val="27"/>
        </w:rPr>
        <w:t xml:space="preserve"> </w:t>
      </w:r>
      <w:r>
        <w:t>32</w:t>
      </w:r>
      <w:r>
        <w:rPr>
          <w:spacing w:val="27"/>
        </w:rPr>
        <w:t xml:space="preserve"> </w:t>
      </w:r>
      <w:r>
        <w:t>boroughs,</w:t>
      </w:r>
    </w:p>
    <w:p w:rsidR="00500558" w:rsidRDefault="00435042">
      <w:pPr>
        <w:pStyle w:val="BodyText"/>
        <w:spacing w:line="204" w:lineRule="exact"/>
        <w:ind w:left="534"/>
        <w:jc w:val="both"/>
      </w:pPr>
      <w:r>
        <w:t>each with their own problems and priorities.</w:t>
      </w:r>
    </w:p>
    <w:p w:rsidR="00500558" w:rsidRDefault="00435042">
      <w:pPr>
        <w:pStyle w:val="BodyText"/>
        <w:spacing w:before="12" w:line="254" w:lineRule="auto"/>
        <w:ind w:left="534" w:right="750" w:firstLine="189"/>
        <w:jc w:val="both"/>
      </w:pPr>
      <w:r>
        <w:t>Each of the three areas is headed by an assistant commissioner, who also has respon- sibility for particular issues London-wide. ‘We act almost like an internal PR consul- tancy’, says Dodsworth.</w:t>
      </w:r>
    </w:p>
    <w:p w:rsidR="00500558" w:rsidRDefault="00435042">
      <w:pPr>
        <w:pStyle w:val="BodyText"/>
        <w:spacing w:before="179" w:line="254" w:lineRule="auto"/>
        <w:ind w:left="773" w:right="748"/>
        <w:jc w:val="both"/>
      </w:pPr>
      <w:r>
        <w:t>We discuss with</w:t>
      </w:r>
      <w:r>
        <w:t xml:space="preserve"> each assistant commissioner what budget they have available for campaigns, and try to plan ahead throughout the year. We could do more planning, after all we know approximately what our budgets are likely to be and even</w:t>
      </w:r>
      <w:r>
        <w:rPr>
          <w:spacing w:val="36"/>
        </w:rPr>
        <w:t xml:space="preserve"> </w:t>
      </w:r>
      <w:r>
        <w:t>the</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399" w:right="1124"/>
        <w:jc w:val="both"/>
      </w:pPr>
      <w:r>
        <w:t xml:space="preserve">number of incidents. The police tend to be better at reacting to crises – when </w:t>
      </w:r>
      <w:r>
        <w:rPr>
          <w:spacing w:val="-6"/>
        </w:rPr>
        <w:t xml:space="preserve">the        </w:t>
      </w:r>
      <w:r>
        <w:t>nail bomb went off in Brixton in 1999 it was amazing to se the whole place spring    into</w:t>
      </w:r>
      <w:r>
        <w:rPr>
          <w:spacing w:val="24"/>
        </w:rPr>
        <w:t xml:space="preserve"> </w:t>
      </w:r>
      <w:r>
        <w:t>action.</w:t>
      </w:r>
    </w:p>
    <w:p w:rsidR="00500558" w:rsidRDefault="00500558">
      <w:pPr>
        <w:pStyle w:val="BodyText"/>
        <w:spacing w:before="11"/>
      </w:pPr>
    </w:p>
    <w:p w:rsidR="00500558" w:rsidRDefault="00435042">
      <w:pPr>
        <w:pStyle w:val="BodyText"/>
        <w:spacing w:line="254" w:lineRule="auto"/>
        <w:ind w:left="160" w:right="1123"/>
        <w:jc w:val="both"/>
      </w:pPr>
      <w:r>
        <w:t>Like local government, the Met is governed by legislation. This ten</w:t>
      </w:r>
      <w:r>
        <w:t xml:space="preserve">ds to be more </w:t>
      </w:r>
      <w:r>
        <w:rPr>
          <w:spacing w:val="-3"/>
        </w:rPr>
        <w:t xml:space="preserve">about    </w:t>
      </w:r>
      <w:r>
        <w:t>its priorities for action than how its PR is  carried  out.  The  Crime  and  Disorder</w:t>
      </w:r>
      <w:r>
        <w:rPr>
          <w:spacing w:val="1"/>
        </w:rPr>
        <w:t xml:space="preserve"> </w:t>
      </w:r>
      <w:r>
        <w:t>Act 1998 contained the Labour government’s commitment to reform the  youth  justice  system, build safer communities and improve the performance a</w:t>
      </w:r>
      <w:r>
        <w:t>nd efﬁciency of the criminal justice system. With regard to the last point, all  agencies  were  required  to  speed up procedures, increase co-operation and work towards long-term  problem-  solving.</w:t>
      </w:r>
    </w:p>
    <w:p w:rsidR="00500558" w:rsidRDefault="00435042">
      <w:pPr>
        <w:pStyle w:val="BodyText"/>
        <w:spacing w:line="254" w:lineRule="auto"/>
        <w:ind w:left="160" w:right="1123" w:firstLine="189"/>
        <w:jc w:val="both"/>
      </w:pPr>
      <w:r>
        <w:t>The Met published a comprehensive list of performance i</w:t>
      </w:r>
      <w:r>
        <w:t xml:space="preserve">ndicators in the Report </w:t>
      </w:r>
      <w:r>
        <w:rPr>
          <w:spacing w:val="-8"/>
        </w:rPr>
        <w:t xml:space="preserve">of    </w:t>
      </w:r>
      <w:r>
        <w:rPr>
          <w:spacing w:val="29"/>
        </w:rPr>
        <w:t xml:space="preserve"> </w:t>
      </w:r>
      <w:r>
        <w:t xml:space="preserve">the Commissioner of Police of the Metropolis for 1998/9. The Met will also be affected   by the introduction of an elected Mayor for London. The Mayor’s budget is likely to        be around £3 billion. The cost of the Met is </w:t>
      </w:r>
      <w:r>
        <w:t>currently £1.7 billion. The commitment          to performance indicators is also entrenched within the PR operation. ‘All our budgets have</w:t>
      </w:r>
      <w:r>
        <w:rPr>
          <w:spacing w:val="25"/>
        </w:rPr>
        <w:t xml:space="preserve"> </w:t>
      </w:r>
      <w:r>
        <w:t>built</w:t>
      </w:r>
      <w:r>
        <w:rPr>
          <w:spacing w:val="26"/>
        </w:rPr>
        <w:t xml:space="preserve"> </w:t>
      </w:r>
      <w:r>
        <w:t>in</w:t>
      </w:r>
      <w:r>
        <w:rPr>
          <w:spacing w:val="26"/>
        </w:rPr>
        <w:t xml:space="preserve"> </w:t>
      </w:r>
      <w:r>
        <w:t>pre</w:t>
      </w:r>
      <w:r>
        <w:rPr>
          <w:spacing w:val="26"/>
        </w:rPr>
        <w:t xml:space="preserve"> </w:t>
      </w:r>
      <w:r>
        <w:t>and</w:t>
      </w:r>
      <w:r>
        <w:rPr>
          <w:spacing w:val="26"/>
        </w:rPr>
        <w:t xml:space="preserve"> </w:t>
      </w:r>
      <w:r>
        <w:t>post</w:t>
      </w:r>
      <w:r>
        <w:rPr>
          <w:spacing w:val="26"/>
        </w:rPr>
        <w:t xml:space="preserve"> </w:t>
      </w:r>
      <w:r>
        <w:t>research’,</w:t>
      </w:r>
      <w:r>
        <w:rPr>
          <w:spacing w:val="25"/>
        </w:rPr>
        <w:t xml:space="preserve"> </w:t>
      </w:r>
      <w:r>
        <w:t>says</w:t>
      </w:r>
      <w:r>
        <w:rPr>
          <w:spacing w:val="26"/>
        </w:rPr>
        <w:t xml:space="preserve"> </w:t>
      </w:r>
      <w:r>
        <w:t>Dodsworth.</w:t>
      </w:r>
    </w:p>
    <w:p w:rsidR="00500558" w:rsidRDefault="00435042">
      <w:pPr>
        <w:pStyle w:val="BodyText"/>
        <w:spacing w:line="254" w:lineRule="auto"/>
        <w:ind w:left="160" w:right="1122" w:firstLine="189"/>
        <w:jc w:val="right"/>
      </w:pPr>
      <w:r>
        <w:t>Other legislative constraints include the information that can be g</w:t>
      </w:r>
      <w:r>
        <w:t>iven out. ‘We have</w:t>
      </w:r>
      <w:r>
        <w:rPr>
          <w:w w:val="102"/>
        </w:rPr>
        <w:t xml:space="preserve"> </w:t>
      </w:r>
      <w:r>
        <w:t>to be careful in our day-to-day dealings and careful of the language we use, because</w:t>
      </w:r>
      <w:r>
        <w:rPr>
          <w:w w:val="102"/>
        </w:rPr>
        <w:t xml:space="preserve"> </w:t>
      </w:r>
      <w:r>
        <w:t xml:space="preserve">of the rules about </w:t>
      </w:r>
      <w:r>
        <w:rPr>
          <w:i/>
        </w:rPr>
        <w:t xml:space="preserve">sub judice </w:t>
      </w:r>
      <w:r>
        <w:t>information. If  we  arrest  someone,  we  cannot give out</w:t>
      </w:r>
      <w:r>
        <w:rPr>
          <w:w w:val="102"/>
        </w:rPr>
        <w:t xml:space="preserve"> </w:t>
      </w:r>
      <w:r>
        <w:t>their name, but only a description’, says Dodsworth. Other area</w:t>
      </w:r>
      <w:r>
        <w:t>s where the police have</w:t>
      </w:r>
      <w:r>
        <w:rPr>
          <w:w w:val="102"/>
        </w:rPr>
        <w:t xml:space="preserve"> </w:t>
      </w:r>
      <w:r>
        <w:t>to be careful about the release of information is when it may cause widespread panic.</w:t>
      </w:r>
      <w:r>
        <w:rPr>
          <w:w w:val="102"/>
        </w:rPr>
        <w:t xml:space="preserve"> </w:t>
      </w:r>
      <w:r>
        <w:t>When the IRA staged a water contamination scare, the PR department worked closely</w:t>
      </w:r>
      <w:r>
        <w:rPr>
          <w:w w:val="102"/>
        </w:rPr>
        <w:t xml:space="preserve"> </w:t>
      </w:r>
      <w:r>
        <w:t>with the media not to release detailed information until after a</w:t>
      </w:r>
      <w:r>
        <w:t>n arrest had been made.</w:t>
      </w:r>
      <w:r>
        <w:rPr>
          <w:w w:val="102"/>
        </w:rPr>
        <w:t xml:space="preserve"> </w:t>
      </w:r>
      <w:r>
        <w:t>The Neighbourhood Watch scheme is an example of the police working with local</w:t>
      </w:r>
      <w:r>
        <w:rPr>
          <w:w w:val="102"/>
        </w:rPr>
        <w:t xml:space="preserve"> </w:t>
      </w:r>
      <w:r>
        <w:t>communities to tackle crime. When the original schemes were launched in 1983, even</w:t>
      </w:r>
      <w:r>
        <w:rPr>
          <w:w w:val="102"/>
        </w:rPr>
        <w:t xml:space="preserve"> </w:t>
      </w:r>
      <w:r>
        <w:t>the advertising showed little old ladies looking through their net curt</w:t>
      </w:r>
      <w:r>
        <w:t>ains. The schemes</w:t>
      </w:r>
      <w:r>
        <w:rPr>
          <w:w w:val="102"/>
        </w:rPr>
        <w:t xml:space="preserve"> </w:t>
      </w:r>
      <w:r>
        <w:t>were most successful in white, middle-class, suburban areas. Numbers peaked at 12,500,</w:t>
      </w:r>
      <w:r>
        <w:rPr>
          <w:w w:val="102"/>
        </w:rPr>
        <w:t xml:space="preserve"> </w:t>
      </w:r>
      <w:r>
        <w:t>but many of the schemes became organisations merely on paper. By 1998, there were</w:t>
      </w:r>
      <w:r>
        <w:rPr>
          <w:w w:val="102"/>
        </w:rPr>
        <w:t xml:space="preserve"> </w:t>
      </w:r>
      <w:r>
        <w:t>only 5,800 schemes covering 800,000 Londoners. The Met relaunched its</w:t>
      </w:r>
      <w:r>
        <w:t xml:space="preserve"> scheme with</w:t>
      </w:r>
      <w:r>
        <w:rPr>
          <w:w w:val="102"/>
        </w:rPr>
        <w:t xml:space="preserve"> </w:t>
      </w:r>
      <w:r>
        <w:t>a poster featuring a group of meerkats to symbolise the fact that people in a</w:t>
      </w:r>
      <w:r>
        <w:rPr>
          <w:w w:val="102"/>
        </w:rPr>
        <w:t xml:space="preserve"> </w:t>
      </w:r>
      <w:r>
        <w:t>Neighbourhood Watch scheme are responsible for watching and caring rather than</w:t>
      </w:r>
      <w:r>
        <w:rPr>
          <w:w w:val="102"/>
        </w:rPr>
        <w:t xml:space="preserve"> </w:t>
      </w:r>
      <w:r>
        <w:t>snooping (Figure 14.2). Meerkats were chosen after research showed how positively</w:t>
      </w:r>
      <w:r>
        <w:rPr>
          <w:w w:val="102"/>
        </w:rPr>
        <w:t xml:space="preserve"> </w:t>
      </w:r>
      <w:r>
        <w:t>peop</w:t>
      </w:r>
      <w:r>
        <w:t>le viewed the animals. People also identiﬁed with the natural instinct of the</w:t>
      </w:r>
      <w:r>
        <w:rPr>
          <w:w w:val="102"/>
        </w:rPr>
        <w:t xml:space="preserve"> </w:t>
      </w:r>
      <w:r>
        <w:t>meerkats to work as teams, looking out for each other and their young and building</w:t>
      </w:r>
      <w:r>
        <w:rPr>
          <w:w w:val="102"/>
        </w:rPr>
        <w:t xml:space="preserve"> </w:t>
      </w:r>
      <w:r>
        <w:t>strength through unity. Inner city areas where there was a more pressing need were</w:t>
      </w:r>
    </w:p>
    <w:p w:rsidR="00500558" w:rsidRDefault="00435042">
      <w:pPr>
        <w:pStyle w:val="BodyText"/>
        <w:spacing w:line="202" w:lineRule="exact"/>
        <w:ind w:left="160"/>
      </w:pPr>
      <w:r>
        <w:t>targeted.</w:t>
      </w:r>
    </w:p>
    <w:p w:rsidR="00500558" w:rsidRDefault="00435042">
      <w:pPr>
        <w:pStyle w:val="BodyText"/>
        <w:spacing w:before="8" w:line="254" w:lineRule="auto"/>
        <w:ind w:left="160" w:right="1122" w:firstLine="189"/>
        <w:jc w:val="both"/>
      </w:pPr>
      <w:r>
        <w:t xml:space="preserve">A </w:t>
      </w:r>
      <w:r>
        <w:t>year later in June 1999, the Met negotiated a £1 million  sponsorship  deal</w:t>
      </w:r>
      <w:r>
        <w:rPr>
          <w:spacing w:val="10"/>
        </w:rPr>
        <w:t xml:space="preserve"> </w:t>
      </w:r>
      <w:r>
        <w:rPr>
          <w:spacing w:val="-3"/>
        </w:rPr>
        <w:t xml:space="preserve">with </w:t>
      </w:r>
      <w:r>
        <w:rPr>
          <w:i/>
        </w:rPr>
        <w:t>Yellow Pages</w:t>
      </w:r>
      <w:r>
        <w:t xml:space="preserve">. Forces can raise up to 1 per cent of their budget through sponsorship        but it must be spent on non-essential police work. The three-year partnership aimed to support several projects in the community including providing street signs about </w:t>
      </w:r>
      <w:r>
        <w:rPr>
          <w:spacing w:val="-4"/>
        </w:rPr>
        <w:t xml:space="preserve">the </w:t>
      </w:r>
      <w:r>
        <w:t>Neigh</w:t>
      </w:r>
      <w:r>
        <w:t>bourhood Watch scheme, a London-wide training programme for Neighbourhood Watch co-ordinators, and the translation of publicity material into key non-English languages.</w:t>
      </w:r>
    </w:p>
    <w:p w:rsidR="00500558" w:rsidRDefault="00435042">
      <w:pPr>
        <w:pStyle w:val="BodyText"/>
        <w:spacing w:line="254" w:lineRule="auto"/>
        <w:ind w:left="160" w:right="1123" w:firstLine="189"/>
        <w:jc w:val="both"/>
      </w:pPr>
      <w:r>
        <w:t>As well as a launch event at the House of Commons, with Home Ofﬁce Minister      Paul B</w:t>
      </w:r>
      <w:r>
        <w:t xml:space="preserve">oateng, Chief Executive of the National Neighbourhood Watch Scheme  </w:t>
      </w:r>
      <w:r>
        <w:rPr>
          <w:spacing w:val="-6"/>
        </w:rPr>
        <w:t>Sue</w:t>
      </w:r>
      <w:r>
        <w:rPr>
          <w:spacing w:val="33"/>
        </w:rPr>
        <w:t xml:space="preserve"> </w:t>
      </w:r>
      <w:r>
        <w:t xml:space="preserve">Yoxall, the then Met Commissioner Sir Paul Condon and Head of External Relations   from </w:t>
      </w:r>
      <w:r>
        <w:rPr>
          <w:i/>
        </w:rPr>
        <w:t>Yellow Pages</w:t>
      </w:r>
      <w:r>
        <w:t xml:space="preserve">, Richard Duggleby,  the  Met  PR  department  used  its  publication, the </w:t>
      </w:r>
      <w:r>
        <w:rPr>
          <w:i/>
        </w:rPr>
        <w:t>Link</w:t>
      </w:r>
      <w:r>
        <w:t xml:space="preserve">, to </w:t>
      </w:r>
      <w:r>
        <w:t xml:space="preserve">publicise the scheme. The </w:t>
      </w:r>
      <w:r>
        <w:rPr>
          <w:i/>
        </w:rPr>
        <w:t xml:space="preserve">Link </w:t>
      </w:r>
      <w:r>
        <w:t>contains stories about the Met’s involve-    ment</w:t>
      </w:r>
      <w:r>
        <w:rPr>
          <w:spacing w:val="29"/>
        </w:rPr>
        <w:t xml:space="preserve"> </w:t>
      </w:r>
      <w:r>
        <w:t>with</w:t>
      </w:r>
      <w:r>
        <w:rPr>
          <w:spacing w:val="30"/>
        </w:rPr>
        <w:t xml:space="preserve"> </w:t>
      </w:r>
      <w:r>
        <w:t>the</w:t>
      </w:r>
      <w:r>
        <w:rPr>
          <w:spacing w:val="30"/>
        </w:rPr>
        <w:t xml:space="preserve"> </w:t>
      </w:r>
      <w:r>
        <w:t>community</w:t>
      </w:r>
      <w:r>
        <w:rPr>
          <w:spacing w:val="30"/>
        </w:rPr>
        <w:t xml:space="preserve"> </w:t>
      </w:r>
      <w:r>
        <w:t>and</w:t>
      </w:r>
      <w:r>
        <w:rPr>
          <w:spacing w:val="30"/>
        </w:rPr>
        <w:t xml:space="preserve"> </w:t>
      </w:r>
      <w:r>
        <w:t>is</w:t>
      </w:r>
      <w:r>
        <w:rPr>
          <w:spacing w:val="30"/>
        </w:rPr>
        <w:t xml:space="preserve"> </w:t>
      </w:r>
      <w:r>
        <w:t>distributed</w:t>
      </w:r>
      <w:r>
        <w:rPr>
          <w:spacing w:val="30"/>
        </w:rPr>
        <w:t xml:space="preserve"> </w:t>
      </w:r>
      <w:r>
        <w:t>London-wide.</w:t>
      </w:r>
      <w:r>
        <w:rPr>
          <w:spacing w:val="30"/>
        </w:rPr>
        <w:t xml:space="preserve"> </w:t>
      </w:r>
      <w:r>
        <w:t>New</w:t>
      </w:r>
      <w:r>
        <w:rPr>
          <w:spacing w:val="30"/>
        </w:rPr>
        <w:t xml:space="preserve"> </w:t>
      </w:r>
      <w:r>
        <w:t>information</w:t>
      </w:r>
      <w:r>
        <w:rPr>
          <w:spacing w:val="30"/>
        </w:rPr>
        <w:t xml:space="preserve"> </w:t>
      </w:r>
      <w:r>
        <w:t>packs</w:t>
      </w:r>
      <w:r>
        <w:rPr>
          <w:spacing w:val="30"/>
        </w:rPr>
        <w:t xml:space="preserve"> </w:t>
      </w:r>
      <w:r>
        <w:rPr>
          <w:spacing w:val="-5"/>
        </w:rPr>
        <w:t>and</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spacing w:before="2"/>
        <w:rPr>
          <w:sz w:val="25"/>
        </w:rPr>
      </w:pPr>
    </w:p>
    <w:p w:rsidR="00500558" w:rsidRDefault="00435042">
      <w:pPr>
        <w:pStyle w:val="BodyText"/>
        <w:ind w:left="552"/>
        <w:rPr>
          <w:sz w:val="20"/>
        </w:rPr>
      </w:pPr>
      <w:r>
        <w:rPr>
          <w:noProof/>
          <w:sz w:val="20"/>
          <w:lang w:bidi="ar-SA"/>
        </w:rPr>
        <w:drawing>
          <wp:inline distT="0" distB="0" distL="0" distR="0">
            <wp:extent cx="4165936" cy="5864352"/>
            <wp:effectExtent l="0" t="0" r="0" b="0"/>
            <wp:docPr id="4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4.png"/>
                    <pic:cNvPicPr/>
                  </pic:nvPicPr>
                  <pic:blipFill>
                    <a:blip r:embed="rId147" cstate="print"/>
                    <a:stretch>
                      <a:fillRect/>
                    </a:stretch>
                  </pic:blipFill>
                  <pic:spPr>
                    <a:xfrm>
                      <a:off x="0" y="0"/>
                      <a:ext cx="4165936" cy="5864352"/>
                    </a:xfrm>
                    <a:prstGeom prst="rect">
                      <a:avLst/>
                    </a:prstGeom>
                  </pic:spPr>
                </pic:pic>
              </a:graphicData>
            </a:graphic>
          </wp:inline>
        </w:drawing>
      </w:r>
    </w:p>
    <w:p w:rsidR="00500558" w:rsidRDefault="00500558">
      <w:pPr>
        <w:pStyle w:val="BodyText"/>
        <w:spacing w:before="7"/>
        <w:rPr>
          <w:sz w:val="7"/>
        </w:rPr>
      </w:pPr>
    </w:p>
    <w:p w:rsidR="00500558" w:rsidRDefault="00435042">
      <w:pPr>
        <w:spacing w:before="99"/>
        <w:ind w:left="534"/>
        <w:rPr>
          <w:sz w:val="16"/>
        </w:rPr>
      </w:pPr>
      <w:r>
        <w:rPr>
          <w:i/>
          <w:w w:val="105"/>
          <w:sz w:val="16"/>
        </w:rPr>
        <w:t xml:space="preserve">Figure 14.2 </w:t>
      </w:r>
      <w:r>
        <w:rPr>
          <w:w w:val="105"/>
          <w:sz w:val="16"/>
        </w:rPr>
        <w:t>Metropolitan Police–Neighbourhood Watch campaign poster</w:t>
      </w:r>
    </w:p>
    <w:p w:rsidR="00500558" w:rsidRDefault="00435042">
      <w:pPr>
        <w:spacing w:before="112"/>
        <w:ind w:left="534"/>
        <w:rPr>
          <w:rFonts w:ascii="Arial"/>
          <w:sz w:val="12"/>
        </w:rPr>
      </w:pPr>
      <w:r>
        <w:rPr>
          <w:rFonts w:ascii="Arial"/>
          <w:sz w:val="12"/>
        </w:rPr>
        <w:t>Used with permission</w:t>
      </w:r>
    </w:p>
    <w:p w:rsidR="00500558" w:rsidRDefault="00500558">
      <w:pPr>
        <w:rPr>
          <w:rFonts w:ascii="Arial"/>
          <w:sz w:val="12"/>
        </w:rPr>
        <w:sectPr w:rsidR="00500558">
          <w:pgSz w:w="8640" w:h="12960"/>
          <w:pgMar w:top="780" w:right="0" w:bottom="280" w:left="780" w:header="526" w:footer="0" w:gutter="0"/>
          <w:cols w:space="720"/>
        </w:sectPr>
      </w:pPr>
    </w:p>
    <w:p w:rsidR="00500558" w:rsidRDefault="00500558">
      <w:pPr>
        <w:pStyle w:val="BodyText"/>
        <w:spacing w:before="6"/>
        <w:rPr>
          <w:rFonts w:ascii="Arial"/>
          <w:sz w:val="12"/>
        </w:rPr>
      </w:pPr>
    </w:p>
    <w:p w:rsidR="00500558" w:rsidRDefault="00435042">
      <w:pPr>
        <w:pStyle w:val="BodyText"/>
        <w:spacing w:before="94" w:line="254" w:lineRule="auto"/>
        <w:ind w:left="160" w:right="1122"/>
        <w:jc w:val="both"/>
      </w:pPr>
      <w:r>
        <w:t>leaﬂets were also produced. The scheme and the sponsorship also received media coverage. The new partnership was timed to coincide with the National Neighbourhood Watch Community Safety Week, and events were staged t</w:t>
      </w:r>
      <w:r>
        <w:t xml:space="preserve">hroughout the week </w:t>
      </w:r>
      <w:r>
        <w:rPr>
          <w:spacing w:val="-7"/>
        </w:rPr>
        <w:t>to</w:t>
      </w:r>
      <w:r>
        <w:rPr>
          <w:spacing w:val="31"/>
        </w:rPr>
        <w:t xml:space="preserve"> </w:t>
      </w:r>
      <w:r>
        <w:t>encourage</w:t>
      </w:r>
      <w:r>
        <w:rPr>
          <w:spacing w:val="29"/>
        </w:rPr>
        <w:t xml:space="preserve"> </w:t>
      </w:r>
      <w:r>
        <w:t>people</w:t>
      </w:r>
      <w:r>
        <w:rPr>
          <w:spacing w:val="30"/>
        </w:rPr>
        <w:t xml:space="preserve"> </w:t>
      </w:r>
      <w:r>
        <w:t>to</w:t>
      </w:r>
      <w:r>
        <w:rPr>
          <w:spacing w:val="29"/>
        </w:rPr>
        <w:t xml:space="preserve"> </w:t>
      </w:r>
      <w:r>
        <w:t>mark</w:t>
      </w:r>
      <w:r>
        <w:rPr>
          <w:spacing w:val="30"/>
        </w:rPr>
        <w:t xml:space="preserve"> </w:t>
      </w:r>
      <w:r>
        <w:t>their</w:t>
      </w:r>
      <w:r>
        <w:rPr>
          <w:spacing w:val="30"/>
        </w:rPr>
        <w:t xml:space="preserve"> </w:t>
      </w:r>
      <w:r>
        <w:t>property</w:t>
      </w:r>
      <w:r>
        <w:rPr>
          <w:spacing w:val="29"/>
        </w:rPr>
        <w:t xml:space="preserve"> </w:t>
      </w:r>
      <w:r>
        <w:t>to</w:t>
      </w:r>
      <w:r>
        <w:rPr>
          <w:spacing w:val="30"/>
        </w:rPr>
        <w:t xml:space="preserve"> </w:t>
      </w:r>
      <w:r>
        <w:t>make</w:t>
      </w:r>
      <w:r>
        <w:rPr>
          <w:spacing w:val="29"/>
        </w:rPr>
        <w:t xml:space="preserve"> </w:t>
      </w:r>
      <w:r>
        <w:t>it</w:t>
      </w:r>
      <w:r>
        <w:rPr>
          <w:spacing w:val="30"/>
        </w:rPr>
        <w:t xml:space="preserve"> </w:t>
      </w:r>
      <w:r>
        <w:t>less</w:t>
      </w:r>
      <w:r>
        <w:rPr>
          <w:spacing w:val="30"/>
        </w:rPr>
        <w:t xml:space="preserve"> </w:t>
      </w:r>
      <w:r>
        <w:t>attractive</w:t>
      </w:r>
      <w:r>
        <w:rPr>
          <w:spacing w:val="29"/>
        </w:rPr>
        <w:t xml:space="preserve"> </w:t>
      </w:r>
      <w:r>
        <w:t>to</w:t>
      </w:r>
      <w:r>
        <w:rPr>
          <w:spacing w:val="30"/>
        </w:rPr>
        <w:t xml:space="preserve"> </w:t>
      </w:r>
      <w:r>
        <w:t>burglars.</w:t>
      </w:r>
    </w:p>
    <w:p w:rsidR="00500558" w:rsidRDefault="00435042">
      <w:pPr>
        <w:pStyle w:val="BodyText"/>
        <w:spacing w:line="254" w:lineRule="auto"/>
        <w:ind w:left="160" w:right="1124" w:firstLine="189"/>
        <w:jc w:val="both"/>
      </w:pPr>
      <w:r>
        <w:t xml:space="preserve">The Met’s Community Safety and Partnership Unit concentrates on building effec-    tive partnerships with the community, and Neighbourhood Watch is part of that brief. Community and crime prevention ofﬁcers also work with Neighbourhood  </w:t>
      </w:r>
      <w:r>
        <w:rPr>
          <w:spacing w:val="-4"/>
        </w:rPr>
        <w:t>Watch</w:t>
      </w:r>
      <w:r>
        <w:rPr>
          <w:spacing w:val="37"/>
        </w:rPr>
        <w:t xml:space="preserve"> </w:t>
      </w:r>
      <w:r>
        <w:t>schemes, atte</w:t>
      </w:r>
      <w:r>
        <w:t xml:space="preserve">nding the initial start-up meetings to offer advice on security and </w:t>
      </w:r>
      <w:r>
        <w:rPr>
          <w:spacing w:val="-3"/>
        </w:rPr>
        <w:t xml:space="preserve">provide        </w:t>
      </w:r>
      <w:r>
        <w:t xml:space="preserve">a local link for the scheme members. As well as tackling one of the force’s aims </w:t>
      </w:r>
      <w:r>
        <w:rPr>
          <w:spacing w:val="-8"/>
        </w:rPr>
        <w:t xml:space="preserve">to   </w:t>
      </w:r>
      <w:r>
        <w:rPr>
          <w:spacing w:val="29"/>
        </w:rPr>
        <w:t xml:space="preserve"> </w:t>
      </w:r>
      <w:r>
        <w:t xml:space="preserve">reduce the level of burglary, vandalism and other street crime, the CSPU and the </w:t>
      </w:r>
      <w:r>
        <w:rPr>
          <w:spacing w:val="-3"/>
        </w:rPr>
        <w:t>invol</w:t>
      </w:r>
      <w:r>
        <w:rPr>
          <w:spacing w:val="-3"/>
        </w:rPr>
        <w:t xml:space="preserve">ve- </w:t>
      </w:r>
      <w:r>
        <w:t xml:space="preserve">ment with Neighbourhood Watch also show the increasing commitment of the Met </w:t>
      </w:r>
      <w:r>
        <w:rPr>
          <w:spacing w:val="-6"/>
        </w:rPr>
        <w:t xml:space="preserve">to  </w:t>
      </w:r>
      <w:r>
        <w:t>work</w:t>
      </w:r>
      <w:r>
        <w:rPr>
          <w:spacing w:val="25"/>
        </w:rPr>
        <w:t xml:space="preserve"> </w:t>
      </w:r>
      <w:r>
        <w:t>with</w:t>
      </w:r>
      <w:r>
        <w:rPr>
          <w:spacing w:val="25"/>
        </w:rPr>
        <w:t xml:space="preserve"> </w:t>
      </w:r>
      <w:r>
        <w:t>all</w:t>
      </w:r>
      <w:r>
        <w:rPr>
          <w:spacing w:val="25"/>
        </w:rPr>
        <w:t xml:space="preserve"> </w:t>
      </w:r>
      <w:r>
        <w:t>sections</w:t>
      </w:r>
      <w:r>
        <w:rPr>
          <w:spacing w:val="25"/>
        </w:rPr>
        <w:t xml:space="preserve"> </w:t>
      </w:r>
      <w:r>
        <w:t>of</w:t>
      </w:r>
      <w:r>
        <w:rPr>
          <w:spacing w:val="25"/>
        </w:rPr>
        <w:t xml:space="preserve"> </w:t>
      </w:r>
      <w:r>
        <w:t>the</w:t>
      </w:r>
      <w:r>
        <w:rPr>
          <w:spacing w:val="25"/>
        </w:rPr>
        <w:t xml:space="preserve"> </w:t>
      </w:r>
      <w:r>
        <w:t>community.</w:t>
      </w:r>
    </w:p>
    <w:p w:rsidR="00500558" w:rsidRDefault="00500558">
      <w:pPr>
        <w:pStyle w:val="BodyText"/>
        <w:spacing w:before="8"/>
      </w:pPr>
    </w:p>
    <w:p w:rsidR="00500558" w:rsidRDefault="00435042">
      <w:pPr>
        <w:ind w:left="3747"/>
        <w:rPr>
          <w:i/>
          <w:sz w:val="18"/>
        </w:rPr>
      </w:pPr>
      <w:r>
        <w:rPr>
          <w:i/>
          <w:sz w:val="18"/>
        </w:rPr>
        <w:t>With thanks to the Metropolitan Police</w:t>
      </w:r>
    </w:p>
    <w:p w:rsidR="00500558" w:rsidRDefault="00500558">
      <w:pPr>
        <w:rPr>
          <w:sz w:val="18"/>
        </w:rPr>
        <w:sectPr w:rsidR="00500558">
          <w:pgSz w:w="8640" w:h="12960"/>
          <w:pgMar w:top="780" w:right="0" w:bottom="280" w:left="780" w:header="526" w:footer="0" w:gutter="0"/>
          <w:cols w:space="720"/>
        </w:sectPr>
      </w:pPr>
    </w:p>
    <w:p w:rsidR="00500558" w:rsidRDefault="00500558">
      <w:pPr>
        <w:pStyle w:val="BodyText"/>
        <w:spacing w:before="10"/>
        <w:rPr>
          <w:i/>
          <w:sz w:val="13"/>
        </w:rPr>
      </w:pPr>
    </w:p>
    <w:p w:rsidR="00500558" w:rsidRDefault="00500558">
      <w:pPr>
        <w:pStyle w:val="Heading1"/>
        <w:spacing w:line="228" w:lineRule="auto"/>
        <w:ind w:left="1968" w:right="2440"/>
      </w:pPr>
      <w:r>
        <w:pict>
          <v:group id="_x0000_s1259" style="position:absolute;left:0;text-align:left;margin-left:65.7pt;margin-top:9.8pt;width:328.7pt;height:174.3pt;z-index:-261563392;mso-position-horizontal-relative:page" coordorigin="1314,196" coordsize="6574,3486">
            <v:rect id="_x0000_s1261" style="position:absolute;left:1314;top:196;width:6574;height:3486" stroked="f"/>
            <v:line id="_x0000_s1260" style="position:absolute" from="2757,1288" to="6020,1288" strokeweight=".35136mm">
              <v:stroke dashstyle="dot"/>
            </v:line>
            <w10:wrap anchorx="page"/>
          </v:group>
        </w:pict>
      </w:r>
      <w:r>
        <w:pict>
          <v:shape id="_x0000_s1258" type="#_x0000_t202" style="position:absolute;left:0;text-align:left;margin-left:65.7pt;margin-top:-4.3pt;width:46.5pt;height:65.9pt;z-index:252233728;mso-position-horizontal-relative:page" filled="f" stroked="f">
            <v:textbox inset="0,0,0,0">
              <w:txbxContent>
                <w:p w:rsidR="00500558" w:rsidRDefault="00435042">
                  <w:pPr>
                    <w:spacing w:before="37"/>
                    <w:rPr>
                      <w:rFonts w:ascii="Arial"/>
                      <w:sz w:val="111"/>
                    </w:rPr>
                  </w:pPr>
                  <w:r>
                    <w:rPr>
                      <w:rFonts w:ascii="Arial"/>
                      <w:spacing w:val="-156"/>
                      <w:sz w:val="111"/>
                    </w:rPr>
                    <w:t>15</w:t>
                  </w:r>
                </w:p>
              </w:txbxContent>
            </v:textbox>
            <w10:wrap anchorx="page"/>
          </v:shape>
        </w:pict>
      </w:r>
      <w:bookmarkStart w:id="23" w:name="Consumer_public_relations"/>
      <w:bookmarkEnd w:id="23"/>
      <w:r w:rsidR="00435042">
        <w:rPr>
          <w:w w:val="110"/>
        </w:rPr>
        <w:t>Consumer public relations</w:t>
      </w: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spacing w:before="5"/>
        <w:rPr>
          <w:rFonts w:ascii="Arial"/>
          <w:b/>
          <w:sz w:val="23"/>
        </w:rPr>
      </w:pPr>
    </w:p>
    <w:p w:rsidR="00500558" w:rsidRDefault="00500558">
      <w:pPr>
        <w:pStyle w:val="BodyText"/>
        <w:spacing w:before="94" w:line="254" w:lineRule="auto"/>
        <w:ind w:left="1034" w:right="750"/>
        <w:jc w:val="both"/>
      </w:pPr>
      <w:r>
        <w:pict>
          <v:shape id="_x0000_s1257" type="#_x0000_t202" style="position:absolute;left:0;text-align:left;margin-left:63.6pt;margin-top:-3.3pt;width:25pt;height:46.8pt;z-index:-261562368;mso-position-horizontal-relative:page" filled="f" stroked="f">
            <v:textbox inset="0,0,0,0">
              <w:txbxContent>
                <w:p w:rsidR="00500558" w:rsidRDefault="00435042">
                  <w:pPr>
                    <w:spacing w:before="25"/>
                    <w:rPr>
                      <w:rFonts w:ascii="Arial"/>
                      <w:sz w:val="79"/>
                    </w:rPr>
                  </w:pPr>
                  <w:r>
                    <w:rPr>
                      <w:rFonts w:ascii="Arial"/>
                      <w:w w:val="94"/>
                      <w:sz w:val="79"/>
                    </w:rPr>
                    <w:t>P</w:t>
                  </w:r>
                </w:p>
              </w:txbxContent>
            </v:textbox>
            <w10:wrap anchorx="page"/>
          </v:shape>
        </w:pict>
      </w:r>
      <w:r w:rsidR="00435042">
        <w:t>ublic relations in the ﬁeld of consumer relations is often regarded as marketing communications. Marketing, as we have seen, is the identiﬁcation of the needs      of</w:t>
      </w:r>
      <w:r w:rsidR="00435042">
        <w:rPr>
          <w:spacing w:val="21"/>
        </w:rPr>
        <w:t xml:space="preserve"> </w:t>
      </w:r>
      <w:r w:rsidR="00435042">
        <w:t>consumers,</w:t>
      </w:r>
      <w:r w:rsidR="00435042">
        <w:rPr>
          <w:spacing w:val="21"/>
        </w:rPr>
        <w:t xml:space="preserve"> </w:t>
      </w:r>
      <w:r w:rsidR="00435042">
        <w:t>and</w:t>
      </w:r>
      <w:r w:rsidR="00435042">
        <w:rPr>
          <w:spacing w:val="21"/>
        </w:rPr>
        <w:t xml:space="preserve"> </w:t>
      </w:r>
      <w:r w:rsidR="00435042">
        <w:t>how</w:t>
      </w:r>
      <w:r w:rsidR="00435042">
        <w:rPr>
          <w:spacing w:val="21"/>
        </w:rPr>
        <w:t xml:space="preserve"> </w:t>
      </w:r>
      <w:r w:rsidR="00435042">
        <w:t>to</w:t>
      </w:r>
      <w:r w:rsidR="00435042">
        <w:rPr>
          <w:spacing w:val="21"/>
        </w:rPr>
        <w:t xml:space="preserve"> </w:t>
      </w:r>
      <w:r w:rsidR="00435042">
        <w:t>satisfy</w:t>
      </w:r>
      <w:r w:rsidR="00435042">
        <w:rPr>
          <w:spacing w:val="22"/>
        </w:rPr>
        <w:t xml:space="preserve"> </w:t>
      </w:r>
      <w:r w:rsidR="00435042">
        <w:t>those</w:t>
      </w:r>
      <w:r w:rsidR="00435042">
        <w:rPr>
          <w:spacing w:val="21"/>
        </w:rPr>
        <w:t xml:space="preserve"> </w:t>
      </w:r>
      <w:r w:rsidR="00435042">
        <w:t>needs</w:t>
      </w:r>
      <w:r w:rsidR="00435042">
        <w:rPr>
          <w:spacing w:val="21"/>
        </w:rPr>
        <w:t xml:space="preserve"> </w:t>
      </w:r>
      <w:r w:rsidR="00435042">
        <w:t>proﬁtably.</w:t>
      </w:r>
      <w:r w:rsidR="00435042">
        <w:rPr>
          <w:spacing w:val="21"/>
        </w:rPr>
        <w:t xml:space="preserve"> </w:t>
      </w:r>
      <w:r w:rsidR="00435042">
        <w:t>Organisations</w:t>
      </w:r>
      <w:r w:rsidR="00435042">
        <w:rPr>
          <w:spacing w:val="21"/>
        </w:rPr>
        <w:t xml:space="preserve"> </w:t>
      </w:r>
      <w:r w:rsidR="00435042">
        <w:t>who</w:t>
      </w:r>
      <w:r w:rsidR="00435042">
        <w:rPr>
          <w:spacing w:val="21"/>
        </w:rPr>
        <w:t xml:space="preserve"> </w:t>
      </w:r>
      <w:r w:rsidR="00435042">
        <w:rPr>
          <w:spacing w:val="-3"/>
        </w:rPr>
        <w:t>class</w:t>
      </w:r>
    </w:p>
    <w:p w:rsidR="00500558" w:rsidRDefault="00435042">
      <w:pPr>
        <w:pStyle w:val="BodyText"/>
        <w:spacing w:line="254" w:lineRule="auto"/>
        <w:ind w:left="534" w:right="749"/>
        <w:jc w:val="both"/>
      </w:pPr>
      <w:r>
        <w:t>consumers as</w:t>
      </w:r>
      <w:r>
        <w:t xml:space="preserve"> one of their main publics or stakeholder groups are likely to be relating       to them as buyers of their products. Within the ﬁeld of consumer PR, several further specialisms exist. Each has to deal with the particular media within its area, and </w:t>
      </w:r>
      <w:r>
        <w:rPr>
          <w:spacing w:val="-4"/>
        </w:rPr>
        <w:t xml:space="preserve">the </w:t>
      </w:r>
      <w:r>
        <w:t>spe</w:t>
      </w:r>
      <w:r>
        <w:t xml:space="preserve">ciﬁcs of the market. Fashion PR has to gear itself to the timetable of the </w:t>
      </w:r>
      <w:r>
        <w:rPr>
          <w:spacing w:val="-3"/>
        </w:rPr>
        <w:t xml:space="preserve">seasons       </w:t>
      </w:r>
      <w:r>
        <w:rPr>
          <w:spacing w:val="39"/>
        </w:rPr>
        <w:t xml:space="preserve"> </w:t>
      </w:r>
      <w:r>
        <w:t xml:space="preserve">and the catwalk shows in the main cities of Milan, London and New York and </w:t>
      </w:r>
      <w:r>
        <w:rPr>
          <w:spacing w:val="-3"/>
        </w:rPr>
        <w:t xml:space="preserve">lead    </w:t>
      </w:r>
      <w:r>
        <w:rPr>
          <w:spacing w:val="39"/>
        </w:rPr>
        <w:t xml:space="preserve"> </w:t>
      </w:r>
      <w:r>
        <w:t xml:space="preserve">times on inﬂuential magazines, whilst also looking ahead to the next best thing. </w:t>
      </w:r>
      <w:r>
        <w:rPr>
          <w:spacing w:val="-3"/>
        </w:rPr>
        <w:t>T</w:t>
      </w:r>
      <w:r>
        <w:rPr>
          <w:spacing w:val="-3"/>
        </w:rPr>
        <w:t xml:space="preserve">hose  </w:t>
      </w:r>
      <w:r>
        <w:t xml:space="preserve">who deal with clients who produce fast-moving consumer goods (fmcg) have to </w:t>
      </w:r>
      <w:r>
        <w:rPr>
          <w:spacing w:val="-4"/>
        </w:rPr>
        <w:t xml:space="preserve">have </w:t>
      </w:r>
      <w:r>
        <w:t>different approaches to those who deal with clients who produce white goods (fridges, household appliances) and cars, where the buyer is making a decision which will inv</w:t>
      </w:r>
      <w:r>
        <w:t>olve  a</w:t>
      </w:r>
      <w:r>
        <w:rPr>
          <w:spacing w:val="24"/>
        </w:rPr>
        <w:t xml:space="preserve"> </w:t>
      </w:r>
      <w:r>
        <w:t>substantial</w:t>
      </w:r>
      <w:r>
        <w:rPr>
          <w:spacing w:val="25"/>
        </w:rPr>
        <w:t xml:space="preserve"> </w:t>
      </w:r>
      <w:r>
        <w:t>sum</w:t>
      </w:r>
      <w:r>
        <w:rPr>
          <w:spacing w:val="24"/>
        </w:rPr>
        <w:t xml:space="preserve"> </w:t>
      </w:r>
      <w:r>
        <w:t>of</w:t>
      </w:r>
      <w:r>
        <w:rPr>
          <w:spacing w:val="25"/>
        </w:rPr>
        <w:t xml:space="preserve"> </w:t>
      </w:r>
      <w:r>
        <w:t>money.</w:t>
      </w:r>
    </w:p>
    <w:p w:rsidR="00500558" w:rsidRDefault="00435042">
      <w:pPr>
        <w:pStyle w:val="BodyText"/>
        <w:spacing w:line="254" w:lineRule="auto"/>
        <w:ind w:left="534" w:right="748" w:firstLine="189"/>
        <w:jc w:val="both"/>
      </w:pPr>
      <w:r>
        <w:t xml:space="preserve">Grunig and Hunt see President Kennedy’s message to Congress in the early </w:t>
      </w:r>
      <w:r>
        <w:rPr>
          <w:spacing w:val="-3"/>
        </w:rPr>
        <w:t xml:space="preserve">1960s      </w:t>
      </w:r>
      <w:r>
        <w:rPr>
          <w:spacing w:val="39"/>
        </w:rPr>
        <w:t xml:space="preserve"> </w:t>
      </w:r>
      <w:r>
        <w:t>as the main impetus for the rise in consumer relations programmes: Kennedy ‘declared four basic consumer rights: the right to safety; the</w:t>
      </w:r>
      <w:r>
        <w:t xml:space="preserve"> right to be heard; the right to </w:t>
      </w:r>
      <w:r>
        <w:rPr>
          <w:spacing w:val="-3"/>
        </w:rPr>
        <w:t xml:space="preserve">choose;  </w:t>
      </w:r>
      <w:r>
        <w:t xml:space="preserve">the right to be informed’ (1984: 316). Consumer specialists were appointed to the ofﬁce   of Special Assistant to the President for Consumer Affairs to respond to the needs of consumers. Companies gave added value </w:t>
      </w:r>
      <w:r>
        <w:t>to their products by producing general educa- tional literature such as an insurance company which produced booklets on managing stress</w:t>
      </w:r>
      <w:r>
        <w:rPr>
          <w:spacing w:val="24"/>
        </w:rPr>
        <w:t xml:space="preserve"> </w:t>
      </w:r>
      <w:r>
        <w:t>and</w:t>
      </w:r>
      <w:r>
        <w:rPr>
          <w:spacing w:val="25"/>
        </w:rPr>
        <w:t xml:space="preserve"> </w:t>
      </w:r>
      <w:r>
        <w:t>other</w:t>
      </w:r>
      <w:r>
        <w:rPr>
          <w:spacing w:val="25"/>
        </w:rPr>
        <w:t xml:space="preserve"> </w:t>
      </w:r>
      <w:r>
        <w:t>health</w:t>
      </w:r>
      <w:r>
        <w:rPr>
          <w:spacing w:val="24"/>
        </w:rPr>
        <w:t xml:space="preserve"> </w:t>
      </w:r>
      <w:r>
        <w:t>topics.</w:t>
      </w:r>
    </w:p>
    <w:p w:rsidR="00500558" w:rsidRDefault="00500558">
      <w:pPr>
        <w:pStyle w:val="BodyText"/>
        <w:spacing w:before="8"/>
        <w:rPr>
          <w:sz w:val="23"/>
        </w:rPr>
      </w:pPr>
    </w:p>
    <w:p w:rsidR="00500558" w:rsidRDefault="00500558">
      <w:pPr>
        <w:pStyle w:val="Heading3"/>
      </w:pPr>
      <w:r>
        <w:pict>
          <v:line id="_x0000_s1256" style="position:absolute;left:0;text-align:left;z-index:-251085824;mso-wrap-distance-left:0;mso-wrap-distance-right:0;mso-position-horizontal-relative:page" from="66.25pt,22.55pt" to="174.1pt,22.55pt" strokeweight=".21097mm">
            <v:stroke dashstyle="dot"/>
            <w10:wrap type="topAndBottom" anchorx="page"/>
          </v:line>
        </w:pict>
      </w:r>
      <w:r w:rsidR="00435042">
        <w:rPr>
          <w:w w:val="105"/>
        </w:rPr>
        <w:t>PR v. marketing?</w:t>
      </w:r>
    </w:p>
    <w:p w:rsidR="00500558" w:rsidRDefault="00435042">
      <w:pPr>
        <w:pStyle w:val="BodyText"/>
        <w:spacing w:before="112" w:line="254" w:lineRule="auto"/>
        <w:ind w:left="534" w:right="749"/>
        <w:jc w:val="both"/>
      </w:pPr>
      <w:r>
        <w:t>Public relations and marketing are often seen as adversarial. Marketeers ten</w:t>
      </w:r>
      <w:r>
        <w:t xml:space="preserve">d to see </w:t>
      </w:r>
      <w:r>
        <w:rPr>
          <w:spacing w:val="-8"/>
        </w:rPr>
        <w:t xml:space="preserve">PR      </w:t>
      </w:r>
      <w:r>
        <w:t xml:space="preserve">as a subordinate part of their armoury of tools, and indeed businesses reinforce this </w:t>
      </w:r>
      <w:r>
        <w:rPr>
          <w:spacing w:val="-8"/>
        </w:rPr>
        <w:t xml:space="preserve">by     </w:t>
      </w:r>
      <w:r>
        <w:t>the organisation of their communication function.  Public  relations  practitioners</w:t>
      </w:r>
      <w:r>
        <w:rPr>
          <w:spacing w:val="19"/>
        </w:rPr>
        <w:t xml:space="preserve"> </w:t>
      </w:r>
      <w:r>
        <w:rPr>
          <w:spacing w:val="-3"/>
        </w:rPr>
        <w:t xml:space="preserve">would </w:t>
      </w:r>
      <w:r>
        <w:t>see marketing as part of their remit, for it is primarily concerned with selling products      to consumers. All organisations have a need for public relations, but not all are involved  in marketing. The Fire Service carries  out  community  and  media  r</w:t>
      </w:r>
      <w:r>
        <w:t xml:space="preserve">elations,  but  </w:t>
      </w:r>
      <w:r>
        <w:rPr>
          <w:spacing w:val="-3"/>
        </w:rPr>
        <w:t xml:space="preserve">does </w:t>
      </w:r>
      <w:r>
        <w:t>not</w:t>
      </w:r>
      <w:r>
        <w:rPr>
          <w:spacing w:val="28"/>
        </w:rPr>
        <w:t xml:space="preserve"> </w:t>
      </w:r>
      <w:r>
        <w:t>try</w:t>
      </w:r>
      <w:r>
        <w:rPr>
          <w:spacing w:val="29"/>
        </w:rPr>
        <w:t xml:space="preserve"> </w:t>
      </w:r>
      <w:r>
        <w:t>to</w:t>
      </w:r>
      <w:r>
        <w:rPr>
          <w:spacing w:val="29"/>
        </w:rPr>
        <w:t xml:space="preserve"> </w:t>
      </w:r>
      <w:r>
        <w:t>convince</w:t>
      </w:r>
      <w:r>
        <w:rPr>
          <w:spacing w:val="28"/>
        </w:rPr>
        <w:t xml:space="preserve"> </w:t>
      </w:r>
      <w:r>
        <w:t>people</w:t>
      </w:r>
      <w:r>
        <w:rPr>
          <w:spacing w:val="29"/>
        </w:rPr>
        <w:t xml:space="preserve"> </w:t>
      </w:r>
      <w:r>
        <w:t>to</w:t>
      </w:r>
      <w:r>
        <w:rPr>
          <w:spacing w:val="29"/>
        </w:rPr>
        <w:t xml:space="preserve"> </w:t>
      </w:r>
      <w:r>
        <w:t>start</w:t>
      </w:r>
      <w:r>
        <w:rPr>
          <w:spacing w:val="29"/>
        </w:rPr>
        <w:t xml:space="preserve"> </w:t>
      </w:r>
      <w:r>
        <w:t>more</w:t>
      </w:r>
      <w:r>
        <w:rPr>
          <w:spacing w:val="28"/>
        </w:rPr>
        <w:t xml:space="preserve"> </w:t>
      </w:r>
      <w:r>
        <w:t>ﬁres</w:t>
      </w:r>
      <w:r>
        <w:rPr>
          <w:spacing w:val="29"/>
        </w:rPr>
        <w:t xml:space="preserve"> </w:t>
      </w:r>
      <w:r>
        <w:t>and</w:t>
      </w:r>
      <w:r>
        <w:rPr>
          <w:spacing w:val="29"/>
        </w:rPr>
        <w:t xml:space="preserve"> </w:t>
      </w:r>
      <w:r>
        <w:t>so</w:t>
      </w:r>
      <w:r>
        <w:rPr>
          <w:spacing w:val="28"/>
        </w:rPr>
        <w:t xml:space="preserve"> </w:t>
      </w:r>
      <w:r>
        <w:t>use</w:t>
      </w:r>
      <w:r>
        <w:rPr>
          <w:spacing w:val="29"/>
        </w:rPr>
        <w:t xml:space="preserve"> </w:t>
      </w:r>
      <w:r>
        <w:t>their</w:t>
      </w:r>
      <w:r>
        <w:rPr>
          <w:spacing w:val="29"/>
        </w:rPr>
        <w:t xml:space="preserve"> </w:t>
      </w:r>
      <w:r>
        <w:t>services</w:t>
      </w:r>
      <w:r>
        <w:rPr>
          <w:spacing w:val="29"/>
        </w:rPr>
        <w:t xml:space="preserve"> </w:t>
      </w:r>
      <w:r>
        <w:t>more.</w:t>
      </w:r>
    </w:p>
    <w:p w:rsidR="00500558" w:rsidRDefault="00435042">
      <w:pPr>
        <w:pStyle w:val="BodyText"/>
        <w:spacing w:line="254" w:lineRule="auto"/>
        <w:ind w:left="534" w:right="749" w:firstLine="189"/>
        <w:jc w:val="both"/>
      </w:pPr>
      <w:r>
        <w:t>What is clear is that public relations and marketing should be corporate allies, working together for common goals. Kitchen (1997: 227–34) gives details of a survey carried</w:t>
      </w:r>
    </w:p>
    <w:p w:rsidR="00500558" w:rsidRDefault="00500558">
      <w:pPr>
        <w:spacing w:line="254" w:lineRule="auto"/>
        <w:jc w:val="both"/>
        <w:sectPr w:rsidR="00500558">
          <w:headerReference w:type="default" r:id="rId148"/>
          <w:pgSz w:w="8640" w:h="12960"/>
          <w:pgMar w:top="720" w:right="0" w:bottom="280" w:left="780" w:header="0"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169" w:right="1123"/>
        <w:jc w:val="right"/>
      </w:pPr>
      <w:r>
        <w:t xml:space="preserve">out amongst the marketing and PR personnel in seven UK ﬁrms to </w:t>
      </w:r>
      <w:r>
        <w:t>explore the rela-</w:t>
      </w:r>
      <w:r>
        <w:rPr>
          <w:w w:val="102"/>
        </w:rPr>
        <w:t xml:space="preserve"> </w:t>
      </w:r>
      <w:r>
        <w:t>tionship between the functions. Areas of overlap were found. Whilst the growing impor-</w:t>
      </w:r>
      <w:r>
        <w:rPr>
          <w:w w:val="102"/>
        </w:rPr>
        <w:t xml:space="preserve"> </w:t>
      </w:r>
      <w:r>
        <w:t>tance of PR was generally agreed, it appeared that marketing budgets were still</w:t>
      </w:r>
      <w:r>
        <w:rPr>
          <w:w w:val="102"/>
        </w:rPr>
        <w:t xml:space="preserve"> </w:t>
      </w:r>
      <w:r>
        <w:t xml:space="preserve">substantially higher. PR was viewed as important for marketing support </w:t>
      </w:r>
      <w:r>
        <w:t>by the market-</w:t>
      </w:r>
      <w:r>
        <w:rPr>
          <w:w w:val="102"/>
        </w:rPr>
        <w:t xml:space="preserve"> </w:t>
      </w:r>
      <w:r>
        <w:t>eers, whilst PR executives saw this as a minor area and viewed issues management,</w:t>
      </w:r>
      <w:r>
        <w:rPr>
          <w:w w:val="102"/>
        </w:rPr>
        <w:t xml:space="preserve"> </w:t>
      </w:r>
      <w:r>
        <w:t>employee communications and corporate communications as their priorities. However</w:t>
      </w:r>
      <w:r>
        <w:rPr>
          <w:w w:val="102"/>
        </w:rPr>
        <w:t xml:space="preserve"> </w:t>
      </w:r>
      <w:r>
        <w:t>there was general agreement that PR was part of integrated marketing communic</w:t>
      </w:r>
      <w:r>
        <w:t>ations.</w:t>
      </w:r>
    </w:p>
    <w:p w:rsidR="00500558" w:rsidRDefault="00435042">
      <w:pPr>
        <w:pStyle w:val="BodyText"/>
        <w:spacing w:line="254" w:lineRule="auto"/>
        <w:ind w:left="160" w:right="1635" w:firstLine="189"/>
      </w:pPr>
      <w:r>
        <w:t xml:space="preserve">Cutlip, Center and Broom (1985: 495–6) list seven forms of assistance  to  </w:t>
      </w:r>
      <w:r>
        <w:rPr>
          <w:spacing w:val="-6"/>
        </w:rPr>
        <w:t xml:space="preserve">the  </w:t>
      </w:r>
      <w:r>
        <w:t>marketing</w:t>
      </w:r>
      <w:r>
        <w:rPr>
          <w:spacing w:val="25"/>
        </w:rPr>
        <w:t xml:space="preserve"> </w:t>
      </w:r>
      <w:r>
        <w:t>function</w:t>
      </w:r>
      <w:r>
        <w:rPr>
          <w:spacing w:val="25"/>
        </w:rPr>
        <w:t xml:space="preserve"> </w:t>
      </w:r>
      <w:r>
        <w:t>which</w:t>
      </w:r>
      <w:r>
        <w:rPr>
          <w:spacing w:val="25"/>
        </w:rPr>
        <w:t xml:space="preserve"> </w:t>
      </w:r>
      <w:r>
        <w:t>PR</w:t>
      </w:r>
      <w:r>
        <w:rPr>
          <w:spacing w:val="26"/>
        </w:rPr>
        <w:t xml:space="preserve"> </w:t>
      </w:r>
      <w:r>
        <w:t>can</w:t>
      </w:r>
      <w:r>
        <w:rPr>
          <w:spacing w:val="25"/>
        </w:rPr>
        <w:t xml:space="preserve"> </w:t>
      </w:r>
      <w:r>
        <w:t>perform:</w:t>
      </w:r>
    </w:p>
    <w:p w:rsidR="00500558" w:rsidRDefault="00500558">
      <w:pPr>
        <w:pStyle w:val="BodyText"/>
        <w:spacing w:before="9"/>
      </w:pPr>
    </w:p>
    <w:p w:rsidR="00500558" w:rsidRDefault="00435042">
      <w:pPr>
        <w:pStyle w:val="ListParagraph"/>
        <w:numPr>
          <w:ilvl w:val="0"/>
          <w:numId w:val="14"/>
        </w:numPr>
        <w:tabs>
          <w:tab w:val="left" w:pos="400"/>
        </w:tabs>
        <w:spacing w:line="254" w:lineRule="auto"/>
        <w:ind w:right="1126"/>
        <w:rPr>
          <w:sz w:val="18"/>
        </w:rPr>
      </w:pPr>
      <w:r>
        <w:rPr>
          <w:sz w:val="18"/>
        </w:rPr>
        <w:t>Publicising news and events related to the launching of new or improved products       or</w:t>
      </w:r>
      <w:r>
        <w:rPr>
          <w:spacing w:val="24"/>
          <w:sz w:val="18"/>
        </w:rPr>
        <w:t xml:space="preserve"> </w:t>
      </w:r>
      <w:r>
        <w:rPr>
          <w:sz w:val="18"/>
        </w:rPr>
        <w:t>services.</w:t>
      </w:r>
    </w:p>
    <w:p w:rsidR="00500558" w:rsidRDefault="00435042">
      <w:pPr>
        <w:pStyle w:val="ListParagraph"/>
        <w:numPr>
          <w:ilvl w:val="0"/>
          <w:numId w:val="14"/>
        </w:numPr>
        <w:tabs>
          <w:tab w:val="left" w:pos="400"/>
        </w:tabs>
        <w:spacing w:before="79"/>
        <w:ind w:hanging="240"/>
        <w:rPr>
          <w:sz w:val="18"/>
        </w:rPr>
      </w:pPr>
      <w:r>
        <w:rPr>
          <w:sz w:val="18"/>
        </w:rPr>
        <w:t>Promoting</w:t>
      </w:r>
      <w:r>
        <w:rPr>
          <w:spacing w:val="25"/>
          <w:sz w:val="18"/>
        </w:rPr>
        <w:t xml:space="preserve"> </w:t>
      </w:r>
      <w:r>
        <w:rPr>
          <w:sz w:val="18"/>
        </w:rPr>
        <w:t>established</w:t>
      </w:r>
      <w:r>
        <w:rPr>
          <w:spacing w:val="26"/>
          <w:sz w:val="18"/>
        </w:rPr>
        <w:t xml:space="preserve"> </w:t>
      </w:r>
      <w:r>
        <w:rPr>
          <w:sz w:val="18"/>
        </w:rPr>
        <w:t>prod</w:t>
      </w:r>
      <w:r>
        <w:rPr>
          <w:sz w:val="18"/>
        </w:rPr>
        <w:t>ucts</w:t>
      </w:r>
      <w:r>
        <w:rPr>
          <w:spacing w:val="25"/>
          <w:sz w:val="18"/>
        </w:rPr>
        <w:t xml:space="preserve"> </w:t>
      </w:r>
      <w:r>
        <w:rPr>
          <w:sz w:val="18"/>
        </w:rPr>
        <w:t>or</w:t>
      </w:r>
      <w:r>
        <w:rPr>
          <w:spacing w:val="26"/>
          <w:sz w:val="18"/>
        </w:rPr>
        <w:t xml:space="preserve"> </w:t>
      </w:r>
      <w:r>
        <w:rPr>
          <w:sz w:val="18"/>
        </w:rPr>
        <w:t>services,</w:t>
      </w:r>
      <w:r>
        <w:rPr>
          <w:spacing w:val="25"/>
          <w:sz w:val="18"/>
        </w:rPr>
        <w:t xml:space="preserve"> </w:t>
      </w:r>
      <w:r>
        <w:rPr>
          <w:sz w:val="18"/>
        </w:rPr>
        <w:t>to</w:t>
      </w:r>
      <w:r>
        <w:rPr>
          <w:spacing w:val="26"/>
          <w:sz w:val="18"/>
        </w:rPr>
        <w:t xml:space="preserve"> </w:t>
      </w:r>
      <w:r>
        <w:rPr>
          <w:sz w:val="18"/>
        </w:rPr>
        <w:t>the</w:t>
      </w:r>
      <w:r>
        <w:rPr>
          <w:spacing w:val="26"/>
          <w:sz w:val="18"/>
        </w:rPr>
        <w:t xml:space="preserve"> </w:t>
      </w:r>
      <w:r>
        <w:rPr>
          <w:sz w:val="18"/>
        </w:rPr>
        <w:t>extent</w:t>
      </w:r>
      <w:r>
        <w:rPr>
          <w:spacing w:val="25"/>
          <w:sz w:val="18"/>
        </w:rPr>
        <w:t xml:space="preserve"> </w:t>
      </w:r>
      <w:r>
        <w:rPr>
          <w:sz w:val="18"/>
        </w:rPr>
        <w:t>that</w:t>
      </w:r>
      <w:r>
        <w:rPr>
          <w:spacing w:val="26"/>
          <w:sz w:val="18"/>
        </w:rPr>
        <w:t xml:space="preserve"> </w:t>
      </w:r>
      <w:r>
        <w:rPr>
          <w:sz w:val="18"/>
        </w:rPr>
        <w:t>they</w:t>
      </w:r>
      <w:r>
        <w:rPr>
          <w:spacing w:val="25"/>
          <w:sz w:val="18"/>
        </w:rPr>
        <w:t xml:space="preserve"> </w:t>
      </w:r>
      <w:r>
        <w:rPr>
          <w:sz w:val="18"/>
        </w:rPr>
        <w:t>are</w:t>
      </w:r>
      <w:r>
        <w:rPr>
          <w:spacing w:val="26"/>
          <w:sz w:val="18"/>
        </w:rPr>
        <w:t xml:space="preserve"> </w:t>
      </w:r>
      <w:r>
        <w:rPr>
          <w:sz w:val="18"/>
        </w:rPr>
        <w:t>newsworthy.</w:t>
      </w:r>
    </w:p>
    <w:p w:rsidR="00500558" w:rsidRDefault="00435042">
      <w:pPr>
        <w:pStyle w:val="ListParagraph"/>
        <w:numPr>
          <w:ilvl w:val="0"/>
          <w:numId w:val="14"/>
        </w:numPr>
        <w:tabs>
          <w:tab w:val="left" w:pos="400"/>
        </w:tabs>
        <w:spacing w:before="92"/>
        <w:ind w:hanging="240"/>
        <w:rPr>
          <w:sz w:val="18"/>
        </w:rPr>
      </w:pPr>
      <w:r>
        <w:rPr>
          <w:sz w:val="18"/>
        </w:rPr>
        <w:t>Creating</w:t>
      </w:r>
      <w:r>
        <w:rPr>
          <w:spacing w:val="26"/>
          <w:sz w:val="18"/>
        </w:rPr>
        <w:t xml:space="preserve"> </w:t>
      </w:r>
      <w:r>
        <w:rPr>
          <w:sz w:val="18"/>
        </w:rPr>
        <w:t>a</w:t>
      </w:r>
      <w:r>
        <w:rPr>
          <w:spacing w:val="26"/>
          <w:sz w:val="18"/>
        </w:rPr>
        <w:t xml:space="preserve"> </w:t>
      </w:r>
      <w:r>
        <w:rPr>
          <w:sz w:val="18"/>
        </w:rPr>
        <w:t>favourable</w:t>
      </w:r>
      <w:r>
        <w:rPr>
          <w:spacing w:val="27"/>
          <w:sz w:val="18"/>
        </w:rPr>
        <w:t xml:space="preserve"> </w:t>
      </w:r>
      <w:r>
        <w:rPr>
          <w:sz w:val="18"/>
        </w:rPr>
        <w:t>image</w:t>
      </w:r>
      <w:r>
        <w:rPr>
          <w:spacing w:val="26"/>
          <w:sz w:val="18"/>
        </w:rPr>
        <w:t xml:space="preserve"> </w:t>
      </w:r>
      <w:r>
        <w:rPr>
          <w:sz w:val="18"/>
        </w:rPr>
        <w:t>of</w:t>
      </w:r>
      <w:r>
        <w:rPr>
          <w:spacing w:val="26"/>
          <w:sz w:val="18"/>
        </w:rPr>
        <w:t xml:space="preserve"> </w:t>
      </w:r>
      <w:r>
        <w:rPr>
          <w:sz w:val="18"/>
        </w:rPr>
        <w:t>‘the</w:t>
      </w:r>
      <w:r>
        <w:rPr>
          <w:spacing w:val="27"/>
          <w:sz w:val="18"/>
        </w:rPr>
        <w:t xml:space="preserve"> </w:t>
      </w:r>
      <w:r>
        <w:rPr>
          <w:sz w:val="18"/>
        </w:rPr>
        <w:t>company</w:t>
      </w:r>
      <w:r>
        <w:rPr>
          <w:spacing w:val="26"/>
          <w:sz w:val="18"/>
        </w:rPr>
        <w:t xml:space="preserve"> </w:t>
      </w:r>
      <w:r>
        <w:rPr>
          <w:sz w:val="18"/>
        </w:rPr>
        <w:t>behind</w:t>
      </w:r>
      <w:r>
        <w:rPr>
          <w:spacing w:val="26"/>
          <w:sz w:val="18"/>
        </w:rPr>
        <w:t xml:space="preserve"> </w:t>
      </w:r>
      <w:r>
        <w:rPr>
          <w:sz w:val="18"/>
        </w:rPr>
        <w:t>the</w:t>
      </w:r>
      <w:r>
        <w:rPr>
          <w:spacing w:val="27"/>
          <w:sz w:val="18"/>
        </w:rPr>
        <w:t xml:space="preserve"> </w:t>
      </w:r>
      <w:r>
        <w:rPr>
          <w:sz w:val="18"/>
        </w:rPr>
        <w:t>product’.</w:t>
      </w:r>
    </w:p>
    <w:p w:rsidR="00500558" w:rsidRDefault="00435042">
      <w:pPr>
        <w:pStyle w:val="ListParagraph"/>
        <w:numPr>
          <w:ilvl w:val="0"/>
          <w:numId w:val="14"/>
        </w:numPr>
        <w:tabs>
          <w:tab w:val="left" w:pos="400"/>
        </w:tabs>
        <w:spacing w:before="92"/>
        <w:ind w:hanging="240"/>
        <w:rPr>
          <w:sz w:val="18"/>
        </w:rPr>
      </w:pPr>
      <w:r>
        <w:rPr>
          <w:sz w:val="18"/>
        </w:rPr>
        <w:t>Arranging</w:t>
      </w:r>
      <w:r>
        <w:rPr>
          <w:spacing w:val="26"/>
          <w:sz w:val="18"/>
        </w:rPr>
        <w:t xml:space="preserve"> </w:t>
      </w:r>
      <w:r>
        <w:rPr>
          <w:sz w:val="18"/>
        </w:rPr>
        <w:t>for</w:t>
      </w:r>
      <w:r>
        <w:rPr>
          <w:spacing w:val="26"/>
          <w:sz w:val="18"/>
        </w:rPr>
        <w:t xml:space="preserve"> </w:t>
      </w:r>
      <w:r>
        <w:rPr>
          <w:sz w:val="18"/>
        </w:rPr>
        <w:t>public</w:t>
      </w:r>
      <w:r>
        <w:rPr>
          <w:spacing w:val="26"/>
          <w:sz w:val="18"/>
        </w:rPr>
        <w:t xml:space="preserve"> </w:t>
      </w:r>
      <w:r>
        <w:rPr>
          <w:sz w:val="18"/>
        </w:rPr>
        <w:t>appearances</w:t>
      </w:r>
      <w:r>
        <w:rPr>
          <w:spacing w:val="26"/>
          <w:sz w:val="18"/>
        </w:rPr>
        <w:t xml:space="preserve"> </w:t>
      </w:r>
      <w:r>
        <w:rPr>
          <w:sz w:val="18"/>
        </w:rPr>
        <w:t>of</w:t>
      </w:r>
      <w:r>
        <w:rPr>
          <w:spacing w:val="27"/>
          <w:sz w:val="18"/>
        </w:rPr>
        <w:t xml:space="preserve"> </w:t>
      </w:r>
      <w:r>
        <w:rPr>
          <w:sz w:val="18"/>
        </w:rPr>
        <w:t>marketing</w:t>
      </w:r>
      <w:r>
        <w:rPr>
          <w:spacing w:val="26"/>
          <w:sz w:val="18"/>
        </w:rPr>
        <w:t xml:space="preserve"> </w:t>
      </w:r>
      <w:r>
        <w:rPr>
          <w:sz w:val="18"/>
        </w:rPr>
        <w:t>spokespersons.</w:t>
      </w:r>
    </w:p>
    <w:p w:rsidR="00500558" w:rsidRDefault="00435042">
      <w:pPr>
        <w:pStyle w:val="ListParagraph"/>
        <w:numPr>
          <w:ilvl w:val="0"/>
          <w:numId w:val="14"/>
        </w:numPr>
        <w:tabs>
          <w:tab w:val="left" w:pos="400"/>
        </w:tabs>
        <w:spacing w:before="92"/>
        <w:ind w:hanging="240"/>
        <w:rPr>
          <w:sz w:val="18"/>
        </w:rPr>
      </w:pPr>
      <w:r>
        <w:rPr>
          <w:sz w:val="18"/>
        </w:rPr>
        <w:t>Probing</w:t>
      </w:r>
      <w:r>
        <w:rPr>
          <w:spacing w:val="24"/>
          <w:sz w:val="18"/>
        </w:rPr>
        <w:t xml:space="preserve"> </w:t>
      </w:r>
      <w:r>
        <w:rPr>
          <w:sz w:val="18"/>
        </w:rPr>
        <w:t>public</w:t>
      </w:r>
      <w:r>
        <w:rPr>
          <w:spacing w:val="25"/>
          <w:sz w:val="18"/>
        </w:rPr>
        <w:t xml:space="preserve"> </w:t>
      </w:r>
      <w:r>
        <w:rPr>
          <w:sz w:val="18"/>
        </w:rPr>
        <w:t>opinion</w:t>
      </w:r>
      <w:r>
        <w:rPr>
          <w:spacing w:val="25"/>
          <w:sz w:val="18"/>
        </w:rPr>
        <w:t xml:space="preserve"> </w:t>
      </w:r>
      <w:r>
        <w:rPr>
          <w:sz w:val="18"/>
        </w:rPr>
        <w:t>in</w:t>
      </w:r>
      <w:r>
        <w:rPr>
          <w:spacing w:val="25"/>
          <w:sz w:val="18"/>
        </w:rPr>
        <w:t xml:space="preserve"> </w:t>
      </w:r>
      <w:r>
        <w:rPr>
          <w:sz w:val="18"/>
        </w:rPr>
        <w:t>market</w:t>
      </w:r>
      <w:r>
        <w:rPr>
          <w:spacing w:val="25"/>
          <w:sz w:val="18"/>
        </w:rPr>
        <w:t xml:space="preserve"> </w:t>
      </w:r>
      <w:r>
        <w:rPr>
          <w:sz w:val="18"/>
        </w:rPr>
        <w:t>areas.</w:t>
      </w:r>
    </w:p>
    <w:p w:rsidR="00500558" w:rsidRDefault="00435042">
      <w:pPr>
        <w:pStyle w:val="ListParagraph"/>
        <w:numPr>
          <w:ilvl w:val="0"/>
          <w:numId w:val="14"/>
        </w:numPr>
        <w:tabs>
          <w:tab w:val="left" w:pos="400"/>
        </w:tabs>
        <w:spacing w:before="92"/>
        <w:ind w:hanging="240"/>
        <w:rPr>
          <w:sz w:val="18"/>
        </w:rPr>
      </w:pPr>
      <w:r>
        <w:rPr>
          <w:sz w:val="18"/>
        </w:rPr>
        <w:t>Focusing</w:t>
      </w:r>
      <w:r>
        <w:rPr>
          <w:spacing w:val="28"/>
          <w:sz w:val="18"/>
        </w:rPr>
        <w:t xml:space="preserve"> </w:t>
      </w:r>
      <w:r>
        <w:rPr>
          <w:sz w:val="18"/>
        </w:rPr>
        <w:t>news</w:t>
      </w:r>
      <w:r>
        <w:rPr>
          <w:spacing w:val="28"/>
          <w:sz w:val="18"/>
        </w:rPr>
        <w:t xml:space="preserve"> </w:t>
      </w:r>
      <w:r>
        <w:rPr>
          <w:sz w:val="18"/>
        </w:rPr>
        <w:t>media</w:t>
      </w:r>
      <w:r>
        <w:rPr>
          <w:spacing w:val="29"/>
          <w:sz w:val="18"/>
        </w:rPr>
        <w:t xml:space="preserve"> </w:t>
      </w:r>
      <w:r>
        <w:rPr>
          <w:sz w:val="18"/>
        </w:rPr>
        <w:t>attention</w:t>
      </w:r>
      <w:r>
        <w:rPr>
          <w:spacing w:val="28"/>
          <w:sz w:val="18"/>
        </w:rPr>
        <w:t xml:space="preserve"> </w:t>
      </w:r>
      <w:r>
        <w:rPr>
          <w:sz w:val="18"/>
        </w:rPr>
        <w:t>on</w:t>
      </w:r>
      <w:r>
        <w:rPr>
          <w:spacing w:val="28"/>
          <w:sz w:val="18"/>
        </w:rPr>
        <w:t xml:space="preserve"> </w:t>
      </w:r>
      <w:r>
        <w:rPr>
          <w:sz w:val="18"/>
        </w:rPr>
        <w:t>sales</w:t>
      </w:r>
      <w:r>
        <w:rPr>
          <w:spacing w:val="29"/>
          <w:sz w:val="18"/>
        </w:rPr>
        <w:t xml:space="preserve"> </w:t>
      </w:r>
      <w:r>
        <w:rPr>
          <w:sz w:val="18"/>
        </w:rPr>
        <w:t>conferences</w:t>
      </w:r>
      <w:r>
        <w:rPr>
          <w:spacing w:val="28"/>
          <w:sz w:val="18"/>
        </w:rPr>
        <w:t xml:space="preserve"> </w:t>
      </w:r>
      <w:r>
        <w:rPr>
          <w:sz w:val="18"/>
        </w:rPr>
        <w:t>and</w:t>
      </w:r>
      <w:r>
        <w:rPr>
          <w:spacing w:val="28"/>
          <w:sz w:val="18"/>
        </w:rPr>
        <w:t xml:space="preserve"> </w:t>
      </w:r>
      <w:r>
        <w:rPr>
          <w:sz w:val="18"/>
        </w:rPr>
        <w:t>other</w:t>
      </w:r>
      <w:r>
        <w:rPr>
          <w:spacing w:val="29"/>
          <w:sz w:val="18"/>
        </w:rPr>
        <w:t xml:space="preserve"> </w:t>
      </w:r>
      <w:r>
        <w:rPr>
          <w:sz w:val="18"/>
        </w:rPr>
        <w:t>marketing</w:t>
      </w:r>
      <w:r>
        <w:rPr>
          <w:spacing w:val="28"/>
          <w:sz w:val="18"/>
        </w:rPr>
        <w:t xml:space="preserve"> </w:t>
      </w:r>
      <w:r>
        <w:rPr>
          <w:sz w:val="18"/>
        </w:rPr>
        <w:t>events.</w:t>
      </w:r>
    </w:p>
    <w:p w:rsidR="00500558" w:rsidRDefault="00435042">
      <w:pPr>
        <w:pStyle w:val="ListParagraph"/>
        <w:numPr>
          <w:ilvl w:val="0"/>
          <w:numId w:val="14"/>
        </w:numPr>
        <w:tabs>
          <w:tab w:val="left" w:pos="400"/>
        </w:tabs>
        <w:spacing w:before="92"/>
        <w:ind w:hanging="240"/>
        <w:rPr>
          <w:sz w:val="18"/>
        </w:rPr>
      </w:pPr>
      <w:r>
        <w:rPr>
          <w:sz w:val="18"/>
        </w:rPr>
        <w:t>Assisting</w:t>
      </w:r>
      <w:r>
        <w:rPr>
          <w:spacing w:val="25"/>
          <w:sz w:val="18"/>
        </w:rPr>
        <w:t xml:space="preserve"> </w:t>
      </w:r>
      <w:r>
        <w:rPr>
          <w:sz w:val="18"/>
        </w:rPr>
        <w:t>in</w:t>
      </w:r>
      <w:r>
        <w:rPr>
          <w:spacing w:val="25"/>
          <w:sz w:val="18"/>
        </w:rPr>
        <w:t xml:space="preserve"> </w:t>
      </w:r>
      <w:r>
        <w:rPr>
          <w:sz w:val="18"/>
        </w:rPr>
        <w:t>programmes</w:t>
      </w:r>
      <w:r>
        <w:rPr>
          <w:spacing w:val="26"/>
          <w:sz w:val="18"/>
        </w:rPr>
        <w:t xml:space="preserve"> </w:t>
      </w:r>
      <w:r>
        <w:rPr>
          <w:sz w:val="18"/>
        </w:rPr>
        <w:t>concerning</w:t>
      </w:r>
      <w:r>
        <w:rPr>
          <w:spacing w:val="25"/>
          <w:sz w:val="18"/>
        </w:rPr>
        <w:t xml:space="preserve"> </w:t>
      </w:r>
      <w:r>
        <w:rPr>
          <w:sz w:val="18"/>
        </w:rPr>
        <w:t>consumerism.</w:t>
      </w:r>
    </w:p>
    <w:p w:rsidR="00500558" w:rsidRDefault="00500558">
      <w:pPr>
        <w:pStyle w:val="BodyText"/>
        <w:spacing w:before="1"/>
        <w:rPr>
          <w:sz w:val="20"/>
        </w:rPr>
      </w:pPr>
    </w:p>
    <w:p w:rsidR="00500558" w:rsidRDefault="00435042">
      <w:pPr>
        <w:pStyle w:val="BodyText"/>
        <w:spacing w:line="254" w:lineRule="auto"/>
        <w:ind w:left="160" w:right="1123"/>
        <w:jc w:val="both"/>
      </w:pPr>
      <w:r>
        <w:t>The last refers to the increasing activism of consumers in  their  expectation  that  the goods and services they buy should fulﬁl  the  promises  of  related  publicity  material. One aspect of this can be seen in the rise of consumer watchdog programmes,</w:t>
      </w:r>
      <w:r>
        <w:t xml:space="preserve"> which publicise where companies have failed to deliver a good response to complaints. In the early 1990s, Hoover was the subject of a hostile campaign by the BBC consumer affairs programme </w:t>
      </w:r>
      <w:r>
        <w:rPr>
          <w:i/>
        </w:rPr>
        <w:t xml:space="preserve">Watchdog </w:t>
      </w:r>
      <w:r>
        <w:t>with regard to a promotion which offered free ﬂights with</w:t>
      </w:r>
      <w:r>
        <w:t xml:space="preserve"> </w:t>
      </w:r>
      <w:r>
        <w:rPr>
          <w:spacing w:val="-4"/>
        </w:rPr>
        <w:t xml:space="preserve">the </w:t>
      </w:r>
      <w:r>
        <w:t xml:space="preserve">purchase of certain products. The company underestimated the  potential  demand  for  their offer, with the result that it had underbooked the number of ﬂights. In order </w:t>
      </w:r>
      <w:r>
        <w:rPr>
          <w:spacing w:val="-6"/>
        </w:rPr>
        <w:t xml:space="preserve">to    </w:t>
      </w:r>
      <w:r>
        <w:t>satisfy everyone who claimed their ﬂights, a proﬁtable promotion turned int</w:t>
      </w:r>
      <w:r>
        <w:t xml:space="preserve">o a </w:t>
      </w:r>
      <w:r>
        <w:rPr>
          <w:spacing w:val="-3"/>
        </w:rPr>
        <w:t xml:space="preserve">massive </w:t>
      </w:r>
      <w:r>
        <w:t xml:space="preserve">loss maker. </w:t>
      </w:r>
      <w:r>
        <w:rPr>
          <w:i/>
        </w:rPr>
        <w:t xml:space="preserve">Watchdog </w:t>
      </w:r>
      <w:r>
        <w:t>sent an undercover researcher into one of the travel companies dealing with the claims, where they managed to secretly record one of the managers brieﬁng staff on how to discourage claimants from taking up their free ﬂights</w:t>
      </w:r>
      <w:r>
        <w:t xml:space="preserve">. The company did not put up a spokesperson until </w:t>
      </w:r>
      <w:r>
        <w:rPr>
          <w:i/>
        </w:rPr>
        <w:t xml:space="preserve">Watchdog </w:t>
      </w:r>
      <w:r>
        <w:t>had featured the problem several times. The marketing manager in charge of the promotion was sacked, and the company lost</w:t>
      </w:r>
      <w:r>
        <w:rPr>
          <w:spacing w:val="25"/>
        </w:rPr>
        <w:t xml:space="preserve"> </w:t>
      </w:r>
      <w:r>
        <w:t>a</w:t>
      </w:r>
      <w:r>
        <w:rPr>
          <w:spacing w:val="26"/>
        </w:rPr>
        <w:t xml:space="preserve"> </w:t>
      </w:r>
      <w:r>
        <w:t>considerable</w:t>
      </w:r>
      <w:r>
        <w:rPr>
          <w:spacing w:val="26"/>
        </w:rPr>
        <w:t xml:space="preserve"> </w:t>
      </w:r>
      <w:r>
        <w:t>amount</w:t>
      </w:r>
      <w:r>
        <w:rPr>
          <w:spacing w:val="25"/>
        </w:rPr>
        <w:t xml:space="preserve"> </w:t>
      </w:r>
      <w:r>
        <w:t>of</w:t>
      </w:r>
      <w:r>
        <w:rPr>
          <w:spacing w:val="26"/>
        </w:rPr>
        <w:t xml:space="preserve"> </w:t>
      </w:r>
      <w:r>
        <w:t>consumer</w:t>
      </w:r>
      <w:r>
        <w:rPr>
          <w:spacing w:val="26"/>
        </w:rPr>
        <w:t xml:space="preserve"> </w:t>
      </w:r>
      <w:r>
        <w:t>goodwill.</w:t>
      </w:r>
    </w:p>
    <w:p w:rsidR="00500558" w:rsidRDefault="00500558">
      <w:pPr>
        <w:pStyle w:val="BodyText"/>
        <w:spacing w:before="9"/>
        <w:rPr>
          <w:sz w:val="23"/>
        </w:rPr>
      </w:pPr>
    </w:p>
    <w:p w:rsidR="00500558" w:rsidRDefault="00500558">
      <w:pPr>
        <w:pStyle w:val="Heading3"/>
        <w:ind w:left="160"/>
      </w:pPr>
      <w:r>
        <w:pict>
          <v:line id="_x0000_s1255" style="position:absolute;left:0;text-align:left;z-index:-251081728;mso-wrap-distance-left:0;mso-wrap-distance-right:0;mso-position-horizontal-relative:page" from="47.5pt,22.65pt" to="217.5pt,22.65pt" strokeweight=".21097mm">
            <v:stroke dashstyle="dot"/>
            <w10:wrap type="topAndBottom" anchorx="page"/>
          </v:line>
        </w:pict>
      </w:r>
      <w:r w:rsidR="00435042">
        <w:rPr>
          <w:w w:val="110"/>
        </w:rPr>
        <w:t>Marketing communications</w:t>
      </w:r>
    </w:p>
    <w:p w:rsidR="00500558" w:rsidRDefault="00435042">
      <w:pPr>
        <w:pStyle w:val="BodyText"/>
        <w:spacing w:before="110" w:line="254" w:lineRule="auto"/>
        <w:ind w:left="160" w:right="1124"/>
        <w:jc w:val="both"/>
      </w:pPr>
      <w:r>
        <w:t>Norm</w:t>
      </w:r>
      <w:r>
        <w:t xml:space="preserve">an Hart (1995: 25) deﬁnes marketing communications as ‘across the board </w:t>
      </w:r>
      <w:r>
        <w:rPr>
          <w:spacing w:val="-3"/>
        </w:rPr>
        <w:t xml:space="preserve">commu- </w:t>
      </w:r>
      <w:r>
        <w:t xml:space="preserve">nications to help move a potential customer from a state of ignorance towards a </w:t>
      </w:r>
      <w:r>
        <w:rPr>
          <w:spacing w:val="-3"/>
        </w:rPr>
        <w:t xml:space="preserve">posi-   </w:t>
      </w:r>
      <w:r>
        <w:rPr>
          <w:spacing w:val="39"/>
        </w:rPr>
        <w:t xml:space="preserve"> </w:t>
      </w:r>
      <w:r>
        <w:t>tion</w:t>
      </w:r>
      <w:r>
        <w:rPr>
          <w:spacing w:val="28"/>
        </w:rPr>
        <w:t xml:space="preserve"> </w:t>
      </w:r>
      <w:r>
        <w:t>of</w:t>
      </w:r>
      <w:r>
        <w:rPr>
          <w:spacing w:val="28"/>
        </w:rPr>
        <w:t xml:space="preserve"> </w:t>
      </w:r>
      <w:r>
        <w:t>decision</w:t>
      </w:r>
      <w:r>
        <w:rPr>
          <w:spacing w:val="29"/>
        </w:rPr>
        <w:t xml:space="preserve"> </w:t>
      </w:r>
      <w:r>
        <w:t>and</w:t>
      </w:r>
      <w:r>
        <w:rPr>
          <w:spacing w:val="28"/>
        </w:rPr>
        <w:t xml:space="preserve"> </w:t>
      </w:r>
      <w:r>
        <w:t>action’.</w:t>
      </w:r>
      <w:r>
        <w:rPr>
          <w:spacing w:val="29"/>
        </w:rPr>
        <w:t xml:space="preserve"> </w:t>
      </w:r>
      <w:r>
        <w:t>He</w:t>
      </w:r>
      <w:r>
        <w:rPr>
          <w:spacing w:val="28"/>
        </w:rPr>
        <w:t xml:space="preserve"> </w:t>
      </w:r>
      <w:r>
        <w:t>goes</w:t>
      </w:r>
      <w:r>
        <w:rPr>
          <w:spacing w:val="28"/>
        </w:rPr>
        <w:t xml:space="preserve"> </w:t>
      </w:r>
      <w:r>
        <w:t>on</w:t>
      </w:r>
      <w:r>
        <w:rPr>
          <w:spacing w:val="29"/>
        </w:rPr>
        <w:t xml:space="preserve"> </w:t>
      </w:r>
      <w:r>
        <w:t>to</w:t>
      </w:r>
      <w:r>
        <w:rPr>
          <w:spacing w:val="28"/>
        </w:rPr>
        <w:t xml:space="preserve"> </w:t>
      </w:r>
      <w:r>
        <w:t>describe</w:t>
      </w:r>
      <w:r>
        <w:rPr>
          <w:spacing w:val="29"/>
        </w:rPr>
        <w:t xml:space="preserve"> </w:t>
      </w:r>
      <w:r>
        <w:t>the</w:t>
      </w:r>
      <w:r>
        <w:rPr>
          <w:spacing w:val="28"/>
        </w:rPr>
        <w:t xml:space="preserve"> </w:t>
      </w:r>
      <w:r>
        <w:t>adoption</w:t>
      </w:r>
      <w:r>
        <w:rPr>
          <w:spacing w:val="29"/>
        </w:rPr>
        <w:t xml:space="preserve"> </w:t>
      </w:r>
      <w:r>
        <w:t>process:</w:t>
      </w:r>
    </w:p>
    <w:p w:rsidR="00500558" w:rsidRDefault="00500558">
      <w:pPr>
        <w:pStyle w:val="BodyText"/>
        <w:spacing w:before="8"/>
        <w:rPr>
          <w:sz w:val="20"/>
        </w:rPr>
      </w:pPr>
    </w:p>
    <w:p w:rsidR="00500558" w:rsidRDefault="00435042">
      <w:pPr>
        <w:pStyle w:val="ListParagraph"/>
        <w:numPr>
          <w:ilvl w:val="0"/>
          <w:numId w:val="13"/>
        </w:numPr>
        <w:tabs>
          <w:tab w:val="left" w:pos="400"/>
        </w:tabs>
        <w:spacing w:line="254" w:lineRule="auto"/>
        <w:ind w:right="1125"/>
        <w:jc w:val="left"/>
        <w:rPr>
          <w:sz w:val="18"/>
        </w:rPr>
      </w:pPr>
      <w:r>
        <w:rPr>
          <w:sz w:val="18"/>
        </w:rPr>
        <w:t xml:space="preserve">Awareness. The individual becomes cognisant of the innovation but lacks </w:t>
      </w:r>
      <w:r>
        <w:rPr>
          <w:spacing w:val="-3"/>
          <w:sz w:val="18"/>
        </w:rPr>
        <w:t xml:space="preserve">informa-   </w:t>
      </w:r>
      <w:r>
        <w:rPr>
          <w:sz w:val="18"/>
        </w:rPr>
        <w:t>tion about</w:t>
      </w:r>
      <w:r>
        <w:rPr>
          <w:spacing w:val="3"/>
          <w:sz w:val="18"/>
        </w:rPr>
        <w:t xml:space="preserve"> </w:t>
      </w:r>
      <w:r>
        <w:rPr>
          <w:sz w:val="18"/>
        </w:rPr>
        <w:t>it.</w:t>
      </w:r>
    </w:p>
    <w:p w:rsidR="00500558" w:rsidRDefault="00435042">
      <w:pPr>
        <w:pStyle w:val="ListParagraph"/>
        <w:numPr>
          <w:ilvl w:val="0"/>
          <w:numId w:val="13"/>
        </w:numPr>
        <w:tabs>
          <w:tab w:val="left" w:pos="400"/>
        </w:tabs>
        <w:spacing w:before="79"/>
        <w:ind w:hanging="240"/>
        <w:jc w:val="left"/>
        <w:rPr>
          <w:sz w:val="18"/>
        </w:rPr>
      </w:pPr>
      <w:r>
        <w:rPr>
          <w:sz w:val="18"/>
        </w:rPr>
        <w:t>Interest.</w:t>
      </w:r>
      <w:r>
        <w:rPr>
          <w:spacing w:val="27"/>
          <w:sz w:val="18"/>
        </w:rPr>
        <w:t xml:space="preserve"> </w:t>
      </w:r>
      <w:r>
        <w:rPr>
          <w:sz w:val="18"/>
        </w:rPr>
        <w:t>The</w:t>
      </w:r>
      <w:r>
        <w:rPr>
          <w:spacing w:val="28"/>
          <w:sz w:val="18"/>
        </w:rPr>
        <w:t xml:space="preserve"> </w:t>
      </w:r>
      <w:r>
        <w:rPr>
          <w:sz w:val="18"/>
        </w:rPr>
        <w:t>individual</w:t>
      </w:r>
      <w:r>
        <w:rPr>
          <w:spacing w:val="28"/>
          <w:sz w:val="18"/>
        </w:rPr>
        <w:t xml:space="preserve"> </w:t>
      </w:r>
      <w:r>
        <w:rPr>
          <w:sz w:val="18"/>
        </w:rPr>
        <w:t>is</w:t>
      </w:r>
      <w:r>
        <w:rPr>
          <w:spacing w:val="28"/>
          <w:sz w:val="18"/>
        </w:rPr>
        <w:t xml:space="preserve"> </w:t>
      </w:r>
      <w:r>
        <w:rPr>
          <w:sz w:val="18"/>
        </w:rPr>
        <w:t>stimulated</w:t>
      </w:r>
      <w:r>
        <w:rPr>
          <w:spacing w:val="28"/>
          <w:sz w:val="18"/>
        </w:rPr>
        <w:t xml:space="preserve"> </w:t>
      </w:r>
      <w:r>
        <w:rPr>
          <w:sz w:val="18"/>
        </w:rPr>
        <w:t>to</w:t>
      </w:r>
      <w:r>
        <w:rPr>
          <w:spacing w:val="28"/>
          <w:sz w:val="18"/>
        </w:rPr>
        <w:t xml:space="preserve"> </w:t>
      </w:r>
      <w:r>
        <w:rPr>
          <w:sz w:val="18"/>
        </w:rPr>
        <w:t>seek</w:t>
      </w:r>
      <w:r>
        <w:rPr>
          <w:spacing w:val="28"/>
          <w:sz w:val="18"/>
        </w:rPr>
        <w:t xml:space="preserve"> </w:t>
      </w:r>
      <w:r>
        <w:rPr>
          <w:sz w:val="18"/>
        </w:rPr>
        <w:t>information</w:t>
      </w:r>
      <w:r>
        <w:rPr>
          <w:spacing w:val="28"/>
          <w:sz w:val="18"/>
        </w:rPr>
        <w:t xml:space="preserve"> </w:t>
      </w:r>
      <w:r>
        <w:rPr>
          <w:sz w:val="18"/>
        </w:rPr>
        <w:t>about</w:t>
      </w:r>
      <w:r>
        <w:rPr>
          <w:spacing w:val="28"/>
          <w:sz w:val="18"/>
        </w:rPr>
        <w:t xml:space="preserve"> </w:t>
      </w:r>
      <w:r>
        <w:rPr>
          <w:sz w:val="18"/>
        </w:rPr>
        <w:t>the</w:t>
      </w:r>
      <w:r>
        <w:rPr>
          <w:spacing w:val="28"/>
          <w:sz w:val="18"/>
        </w:rPr>
        <w:t xml:space="preserve"> </w:t>
      </w:r>
      <w:r>
        <w:rPr>
          <w:sz w:val="18"/>
        </w:rPr>
        <w:t>innovation.</w:t>
      </w:r>
    </w:p>
    <w:p w:rsidR="00500558" w:rsidRDefault="00435042">
      <w:pPr>
        <w:pStyle w:val="ListParagraph"/>
        <w:numPr>
          <w:ilvl w:val="0"/>
          <w:numId w:val="13"/>
        </w:numPr>
        <w:tabs>
          <w:tab w:val="left" w:pos="400"/>
        </w:tabs>
        <w:spacing w:before="92" w:line="254" w:lineRule="auto"/>
        <w:ind w:right="1125"/>
        <w:jc w:val="left"/>
        <w:rPr>
          <w:sz w:val="18"/>
        </w:rPr>
      </w:pPr>
      <w:r>
        <w:rPr>
          <w:sz w:val="18"/>
        </w:rPr>
        <w:t xml:space="preserve">Evaluation. The individual considers whether it would make sense to try </w:t>
      </w:r>
      <w:r>
        <w:rPr>
          <w:spacing w:val="-6"/>
          <w:sz w:val="18"/>
        </w:rPr>
        <w:t xml:space="preserve">the  </w:t>
      </w:r>
      <w:r>
        <w:rPr>
          <w:sz w:val="18"/>
        </w:rPr>
        <w:t>innovation.</w:t>
      </w:r>
    </w:p>
    <w:p w:rsidR="00500558" w:rsidRDefault="00500558">
      <w:pPr>
        <w:spacing w:line="254" w:lineRule="auto"/>
        <w:rPr>
          <w:sz w:val="18"/>
        </w:rPr>
        <w:sectPr w:rsidR="00500558">
          <w:headerReference w:type="even" r:id="rId149"/>
          <w:headerReference w:type="default" r:id="rId150"/>
          <w:pgSz w:w="8640" w:h="12960"/>
          <w:pgMar w:top="780" w:right="0" w:bottom="280" w:left="780" w:header="526" w:footer="0" w:gutter="0"/>
          <w:pgNumType w:start="187"/>
          <w:cols w:space="720"/>
        </w:sectPr>
      </w:pPr>
    </w:p>
    <w:p w:rsidR="00500558" w:rsidRDefault="00500558">
      <w:pPr>
        <w:pStyle w:val="BodyText"/>
        <w:spacing w:before="6"/>
        <w:rPr>
          <w:sz w:val="12"/>
        </w:rPr>
      </w:pPr>
    </w:p>
    <w:p w:rsidR="00500558" w:rsidRDefault="00435042">
      <w:pPr>
        <w:pStyle w:val="ListParagraph"/>
        <w:numPr>
          <w:ilvl w:val="0"/>
          <w:numId w:val="13"/>
        </w:numPr>
        <w:tabs>
          <w:tab w:val="left" w:pos="774"/>
        </w:tabs>
        <w:spacing w:before="94" w:line="254" w:lineRule="auto"/>
        <w:ind w:left="773" w:right="752"/>
        <w:jc w:val="left"/>
        <w:rPr>
          <w:sz w:val="18"/>
        </w:rPr>
      </w:pPr>
      <w:r>
        <w:rPr>
          <w:sz w:val="18"/>
        </w:rPr>
        <w:t>Trial. The individual tries the innovation on a small scale to improve their estima-    tion of its</w:t>
      </w:r>
      <w:r>
        <w:rPr>
          <w:spacing w:val="-17"/>
          <w:sz w:val="18"/>
        </w:rPr>
        <w:t xml:space="preserve"> </w:t>
      </w:r>
      <w:r>
        <w:rPr>
          <w:sz w:val="18"/>
        </w:rPr>
        <w:t>utility.</w:t>
      </w:r>
    </w:p>
    <w:p w:rsidR="00500558" w:rsidRDefault="00435042">
      <w:pPr>
        <w:pStyle w:val="ListParagraph"/>
        <w:numPr>
          <w:ilvl w:val="0"/>
          <w:numId w:val="13"/>
        </w:numPr>
        <w:tabs>
          <w:tab w:val="left" w:pos="774"/>
        </w:tabs>
        <w:spacing w:before="59"/>
        <w:ind w:left="773" w:hanging="240"/>
        <w:jc w:val="left"/>
        <w:rPr>
          <w:sz w:val="18"/>
        </w:rPr>
      </w:pPr>
      <w:r>
        <w:rPr>
          <w:sz w:val="18"/>
        </w:rPr>
        <w:t>Adoption.</w:t>
      </w:r>
      <w:r>
        <w:rPr>
          <w:spacing w:val="28"/>
          <w:sz w:val="18"/>
        </w:rPr>
        <w:t xml:space="preserve"> </w:t>
      </w:r>
      <w:r>
        <w:rPr>
          <w:sz w:val="18"/>
        </w:rPr>
        <w:t>The</w:t>
      </w:r>
      <w:r>
        <w:rPr>
          <w:spacing w:val="29"/>
          <w:sz w:val="18"/>
        </w:rPr>
        <w:t xml:space="preserve"> </w:t>
      </w:r>
      <w:r>
        <w:rPr>
          <w:sz w:val="18"/>
        </w:rPr>
        <w:t>individual</w:t>
      </w:r>
      <w:r>
        <w:rPr>
          <w:spacing w:val="29"/>
          <w:sz w:val="18"/>
        </w:rPr>
        <w:t xml:space="preserve"> </w:t>
      </w:r>
      <w:r>
        <w:rPr>
          <w:sz w:val="18"/>
        </w:rPr>
        <w:t>decides</w:t>
      </w:r>
      <w:r>
        <w:rPr>
          <w:spacing w:val="29"/>
          <w:sz w:val="18"/>
        </w:rPr>
        <w:t xml:space="preserve"> </w:t>
      </w:r>
      <w:r>
        <w:rPr>
          <w:sz w:val="18"/>
        </w:rPr>
        <w:t>to</w:t>
      </w:r>
      <w:r>
        <w:rPr>
          <w:spacing w:val="29"/>
          <w:sz w:val="18"/>
        </w:rPr>
        <w:t xml:space="preserve"> </w:t>
      </w:r>
      <w:r>
        <w:rPr>
          <w:sz w:val="18"/>
        </w:rPr>
        <w:t>make</w:t>
      </w:r>
      <w:r>
        <w:rPr>
          <w:spacing w:val="29"/>
          <w:sz w:val="18"/>
        </w:rPr>
        <w:t xml:space="preserve"> </w:t>
      </w:r>
      <w:r>
        <w:rPr>
          <w:sz w:val="18"/>
        </w:rPr>
        <w:t>full</w:t>
      </w:r>
      <w:r>
        <w:rPr>
          <w:spacing w:val="29"/>
          <w:sz w:val="18"/>
        </w:rPr>
        <w:t xml:space="preserve"> </w:t>
      </w:r>
      <w:r>
        <w:rPr>
          <w:sz w:val="18"/>
        </w:rPr>
        <w:t>and</w:t>
      </w:r>
      <w:r>
        <w:rPr>
          <w:spacing w:val="29"/>
          <w:sz w:val="18"/>
        </w:rPr>
        <w:t xml:space="preserve"> </w:t>
      </w:r>
      <w:r>
        <w:rPr>
          <w:sz w:val="18"/>
        </w:rPr>
        <w:t>regular</w:t>
      </w:r>
      <w:r>
        <w:rPr>
          <w:spacing w:val="29"/>
          <w:sz w:val="18"/>
        </w:rPr>
        <w:t xml:space="preserve"> </w:t>
      </w:r>
      <w:r>
        <w:rPr>
          <w:sz w:val="18"/>
        </w:rPr>
        <w:t>use</w:t>
      </w:r>
      <w:r>
        <w:rPr>
          <w:spacing w:val="29"/>
          <w:sz w:val="18"/>
        </w:rPr>
        <w:t xml:space="preserve"> </w:t>
      </w:r>
      <w:r>
        <w:rPr>
          <w:sz w:val="18"/>
        </w:rPr>
        <w:t>of</w:t>
      </w:r>
      <w:r>
        <w:rPr>
          <w:spacing w:val="29"/>
          <w:sz w:val="18"/>
        </w:rPr>
        <w:t xml:space="preserve"> </w:t>
      </w:r>
      <w:r>
        <w:rPr>
          <w:sz w:val="18"/>
        </w:rPr>
        <w:t>the</w:t>
      </w:r>
      <w:r>
        <w:rPr>
          <w:spacing w:val="29"/>
          <w:sz w:val="18"/>
        </w:rPr>
        <w:t xml:space="preserve"> </w:t>
      </w:r>
      <w:r>
        <w:rPr>
          <w:sz w:val="18"/>
        </w:rPr>
        <w:t>innovation.</w:t>
      </w:r>
    </w:p>
    <w:p w:rsidR="00500558" w:rsidRDefault="00500558">
      <w:pPr>
        <w:pStyle w:val="BodyText"/>
        <w:spacing w:before="1"/>
        <w:rPr>
          <w:sz w:val="20"/>
        </w:rPr>
      </w:pPr>
    </w:p>
    <w:p w:rsidR="00500558" w:rsidRDefault="00435042">
      <w:pPr>
        <w:pStyle w:val="BodyText"/>
        <w:spacing w:line="254" w:lineRule="auto"/>
        <w:ind w:left="534" w:right="750"/>
        <w:jc w:val="both"/>
      </w:pPr>
      <w:r>
        <w:t>‘Marketing communications encompasses any form of communication that contributes     to the conversion of a non-customer to a customer, and subsequently to the retention        of</w:t>
      </w:r>
      <w:r>
        <w:rPr>
          <w:spacing w:val="25"/>
        </w:rPr>
        <w:t xml:space="preserve"> </w:t>
      </w:r>
      <w:r>
        <w:t>suc</w:t>
      </w:r>
      <w:r>
        <w:t>h</w:t>
      </w:r>
      <w:r>
        <w:rPr>
          <w:spacing w:val="25"/>
        </w:rPr>
        <w:t xml:space="preserve"> </w:t>
      </w:r>
      <w:r>
        <w:t>custom’,</w:t>
      </w:r>
      <w:r>
        <w:rPr>
          <w:spacing w:val="24"/>
        </w:rPr>
        <w:t xml:space="preserve"> </w:t>
      </w:r>
      <w:r>
        <w:t>says</w:t>
      </w:r>
      <w:r>
        <w:rPr>
          <w:spacing w:val="25"/>
        </w:rPr>
        <w:t xml:space="preserve"> </w:t>
      </w:r>
      <w:r>
        <w:t>Hart</w:t>
      </w:r>
      <w:r>
        <w:rPr>
          <w:spacing w:val="25"/>
        </w:rPr>
        <w:t xml:space="preserve"> </w:t>
      </w:r>
      <w:r>
        <w:t>(1995:</w:t>
      </w:r>
      <w:r>
        <w:rPr>
          <w:spacing w:val="25"/>
        </w:rPr>
        <w:t xml:space="preserve"> </w:t>
      </w:r>
      <w:r>
        <w:t>25).</w:t>
      </w:r>
    </w:p>
    <w:p w:rsidR="00500558" w:rsidRDefault="00435042">
      <w:pPr>
        <w:pStyle w:val="BodyText"/>
        <w:spacing w:line="254" w:lineRule="auto"/>
        <w:ind w:left="534" w:right="748" w:firstLine="189"/>
        <w:jc w:val="both"/>
      </w:pPr>
      <w:r>
        <w:t xml:space="preserve">Hart suggests that customers do not buy  a  product  but  rather  satisfaction,  so  </w:t>
      </w:r>
      <w:r>
        <w:rPr>
          <w:spacing w:val="-4"/>
        </w:rPr>
        <w:t xml:space="preserve">that </w:t>
      </w:r>
      <w:r>
        <w:t>they buy holes rather than drills. Customers base decisions on the beneﬁts they perceive from the product. Packaging and presentation</w:t>
      </w:r>
      <w:r>
        <w:t xml:space="preserve"> will affect this perception. Size, weight, colour and smell all appeal, often on an unconscious level. Brand name is also part of     the total ‘product</w:t>
      </w:r>
      <w:r>
        <w:rPr>
          <w:spacing w:val="-17"/>
        </w:rPr>
        <w:t xml:space="preserve"> </w:t>
      </w:r>
      <w:r>
        <w:t>offering’.</w:t>
      </w:r>
    </w:p>
    <w:p w:rsidR="00500558" w:rsidRDefault="00435042">
      <w:pPr>
        <w:pStyle w:val="BodyText"/>
        <w:spacing w:line="254" w:lineRule="auto"/>
        <w:ind w:left="534" w:right="749" w:firstLine="189"/>
        <w:jc w:val="both"/>
      </w:pPr>
      <w:r>
        <w:t xml:space="preserve">How does PR ﬁt into marketing communications? The traditional elements of the marketing mix are the four Ps – product, price, place and promotion. Price can indi-      cate good or bad value for money; in some cases a high price signals quality or pres-   </w:t>
      </w:r>
      <w:r>
        <w:t xml:space="preserve"> tige. Place means the kind of outlet where the product can be obtained – a product </w:t>
      </w:r>
      <w:r>
        <w:rPr>
          <w:spacing w:val="-4"/>
        </w:rPr>
        <w:t xml:space="preserve">will   </w:t>
      </w:r>
      <w:r>
        <w:rPr>
          <w:spacing w:val="37"/>
        </w:rPr>
        <w:t xml:space="preserve"> </w:t>
      </w:r>
      <w:r>
        <w:t xml:space="preserve">be viewed differently if it is sold on a market stall rather than in a high street </w:t>
      </w:r>
      <w:r>
        <w:rPr>
          <w:spacing w:val="-3"/>
        </w:rPr>
        <w:t xml:space="preserve">depart-  </w:t>
      </w:r>
      <w:r>
        <w:rPr>
          <w:spacing w:val="39"/>
        </w:rPr>
        <w:t xml:space="preserve"> </w:t>
      </w:r>
      <w:r>
        <w:t xml:space="preserve">ment store. Promotion refers to the media and messages used to inﬂuence buyer deci- sions. It is here that PR contributes most, bringing a range of  activities  which  </w:t>
      </w:r>
      <w:r>
        <w:rPr>
          <w:spacing w:val="-6"/>
        </w:rPr>
        <w:t>can</w:t>
      </w:r>
      <w:r>
        <w:rPr>
          <w:spacing w:val="33"/>
        </w:rPr>
        <w:t xml:space="preserve"> </w:t>
      </w:r>
      <w:r>
        <w:t xml:space="preserve">support and supplement advertising and marketing. The selection of which medium to  </w:t>
      </w:r>
      <w:r>
        <w:t xml:space="preserve">  use to convey the messages will depend on the target market, and the most effective communication</w:t>
      </w:r>
      <w:r>
        <w:rPr>
          <w:spacing w:val="25"/>
        </w:rPr>
        <w:t xml:space="preserve"> </w:t>
      </w:r>
      <w:r>
        <w:t>is</w:t>
      </w:r>
      <w:r>
        <w:rPr>
          <w:spacing w:val="26"/>
        </w:rPr>
        <w:t xml:space="preserve"> </w:t>
      </w:r>
      <w:r>
        <w:t>often</w:t>
      </w:r>
      <w:r>
        <w:rPr>
          <w:spacing w:val="26"/>
        </w:rPr>
        <w:t xml:space="preserve"> </w:t>
      </w:r>
      <w:r>
        <w:t>referred</w:t>
      </w:r>
      <w:r>
        <w:rPr>
          <w:spacing w:val="26"/>
        </w:rPr>
        <w:t xml:space="preserve"> </w:t>
      </w:r>
      <w:r>
        <w:t>to</w:t>
      </w:r>
      <w:r>
        <w:rPr>
          <w:spacing w:val="26"/>
        </w:rPr>
        <w:t xml:space="preserve"> </w:t>
      </w:r>
      <w:r>
        <w:t>as</w:t>
      </w:r>
      <w:r>
        <w:rPr>
          <w:spacing w:val="26"/>
        </w:rPr>
        <w:t xml:space="preserve"> </w:t>
      </w:r>
      <w:r>
        <w:t>the</w:t>
      </w:r>
      <w:r>
        <w:rPr>
          <w:spacing w:val="26"/>
        </w:rPr>
        <w:t xml:space="preserve"> </w:t>
      </w:r>
      <w:r>
        <w:t>‘media</w:t>
      </w:r>
      <w:r>
        <w:rPr>
          <w:spacing w:val="26"/>
        </w:rPr>
        <w:t xml:space="preserve"> </w:t>
      </w:r>
      <w:r>
        <w:t>mix’.</w:t>
      </w:r>
    </w:p>
    <w:p w:rsidR="00500558" w:rsidRDefault="00435042">
      <w:pPr>
        <w:pStyle w:val="BodyText"/>
        <w:spacing w:line="254" w:lineRule="auto"/>
        <w:ind w:left="534" w:right="749" w:firstLine="189"/>
        <w:jc w:val="both"/>
      </w:pPr>
      <w:r>
        <w:t>The size of the market is the ﬁrst consideration when deciding which tactics to use  when communicating with variou</w:t>
      </w:r>
      <w:r>
        <w:t xml:space="preserve">s publics. A group of people who are involved in any decision are often called the buying decision unit, or BDU. If only ten BDUs are </w:t>
      </w:r>
      <w:r>
        <w:rPr>
          <w:spacing w:val="-8"/>
        </w:rPr>
        <w:t xml:space="preserve">to          </w:t>
      </w:r>
      <w:r>
        <w:rPr>
          <w:spacing w:val="29"/>
        </w:rPr>
        <w:t xml:space="preserve"> </w:t>
      </w:r>
      <w:r>
        <w:t>be approached, personal contact would be the most appropriate medium. If  there</w:t>
      </w:r>
      <w:r>
        <w:rPr>
          <w:spacing w:val="16"/>
        </w:rPr>
        <w:t xml:space="preserve"> </w:t>
      </w:r>
      <w:r>
        <w:rPr>
          <w:spacing w:val="-5"/>
        </w:rPr>
        <w:t xml:space="preserve">are </w:t>
      </w:r>
      <w:r>
        <w:t>1,000, direct mail editor</w:t>
      </w:r>
      <w:r>
        <w:t xml:space="preserve">ial publicity, demonstrations or telephone selling could be </w:t>
      </w:r>
      <w:r>
        <w:rPr>
          <w:spacing w:val="-3"/>
        </w:rPr>
        <w:t xml:space="preserve">used. </w:t>
      </w:r>
      <w:r>
        <w:t>With 100,000, mass media advertising would be best. Different media have different  kinds of impact – a press advert can make an impression only by means of text and photography, but if it i</w:t>
      </w:r>
      <w:r>
        <w:t xml:space="preserve">s in a magazine it will have a longer life than a TV advert. </w:t>
      </w:r>
      <w:r>
        <w:rPr>
          <w:spacing w:val="-5"/>
        </w:rPr>
        <w:t xml:space="preserve">The      </w:t>
      </w:r>
      <w:r>
        <w:t>TV advert, however, has the advantage of movement, colour and sound. This is further exaggerated</w:t>
      </w:r>
      <w:r>
        <w:rPr>
          <w:spacing w:val="25"/>
        </w:rPr>
        <w:t xml:space="preserve"> </w:t>
      </w:r>
      <w:r>
        <w:t>when</w:t>
      </w:r>
      <w:r>
        <w:rPr>
          <w:spacing w:val="25"/>
        </w:rPr>
        <w:t xml:space="preserve"> </w:t>
      </w:r>
      <w:r>
        <w:t>shown</w:t>
      </w:r>
      <w:r>
        <w:rPr>
          <w:spacing w:val="25"/>
        </w:rPr>
        <w:t xml:space="preserve"> </w:t>
      </w:r>
      <w:r>
        <w:t>in</w:t>
      </w:r>
      <w:r>
        <w:rPr>
          <w:spacing w:val="25"/>
        </w:rPr>
        <w:t xml:space="preserve"> </w:t>
      </w:r>
      <w:r>
        <w:t>a</w:t>
      </w:r>
      <w:r>
        <w:rPr>
          <w:spacing w:val="25"/>
        </w:rPr>
        <w:t xml:space="preserve"> </w:t>
      </w:r>
      <w:r>
        <w:t>cinema.</w:t>
      </w:r>
    </w:p>
    <w:p w:rsidR="00500558" w:rsidRDefault="00435042">
      <w:pPr>
        <w:pStyle w:val="BodyText"/>
        <w:spacing w:line="254" w:lineRule="auto"/>
        <w:ind w:left="534" w:right="749" w:firstLine="189"/>
        <w:jc w:val="both"/>
      </w:pPr>
      <w:r>
        <w:t>Stone (1995) quotes research from the 1970s which identiﬁed six m</w:t>
      </w:r>
      <w:r>
        <w:t>ain zones of inﬂuence within families when making decisions about buying various products. These were:</w:t>
      </w:r>
    </w:p>
    <w:p w:rsidR="00500558" w:rsidRDefault="00500558">
      <w:pPr>
        <w:pStyle w:val="BodyText"/>
        <w:rPr>
          <w:sz w:val="20"/>
        </w:rPr>
      </w:pPr>
    </w:p>
    <w:p w:rsidR="00500558" w:rsidRDefault="00435042">
      <w:pPr>
        <w:pStyle w:val="ListParagraph"/>
        <w:numPr>
          <w:ilvl w:val="0"/>
          <w:numId w:val="12"/>
        </w:numPr>
        <w:tabs>
          <w:tab w:val="left" w:pos="774"/>
        </w:tabs>
        <w:ind w:hanging="240"/>
        <w:rPr>
          <w:sz w:val="18"/>
        </w:rPr>
      </w:pPr>
      <w:r>
        <w:rPr>
          <w:sz w:val="18"/>
        </w:rPr>
        <w:t>man’s</w:t>
      </w:r>
      <w:r>
        <w:rPr>
          <w:spacing w:val="24"/>
          <w:sz w:val="18"/>
        </w:rPr>
        <w:t xml:space="preserve"> </w:t>
      </w:r>
      <w:r>
        <w:rPr>
          <w:sz w:val="18"/>
        </w:rPr>
        <w:t>inﬂuence</w:t>
      </w:r>
    </w:p>
    <w:p w:rsidR="00500558" w:rsidRDefault="00435042">
      <w:pPr>
        <w:pStyle w:val="ListParagraph"/>
        <w:numPr>
          <w:ilvl w:val="0"/>
          <w:numId w:val="12"/>
        </w:numPr>
        <w:tabs>
          <w:tab w:val="left" w:pos="774"/>
        </w:tabs>
        <w:spacing w:before="82"/>
        <w:ind w:hanging="240"/>
        <w:rPr>
          <w:sz w:val="18"/>
        </w:rPr>
      </w:pPr>
      <w:r>
        <w:rPr>
          <w:sz w:val="18"/>
        </w:rPr>
        <w:t>woman’s</w:t>
      </w:r>
      <w:r>
        <w:rPr>
          <w:spacing w:val="24"/>
          <w:sz w:val="18"/>
        </w:rPr>
        <w:t xml:space="preserve"> </w:t>
      </w:r>
      <w:r>
        <w:rPr>
          <w:sz w:val="18"/>
        </w:rPr>
        <w:t>inﬂuence</w:t>
      </w:r>
    </w:p>
    <w:p w:rsidR="00500558" w:rsidRDefault="00435042">
      <w:pPr>
        <w:pStyle w:val="ListParagraph"/>
        <w:numPr>
          <w:ilvl w:val="0"/>
          <w:numId w:val="12"/>
        </w:numPr>
        <w:tabs>
          <w:tab w:val="left" w:pos="774"/>
        </w:tabs>
        <w:spacing w:before="82"/>
        <w:ind w:hanging="240"/>
        <w:rPr>
          <w:sz w:val="18"/>
        </w:rPr>
      </w:pPr>
      <w:r>
        <w:rPr>
          <w:sz w:val="18"/>
        </w:rPr>
        <w:t>children’s</w:t>
      </w:r>
      <w:r>
        <w:rPr>
          <w:spacing w:val="24"/>
          <w:sz w:val="18"/>
        </w:rPr>
        <w:t xml:space="preserve"> </w:t>
      </w:r>
      <w:r>
        <w:rPr>
          <w:sz w:val="18"/>
        </w:rPr>
        <w:t>inﬂuence</w:t>
      </w:r>
    </w:p>
    <w:p w:rsidR="00500558" w:rsidRDefault="00435042">
      <w:pPr>
        <w:pStyle w:val="ListParagraph"/>
        <w:numPr>
          <w:ilvl w:val="0"/>
          <w:numId w:val="12"/>
        </w:numPr>
        <w:tabs>
          <w:tab w:val="left" w:pos="774"/>
        </w:tabs>
        <w:spacing w:before="82"/>
        <w:ind w:hanging="240"/>
        <w:rPr>
          <w:sz w:val="18"/>
        </w:rPr>
      </w:pPr>
      <w:r>
        <w:rPr>
          <w:sz w:val="18"/>
        </w:rPr>
        <w:t>man and</w:t>
      </w:r>
      <w:r>
        <w:rPr>
          <w:spacing w:val="3"/>
          <w:sz w:val="18"/>
        </w:rPr>
        <w:t xml:space="preserve"> </w:t>
      </w:r>
      <w:r>
        <w:rPr>
          <w:sz w:val="18"/>
        </w:rPr>
        <w:t>woman</w:t>
      </w:r>
    </w:p>
    <w:p w:rsidR="00500558" w:rsidRDefault="00435042">
      <w:pPr>
        <w:pStyle w:val="ListParagraph"/>
        <w:numPr>
          <w:ilvl w:val="0"/>
          <w:numId w:val="12"/>
        </w:numPr>
        <w:tabs>
          <w:tab w:val="left" w:pos="774"/>
        </w:tabs>
        <w:spacing w:before="82"/>
        <w:ind w:hanging="240"/>
        <w:rPr>
          <w:sz w:val="18"/>
        </w:rPr>
      </w:pPr>
      <w:r>
        <w:rPr>
          <w:sz w:val="18"/>
        </w:rPr>
        <w:t>man and</w:t>
      </w:r>
      <w:r>
        <w:rPr>
          <w:spacing w:val="3"/>
          <w:sz w:val="18"/>
        </w:rPr>
        <w:t xml:space="preserve"> </w:t>
      </w:r>
      <w:r>
        <w:rPr>
          <w:sz w:val="18"/>
        </w:rPr>
        <w:t>children</w:t>
      </w:r>
    </w:p>
    <w:p w:rsidR="00500558" w:rsidRDefault="00435042">
      <w:pPr>
        <w:pStyle w:val="ListParagraph"/>
        <w:numPr>
          <w:ilvl w:val="0"/>
          <w:numId w:val="12"/>
        </w:numPr>
        <w:tabs>
          <w:tab w:val="left" w:pos="774"/>
        </w:tabs>
        <w:spacing w:before="82"/>
        <w:ind w:hanging="240"/>
        <w:rPr>
          <w:sz w:val="18"/>
        </w:rPr>
      </w:pPr>
      <w:r>
        <w:rPr>
          <w:sz w:val="18"/>
        </w:rPr>
        <w:t>woman and</w:t>
      </w:r>
      <w:r>
        <w:rPr>
          <w:spacing w:val="3"/>
          <w:sz w:val="18"/>
        </w:rPr>
        <w:t xml:space="preserve"> </w:t>
      </w:r>
      <w:r>
        <w:rPr>
          <w:sz w:val="18"/>
        </w:rPr>
        <w:t>children.</w:t>
      </w:r>
    </w:p>
    <w:p w:rsidR="00500558" w:rsidRDefault="00500558">
      <w:pPr>
        <w:pStyle w:val="BodyText"/>
        <w:spacing w:before="1"/>
        <w:rPr>
          <w:sz w:val="20"/>
        </w:rPr>
      </w:pPr>
    </w:p>
    <w:p w:rsidR="00500558" w:rsidRDefault="00435042">
      <w:pPr>
        <w:pStyle w:val="BodyText"/>
        <w:spacing w:line="254" w:lineRule="auto"/>
        <w:ind w:left="534" w:right="748"/>
        <w:jc w:val="both"/>
      </w:pPr>
      <w:r>
        <w:t>This was followed by research in 1991 which foun</w:t>
      </w:r>
      <w:r>
        <w:t xml:space="preserve">d that children were the main </w:t>
      </w:r>
      <w:r>
        <w:rPr>
          <w:spacing w:val="-4"/>
        </w:rPr>
        <w:t>inﬂu-</w:t>
      </w:r>
      <w:r>
        <w:rPr>
          <w:spacing w:val="37"/>
        </w:rPr>
        <w:t xml:space="preserve"> </w:t>
      </w:r>
      <w:r>
        <w:t xml:space="preserve">ence on the purchase of video games (61 per cent) and women were dominant in the purchase of dishwashers and food processors (69 per cent and 67 per cent). Only one    area was male dominated – satellite television aerials (72 per cent) (Stone </w:t>
      </w:r>
      <w:r>
        <w:rPr>
          <w:spacing w:val="-3"/>
        </w:rPr>
        <w:t xml:space="preserve">1995). </w:t>
      </w:r>
      <w:r>
        <w:t>Infor</w:t>
      </w:r>
      <w:r>
        <w:t>mation</w:t>
      </w:r>
      <w:r>
        <w:rPr>
          <w:spacing w:val="20"/>
        </w:rPr>
        <w:t xml:space="preserve"> </w:t>
      </w:r>
      <w:r>
        <w:t>on</w:t>
      </w:r>
      <w:r>
        <w:rPr>
          <w:spacing w:val="21"/>
        </w:rPr>
        <w:t xml:space="preserve"> </w:t>
      </w:r>
      <w:r>
        <w:t>buying</w:t>
      </w:r>
      <w:r>
        <w:rPr>
          <w:spacing w:val="21"/>
        </w:rPr>
        <w:t xml:space="preserve"> </w:t>
      </w:r>
      <w:r>
        <w:t>decisions</w:t>
      </w:r>
      <w:r>
        <w:rPr>
          <w:spacing w:val="20"/>
        </w:rPr>
        <w:t xml:space="preserve"> </w:t>
      </w:r>
      <w:r>
        <w:t>can</w:t>
      </w:r>
      <w:r>
        <w:rPr>
          <w:spacing w:val="21"/>
        </w:rPr>
        <w:t xml:space="preserve"> </w:t>
      </w:r>
      <w:r>
        <w:t>inform</w:t>
      </w:r>
      <w:r>
        <w:rPr>
          <w:spacing w:val="21"/>
        </w:rPr>
        <w:t xml:space="preserve"> </w:t>
      </w:r>
      <w:r>
        <w:t>the</w:t>
      </w:r>
      <w:r>
        <w:rPr>
          <w:spacing w:val="20"/>
        </w:rPr>
        <w:t xml:space="preserve"> </w:t>
      </w:r>
      <w:r>
        <w:t>public</w:t>
      </w:r>
      <w:r>
        <w:rPr>
          <w:spacing w:val="21"/>
        </w:rPr>
        <w:t xml:space="preserve"> </w:t>
      </w:r>
      <w:r>
        <w:t>relations</w:t>
      </w:r>
      <w:r>
        <w:rPr>
          <w:spacing w:val="21"/>
        </w:rPr>
        <w:t xml:space="preserve"> </w:t>
      </w:r>
      <w:r>
        <w:t>practitioner</w:t>
      </w:r>
      <w:r>
        <w:rPr>
          <w:spacing w:val="20"/>
        </w:rPr>
        <w:t xml:space="preserve"> </w:t>
      </w:r>
      <w:r>
        <w:t>when</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160" w:right="1125"/>
        <w:jc w:val="both"/>
      </w:pPr>
      <w:r>
        <w:t>devising campaigns, selecting the appropriate tactics to carry messages about particular products to speciﬁc publics.</w:t>
      </w:r>
    </w:p>
    <w:p w:rsidR="00500558" w:rsidRDefault="00435042">
      <w:pPr>
        <w:pStyle w:val="BodyText"/>
        <w:spacing w:line="254" w:lineRule="auto"/>
        <w:ind w:left="160" w:right="1122" w:firstLine="189"/>
        <w:jc w:val="both"/>
      </w:pPr>
      <w:r>
        <w:t xml:space="preserve">The kind of message is the next consideration. A simple message could be conveyed   by a poster, but a complex or technical one would need to be presented in the specialist press. In selecting media, cost must be considered in two ways. First, the actual </w:t>
      </w:r>
      <w:r>
        <w:rPr>
          <w:spacing w:val="-3"/>
        </w:rPr>
        <w:t>p</w:t>
      </w:r>
      <w:r>
        <w:rPr>
          <w:spacing w:val="-3"/>
        </w:rPr>
        <w:t xml:space="preserve">rice      </w:t>
      </w:r>
      <w:r>
        <w:rPr>
          <w:spacing w:val="39"/>
        </w:rPr>
        <w:t xml:space="preserve"> </w:t>
      </w:r>
      <w:r>
        <w:t xml:space="preserve">of using the medium selected and whether this ﬁts the budget available. Second, a </w:t>
      </w:r>
      <w:r>
        <w:rPr>
          <w:spacing w:val="-3"/>
        </w:rPr>
        <w:t xml:space="preserve">cost    </w:t>
      </w:r>
      <w:r>
        <w:t>per contact should be evaluated to see if the medium delivers cost-effectiveness. Personal contact by a salesperson will obviously cost more per contact th</w:t>
      </w:r>
      <w:r>
        <w:t>an using the national  press.</w:t>
      </w:r>
    </w:p>
    <w:p w:rsidR="00500558" w:rsidRDefault="00435042">
      <w:pPr>
        <w:pStyle w:val="BodyText"/>
        <w:spacing w:line="254" w:lineRule="auto"/>
        <w:ind w:left="160" w:right="1123" w:firstLine="189"/>
        <w:jc w:val="both"/>
      </w:pPr>
      <w:r>
        <w:t xml:space="preserve">Timing also affects what medium is to be used. Television, radio and the press </w:t>
      </w:r>
      <w:r>
        <w:rPr>
          <w:spacing w:val="-5"/>
        </w:rPr>
        <w:t xml:space="preserve">can </w:t>
      </w:r>
      <w:r>
        <w:t xml:space="preserve">deliver a message quickly, within 24 hours. Trade  and  specialist  media  have  </w:t>
      </w:r>
      <w:r>
        <w:rPr>
          <w:spacing w:val="-3"/>
        </w:rPr>
        <w:t xml:space="preserve">longer  </w:t>
      </w:r>
      <w:r>
        <w:t>lead times, trade fairs and exhibitions are infrequent</w:t>
      </w:r>
      <w:r>
        <w:t xml:space="preserve">. Which medium is to be used </w:t>
      </w:r>
      <w:r>
        <w:rPr>
          <w:spacing w:val="-5"/>
        </w:rPr>
        <w:t xml:space="preserve">will </w:t>
      </w:r>
      <w:r>
        <w:t>depend</w:t>
      </w:r>
      <w:r>
        <w:rPr>
          <w:spacing w:val="25"/>
        </w:rPr>
        <w:t xml:space="preserve"> </w:t>
      </w:r>
      <w:r>
        <w:t>on</w:t>
      </w:r>
      <w:r>
        <w:rPr>
          <w:spacing w:val="26"/>
        </w:rPr>
        <w:t xml:space="preserve"> </w:t>
      </w:r>
      <w:r>
        <w:t>when</w:t>
      </w:r>
      <w:r>
        <w:rPr>
          <w:spacing w:val="26"/>
        </w:rPr>
        <w:t xml:space="preserve"> </w:t>
      </w:r>
      <w:r>
        <w:t>the</w:t>
      </w:r>
      <w:r>
        <w:rPr>
          <w:spacing w:val="25"/>
        </w:rPr>
        <w:t xml:space="preserve"> </w:t>
      </w:r>
      <w:r>
        <w:t>message</w:t>
      </w:r>
      <w:r>
        <w:rPr>
          <w:spacing w:val="26"/>
        </w:rPr>
        <w:t xml:space="preserve"> </w:t>
      </w:r>
      <w:r>
        <w:t>needs</w:t>
      </w:r>
      <w:r>
        <w:rPr>
          <w:spacing w:val="26"/>
        </w:rPr>
        <w:t xml:space="preserve"> </w:t>
      </w:r>
      <w:r>
        <w:t>to</w:t>
      </w:r>
      <w:r>
        <w:rPr>
          <w:spacing w:val="26"/>
        </w:rPr>
        <w:t xml:space="preserve"> </w:t>
      </w:r>
      <w:r>
        <w:t>be</w:t>
      </w:r>
      <w:r>
        <w:rPr>
          <w:spacing w:val="25"/>
        </w:rPr>
        <w:t xml:space="preserve"> </w:t>
      </w:r>
      <w:r>
        <w:t>delivered.</w:t>
      </w:r>
    </w:p>
    <w:p w:rsidR="00500558" w:rsidRDefault="00500558">
      <w:pPr>
        <w:pStyle w:val="BodyText"/>
        <w:spacing w:before="10"/>
        <w:rPr>
          <w:sz w:val="23"/>
        </w:rPr>
      </w:pPr>
    </w:p>
    <w:p w:rsidR="00500558" w:rsidRDefault="00500558">
      <w:pPr>
        <w:pStyle w:val="Heading3"/>
        <w:ind w:left="160"/>
        <w:jc w:val="left"/>
      </w:pPr>
      <w:r>
        <w:pict>
          <v:line id="_x0000_s1254" style="position:absolute;left:0;text-align:left;z-index:-251080704;mso-wrap-distance-left:0;mso-wrap-distance-right:0;mso-position-horizontal-relative:page" from="47.5pt,22.65pt" to="103pt,22.65pt" strokeweight=".21097mm">
            <v:stroke dashstyle="dot"/>
            <w10:wrap type="topAndBottom" anchorx="page"/>
          </v:line>
        </w:pict>
      </w:r>
      <w:r w:rsidR="00435042">
        <w:rPr>
          <w:w w:val="105"/>
        </w:rPr>
        <w:t>Branding</w:t>
      </w:r>
    </w:p>
    <w:p w:rsidR="00500558" w:rsidRDefault="00435042">
      <w:pPr>
        <w:pStyle w:val="BodyText"/>
        <w:spacing w:before="110" w:line="254" w:lineRule="auto"/>
        <w:ind w:left="160" w:right="1122"/>
        <w:jc w:val="both"/>
      </w:pPr>
      <w:r>
        <w:t>Consumer PR and marketing communications are  most  often  concerned  with  brands, the value of a name of a product or company, and how this affects people’s bu</w:t>
      </w:r>
      <w:r>
        <w:t xml:space="preserve">ying behaviour. In some cases, the company name is the brand, like Virgin, Sony or </w:t>
      </w:r>
      <w:r>
        <w:rPr>
          <w:spacing w:val="-3"/>
        </w:rPr>
        <w:t xml:space="preserve">Kodak. </w:t>
      </w:r>
      <w:r>
        <w:t>Association with a corporate brand like this may affect consumer decisions. In others,     the brand names are well known, like Fairy Liquid, but the parent company l</w:t>
      </w:r>
      <w:r>
        <w:t xml:space="preserve">ess so,       like Unilever or Procter &amp; Gamble. In some cases, like soap powder, companies </w:t>
      </w:r>
      <w:r>
        <w:rPr>
          <w:spacing w:val="-3"/>
        </w:rPr>
        <w:t xml:space="preserve">produce </w:t>
      </w:r>
      <w:r>
        <w:t>different</w:t>
      </w:r>
      <w:r>
        <w:rPr>
          <w:spacing w:val="28"/>
        </w:rPr>
        <w:t xml:space="preserve"> </w:t>
      </w:r>
      <w:r>
        <w:t>brands</w:t>
      </w:r>
      <w:r>
        <w:rPr>
          <w:spacing w:val="29"/>
        </w:rPr>
        <w:t xml:space="preserve"> </w:t>
      </w:r>
      <w:r>
        <w:t>which</w:t>
      </w:r>
      <w:r>
        <w:rPr>
          <w:spacing w:val="28"/>
        </w:rPr>
        <w:t xml:space="preserve"> </w:t>
      </w:r>
      <w:r>
        <w:t>then</w:t>
      </w:r>
      <w:r>
        <w:rPr>
          <w:spacing w:val="29"/>
        </w:rPr>
        <w:t xml:space="preserve"> </w:t>
      </w:r>
      <w:r>
        <w:t>compete</w:t>
      </w:r>
      <w:r>
        <w:rPr>
          <w:spacing w:val="28"/>
        </w:rPr>
        <w:t xml:space="preserve"> </w:t>
      </w:r>
      <w:r>
        <w:t>with</w:t>
      </w:r>
      <w:r>
        <w:rPr>
          <w:spacing w:val="29"/>
        </w:rPr>
        <w:t xml:space="preserve"> </w:t>
      </w:r>
      <w:r>
        <w:t>each</w:t>
      </w:r>
      <w:r>
        <w:rPr>
          <w:spacing w:val="28"/>
        </w:rPr>
        <w:t xml:space="preserve"> </w:t>
      </w:r>
      <w:r>
        <w:t>other</w:t>
      </w:r>
      <w:r>
        <w:rPr>
          <w:spacing w:val="29"/>
        </w:rPr>
        <w:t xml:space="preserve"> </w:t>
      </w:r>
      <w:r>
        <w:t>in</w:t>
      </w:r>
      <w:r>
        <w:rPr>
          <w:spacing w:val="28"/>
        </w:rPr>
        <w:t xml:space="preserve"> </w:t>
      </w:r>
      <w:r>
        <w:t>the</w:t>
      </w:r>
      <w:r>
        <w:rPr>
          <w:spacing w:val="29"/>
        </w:rPr>
        <w:t xml:space="preserve"> </w:t>
      </w:r>
      <w:r>
        <w:t>marketplace.</w:t>
      </w:r>
    </w:p>
    <w:p w:rsidR="00500558" w:rsidRDefault="00435042">
      <w:pPr>
        <w:pStyle w:val="BodyText"/>
        <w:spacing w:line="254" w:lineRule="auto"/>
        <w:ind w:left="160" w:right="1122" w:firstLine="189"/>
        <w:jc w:val="both"/>
      </w:pPr>
      <w:r>
        <w:t>Two different approaches can be taken to branding. HSBC Holdings chose to rebrand  its Midland Bank operation in the UK. Richard Beck, head of group external relations, stated ‘By unifying the group, we will have better global recognition.’ In contrast, wh</w:t>
      </w:r>
      <w:r>
        <w:t>en Axa Equity and Law merged with Sun Life in July 1997, it chose not to rebrand Sun     Life ﬁnancial products as the name was more well known in the UK than the parent company (France</w:t>
      </w:r>
      <w:r>
        <w:rPr>
          <w:spacing w:val="4"/>
        </w:rPr>
        <w:t xml:space="preserve"> </w:t>
      </w:r>
      <w:r>
        <w:t>1999).</w:t>
      </w:r>
    </w:p>
    <w:p w:rsidR="00500558" w:rsidRDefault="00435042">
      <w:pPr>
        <w:pStyle w:val="BodyText"/>
        <w:spacing w:line="254" w:lineRule="auto"/>
        <w:ind w:left="160" w:right="1123" w:firstLine="189"/>
        <w:jc w:val="both"/>
      </w:pPr>
      <w:r>
        <w:t>Naomi Klein feels that ‘the role of branding has been changing,</w:t>
      </w:r>
      <w:r>
        <w:t xml:space="preserve"> particularly in </w:t>
      </w:r>
      <w:r>
        <w:rPr>
          <w:spacing w:val="-6"/>
        </w:rPr>
        <w:t xml:space="preserve">the       </w:t>
      </w:r>
      <w:r>
        <w:t xml:space="preserve">last 15 years . . . the brand itself has increasingly become the product’. Thus ‘Nike </w:t>
      </w:r>
      <w:r>
        <w:rPr>
          <w:spacing w:val="-5"/>
        </w:rPr>
        <w:t xml:space="preserve">was </w:t>
      </w:r>
      <w:r>
        <w:t>about “sport” not shoes; Microsoft about “communications”, not software’ (Klein 2000). Companies are now projecting their brand onto many d</w:t>
      </w:r>
      <w:r>
        <w:t>ifferent products. Klein</w:t>
      </w:r>
      <w:r>
        <w:rPr>
          <w:spacing w:val="7"/>
        </w:rPr>
        <w:t xml:space="preserve"> </w:t>
      </w:r>
      <w:r>
        <w:t>links</w:t>
      </w:r>
    </w:p>
    <w:p w:rsidR="00500558" w:rsidRDefault="00500558">
      <w:pPr>
        <w:pStyle w:val="BodyText"/>
        <w:spacing w:before="9"/>
        <w:rPr>
          <w:sz w:val="23"/>
        </w:rPr>
      </w:pPr>
      <w:r w:rsidRPr="00500558">
        <w:pict>
          <v:group id="_x0000_s1244" style="position:absolute;margin-left:92.1pt;margin-top:15.65pt;width:239.3pt;height:99.15pt;z-index:-251074560;mso-wrap-distance-left:0;mso-wrap-distance-right:0;mso-position-horizontal-relative:page" coordorigin="1842,313" coordsize="4786,1983">
            <v:shape id="_x0000_s1253" style="position:absolute;left:2716;top:318;width:1927;height:1927" coordorigin="2716,318" coordsize="1927,1927" path="m4643,1281r-3,76l4631,1430r-14,72l4598,1572r-24,68l4545,1705r-34,63l4473,1827r-42,57l4385,1937r-50,50l4282,2033r-57,42l4166,2113r-63,34l4038,2176r-68,24l3900,2219r-71,14l3755,2242r-75,3l3604,2242r-73,-9l3459,2219r-70,-19l3321,2176r-65,-29l3193,2113r-59,-38l3077,2033r-53,-46l2974,1937r-46,-53l2886,1827r-38,-59l2814,1705r-29,-65l2761,1572r-19,-70l2728,1430r-9,-73l2716,1281r3,-75l2728,1133r14,-72l2761,991r24,-68l2814,858r34,-63l2886,736r42,-57l2974,626r50,-50l3077,530r57,-42l3193,450r63,-34l3321,387r68,-24l3459,344r72,-14l3604,321r76,-3l3755,321r74,9l3900,344r70,19l4038,387r65,29l4166,450r59,38l4282,530r53,46l4385,626r46,53l4473,736r38,59l4545,858r29,65l4598,991r19,70l4631,1133r9,73l4643,1281xe" filled="f" strokeweight=".5pt">
              <v:path arrowok="t"/>
            </v:shape>
            <v:shape id="_x0000_s1252" style="position:absolute;left:3797;top:318;width:1927;height:1927" coordorigin="3798,318" coordsize="1927,1927" path="m5724,1281r-3,76l5713,1430r-14,72l5679,1572r-24,68l5626,1705r-34,63l5555,1827r-43,57l5466,1937r-49,50l5363,2033r-56,42l5247,2113r-63,34l5119,2176r-67,24l4982,2219r-72,14l4836,2242r-75,3l4686,2242r-74,-9l4540,2219r-70,-19l4402,2176r-65,-29l4275,2113r-60,-38l4158,2033r-53,-46l4055,1937r-46,-53l3967,1827r-38,-59l3896,1705r-29,-65l3842,1572r-19,-70l3809,1430r-8,-73l3798,1281r3,-75l3809,1133r14,-72l3842,991r25,-68l3896,858r33,-63l3967,736r42,-57l4055,626r50,-50l4158,530r57,-42l4275,450r62,-34l4402,387r68,-24l4540,344r72,-14l4686,321r75,-3l4836,321r74,9l4982,344r70,19l5119,387r65,29l5247,450r60,38l5363,530r54,46l5466,626r46,53l5555,736r37,59l5626,858r29,65l5679,991r20,70l5713,1133r8,73l5724,1281xe" filled="f" strokeweight=".5pt">
              <v:path arrowok="t"/>
            </v:shape>
            <v:rect id="_x0000_s1251" style="position:absolute;left:1928;top:1136;width:1577;height:291" stroked="f"/>
            <v:rect id="_x0000_s1250" style="position:absolute;left:4935;top:1136;width:1577;height:291" stroked="f"/>
            <v:shape id="_x0000_s1249" type="#_x0000_t202" style="position:absolute;left:3904;top:1092;width:661;height:375" filled="f" stroked="f">
              <v:textbox inset="0,0,0,0">
                <w:txbxContent>
                  <w:p w:rsidR="00500558" w:rsidRDefault="00435042">
                    <w:pPr>
                      <w:spacing w:line="247" w:lineRule="auto"/>
                      <w:ind w:left="75" w:right="1" w:hanging="76"/>
                      <w:rPr>
                        <w:rFonts w:ascii="Arial"/>
                        <w:sz w:val="16"/>
                      </w:rPr>
                    </w:pPr>
                    <w:r>
                      <w:rPr>
                        <w:rFonts w:ascii="Arial"/>
                        <w:sz w:val="16"/>
                      </w:rPr>
                      <w:t>Enduring brands</w:t>
                    </w:r>
                  </w:p>
                </w:txbxContent>
              </v:textbox>
            </v:shape>
            <v:shape id="_x0000_s1248" type="#_x0000_t202" style="position:absolute;left:1841;top:1920;width:1230;height:375" filled="f" stroked="f">
              <v:textbox inset="0,0,0,0">
                <w:txbxContent>
                  <w:p w:rsidR="00500558" w:rsidRDefault="00435042">
                    <w:pPr>
                      <w:spacing w:line="247" w:lineRule="auto"/>
                      <w:rPr>
                        <w:rFonts w:ascii="Arial"/>
                        <w:sz w:val="16"/>
                      </w:rPr>
                    </w:pPr>
                    <w:r>
                      <w:rPr>
                        <w:rFonts w:ascii="Arial"/>
                        <w:sz w:val="16"/>
                      </w:rPr>
                      <w:t>Vulnerable to price competition</w:t>
                    </w:r>
                  </w:p>
                </w:txbxContent>
              </v:textbox>
            </v:shape>
            <v:shape id="_x0000_s1247" type="#_x0000_t202" style="position:absolute;left:5602;top:1920;width:1025;height:375" filled="f" stroked="f">
              <v:textbox inset="0,0,0,0">
                <w:txbxContent>
                  <w:p w:rsidR="00500558" w:rsidRDefault="00435042">
                    <w:pPr>
                      <w:spacing w:line="247" w:lineRule="auto"/>
                      <w:ind w:right="-1" w:firstLine="23"/>
                      <w:rPr>
                        <w:rFonts w:ascii="Arial"/>
                        <w:sz w:val="16"/>
                      </w:rPr>
                    </w:pPr>
                    <w:r>
                      <w:rPr>
                        <w:rFonts w:ascii="Arial"/>
                        <w:sz w:val="16"/>
                      </w:rPr>
                      <w:t>Vulnerable to fashion trends</w:t>
                    </w:r>
                  </w:p>
                </w:txbxContent>
              </v:textbox>
            </v:shape>
            <v:shape id="_x0000_s1246" type="#_x0000_t202" style="position:absolute;left:4935;top:1136;width:1577;height:291" filled="f" strokeweight=".5pt">
              <v:textbox inset="0,0,0,0">
                <w:txbxContent>
                  <w:p w:rsidR="00500558" w:rsidRDefault="00435042">
                    <w:pPr>
                      <w:spacing w:before="39"/>
                      <w:ind w:left="125"/>
                      <w:rPr>
                        <w:rFonts w:ascii="Arial"/>
                        <w:sz w:val="16"/>
                      </w:rPr>
                    </w:pPr>
                    <w:r>
                      <w:rPr>
                        <w:rFonts w:ascii="Arial"/>
                        <w:sz w:val="16"/>
                      </w:rPr>
                      <w:t>Emotional benefits</w:t>
                    </w:r>
                  </w:p>
                </w:txbxContent>
              </v:textbox>
            </v:shape>
            <v:shape id="_x0000_s1245" type="#_x0000_t202" style="position:absolute;left:1928;top:1136;width:1577;height:291" filled="f" strokeweight=".5pt">
              <v:textbox inset="0,0,0,0">
                <w:txbxContent>
                  <w:p w:rsidR="00500558" w:rsidRDefault="00435042">
                    <w:pPr>
                      <w:spacing w:before="39"/>
                      <w:ind w:left="187"/>
                      <w:rPr>
                        <w:rFonts w:ascii="Arial"/>
                        <w:sz w:val="16"/>
                      </w:rPr>
                    </w:pPr>
                    <w:r>
                      <w:rPr>
                        <w:rFonts w:ascii="Arial"/>
                        <w:sz w:val="16"/>
                      </w:rPr>
                      <w:t>Rational benefits</w:t>
                    </w:r>
                  </w:p>
                </w:txbxContent>
              </v:textbox>
            </v:shape>
            <w10:wrap type="topAndBottom" anchorx="page"/>
          </v:group>
        </w:pict>
      </w:r>
      <w:r w:rsidRPr="00500558">
        <w:pict>
          <v:shape id="_x0000_s1243" type="#_x0000_t202" style="position:absolute;margin-left:94.8pt;margin-top:125.2pt;width:232.95pt;height:16.6pt;z-index:-251073536;mso-wrap-distance-left:0;mso-wrap-distance-right:0;mso-position-horizontal-relative:page" filled="f" strokeweight=".5pt">
            <v:textbox inset="0,0,0,0">
              <w:txbxContent>
                <w:p w:rsidR="00500558" w:rsidRDefault="00435042">
                  <w:pPr>
                    <w:spacing w:before="64"/>
                    <w:ind w:left="208"/>
                    <w:rPr>
                      <w:rFonts w:ascii="Arial"/>
                      <w:b/>
                      <w:sz w:val="18"/>
                    </w:rPr>
                  </w:pPr>
                  <w:r>
                    <w:rPr>
                      <w:rFonts w:ascii="Arial"/>
                      <w:b/>
                      <w:sz w:val="18"/>
                    </w:rPr>
                    <w:t>Strong balance of rational and emotional benefits</w:t>
                  </w:r>
                </w:p>
              </w:txbxContent>
            </v:textbox>
            <w10:wrap type="topAndBottom" anchorx="page"/>
          </v:shape>
        </w:pict>
      </w:r>
    </w:p>
    <w:p w:rsidR="00500558" w:rsidRDefault="00500558">
      <w:pPr>
        <w:pStyle w:val="BodyText"/>
        <w:spacing w:before="8"/>
        <w:rPr>
          <w:sz w:val="11"/>
        </w:rPr>
      </w:pPr>
    </w:p>
    <w:p w:rsidR="00500558" w:rsidRDefault="00500558">
      <w:pPr>
        <w:pStyle w:val="BodyText"/>
        <w:spacing w:before="5"/>
        <w:rPr>
          <w:sz w:val="6"/>
        </w:rPr>
      </w:pPr>
    </w:p>
    <w:p w:rsidR="00500558" w:rsidRDefault="00435042">
      <w:pPr>
        <w:spacing w:before="98"/>
        <w:ind w:left="160"/>
        <w:rPr>
          <w:sz w:val="16"/>
        </w:rPr>
      </w:pPr>
      <w:r>
        <w:rPr>
          <w:i/>
          <w:w w:val="105"/>
          <w:sz w:val="16"/>
        </w:rPr>
        <w:t xml:space="preserve">Figure 15.1  </w:t>
      </w:r>
      <w:r>
        <w:rPr>
          <w:w w:val="105"/>
          <w:sz w:val="16"/>
        </w:rPr>
        <w:t>Enduring</w:t>
      </w:r>
      <w:r>
        <w:rPr>
          <w:spacing w:val="-8"/>
          <w:w w:val="105"/>
          <w:sz w:val="16"/>
        </w:rPr>
        <w:t xml:space="preserve"> </w:t>
      </w:r>
      <w:r>
        <w:rPr>
          <w:w w:val="105"/>
          <w:sz w:val="16"/>
        </w:rPr>
        <w:t>brands</w:t>
      </w:r>
    </w:p>
    <w:p w:rsidR="00500558" w:rsidRDefault="00435042">
      <w:pPr>
        <w:spacing w:before="112"/>
        <w:ind w:left="160"/>
        <w:rPr>
          <w:rFonts w:ascii="Arial"/>
          <w:sz w:val="12"/>
        </w:rPr>
      </w:pPr>
      <w:r>
        <w:rPr>
          <w:rFonts w:ascii="Arial"/>
          <w:i/>
          <w:sz w:val="12"/>
        </w:rPr>
        <w:t>Source</w:t>
      </w:r>
      <w:r>
        <w:rPr>
          <w:rFonts w:ascii="Arial"/>
          <w:sz w:val="12"/>
        </w:rPr>
        <w:t xml:space="preserve">: David Bright, Barclays </w:t>
      </w:r>
      <w:r>
        <w:rPr>
          <w:rFonts w:ascii="Arial"/>
          <w:spacing w:val="12"/>
          <w:sz w:val="12"/>
        </w:rPr>
        <w:t xml:space="preserve"> </w:t>
      </w:r>
      <w:r>
        <w:rPr>
          <w:rFonts w:ascii="Arial"/>
          <w:sz w:val="12"/>
        </w:rPr>
        <w:t>Bank</w:t>
      </w:r>
    </w:p>
    <w:p w:rsidR="00500558" w:rsidRDefault="00500558">
      <w:pPr>
        <w:rPr>
          <w:rFonts w:ascii="Arial"/>
          <w:sz w:val="12"/>
        </w:rPr>
        <w:sectPr w:rsidR="00500558">
          <w:pgSz w:w="8640" w:h="12960"/>
          <w:pgMar w:top="780" w:right="0" w:bottom="280" w:left="780" w:header="526" w:footer="0" w:gutter="0"/>
          <w:cols w:space="720"/>
        </w:sectPr>
      </w:pPr>
    </w:p>
    <w:p w:rsidR="00500558" w:rsidRDefault="00500558">
      <w:pPr>
        <w:pStyle w:val="BodyText"/>
        <w:spacing w:before="6"/>
        <w:rPr>
          <w:rFonts w:ascii="Arial"/>
          <w:sz w:val="12"/>
        </w:rPr>
      </w:pPr>
    </w:p>
    <w:p w:rsidR="00500558" w:rsidRDefault="00435042">
      <w:pPr>
        <w:pStyle w:val="BodyText"/>
        <w:spacing w:before="94" w:line="254" w:lineRule="auto"/>
        <w:ind w:left="534" w:right="749"/>
        <w:jc w:val="both"/>
      </w:pPr>
      <w:r>
        <w:t>this increase in branding activity with the tendency of multinationals to shift actual production away from where the goods are bought, and points to the dangers of corpor-  ate employment practices in deve</w:t>
      </w:r>
      <w:r>
        <w:t>loping countries. She quotes the protests in Paris and Seattle, where rioters attacked McDonald’s and Starbucks, as evidence of a</w:t>
      </w:r>
      <w:r>
        <w:rPr>
          <w:spacing w:val="20"/>
        </w:rPr>
        <w:t xml:space="preserve"> </w:t>
      </w:r>
      <w:r>
        <w:t>backlash against global</w:t>
      </w:r>
      <w:r>
        <w:rPr>
          <w:spacing w:val="3"/>
        </w:rPr>
        <w:t xml:space="preserve"> </w:t>
      </w:r>
      <w:r>
        <w:t>brands.</w:t>
      </w:r>
    </w:p>
    <w:p w:rsidR="00500558" w:rsidRDefault="00435042">
      <w:pPr>
        <w:pStyle w:val="BodyText"/>
        <w:spacing w:line="254" w:lineRule="auto"/>
        <w:ind w:left="534" w:right="749" w:firstLine="189"/>
        <w:jc w:val="both"/>
      </w:pPr>
      <w:r>
        <w:t>David Bright, Barclay’s head of market research, also concludes that branding means everything that surrounds a company’s offerings, ‘from external communication to staff behaviour and physical surroundings’. He believes that both rational and emotional el</w:t>
      </w:r>
      <w:r>
        <w:t>ements underpin the most enduring brands (Echo Research 1998) (Figure 15.1).</w:t>
      </w:r>
    </w:p>
    <w:p w:rsidR="00500558" w:rsidRDefault="00500558">
      <w:pPr>
        <w:pStyle w:val="BodyText"/>
        <w:rPr>
          <w:sz w:val="20"/>
        </w:rPr>
      </w:pPr>
    </w:p>
    <w:p w:rsidR="00500558" w:rsidRDefault="00500558">
      <w:pPr>
        <w:pStyle w:val="Heading3"/>
        <w:spacing w:before="228"/>
      </w:pPr>
      <w:r>
        <w:pict>
          <v:line id="_x0000_s1242" style="position:absolute;left:0;text-align:left;z-index:-251072512;mso-wrap-distance-left:0;mso-wrap-distance-right:0;mso-position-horizontal-relative:page" from="66.25pt,28.85pt" to="242.25pt,28.85pt" strokeweight=".21097mm">
            <v:stroke dashstyle="dot"/>
            <w10:wrap type="topAndBottom" anchorx="page"/>
          </v:line>
        </w:pict>
      </w:r>
      <w:r w:rsidR="00435042">
        <w:rPr>
          <w:w w:val="105"/>
        </w:rPr>
        <w:t>Consumer buying behaviour</w:t>
      </w:r>
    </w:p>
    <w:p w:rsidR="00500558" w:rsidRDefault="00435042">
      <w:pPr>
        <w:pStyle w:val="BodyText"/>
        <w:spacing w:before="111" w:line="254" w:lineRule="auto"/>
        <w:ind w:left="534" w:right="751"/>
        <w:jc w:val="both"/>
      </w:pPr>
      <w:r>
        <w:t xml:space="preserve">The PR practitioner also needs to consider the attributes of consumers, and </w:t>
      </w:r>
      <w:r>
        <w:rPr>
          <w:spacing w:val="-3"/>
        </w:rPr>
        <w:t xml:space="preserve">what </w:t>
      </w:r>
      <w:r>
        <w:t>contributes to their buying decisions. Various writers have  put  forw</w:t>
      </w:r>
      <w:r>
        <w:t>ard  suggestions  about</w:t>
      </w:r>
      <w:r>
        <w:rPr>
          <w:spacing w:val="24"/>
        </w:rPr>
        <w:t xml:space="preserve"> </w:t>
      </w:r>
      <w:r>
        <w:t>publics</w:t>
      </w:r>
      <w:r>
        <w:rPr>
          <w:spacing w:val="25"/>
        </w:rPr>
        <w:t xml:space="preserve"> </w:t>
      </w:r>
      <w:r>
        <w:t>and</w:t>
      </w:r>
      <w:r>
        <w:rPr>
          <w:spacing w:val="25"/>
        </w:rPr>
        <w:t xml:space="preserve"> </w:t>
      </w:r>
      <w:r>
        <w:t>their</w:t>
      </w:r>
      <w:r>
        <w:rPr>
          <w:spacing w:val="25"/>
        </w:rPr>
        <w:t xml:space="preserve"> </w:t>
      </w:r>
      <w:r>
        <w:t>motivation.</w:t>
      </w:r>
    </w:p>
    <w:p w:rsidR="00500558" w:rsidRDefault="00435042">
      <w:pPr>
        <w:pStyle w:val="BodyText"/>
        <w:spacing w:line="206" w:lineRule="exact"/>
        <w:ind w:left="723"/>
        <w:jc w:val="both"/>
      </w:pPr>
      <w:r>
        <w:t>Grunig and Hunt (1984: 160) deﬁne four kinds of public:</w:t>
      </w:r>
    </w:p>
    <w:p w:rsidR="00500558" w:rsidRDefault="00500558">
      <w:pPr>
        <w:pStyle w:val="BodyText"/>
        <w:spacing w:before="1"/>
        <w:rPr>
          <w:sz w:val="20"/>
        </w:rPr>
      </w:pPr>
    </w:p>
    <w:p w:rsidR="00500558" w:rsidRDefault="00435042">
      <w:pPr>
        <w:pStyle w:val="ListParagraph"/>
        <w:numPr>
          <w:ilvl w:val="0"/>
          <w:numId w:val="12"/>
        </w:numPr>
        <w:tabs>
          <w:tab w:val="left" w:pos="774"/>
        </w:tabs>
        <w:ind w:hanging="240"/>
        <w:rPr>
          <w:sz w:val="18"/>
        </w:rPr>
      </w:pPr>
      <w:r>
        <w:rPr>
          <w:sz w:val="18"/>
        </w:rPr>
        <w:t>publics</w:t>
      </w:r>
      <w:r>
        <w:rPr>
          <w:spacing w:val="24"/>
          <w:sz w:val="18"/>
        </w:rPr>
        <w:t xml:space="preserve"> </w:t>
      </w:r>
      <w:r>
        <w:rPr>
          <w:sz w:val="18"/>
        </w:rPr>
        <w:t>active</w:t>
      </w:r>
      <w:r>
        <w:rPr>
          <w:spacing w:val="25"/>
          <w:sz w:val="18"/>
        </w:rPr>
        <w:t xml:space="preserve"> </w:t>
      </w:r>
      <w:r>
        <w:rPr>
          <w:sz w:val="18"/>
        </w:rPr>
        <w:t>on</w:t>
      </w:r>
      <w:r>
        <w:rPr>
          <w:spacing w:val="24"/>
          <w:sz w:val="18"/>
        </w:rPr>
        <w:t xml:space="preserve"> </w:t>
      </w:r>
      <w:r>
        <w:rPr>
          <w:sz w:val="18"/>
        </w:rPr>
        <w:t>all</w:t>
      </w:r>
      <w:r>
        <w:rPr>
          <w:spacing w:val="25"/>
          <w:sz w:val="18"/>
        </w:rPr>
        <w:t xml:space="preserve"> </w:t>
      </w:r>
      <w:r>
        <w:rPr>
          <w:sz w:val="18"/>
        </w:rPr>
        <w:t>issues</w:t>
      </w:r>
    </w:p>
    <w:p w:rsidR="00500558" w:rsidRDefault="00435042">
      <w:pPr>
        <w:pStyle w:val="ListParagraph"/>
        <w:numPr>
          <w:ilvl w:val="0"/>
          <w:numId w:val="12"/>
        </w:numPr>
        <w:tabs>
          <w:tab w:val="left" w:pos="774"/>
        </w:tabs>
        <w:spacing w:before="72"/>
        <w:ind w:hanging="240"/>
        <w:rPr>
          <w:sz w:val="18"/>
        </w:rPr>
      </w:pPr>
      <w:r>
        <w:rPr>
          <w:sz w:val="18"/>
        </w:rPr>
        <w:t>publics</w:t>
      </w:r>
      <w:r>
        <w:rPr>
          <w:spacing w:val="24"/>
          <w:sz w:val="18"/>
        </w:rPr>
        <w:t xml:space="preserve"> </w:t>
      </w:r>
      <w:r>
        <w:rPr>
          <w:sz w:val="18"/>
        </w:rPr>
        <w:t>apathetic</w:t>
      </w:r>
      <w:r>
        <w:rPr>
          <w:spacing w:val="25"/>
          <w:sz w:val="18"/>
        </w:rPr>
        <w:t xml:space="preserve"> </w:t>
      </w:r>
      <w:r>
        <w:rPr>
          <w:sz w:val="18"/>
        </w:rPr>
        <w:t>on</w:t>
      </w:r>
      <w:r>
        <w:rPr>
          <w:spacing w:val="24"/>
          <w:sz w:val="18"/>
        </w:rPr>
        <w:t xml:space="preserve"> </w:t>
      </w:r>
      <w:r>
        <w:rPr>
          <w:sz w:val="18"/>
        </w:rPr>
        <w:t>all</w:t>
      </w:r>
      <w:r>
        <w:rPr>
          <w:spacing w:val="25"/>
          <w:sz w:val="18"/>
        </w:rPr>
        <w:t xml:space="preserve"> </w:t>
      </w:r>
      <w:r>
        <w:rPr>
          <w:sz w:val="18"/>
        </w:rPr>
        <w:t>issues</w:t>
      </w:r>
    </w:p>
    <w:p w:rsidR="00500558" w:rsidRDefault="00435042">
      <w:pPr>
        <w:pStyle w:val="ListParagraph"/>
        <w:numPr>
          <w:ilvl w:val="0"/>
          <w:numId w:val="12"/>
        </w:numPr>
        <w:tabs>
          <w:tab w:val="left" w:pos="774"/>
        </w:tabs>
        <w:spacing w:before="72" w:line="254" w:lineRule="auto"/>
        <w:ind w:right="755"/>
        <w:rPr>
          <w:sz w:val="18"/>
        </w:rPr>
      </w:pPr>
      <w:r>
        <w:rPr>
          <w:sz w:val="18"/>
        </w:rPr>
        <w:t>publics active only on an issue or small number of issues that involve nearly everyo</w:t>
      </w:r>
      <w:r>
        <w:rPr>
          <w:sz w:val="18"/>
        </w:rPr>
        <w:t>ne in the</w:t>
      </w:r>
      <w:r>
        <w:rPr>
          <w:spacing w:val="3"/>
          <w:sz w:val="18"/>
        </w:rPr>
        <w:t xml:space="preserve"> </w:t>
      </w:r>
      <w:r>
        <w:rPr>
          <w:sz w:val="18"/>
        </w:rPr>
        <w:t>population</w:t>
      </w:r>
    </w:p>
    <w:p w:rsidR="00500558" w:rsidRDefault="00435042">
      <w:pPr>
        <w:pStyle w:val="ListParagraph"/>
        <w:numPr>
          <w:ilvl w:val="0"/>
          <w:numId w:val="12"/>
        </w:numPr>
        <w:tabs>
          <w:tab w:val="left" w:pos="774"/>
        </w:tabs>
        <w:spacing w:before="59"/>
        <w:ind w:hanging="240"/>
        <w:rPr>
          <w:sz w:val="18"/>
        </w:rPr>
      </w:pPr>
      <w:r>
        <w:rPr>
          <w:sz w:val="18"/>
        </w:rPr>
        <w:t>publics</w:t>
      </w:r>
      <w:r>
        <w:rPr>
          <w:spacing w:val="24"/>
          <w:sz w:val="18"/>
        </w:rPr>
        <w:t xml:space="preserve"> </w:t>
      </w:r>
      <w:r>
        <w:rPr>
          <w:sz w:val="18"/>
        </w:rPr>
        <w:t>active</w:t>
      </w:r>
      <w:r>
        <w:rPr>
          <w:spacing w:val="25"/>
          <w:sz w:val="18"/>
        </w:rPr>
        <w:t xml:space="preserve"> </w:t>
      </w:r>
      <w:r>
        <w:rPr>
          <w:sz w:val="18"/>
        </w:rPr>
        <w:t>only</w:t>
      </w:r>
      <w:r>
        <w:rPr>
          <w:spacing w:val="25"/>
          <w:sz w:val="18"/>
        </w:rPr>
        <w:t xml:space="preserve"> </w:t>
      </w:r>
      <w:r>
        <w:rPr>
          <w:sz w:val="18"/>
        </w:rPr>
        <w:t>on</w:t>
      </w:r>
      <w:r>
        <w:rPr>
          <w:spacing w:val="25"/>
          <w:sz w:val="18"/>
        </w:rPr>
        <w:t xml:space="preserve"> </w:t>
      </w:r>
      <w:r>
        <w:rPr>
          <w:sz w:val="18"/>
        </w:rPr>
        <w:t>a</w:t>
      </w:r>
      <w:r>
        <w:rPr>
          <w:spacing w:val="25"/>
          <w:sz w:val="18"/>
        </w:rPr>
        <w:t xml:space="preserve"> </w:t>
      </w:r>
      <w:r>
        <w:rPr>
          <w:sz w:val="18"/>
        </w:rPr>
        <w:t>single</w:t>
      </w:r>
      <w:r>
        <w:rPr>
          <w:spacing w:val="24"/>
          <w:sz w:val="18"/>
        </w:rPr>
        <w:t xml:space="preserve"> </w:t>
      </w:r>
      <w:r>
        <w:rPr>
          <w:sz w:val="18"/>
        </w:rPr>
        <w:t>issue.</w:t>
      </w:r>
    </w:p>
    <w:p w:rsidR="00500558" w:rsidRDefault="00500558">
      <w:pPr>
        <w:pStyle w:val="BodyText"/>
        <w:spacing w:before="1"/>
        <w:rPr>
          <w:sz w:val="20"/>
        </w:rPr>
      </w:pPr>
    </w:p>
    <w:p w:rsidR="00500558" w:rsidRDefault="00435042">
      <w:pPr>
        <w:pStyle w:val="BodyText"/>
        <w:spacing w:before="1" w:line="254" w:lineRule="auto"/>
        <w:ind w:left="534" w:right="748"/>
        <w:jc w:val="both"/>
      </w:pPr>
      <w:r>
        <w:t xml:space="preserve">These kinds of publics relate to environmental, minority and consumer issues. </w:t>
      </w:r>
      <w:r>
        <w:rPr>
          <w:spacing w:val="-3"/>
        </w:rPr>
        <w:t xml:space="preserve">Grunig  </w:t>
      </w:r>
      <w:r>
        <w:rPr>
          <w:spacing w:val="39"/>
        </w:rPr>
        <w:t xml:space="preserve"> </w:t>
      </w:r>
      <w:r>
        <w:t xml:space="preserve">and Hunt also discuss the behavioural molecule developed by Richard Carter, which </w:t>
      </w:r>
      <w:r>
        <w:rPr>
          <w:spacing w:val="-6"/>
        </w:rPr>
        <w:t xml:space="preserve">is </w:t>
      </w:r>
      <w:r>
        <w:t>related to consumer behaviour, and was further developed by Michael Ray, who suggests four</w:t>
      </w:r>
      <w:r>
        <w:rPr>
          <w:spacing w:val="24"/>
        </w:rPr>
        <w:t xml:space="preserve"> </w:t>
      </w:r>
      <w:r>
        <w:t>stages</w:t>
      </w:r>
      <w:r>
        <w:rPr>
          <w:spacing w:val="25"/>
        </w:rPr>
        <w:t xml:space="preserve"> </w:t>
      </w:r>
      <w:r>
        <w:t>in</w:t>
      </w:r>
      <w:r>
        <w:rPr>
          <w:spacing w:val="25"/>
        </w:rPr>
        <w:t xml:space="preserve"> </w:t>
      </w:r>
      <w:r>
        <w:t>consumer</w:t>
      </w:r>
      <w:r>
        <w:rPr>
          <w:spacing w:val="25"/>
        </w:rPr>
        <w:t xml:space="preserve"> </w:t>
      </w:r>
      <w:r>
        <w:t>behaviour:</w:t>
      </w:r>
    </w:p>
    <w:p w:rsidR="00500558" w:rsidRDefault="00500558">
      <w:pPr>
        <w:pStyle w:val="BodyText"/>
        <w:spacing w:before="10"/>
      </w:pPr>
    </w:p>
    <w:p w:rsidR="00500558" w:rsidRDefault="00435042">
      <w:pPr>
        <w:pStyle w:val="ListParagraph"/>
        <w:numPr>
          <w:ilvl w:val="0"/>
          <w:numId w:val="12"/>
        </w:numPr>
        <w:tabs>
          <w:tab w:val="left" w:pos="774"/>
        </w:tabs>
        <w:spacing w:before="1"/>
        <w:ind w:hanging="240"/>
        <w:rPr>
          <w:sz w:val="18"/>
        </w:rPr>
      </w:pPr>
      <w:r>
        <w:rPr>
          <w:sz w:val="18"/>
        </w:rPr>
        <w:t>developing a need</w:t>
      </w:r>
      <w:r>
        <w:rPr>
          <w:spacing w:val="-17"/>
          <w:sz w:val="18"/>
        </w:rPr>
        <w:t xml:space="preserve"> </w:t>
      </w:r>
      <w:r>
        <w:rPr>
          <w:sz w:val="18"/>
        </w:rPr>
        <w:t>(detect)</w:t>
      </w:r>
    </w:p>
    <w:p w:rsidR="00500558" w:rsidRDefault="00435042">
      <w:pPr>
        <w:pStyle w:val="ListParagraph"/>
        <w:numPr>
          <w:ilvl w:val="0"/>
          <w:numId w:val="12"/>
        </w:numPr>
        <w:tabs>
          <w:tab w:val="left" w:pos="774"/>
        </w:tabs>
        <w:spacing w:before="72"/>
        <w:ind w:hanging="240"/>
        <w:rPr>
          <w:sz w:val="18"/>
        </w:rPr>
      </w:pPr>
      <w:r>
        <w:rPr>
          <w:sz w:val="18"/>
        </w:rPr>
        <w:t>searching</w:t>
      </w:r>
      <w:r>
        <w:rPr>
          <w:spacing w:val="26"/>
          <w:sz w:val="18"/>
        </w:rPr>
        <w:t xml:space="preserve"> </w:t>
      </w:r>
      <w:r>
        <w:rPr>
          <w:sz w:val="18"/>
        </w:rPr>
        <w:t>for</w:t>
      </w:r>
      <w:r>
        <w:rPr>
          <w:spacing w:val="26"/>
          <w:sz w:val="18"/>
        </w:rPr>
        <w:t xml:space="preserve"> </w:t>
      </w:r>
      <w:r>
        <w:rPr>
          <w:sz w:val="18"/>
        </w:rPr>
        <w:t>and</w:t>
      </w:r>
      <w:r>
        <w:rPr>
          <w:spacing w:val="26"/>
          <w:sz w:val="18"/>
        </w:rPr>
        <w:t xml:space="preserve"> </w:t>
      </w:r>
      <w:r>
        <w:rPr>
          <w:sz w:val="18"/>
        </w:rPr>
        <w:t>comparing</w:t>
      </w:r>
      <w:r>
        <w:rPr>
          <w:spacing w:val="26"/>
          <w:sz w:val="18"/>
        </w:rPr>
        <w:t xml:space="preserve"> </w:t>
      </w:r>
      <w:r>
        <w:rPr>
          <w:sz w:val="18"/>
        </w:rPr>
        <w:t>alternatives</w:t>
      </w:r>
      <w:r>
        <w:rPr>
          <w:spacing w:val="26"/>
          <w:sz w:val="18"/>
        </w:rPr>
        <w:t xml:space="preserve"> </w:t>
      </w:r>
      <w:r>
        <w:rPr>
          <w:sz w:val="18"/>
        </w:rPr>
        <w:t>(construct,</w:t>
      </w:r>
      <w:r>
        <w:rPr>
          <w:spacing w:val="27"/>
          <w:sz w:val="18"/>
        </w:rPr>
        <w:t xml:space="preserve"> </w:t>
      </w:r>
      <w:r>
        <w:rPr>
          <w:sz w:val="18"/>
        </w:rPr>
        <w:t>deﬁne)</w:t>
      </w:r>
    </w:p>
    <w:p w:rsidR="00500558" w:rsidRDefault="00435042">
      <w:pPr>
        <w:pStyle w:val="ListParagraph"/>
        <w:numPr>
          <w:ilvl w:val="0"/>
          <w:numId w:val="12"/>
        </w:numPr>
        <w:tabs>
          <w:tab w:val="left" w:pos="774"/>
        </w:tabs>
        <w:spacing w:before="71"/>
        <w:ind w:hanging="240"/>
        <w:rPr>
          <w:sz w:val="18"/>
        </w:rPr>
      </w:pPr>
      <w:r>
        <w:rPr>
          <w:sz w:val="18"/>
        </w:rPr>
        <w:t>purchasing</w:t>
      </w:r>
      <w:r>
        <w:rPr>
          <w:spacing w:val="24"/>
          <w:sz w:val="18"/>
        </w:rPr>
        <w:t xml:space="preserve"> </w:t>
      </w:r>
      <w:r>
        <w:rPr>
          <w:sz w:val="18"/>
        </w:rPr>
        <w:t>(behave)</w:t>
      </w:r>
    </w:p>
    <w:p w:rsidR="00500558" w:rsidRDefault="00435042">
      <w:pPr>
        <w:pStyle w:val="ListParagraph"/>
        <w:numPr>
          <w:ilvl w:val="0"/>
          <w:numId w:val="12"/>
        </w:numPr>
        <w:tabs>
          <w:tab w:val="left" w:pos="774"/>
        </w:tabs>
        <w:spacing w:before="72"/>
        <w:ind w:hanging="240"/>
        <w:rPr>
          <w:sz w:val="18"/>
        </w:rPr>
      </w:pPr>
      <w:r>
        <w:rPr>
          <w:sz w:val="18"/>
        </w:rPr>
        <w:t>postpurchase</w:t>
      </w:r>
      <w:r>
        <w:rPr>
          <w:spacing w:val="24"/>
          <w:sz w:val="18"/>
        </w:rPr>
        <w:t xml:space="preserve"> </w:t>
      </w:r>
      <w:r>
        <w:rPr>
          <w:sz w:val="18"/>
        </w:rPr>
        <w:t>(detect).</w:t>
      </w:r>
    </w:p>
    <w:p w:rsidR="00500558" w:rsidRDefault="00500558">
      <w:pPr>
        <w:pStyle w:val="BodyText"/>
        <w:spacing w:before="1"/>
        <w:rPr>
          <w:sz w:val="20"/>
        </w:rPr>
      </w:pPr>
    </w:p>
    <w:p w:rsidR="00500558" w:rsidRDefault="00435042">
      <w:pPr>
        <w:pStyle w:val="BodyText"/>
        <w:spacing w:before="1" w:line="254" w:lineRule="auto"/>
        <w:ind w:left="534" w:right="748"/>
        <w:jc w:val="both"/>
      </w:pPr>
      <w:r>
        <w:t xml:space="preserve">Publics who recognise a problem and do not feel constrained are likely to be the most active users of consumer information. Grunig and Hunt’s research found three different kinds of consumer publics when they looked at how  people  decided  which  </w:t>
      </w:r>
      <w:r>
        <w:rPr>
          <w:spacing w:val="-3"/>
        </w:rPr>
        <w:t xml:space="preserve">super-  </w:t>
      </w:r>
      <w:r>
        <w:t xml:space="preserve">market to use. The ﬁrst, working-class public, thought about comparing stores but </w:t>
      </w:r>
      <w:r>
        <w:rPr>
          <w:spacing w:val="-6"/>
        </w:rPr>
        <w:t xml:space="preserve">was </w:t>
      </w:r>
      <w:r>
        <w:t>constrained by lack of transport from making changes. The second, professional public, where both partners were likely to be working, was constrained by time and</w:t>
      </w:r>
      <w:r>
        <w:rPr>
          <w:spacing w:val="27"/>
        </w:rPr>
        <w:t xml:space="preserve"> </w:t>
      </w:r>
      <w:r>
        <w:t>simply s</w:t>
      </w:r>
      <w:r>
        <w:t>hopped at the nearest supermarket. Finally, a middle-class public felt least constrained and was able to make a considered choice between supermarkets. This group were most likely</w:t>
      </w:r>
      <w:r>
        <w:rPr>
          <w:spacing w:val="27"/>
        </w:rPr>
        <w:t xml:space="preserve"> </w:t>
      </w:r>
      <w:r>
        <w:t>to</w:t>
      </w:r>
      <w:r>
        <w:rPr>
          <w:spacing w:val="27"/>
        </w:rPr>
        <w:t xml:space="preserve"> </w:t>
      </w:r>
      <w:r>
        <w:t>be</w:t>
      </w:r>
      <w:r>
        <w:rPr>
          <w:spacing w:val="27"/>
        </w:rPr>
        <w:t xml:space="preserve"> </w:t>
      </w:r>
      <w:r>
        <w:t>aware</w:t>
      </w:r>
      <w:r>
        <w:rPr>
          <w:spacing w:val="27"/>
        </w:rPr>
        <w:t xml:space="preserve"> </w:t>
      </w:r>
      <w:r>
        <w:t>of</w:t>
      </w:r>
      <w:r>
        <w:rPr>
          <w:spacing w:val="27"/>
        </w:rPr>
        <w:t xml:space="preserve"> </w:t>
      </w:r>
      <w:r>
        <w:t>consumer</w:t>
      </w:r>
      <w:r>
        <w:rPr>
          <w:spacing w:val="27"/>
        </w:rPr>
        <w:t xml:space="preserve"> </w:t>
      </w:r>
      <w:r>
        <w:t>programmes</w:t>
      </w:r>
      <w:r>
        <w:rPr>
          <w:spacing w:val="28"/>
        </w:rPr>
        <w:t xml:space="preserve"> </w:t>
      </w:r>
      <w:r>
        <w:t>and</w:t>
      </w:r>
      <w:r>
        <w:rPr>
          <w:spacing w:val="27"/>
        </w:rPr>
        <w:t xml:space="preserve"> </w:t>
      </w:r>
      <w:r>
        <w:t>advertisements.</w:t>
      </w:r>
    </w:p>
    <w:p w:rsidR="00500558" w:rsidRDefault="00435042">
      <w:pPr>
        <w:pStyle w:val="BodyText"/>
        <w:spacing w:line="254" w:lineRule="auto"/>
        <w:ind w:left="534" w:right="750" w:firstLine="189"/>
        <w:jc w:val="both"/>
      </w:pPr>
      <w:r>
        <w:t xml:space="preserve">Kotler suggests that buying is the result of inputs and outputs (Williams 1989: 156). Stimuli for buying include price, quality, availability, service, style, options and image. These can be delivered to the consumer by a variety of channels, such as </w:t>
      </w:r>
      <w:r>
        <w:rPr>
          <w:spacing w:val="-2"/>
        </w:rPr>
        <w:t>adver</w:t>
      </w:r>
      <w:r>
        <w:rPr>
          <w:spacing w:val="-2"/>
        </w:rPr>
        <w:t xml:space="preserve">tising, </w:t>
      </w:r>
      <w:r>
        <w:t xml:space="preserve">salespeople, friends, family and personal observation. After  processing  this  </w:t>
      </w:r>
      <w:r>
        <w:rPr>
          <w:spacing w:val="-3"/>
        </w:rPr>
        <w:t xml:space="preserve">informa-  </w:t>
      </w:r>
      <w:r>
        <w:t>tion,</w:t>
      </w:r>
      <w:r>
        <w:rPr>
          <w:spacing w:val="38"/>
        </w:rPr>
        <w:t xml:space="preserve"> </w:t>
      </w:r>
      <w:r>
        <w:t>the</w:t>
      </w:r>
      <w:r>
        <w:rPr>
          <w:spacing w:val="38"/>
        </w:rPr>
        <w:t xml:space="preserve"> </w:t>
      </w:r>
      <w:r>
        <w:t>consumer</w:t>
      </w:r>
      <w:r>
        <w:rPr>
          <w:spacing w:val="39"/>
        </w:rPr>
        <w:t xml:space="preserve"> </w:t>
      </w:r>
      <w:r>
        <w:t>makes</w:t>
      </w:r>
      <w:r>
        <w:rPr>
          <w:spacing w:val="38"/>
        </w:rPr>
        <w:t xml:space="preserve"> </w:t>
      </w:r>
      <w:r>
        <w:t>a</w:t>
      </w:r>
      <w:r>
        <w:rPr>
          <w:spacing w:val="38"/>
        </w:rPr>
        <w:t xml:space="preserve"> </w:t>
      </w:r>
      <w:r>
        <w:t>choice</w:t>
      </w:r>
      <w:r>
        <w:rPr>
          <w:spacing w:val="39"/>
        </w:rPr>
        <w:t xml:space="preserve"> </w:t>
      </w:r>
      <w:r>
        <w:t>of</w:t>
      </w:r>
      <w:r>
        <w:rPr>
          <w:spacing w:val="38"/>
        </w:rPr>
        <w:t xml:space="preserve"> </w:t>
      </w:r>
      <w:r>
        <w:t>product,</w:t>
      </w:r>
      <w:r>
        <w:rPr>
          <w:spacing w:val="39"/>
        </w:rPr>
        <w:t xml:space="preserve"> </w:t>
      </w:r>
      <w:r>
        <w:t>brand,</w:t>
      </w:r>
      <w:r>
        <w:rPr>
          <w:spacing w:val="38"/>
        </w:rPr>
        <w:t xml:space="preserve"> </w:t>
      </w:r>
      <w:r>
        <w:t>dealer,</w:t>
      </w:r>
      <w:r>
        <w:rPr>
          <w:spacing w:val="38"/>
        </w:rPr>
        <w:t xml:space="preserve"> </w:t>
      </w:r>
      <w:r>
        <w:t>quantity</w:t>
      </w:r>
      <w:r>
        <w:rPr>
          <w:spacing w:val="39"/>
        </w:rPr>
        <w:t xml:space="preserve"> </w:t>
      </w:r>
      <w:r>
        <w:t>and</w:t>
      </w:r>
      <w:r>
        <w:rPr>
          <w:spacing w:val="38"/>
        </w:rPr>
        <w:t xml:space="preserve"> </w:t>
      </w:r>
      <w:r>
        <w:t>frequency.</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160" w:right="1123"/>
        <w:jc w:val="both"/>
      </w:pPr>
      <w:r>
        <w:t>This is one of several ‘black box’  models,  which  co</w:t>
      </w:r>
      <w:r>
        <w:t>ncentrate  on  the  external</w:t>
      </w:r>
      <w:r>
        <w:rPr>
          <w:spacing w:val="7"/>
        </w:rPr>
        <w:t xml:space="preserve"> </w:t>
      </w:r>
      <w:r>
        <w:rPr>
          <w:spacing w:val="-3"/>
        </w:rPr>
        <w:t xml:space="preserve">factors </w:t>
      </w:r>
      <w:r>
        <w:t xml:space="preserve">that can inﬂuence behaviour. The consumer’s thoughts are hidden in a black box, </w:t>
      </w:r>
      <w:r>
        <w:rPr>
          <w:spacing w:val="-5"/>
        </w:rPr>
        <w:t xml:space="preserve">and      </w:t>
      </w:r>
      <w:r>
        <w:t>the marketeer evaluates the relative importance of the external stimuli in order to form       a marketing</w:t>
      </w:r>
      <w:r>
        <w:rPr>
          <w:spacing w:val="3"/>
        </w:rPr>
        <w:t xml:space="preserve"> </w:t>
      </w:r>
      <w:r>
        <w:t>strategy.</w:t>
      </w:r>
    </w:p>
    <w:p w:rsidR="00500558" w:rsidRDefault="00435042">
      <w:pPr>
        <w:pStyle w:val="BodyText"/>
        <w:spacing w:line="254" w:lineRule="auto"/>
        <w:ind w:left="160" w:right="1123" w:firstLine="189"/>
        <w:jc w:val="both"/>
      </w:pPr>
      <w:r>
        <w:t xml:space="preserve">Other models </w:t>
      </w:r>
      <w:r>
        <w:t>of behaviour include personal variable models, which take account of values, beliefs and attitudes. Fishbein developed a model which stated that an attitude   was built from beliefs about attributes of an object, weighted by the importance of each   of the</w:t>
      </w:r>
      <w:r>
        <w:t xml:space="preserve">se attributes. Comprehensive models attempt to take both external factors and personal variables into account. A useful summary of the main theoretical models </w:t>
      </w:r>
      <w:r>
        <w:rPr>
          <w:spacing w:val="-4"/>
        </w:rPr>
        <w:t xml:space="preserve">can    </w:t>
      </w:r>
      <w:r>
        <w:rPr>
          <w:spacing w:val="37"/>
        </w:rPr>
        <w:t xml:space="preserve"> </w:t>
      </w:r>
      <w:r>
        <w:t>be</w:t>
      </w:r>
      <w:r>
        <w:rPr>
          <w:spacing w:val="24"/>
        </w:rPr>
        <w:t xml:space="preserve"> </w:t>
      </w:r>
      <w:r>
        <w:t>found</w:t>
      </w:r>
      <w:r>
        <w:rPr>
          <w:spacing w:val="25"/>
        </w:rPr>
        <w:t xml:space="preserve"> </w:t>
      </w:r>
      <w:r>
        <w:t>in</w:t>
      </w:r>
      <w:r>
        <w:rPr>
          <w:spacing w:val="25"/>
        </w:rPr>
        <w:t xml:space="preserve"> </w:t>
      </w:r>
      <w:r>
        <w:t>Williams</w:t>
      </w:r>
      <w:r>
        <w:rPr>
          <w:spacing w:val="24"/>
        </w:rPr>
        <w:t xml:space="preserve"> </w:t>
      </w:r>
      <w:r>
        <w:t>(1989).</w:t>
      </w:r>
    </w:p>
    <w:p w:rsidR="00500558" w:rsidRDefault="00435042">
      <w:pPr>
        <w:pStyle w:val="BodyText"/>
        <w:spacing w:line="254" w:lineRule="auto"/>
        <w:ind w:left="160" w:right="1124" w:firstLine="189"/>
        <w:jc w:val="both"/>
      </w:pPr>
      <w:r>
        <w:t xml:space="preserve">Keller and Aaker (1998) conducted an experiment to ﬁnd out what aspects of a marketing campaign affected consumers’ evaluations of corporate credibility. </w:t>
      </w:r>
      <w:r>
        <w:rPr>
          <w:spacing w:val="-3"/>
        </w:rPr>
        <w:t xml:space="preserve">They </w:t>
      </w:r>
      <w:r>
        <w:t>suggested that there were three elements to this credibility: corporate expertise, where    the c</w:t>
      </w:r>
      <w:r>
        <w:t xml:space="preserve">ompany was thought to be able to competently make and sell its products </w:t>
      </w:r>
      <w:r>
        <w:rPr>
          <w:spacing w:val="-6"/>
        </w:rPr>
        <w:t xml:space="preserve">and </w:t>
      </w:r>
      <w:r>
        <w:t xml:space="preserve">services; corporate trustworthiness, the extent to which a company is thought  to  </w:t>
      </w:r>
      <w:r>
        <w:rPr>
          <w:spacing w:val="-9"/>
        </w:rPr>
        <w:t xml:space="preserve">be  </w:t>
      </w:r>
      <w:r>
        <w:t xml:space="preserve">honest, dependable and sensitive to consumer needs; and corporate likeability, or </w:t>
      </w:r>
      <w:r>
        <w:rPr>
          <w:spacing w:val="-5"/>
        </w:rPr>
        <w:t xml:space="preserve">how </w:t>
      </w:r>
      <w:r>
        <w:t>likeabl</w:t>
      </w:r>
      <w:r>
        <w:t>e,</w:t>
      </w:r>
      <w:r>
        <w:rPr>
          <w:spacing w:val="25"/>
        </w:rPr>
        <w:t xml:space="preserve"> </w:t>
      </w:r>
      <w:r>
        <w:t>prestigious</w:t>
      </w:r>
      <w:r>
        <w:rPr>
          <w:spacing w:val="26"/>
        </w:rPr>
        <w:t xml:space="preserve"> </w:t>
      </w:r>
      <w:r>
        <w:t>and</w:t>
      </w:r>
      <w:r>
        <w:rPr>
          <w:spacing w:val="26"/>
        </w:rPr>
        <w:t xml:space="preserve"> </w:t>
      </w:r>
      <w:r>
        <w:t>interesting</w:t>
      </w:r>
      <w:r>
        <w:rPr>
          <w:spacing w:val="26"/>
        </w:rPr>
        <w:t xml:space="preserve"> </w:t>
      </w:r>
      <w:r>
        <w:t>the</w:t>
      </w:r>
      <w:r>
        <w:rPr>
          <w:spacing w:val="26"/>
        </w:rPr>
        <w:t xml:space="preserve"> </w:t>
      </w:r>
      <w:r>
        <w:t>company</w:t>
      </w:r>
      <w:r>
        <w:rPr>
          <w:spacing w:val="26"/>
        </w:rPr>
        <w:t xml:space="preserve"> </w:t>
      </w:r>
      <w:r>
        <w:t>is.</w:t>
      </w:r>
    </w:p>
    <w:p w:rsidR="00500558" w:rsidRDefault="00435042">
      <w:pPr>
        <w:pStyle w:val="BodyText"/>
        <w:spacing w:line="254" w:lineRule="auto"/>
        <w:ind w:left="160" w:right="1123" w:firstLine="189"/>
        <w:jc w:val="both"/>
      </w:pPr>
      <w:r>
        <w:t>They investigated three kinds of corporate marketing activity, emphasising product innovation, environmental concerns and community involvement.  Corporate  expertise was found to be the most important factor in the evaluation of any new product, rather  t</w:t>
      </w:r>
      <w:r>
        <w:t>han environmental or community concerns. This suggests that a new product offered under an existing strong brand name will beneﬁt from that association, even if  it  is beyond the company’s normal product range. Examples of this in the UK have been     see</w:t>
      </w:r>
      <w:r>
        <w:t xml:space="preserve">n particularly in relation to Virgin, which has expanded from record shops into </w:t>
      </w:r>
      <w:r>
        <w:rPr>
          <w:spacing w:val="-3"/>
        </w:rPr>
        <w:t xml:space="preserve">other </w:t>
      </w:r>
      <w:r>
        <w:t>areas</w:t>
      </w:r>
      <w:r>
        <w:rPr>
          <w:spacing w:val="30"/>
        </w:rPr>
        <w:t xml:space="preserve"> </w:t>
      </w:r>
      <w:r>
        <w:t>of</w:t>
      </w:r>
      <w:r>
        <w:rPr>
          <w:spacing w:val="30"/>
        </w:rPr>
        <w:t xml:space="preserve"> </w:t>
      </w:r>
      <w:r>
        <w:t>leisure</w:t>
      </w:r>
      <w:r>
        <w:rPr>
          <w:spacing w:val="31"/>
        </w:rPr>
        <w:t xml:space="preserve"> </w:t>
      </w:r>
      <w:r>
        <w:t>such</w:t>
      </w:r>
      <w:r>
        <w:rPr>
          <w:spacing w:val="30"/>
        </w:rPr>
        <w:t xml:space="preserve"> </w:t>
      </w:r>
      <w:r>
        <w:t>as</w:t>
      </w:r>
      <w:r>
        <w:rPr>
          <w:spacing w:val="30"/>
        </w:rPr>
        <w:t xml:space="preserve"> </w:t>
      </w:r>
      <w:r>
        <w:t>cinemas</w:t>
      </w:r>
      <w:r>
        <w:rPr>
          <w:spacing w:val="31"/>
        </w:rPr>
        <w:t xml:space="preserve"> </w:t>
      </w:r>
      <w:r>
        <w:t>and</w:t>
      </w:r>
      <w:r>
        <w:rPr>
          <w:spacing w:val="30"/>
        </w:rPr>
        <w:t xml:space="preserve"> </w:t>
      </w:r>
      <w:r>
        <w:t>air</w:t>
      </w:r>
      <w:r>
        <w:rPr>
          <w:spacing w:val="31"/>
        </w:rPr>
        <w:t xml:space="preserve"> </w:t>
      </w:r>
      <w:r>
        <w:t>travel,</w:t>
      </w:r>
      <w:r>
        <w:rPr>
          <w:spacing w:val="30"/>
        </w:rPr>
        <w:t xml:space="preserve"> </w:t>
      </w:r>
      <w:r>
        <w:t>as</w:t>
      </w:r>
      <w:r>
        <w:rPr>
          <w:spacing w:val="30"/>
        </w:rPr>
        <w:t xml:space="preserve"> </w:t>
      </w:r>
      <w:r>
        <w:t>well</w:t>
      </w:r>
      <w:r>
        <w:rPr>
          <w:spacing w:val="31"/>
        </w:rPr>
        <w:t xml:space="preserve"> </w:t>
      </w:r>
      <w:r>
        <w:t>as</w:t>
      </w:r>
      <w:r>
        <w:rPr>
          <w:spacing w:val="30"/>
        </w:rPr>
        <w:t xml:space="preserve"> </w:t>
      </w:r>
      <w:r>
        <w:t>into</w:t>
      </w:r>
      <w:r>
        <w:rPr>
          <w:spacing w:val="30"/>
        </w:rPr>
        <w:t xml:space="preserve"> </w:t>
      </w:r>
      <w:r>
        <w:t>ﬁnancial</w:t>
      </w:r>
      <w:r>
        <w:rPr>
          <w:spacing w:val="31"/>
        </w:rPr>
        <w:t xml:space="preserve"> </w:t>
      </w:r>
      <w:r>
        <w:t>products.</w:t>
      </w:r>
    </w:p>
    <w:p w:rsidR="00500558" w:rsidRDefault="00435042">
      <w:pPr>
        <w:pStyle w:val="BodyText"/>
        <w:spacing w:line="254" w:lineRule="auto"/>
        <w:ind w:left="160" w:right="1123" w:firstLine="189"/>
        <w:jc w:val="both"/>
      </w:pPr>
      <w:r>
        <w:t xml:space="preserve">France (1999) has stated that ‘The reputation of a company depends as much on </w:t>
      </w:r>
      <w:r>
        <w:rPr>
          <w:spacing w:val="-4"/>
        </w:rPr>
        <w:t xml:space="preserve">the </w:t>
      </w:r>
      <w:r>
        <w:t>stre</w:t>
      </w:r>
      <w:r>
        <w:t xml:space="preserve">ngth of its corporate brand as it does on the quality of the products it sells.’ In a competitive market, where products can easily be matched on price, the corporate </w:t>
      </w:r>
      <w:r>
        <w:rPr>
          <w:spacing w:val="-3"/>
        </w:rPr>
        <w:t xml:space="preserve">brand </w:t>
      </w:r>
      <w:r>
        <w:t>may be the difference in building consumer loyalty. Giles Fraser, MD of information</w:t>
      </w:r>
      <w:r>
        <w:t xml:space="preserve"> industries at Hill &amp; Knowlton, agrees with Keller and Aaker  and  thinks  that  strong brand names give companies an advantage in the market place. However, contrary </w:t>
      </w:r>
      <w:r>
        <w:rPr>
          <w:spacing w:val="-8"/>
        </w:rPr>
        <w:t xml:space="preserve">to  </w:t>
      </w:r>
      <w:r>
        <w:rPr>
          <w:spacing w:val="29"/>
        </w:rPr>
        <w:t xml:space="preserve"> </w:t>
      </w:r>
      <w:r>
        <w:t>their</w:t>
      </w:r>
      <w:r>
        <w:rPr>
          <w:spacing w:val="24"/>
        </w:rPr>
        <w:t xml:space="preserve"> </w:t>
      </w:r>
      <w:r>
        <w:t>ﬁndings,</w:t>
      </w:r>
      <w:r>
        <w:rPr>
          <w:spacing w:val="25"/>
        </w:rPr>
        <w:t xml:space="preserve"> </w:t>
      </w:r>
      <w:r>
        <w:t>he</w:t>
      </w:r>
      <w:r>
        <w:rPr>
          <w:spacing w:val="25"/>
        </w:rPr>
        <w:t xml:space="preserve"> </w:t>
      </w:r>
      <w:r>
        <w:t>believes</w:t>
      </w:r>
      <w:r>
        <w:rPr>
          <w:spacing w:val="24"/>
        </w:rPr>
        <w:t xml:space="preserve"> </w:t>
      </w:r>
      <w:r>
        <w:t>that</w:t>
      </w:r>
    </w:p>
    <w:p w:rsidR="00500558" w:rsidRDefault="00435042">
      <w:pPr>
        <w:pStyle w:val="BodyText"/>
        <w:spacing w:before="150" w:line="254" w:lineRule="auto"/>
        <w:ind w:left="399" w:right="1123"/>
        <w:jc w:val="both"/>
      </w:pPr>
      <w:r>
        <w:t>People are increasingly interested in not only the p</w:t>
      </w:r>
      <w:r>
        <w:t>roduct and service they buy but     the company behind the product. They want to know it is ethical in its business practices, that it pays a good wage to its people, that it puts something back into         the</w:t>
      </w:r>
      <w:r>
        <w:rPr>
          <w:spacing w:val="24"/>
        </w:rPr>
        <w:t xml:space="preserve"> </w:t>
      </w:r>
      <w:r>
        <w:t>community.</w:t>
      </w:r>
    </w:p>
    <w:p w:rsidR="00500558" w:rsidRDefault="00435042">
      <w:pPr>
        <w:pStyle w:val="BodyText"/>
        <w:spacing w:line="206" w:lineRule="exact"/>
        <w:ind w:left="4889"/>
      </w:pPr>
      <w:r>
        <w:t>(quoted in France 1999)</w:t>
      </w:r>
    </w:p>
    <w:p w:rsidR="00500558" w:rsidRDefault="00435042">
      <w:pPr>
        <w:pStyle w:val="BodyText"/>
        <w:spacing w:before="171" w:line="254" w:lineRule="auto"/>
        <w:ind w:left="160" w:right="1061"/>
      </w:pPr>
      <w:r>
        <w:t>He sugges</w:t>
      </w:r>
      <w:r>
        <w:t>ts that people buy from successful companies because it says something about them as consumers.</w:t>
      </w:r>
    </w:p>
    <w:p w:rsidR="00500558" w:rsidRDefault="00500558">
      <w:pPr>
        <w:pStyle w:val="BodyText"/>
        <w:spacing w:before="6"/>
        <w:rPr>
          <w:sz w:val="15"/>
        </w:rPr>
      </w:pPr>
    </w:p>
    <w:p w:rsidR="00500558" w:rsidRDefault="00500558">
      <w:pPr>
        <w:pStyle w:val="Heading3"/>
        <w:ind w:left="160"/>
        <w:jc w:val="left"/>
      </w:pPr>
      <w:r>
        <w:pict>
          <v:line id="_x0000_s1241" style="position:absolute;left:0;text-align:left;z-index:-251071488;mso-wrap-distance-left:0;mso-wrap-distance-right:0;mso-position-horizontal-relative:page" from="47.5pt,22.6pt" to="169pt,22.6pt" strokeweight=".21097mm">
            <v:stroke dashstyle="dot"/>
            <w10:wrap type="topAndBottom" anchorx="page"/>
          </v:line>
        </w:pict>
      </w:r>
      <w:r w:rsidR="00435042">
        <w:rPr>
          <w:w w:val="110"/>
        </w:rPr>
        <w:t>Keeping customers</w:t>
      </w:r>
    </w:p>
    <w:p w:rsidR="00500558" w:rsidRDefault="00435042">
      <w:pPr>
        <w:pStyle w:val="BodyText"/>
        <w:spacing w:before="111" w:line="254" w:lineRule="auto"/>
        <w:ind w:left="160" w:right="1061"/>
      </w:pPr>
      <w:r>
        <w:t>Marketing communications is not only concerned with obtaining customers, but with keeping them.</w:t>
      </w:r>
    </w:p>
    <w:p w:rsidR="00500558" w:rsidRDefault="00500558">
      <w:pPr>
        <w:pStyle w:val="BodyText"/>
        <w:rPr>
          <w:sz w:val="19"/>
        </w:rPr>
      </w:pPr>
    </w:p>
    <w:p w:rsidR="00500558" w:rsidRDefault="00435042">
      <w:pPr>
        <w:pStyle w:val="BodyText"/>
        <w:spacing w:line="254" w:lineRule="auto"/>
        <w:ind w:left="399" w:right="1124"/>
        <w:jc w:val="both"/>
      </w:pPr>
      <w:r>
        <w:t>It is generally accepted that only about 10</w:t>
      </w:r>
      <w:r>
        <w:t xml:space="preserve"> per cent of dissatisﬁed customers </w:t>
      </w:r>
      <w:r>
        <w:rPr>
          <w:spacing w:val="-3"/>
        </w:rPr>
        <w:t xml:space="preserve">ever </w:t>
      </w:r>
      <w:r>
        <w:t>complain. These are the ones you and your ﬁrm have the best chance of satisfying    and retaining, because they have identiﬁed themselves and deﬁned a problem</w:t>
      </w:r>
      <w:r>
        <w:rPr>
          <w:spacing w:val="13"/>
        </w:rPr>
        <w:t xml:space="preserve"> </w:t>
      </w:r>
      <w:r>
        <w:rPr>
          <w:spacing w:val="-4"/>
        </w:rPr>
        <w:t>for</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773" w:right="750"/>
        <w:jc w:val="both"/>
      </w:pPr>
      <w:r>
        <w:t xml:space="preserve">you. Of the other, silent 90 per cent, you can be pretty certain that only 10 per cent   will ever buy from you again. The rest . . . are lost, possibly for ever. Even if you   could get them back it would cost ﬁve times as much as keeping them happy in </w:t>
      </w:r>
      <w:r>
        <w:rPr>
          <w:spacing w:val="-5"/>
        </w:rPr>
        <w:t>th</w:t>
      </w:r>
      <w:r>
        <w:rPr>
          <w:spacing w:val="-5"/>
        </w:rPr>
        <w:t xml:space="preserve">e   </w:t>
      </w:r>
      <w:r>
        <w:t>ﬁrst</w:t>
      </w:r>
      <w:r>
        <w:rPr>
          <w:spacing w:val="24"/>
        </w:rPr>
        <w:t xml:space="preserve"> </w:t>
      </w:r>
      <w:r>
        <w:t>place.</w:t>
      </w:r>
    </w:p>
    <w:p w:rsidR="00500558" w:rsidRDefault="00435042">
      <w:pPr>
        <w:pStyle w:val="BodyText"/>
        <w:spacing w:line="206" w:lineRule="exact"/>
        <w:ind w:left="169" w:right="749"/>
        <w:jc w:val="right"/>
      </w:pPr>
      <w:r>
        <w:t>(Stone 1995: 141)</w:t>
      </w:r>
    </w:p>
    <w:p w:rsidR="00500558" w:rsidRDefault="00500558">
      <w:pPr>
        <w:pStyle w:val="BodyText"/>
        <w:spacing w:before="1"/>
        <w:rPr>
          <w:sz w:val="20"/>
        </w:rPr>
      </w:pPr>
    </w:p>
    <w:p w:rsidR="00500558" w:rsidRDefault="00435042">
      <w:pPr>
        <w:pStyle w:val="BodyText"/>
        <w:spacing w:line="254" w:lineRule="auto"/>
        <w:ind w:left="534" w:right="749"/>
        <w:jc w:val="both"/>
      </w:pPr>
      <w:r>
        <w:t xml:space="preserve">Stone states that customer satisfaction  is  based  on  quality  and  meeting  expectations. He suggests that it is easier to build relationships with customers if enhancements </w:t>
      </w:r>
      <w:r>
        <w:rPr>
          <w:spacing w:val="-6"/>
        </w:rPr>
        <w:t xml:space="preserve">are </w:t>
      </w:r>
      <w:r>
        <w:t>offered, such as rewards or bonus points</w:t>
      </w:r>
      <w:r>
        <w:t xml:space="preserve"> for regular shoppers (like the plethora of super- market loyalty cards). Other enhancements could include add-on services, like  </w:t>
      </w:r>
      <w:r>
        <w:rPr>
          <w:spacing w:val="-3"/>
        </w:rPr>
        <w:t xml:space="preserve">free  </w:t>
      </w:r>
      <w:r>
        <w:t>kitchen</w:t>
      </w:r>
      <w:r>
        <w:rPr>
          <w:spacing w:val="25"/>
        </w:rPr>
        <w:t xml:space="preserve"> </w:t>
      </w:r>
      <w:r>
        <w:t>design</w:t>
      </w:r>
      <w:r>
        <w:rPr>
          <w:spacing w:val="25"/>
        </w:rPr>
        <w:t xml:space="preserve"> </w:t>
      </w:r>
      <w:r>
        <w:t>from</w:t>
      </w:r>
      <w:r>
        <w:rPr>
          <w:spacing w:val="26"/>
        </w:rPr>
        <w:t xml:space="preserve"> </w:t>
      </w:r>
      <w:r>
        <w:t>suppliers</w:t>
      </w:r>
      <w:r>
        <w:rPr>
          <w:spacing w:val="25"/>
        </w:rPr>
        <w:t xml:space="preserve"> </w:t>
      </w:r>
      <w:r>
        <w:t>of</w:t>
      </w:r>
      <w:r>
        <w:rPr>
          <w:spacing w:val="26"/>
        </w:rPr>
        <w:t xml:space="preserve"> </w:t>
      </w:r>
      <w:r>
        <w:t>kitchen</w:t>
      </w:r>
      <w:r>
        <w:rPr>
          <w:spacing w:val="25"/>
        </w:rPr>
        <w:t xml:space="preserve"> </w:t>
      </w:r>
      <w:r>
        <w:t>units.</w:t>
      </w:r>
    </w:p>
    <w:p w:rsidR="00500558" w:rsidRDefault="00435042">
      <w:pPr>
        <w:pStyle w:val="BodyText"/>
        <w:spacing w:line="254" w:lineRule="auto"/>
        <w:ind w:left="534" w:right="749" w:firstLine="189"/>
        <w:jc w:val="both"/>
      </w:pPr>
      <w:r>
        <w:t>Companies are now starting to look at  lifetime  customer  value  (LCV).</w:t>
      </w:r>
      <w:r>
        <w:t xml:space="preserve">  This  takes into account the costs of acquiring a customer – direct mail, research, capital </w:t>
      </w:r>
      <w:r>
        <w:rPr>
          <w:spacing w:val="-3"/>
        </w:rPr>
        <w:t xml:space="preserve">invest-   </w:t>
      </w:r>
      <w:r>
        <w:rPr>
          <w:spacing w:val="39"/>
        </w:rPr>
        <w:t xml:space="preserve"> </w:t>
      </w:r>
      <w:r>
        <w:t>ment – as well as the likely proﬁts to be made once the customer is won. In competi-     tive businesses, the churn rate, or how many switch to a rival</w:t>
      </w:r>
      <w:r>
        <w:t xml:space="preserve"> supplier in any one </w:t>
      </w:r>
      <w:r>
        <w:rPr>
          <w:spacing w:val="-3"/>
        </w:rPr>
        <w:t xml:space="preserve">year  </w:t>
      </w:r>
      <w:r>
        <w:rPr>
          <w:spacing w:val="39"/>
        </w:rPr>
        <w:t xml:space="preserve"> </w:t>
      </w:r>
      <w:r>
        <w:t xml:space="preserve">and therefore how long an average customer is retained, must also be factored in. </w:t>
      </w:r>
      <w:r>
        <w:rPr>
          <w:spacing w:val="-3"/>
        </w:rPr>
        <w:t xml:space="preserve">Market </w:t>
      </w:r>
      <w:r>
        <w:t>valuations for many e-commerce businesses make assumptions based on LCV. Amazon, with 6 million customers, is valued at over $3,000 per cus</w:t>
      </w:r>
      <w:r>
        <w:t xml:space="preserve">tomer (Wileman 1999). Companies need to deﬁne whether some customers are unproﬁtable, in that they </w:t>
      </w:r>
      <w:r>
        <w:rPr>
          <w:spacing w:val="-4"/>
        </w:rPr>
        <w:t xml:space="preserve">cost </w:t>
      </w:r>
      <w:r>
        <w:rPr>
          <w:spacing w:val="37"/>
        </w:rPr>
        <w:t xml:space="preserve"> </w:t>
      </w:r>
      <w:r>
        <w:t>much</w:t>
      </w:r>
      <w:r>
        <w:rPr>
          <w:spacing w:val="26"/>
        </w:rPr>
        <w:t xml:space="preserve"> </w:t>
      </w:r>
      <w:r>
        <w:t>more</w:t>
      </w:r>
      <w:r>
        <w:rPr>
          <w:spacing w:val="26"/>
        </w:rPr>
        <w:t xml:space="preserve"> </w:t>
      </w:r>
      <w:r>
        <w:t>to</w:t>
      </w:r>
      <w:r>
        <w:rPr>
          <w:spacing w:val="26"/>
        </w:rPr>
        <w:t xml:space="preserve"> </w:t>
      </w:r>
      <w:r>
        <w:t>obtain</w:t>
      </w:r>
      <w:r>
        <w:rPr>
          <w:spacing w:val="26"/>
        </w:rPr>
        <w:t xml:space="preserve"> </w:t>
      </w:r>
      <w:r>
        <w:t>and</w:t>
      </w:r>
      <w:r>
        <w:rPr>
          <w:spacing w:val="26"/>
        </w:rPr>
        <w:t xml:space="preserve"> </w:t>
      </w:r>
      <w:r>
        <w:t>retain</w:t>
      </w:r>
      <w:r>
        <w:rPr>
          <w:spacing w:val="26"/>
        </w:rPr>
        <w:t xml:space="preserve"> </w:t>
      </w:r>
      <w:r>
        <w:t>than</w:t>
      </w:r>
      <w:r>
        <w:rPr>
          <w:spacing w:val="26"/>
        </w:rPr>
        <w:t xml:space="preserve"> </w:t>
      </w:r>
      <w:r>
        <w:t>they</w:t>
      </w:r>
      <w:r>
        <w:rPr>
          <w:spacing w:val="27"/>
        </w:rPr>
        <w:t xml:space="preserve"> </w:t>
      </w:r>
      <w:r>
        <w:t>spend</w:t>
      </w:r>
      <w:r>
        <w:rPr>
          <w:spacing w:val="26"/>
        </w:rPr>
        <w:t xml:space="preserve"> </w:t>
      </w:r>
      <w:r>
        <w:t>in</w:t>
      </w:r>
      <w:r>
        <w:rPr>
          <w:spacing w:val="26"/>
        </w:rPr>
        <w:t xml:space="preserve"> </w:t>
      </w:r>
      <w:r>
        <w:t>return.</w:t>
      </w:r>
    </w:p>
    <w:p w:rsidR="00500558" w:rsidRDefault="00435042">
      <w:pPr>
        <w:pStyle w:val="BodyText"/>
        <w:spacing w:line="254" w:lineRule="auto"/>
        <w:ind w:left="534" w:right="749" w:firstLine="189"/>
        <w:jc w:val="both"/>
      </w:pPr>
      <w:r>
        <w:t xml:space="preserve">In fashion PR, emphasis lies squarely on media relations. Richard Edwards </w:t>
      </w:r>
      <w:r>
        <w:rPr>
          <w:spacing w:val="-3"/>
        </w:rPr>
        <w:t xml:space="preserve">(1999) </w:t>
      </w:r>
      <w:r>
        <w:t>quotes a num</w:t>
      </w:r>
      <w:r>
        <w:t xml:space="preserve">ber of sources. Debenhams fashion  PR  head  Catherine  Sturgess  </w:t>
      </w:r>
      <w:r>
        <w:rPr>
          <w:spacing w:val="-3"/>
        </w:rPr>
        <w:t xml:space="preserve">reports </w:t>
      </w:r>
      <w:r>
        <w:t>that the company sees a noticeable increase in sales whenever one of their</w:t>
      </w:r>
      <w:r>
        <w:rPr>
          <w:spacing w:val="27"/>
        </w:rPr>
        <w:t xml:space="preserve"> </w:t>
      </w:r>
      <w:r>
        <w:t xml:space="preserve">products appears in a magazine or newspaper: ‘People come in and ask for the products </w:t>
      </w:r>
      <w:r>
        <w:rPr>
          <w:spacing w:val="-4"/>
        </w:rPr>
        <w:t xml:space="preserve">they     </w:t>
      </w:r>
      <w:r>
        <w:rPr>
          <w:spacing w:val="37"/>
        </w:rPr>
        <w:t xml:space="preserve"> </w:t>
      </w:r>
      <w:r>
        <w:t xml:space="preserve">have seen. </w:t>
      </w:r>
      <w:r>
        <w:t xml:space="preserve">Some of them come in clutching their copy of Marie Clare.’ Anne </w:t>
      </w:r>
      <w:r>
        <w:rPr>
          <w:spacing w:val="-3"/>
        </w:rPr>
        <w:t xml:space="preserve">Rafter,    </w:t>
      </w:r>
      <w:r>
        <w:rPr>
          <w:spacing w:val="39"/>
        </w:rPr>
        <w:t xml:space="preserve"> </w:t>
      </w:r>
      <w:r>
        <w:t xml:space="preserve">MD of Stephanie Churchill PR, says ‘If you pick the right publication for the brand       you are working on, well-targeted editorial can generate huge sales.’  However,  </w:t>
      </w:r>
      <w:r>
        <w:rPr>
          <w:spacing w:val="-3"/>
        </w:rPr>
        <w:t xml:space="preserve">this  </w:t>
      </w:r>
      <w:r>
        <w:t>mea</w:t>
      </w:r>
      <w:r>
        <w:t>ns a move away from the blanket coverage press release to a more focused</w:t>
      </w:r>
      <w:r>
        <w:rPr>
          <w:spacing w:val="1"/>
        </w:rPr>
        <w:t xml:space="preserve"> </w:t>
      </w:r>
      <w:r>
        <w:t xml:space="preserve">and strategic approach. Regional as well as national press is important in targeting potential customers. Because of their dialogue with fashion editors, and having to have an </w:t>
      </w:r>
      <w:r>
        <w:rPr>
          <w:spacing w:val="-3"/>
        </w:rPr>
        <w:t xml:space="preserve">aware- </w:t>
      </w:r>
      <w:r>
        <w:t>ness of consumer interest, fashion  PR  practitioners  are  developing  two-way  channels of information between the boardroom and the fashion media, which in turn inﬂuences consumer</w:t>
      </w:r>
      <w:r>
        <w:rPr>
          <w:spacing w:val="24"/>
        </w:rPr>
        <w:t xml:space="preserve"> </w:t>
      </w:r>
      <w:r>
        <w:t>trends.</w:t>
      </w:r>
    </w:p>
    <w:p w:rsidR="00500558" w:rsidRDefault="00435042">
      <w:pPr>
        <w:pStyle w:val="BodyText"/>
        <w:spacing w:line="254" w:lineRule="auto"/>
        <w:ind w:left="534" w:right="748" w:firstLine="189"/>
        <w:jc w:val="both"/>
      </w:pPr>
      <w:r>
        <w:t xml:space="preserve">This awareness of consumer needs must extend to staff relations, particularly in </w:t>
      </w:r>
      <w:r>
        <w:rPr>
          <w:spacing w:val="-5"/>
        </w:rPr>
        <w:t xml:space="preserve">the </w:t>
      </w:r>
      <w:r>
        <w:t>retail sector. Work on brand and corporate reputation can be undermined by a customer’s poor experience in a store. Peter Hutton of MORI says ‘The ﬁrst major study to reve</w:t>
      </w:r>
      <w:r>
        <w:t>al   that happy and committed employees lead to happy and loyal customers was done in      the early 1990s by Sears Roebuck in the States. It has  had  a  major  impact.’  Linda Barber of the Institute of Employment Studies found that stores where staff we</w:t>
      </w:r>
      <w:r>
        <w:t>re more satisﬁed (because they were better managed and looked after) generated a £200,000 increase of sales per month (F. Murphy 1999). So consumer PR needs  to  link  into  human</w:t>
      </w:r>
      <w:r>
        <w:rPr>
          <w:spacing w:val="30"/>
        </w:rPr>
        <w:t xml:space="preserve"> </w:t>
      </w:r>
      <w:r>
        <w:t>resources</w:t>
      </w:r>
      <w:r>
        <w:rPr>
          <w:spacing w:val="31"/>
        </w:rPr>
        <w:t xml:space="preserve"> </w:t>
      </w:r>
      <w:r>
        <w:t>and</w:t>
      </w:r>
      <w:r>
        <w:rPr>
          <w:spacing w:val="30"/>
        </w:rPr>
        <w:t xml:space="preserve"> </w:t>
      </w:r>
      <w:r>
        <w:t>internal</w:t>
      </w:r>
      <w:r>
        <w:rPr>
          <w:spacing w:val="31"/>
        </w:rPr>
        <w:t xml:space="preserve"> </w:t>
      </w:r>
      <w:r>
        <w:t>communications</w:t>
      </w:r>
      <w:r>
        <w:rPr>
          <w:spacing w:val="31"/>
        </w:rPr>
        <w:t xml:space="preserve"> </w:t>
      </w:r>
      <w:r>
        <w:t>so</w:t>
      </w:r>
      <w:r>
        <w:rPr>
          <w:spacing w:val="30"/>
        </w:rPr>
        <w:t xml:space="preserve"> </w:t>
      </w:r>
      <w:r>
        <w:t>that</w:t>
      </w:r>
      <w:r>
        <w:rPr>
          <w:spacing w:val="31"/>
        </w:rPr>
        <w:t xml:space="preserve"> </w:t>
      </w:r>
      <w:r>
        <w:t>their</w:t>
      </w:r>
      <w:r>
        <w:rPr>
          <w:spacing w:val="31"/>
        </w:rPr>
        <w:t xml:space="preserve"> </w:t>
      </w:r>
      <w:r>
        <w:t>work</w:t>
      </w:r>
      <w:r>
        <w:rPr>
          <w:spacing w:val="30"/>
        </w:rPr>
        <w:t xml:space="preserve"> </w:t>
      </w:r>
      <w:r>
        <w:t>is</w:t>
      </w:r>
      <w:r>
        <w:rPr>
          <w:spacing w:val="31"/>
        </w:rPr>
        <w:t xml:space="preserve"> </w:t>
      </w:r>
      <w:r>
        <w:t>not</w:t>
      </w:r>
      <w:r>
        <w:rPr>
          <w:spacing w:val="31"/>
        </w:rPr>
        <w:t xml:space="preserve"> </w:t>
      </w:r>
      <w:r>
        <w:t>wasted.</w:t>
      </w:r>
    </w:p>
    <w:p w:rsidR="00500558" w:rsidRDefault="00500558">
      <w:pPr>
        <w:pStyle w:val="BodyText"/>
        <w:spacing w:before="4"/>
        <w:rPr>
          <w:sz w:val="23"/>
        </w:rPr>
      </w:pPr>
    </w:p>
    <w:p w:rsidR="00500558" w:rsidRDefault="00500558">
      <w:pPr>
        <w:pStyle w:val="Heading3"/>
        <w:spacing w:before="102"/>
      </w:pPr>
      <w:r>
        <w:pict>
          <v:line id="_x0000_s1240" style="position:absolute;left:0;text-align:left;z-index:-251070464;mso-wrap-distance-left:0;mso-wrap-distance-right:0;mso-position-horizontal-relative:page" from="66.25pt,22.65pt" to="185.6pt,22.65pt" strokeweight=".21097mm">
            <v:stroke dashstyle="dot"/>
            <w10:wrap type="topAndBottom" anchorx="page"/>
          </v:line>
        </w:pict>
      </w:r>
      <w:r w:rsidR="00435042">
        <w:rPr>
          <w:w w:val="105"/>
        </w:rPr>
        <w:t>Ty</w:t>
      </w:r>
      <w:r w:rsidR="00435042">
        <w:rPr>
          <w:w w:val="105"/>
        </w:rPr>
        <w:t>pes of campaign</w:t>
      </w:r>
    </w:p>
    <w:p w:rsidR="00500558" w:rsidRDefault="00435042">
      <w:pPr>
        <w:pStyle w:val="BodyText"/>
        <w:spacing w:before="109" w:line="254" w:lineRule="auto"/>
        <w:ind w:left="534" w:right="750"/>
        <w:jc w:val="both"/>
      </w:pPr>
      <w:r>
        <w:t xml:space="preserve">It is useful at this point to revisit the types of PR campaign that are available, so </w:t>
      </w:r>
      <w:r>
        <w:rPr>
          <w:spacing w:val="-3"/>
        </w:rPr>
        <w:t xml:space="preserve">that      </w:t>
      </w:r>
      <w:r>
        <w:rPr>
          <w:spacing w:val="39"/>
        </w:rPr>
        <w:t xml:space="preserve"> </w:t>
      </w:r>
      <w:r>
        <w:t xml:space="preserve">PR activity in the consumer area can be viewed as part of a broader whole. According      to Patrick Jackson of Jackson, Jackson and Wagner in </w:t>
      </w:r>
      <w:r>
        <w:t xml:space="preserve">New Hampshire (Newsom </w:t>
      </w:r>
      <w:r>
        <w:rPr>
          <w:i/>
        </w:rPr>
        <w:t>et al</w:t>
      </w:r>
      <w:r>
        <w:t>. 1993),</w:t>
      </w:r>
      <w:r>
        <w:rPr>
          <w:spacing w:val="24"/>
        </w:rPr>
        <w:t xml:space="preserve"> </w:t>
      </w:r>
      <w:r>
        <w:t>there</w:t>
      </w:r>
      <w:r>
        <w:rPr>
          <w:spacing w:val="25"/>
        </w:rPr>
        <w:t xml:space="preserve"> </w:t>
      </w:r>
      <w:r>
        <w:t>are</w:t>
      </w:r>
      <w:r>
        <w:rPr>
          <w:spacing w:val="24"/>
        </w:rPr>
        <w:t xml:space="preserve"> </w:t>
      </w:r>
      <w:r>
        <w:t>six</w:t>
      </w:r>
      <w:r>
        <w:rPr>
          <w:spacing w:val="25"/>
        </w:rPr>
        <w:t xml:space="preserve"> </w:t>
      </w:r>
      <w:r>
        <w:t>types:</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spacing w:before="6"/>
        <w:rPr>
          <w:sz w:val="12"/>
        </w:rPr>
      </w:pPr>
    </w:p>
    <w:p w:rsidR="00500558" w:rsidRDefault="00435042">
      <w:pPr>
        <w:pStyle w:val="ListParagraph"/>
        <w:numPr>
          <w:ilvl w:val="0"/>
          <w:numId w:val="17"/>
        </w:numPr>
        <w:tabs>
          <w:tab w:val="left" w:pos="400"/>
        </w:tabs>
        <w:spacing w:before="94"/>
        <w:ind w:hanging="240"/>
        <w:rPr>
          <w:sz w:val="18"/>
        </w:rPr>
      </w:pPr>
      <w:r>
        <w:rPr>
          <w:sz w:val="18"/>
        </w:rPr>
        <w:t>public</w:t>
      </w:r>
      <w:r>
        <w:rPr>
          <w:spacing w:val="24"/>
          <w:sz w:val="18"/>
        </w:rPr>
        <w:t xml:space="preserve"> </w:t>
      </w:r>
      <w:r>
        <w:rPr>
          <w:sz w:val="18"/>
        </w:rPr>
        <w:t>awareness</w:t>
      </w:r>
    </w:p>
    <w:p w:rsidR="00500558" w:rsidRDefault="00435042">
      <w:pPr>
        <w:pStyle w:val="ListParagraph"/>
        <w:numPr>
          <w:ilvl w:val="0"/>
          <w:numId w:val="17"/>
        </w:numPr>
        <w:tabs>
          <w:tab w:val="left" w:pos="400"/>
        </w:tabs>
        <w:spacing w:before="72"/>
        <w:ind w:hanging="240"/>
        <w:rPr>
          <w:sz w:val="18"/>
        </w:rPr>
      </w:pPr>
      <w:r>
        <w:rPr>
          <w:sz w:val="18"/>
        </w:rPr>
        <w:t>information with</w:t>
      </w:r>
      <w:r>
        <w:rPr>
          <w:spacing w:val="4"/>
          <w:sz w:val="18"/>
        </w:rPr>
        <w:t xml:space="preserve"> </w:t>
      </w:r>
      <w:r>
        <w:rPr>
          <w:sz w:val="18"/>
        </w:rPr>
        <w:t>awareness</w:t>
      </w:r>
    </w:p>
    <w:p w:rsidR="00500558" w:rsidRDefault="00435042">
      <w:pPr>
        <w:pStyle w:val="ListParagraph"/>
        <w:numPr>
          <w:ilvl w:val="0"/>
          <w:numId w:val="17"/>
        </w:numPr>
        <w:tabs>
          <w:tab w:val="left" w:pos="400"/>
        </w:tabs>
        <w:spacing w:before="72"/>
        <w:ind w:hanging="240"/>
        <w:rPr>
          <w:sz w:val="18"/>
        </w:rPr>
      </w:pPr>
      <w:r>
        <w:rPr>
          <w:sz w:val="18"/>
        </w:rPr>
        <w:t>public</w:t>
      </w:r>
      <w:r>
        <w:rPr>
          <w:spacing w:val="24"/>
          <w:sz w:val="18"/>
        </w:rPr>
        <w:t xml:space="preserve"> </w:t>
      </w:r>
      <w:r>
        <w:rPr>
          <w:sz w:val="18"/>
        </w:rPr>
        <w:t>education</w:t>
      </w:r>
    </w:p>
    <w:p w:rsidR="00500558" w:rsidRDefault="00435042">
      <w:pPr>
        <w:pStyle w:val="ListParagraph"/>
        <w:numPr>
          <w:ilvl w:val="0"/>
          <w:numId w:val="17"/>
        </w:numPr>
        <w:tabs>
          <w:tab w:val="left" w:pos="400"/>
        </w:tabs>
        <w:spacing w:before="72"/>
        <w:ind w:hanging="240"/>
        <w:rPr>
          <w:sz w:val="18"/>
        </w:rPr>
      </w:pPr>
      <w:r>
        <w:rPr>
          <w:sz w:val="18"/>
        </w:rPr>
        <w:t>reinforcing attitudes and</w:t>
      </w:r>
      <w:r>
        <w:rPr>
          <w:spacing w:val="-16"/>
          <w:sz w:val="18"/>
        </w:rPr>
        <w:t xml:space="preserve"> </w:t>
      </w:r>
      <w:r>
        <w:rPr>
          <w:sz w:val="18"/>
        </w:rPr>
        <w:t>behaviour</w:t>
      </w:r>
    </w:p>
    <w:p w:rsidR="00500558" w:rsidRDefault="00435042">
      <w:pPr>
        <w:pStyle w:val="ListParagraph"/>
        <w:numPr>
          <w:ilvl w:val="0"/>
          <w:numId w:val="17"/>
        </w:numPr>
        <w:tabs>
          <w:tab w:val="left" w:pos="400"/>
        </w:tabs>
        <w:spacing w:before="71"/>
        <w:ind w:hanging="240"/>
        <w:rPr>
          <w:sz w:val="18"/>
        </w:rPr>
      </w:pPr>
      <w:r>
        <w:rPr>
          <w:sz w:val="18"/>
        </w:rPr>
        <w:t>changing</w:t>
      </w:r>
      <w:r>
        <w:rPr>
          <w:spacing w:val="24"/>
          <w:sz w:val="18"/>
        </w:rPr>
        <w:t xml:space="preserve"> </w:t>
      </w:r>
      <w:r>
        <w:rPr>
          <w:sz w:val="18"/>
        </w:rPr>
        <w:t>attitudes</w:t>
      </w:r>
    </w:p>
    <w:p w:rsidR="00500558" w:rsidRDefault="00435042">
      <w:pPr>
        <w:pStyle w:val="ListParagraph"/>
        <w:numPr>
          <w:ilvl w:val="0"/>
          <w:numId w:val="17"/>
        </w:numPr>
        <w:tabs>
          <w:tab w:val="left" w:pos="400"/>
        </w:tabs>
        <w:spacing w:before="72"/>
        <w:ind w:hanging="240"/>
        <w:rPr>
          <w:sz w:val="18"/>
        </w:rPr>
      </w:pPr>
      <w:r>
        <w:rPr>
          <w:sz w:val="18"/>
        </w:rPr>
        <w:t>modifying</w:t>
      </w:r>
      <w:r>
        <w:rPr>
          <w:spacing w:val="24"/>
          <w:sz w:val="18"/>
        </w:rPr>
        <w:t xml:space="preserve"> </w:t>
      </w:r>
      <w:r>
        <w:rPr>
          <w:sz w:val="18"/>
        </w:rPr>
        <w:t>behaviour.</w:t>
      </w:r>
    </w:p>
    <w:p w:rsidR="00500558" w:rsidRDefault="00500558">
      <w:pPr>
        <w:pStyle w:val="BodyText"/>
        <w:spacing w:before="7"/>
        <w:rPr>
          <w:sz w:val="16"/>
        </w:rPr>
      </w:pPr>
    </w:p>
    <w:p w:rsidR="00500558" w:rsidRDefault="00435042">
      <w:pPr>
        <w:pStyle w:val="BodyText"/>
        <w:spacing w:before="1" w:line="254" w:lineRule="auto"/>
        <w:ind w:left="160" w:right="1124"/>
        <w:jc w:val="both"/>
      </w:pPr>
      <w:r>
        <w:t xml:space="preserve">Hendrix (1995) sets out impact and output objectives for  consumer  relations  programmes. The former might include increasing knowledge about the company’s products, promoting more favourable opinion towards the company, stimulating greater participation </w:t>
      </w:r>
      <w:r>
        <w:t>in consumer relations programmes, and encouraging more positive</w:t>
      </w:r>
      <w:r>
        <w:rPr>
          <w:spacing w:val="25"/>
        </w:rPr>
        <w:t xml:space="preserve"> </w:t>
      </w:r>
      <w:r>
        <w:t xml:space="preserve">feed- back from consumer groups. The last could involve distributing more consumer </w:t>
      </w:r>
      <w:r>
        <w:rPr>
          <w:spacing w:val="-3"/>
        </w:rPr>
        <w:t xml:space="preserve">publi- </w:t>
      </w:r>
      <w:r>
        <w:t>cations, developing employee consumer seminars, and meeting with important consumer groups. All of the</w:t>
      </w:r>
      <w:r>
        <w:t xml:space="preserve">se objectives should be underpinned with prior research into consumer attitudes, and expressed in precise terms of percentages and timescales. Some tactical activities to meet these objectives include advising management and  staff  </w:t>
      </w:r>
      <w:r>
        <w:rPr>
          <w:spacing w:val="-4"/>
        </w:rPr>
        <w:t>about</w:t>
      </w:r>
      <w:r>
        <w:rPr>
          <w:spacing w:val="37"/>
        </w:rPr>
        <w:t xml:space="preserve"> </w:t>
      </w:r>
      <w:r>
        <w:t xml:space="preserve">consumer issues, </w:t>
      </w:r>
      <w:r>
        <w:t>developing an efﬁcient consumer response system, handling customer complaints through a customer relations ofﬁce, and liaising with external activist  consumer</w:t>
      </w:r>
      <w:r>
        <w:rPr>
          <w:spacing w:val="24"/>
        </w:rPr>
        <w:t xml:space="preserve"> </w:t>
      </w:r>
      <w:r>
        <w:t>groups.</w:t>
      </w:r>
    </w:p>
    <w:p w:rsidR="00500558" w:rsidRDefault="00435042">
      <w:pPr>
        <w:pStyle w:val="BodyText"/>
        <w:spacing w:line="254" w:lineRule="auto"/>
        <w:ind w:left="160" w:right="1123" w:firstLine="189"/>
        <w:jc w:val="both"/>
      </w:pPr>
      <w:r>
        <w:t xml:space="preserve">The case studies presented below have been selected to illustrate different approaches  </w:t>
      </w:r>
      <w:r>
        <w:t>to consumer PR. The ﬁrst concerns work undertaken for a small family food business       in Yorkshire by Harrogate-based consultancy Cicada PR. The other examines how an in-house</w:t>
      </w:r>
      <w:r>
        <w:rPr>
          <w:spacing w:val="30"/>
        </w:rPr>
        <w:t xml:space="preserve"> </w:t>
      </w:r>
      <w:r>
        <w:t>department</w:t>
      </w:r>
      <w:r>
        <w:rPr>
          <w:spacing w:val="30"/>
        </w:rPr>
        <w:t xml:space="preserve"> </w:t>
      </w:r>
      <w:r>
        <w:t>and</w:t>
      </w:r>
      <w:r>
        <w:rPr>
          <w:spacing w:val="30"/>
        </w:rPr>
        <w:t xml:space="preserve"> </w:t>
      </w:r>
      <w:r>
        <w:t>consultancy</w:t>
      </w:r>
      <w:r>
        <w:rPr>
          <w:spacing w:val="30"/>
        </w:rPr>
        <w:t xml:space="preserve"> </w:t>
      </w:r>
      <w:r>
        <w:t>worked</w:t>
      </w:r>
      <w:r>
        <w:rPr>
          <w:spacing w:val="30"/>
        </w:rPr>
        <w:t xml:space="preserve"> </w:t>
      </w:r>
      <w:r>
        <w:t>together</w:t>
      </w:r>
      <w:r>
        <w:rPr>
          <w:spacing w:val="30"/>
        </w:rPr>
        <w:t xml:space="preserve"> </w:t>
      </w:r>
      <w:r>
        <w:t>in</w:t>
      </w:r>
      <w:r>
        <w:rPr>
          <w:spacing w:val="30"/>
        </w:rPr>
        <w:t xml:space="preserve"> </w:t>
      </w:r>
      <w:r>
        <w:t>the</w:t>
      </w:r>
      <w:r>
        <w:rPr>
          <w:spacing w:val="30"/>
        </w:rPr>
        <w:t xml:space="preserve"> </w:t>
      </w:r>
      <w:r>
        <w:t>motor</w:t>
      </w:r>
      <w:r>
        <w:rPr>
          <w:spacing w:val="30"/>
        </w:rPr>
        <w:t xml:space="preserve"> </w:t>
      </w:r>
      <w:r>
        <w:t>industry.</w:t>
      </w:r>
    </w:p>
    <w:p w:rsidR="00500558" w:rsidRDefault="00500558">
      <w:pPr>
        <w:pStyle w:val="BodyText"/>
        <w:rPr>
          <w:sz w:val="27"/>
        </w:rPr>
      </w:pPr>
    </w:p>
    <w:p w:rsidR="00500558" w:rsidRDefault="00500558">
      <w:pPr>
        <w:pStyle w:val="Heading3"/>
        <w:spacing w:before="0" w:line="225" w:lineRule="auto"/>
        <w:ind w:left="160" w:right="1963"/>
        <w:jc w:val="left"/>
      </w:pPr>
      <w:r>
        <w:pict>
          <v:line id="_x0000_s1239" style="position:absolute;left:0;text-align:left;z-index:-251069440;mso-wrap-distance-left:0;mso-wrap-distance-right:0;mso-position-horizontal-relative:page" from="47.5pt,29.8pt" to="331.85pt,29.8pt" strokeweight=".21097mm">
            <v:stroke dashstyle="dot"/>
            <w10:wrap type="topAndBottom" anchorx="page"/>
          </v:line>
        </w:pict>
      </w:r>
      <w:r w:rsidR="00435042">
        <w:rPr>
          <w:w w:val="105"/>
        </w:rPr>
        <w:t>Case stud</w:t>
      </w:r>
      <w:r w:rsidR="00435042">
        <w:rPr>
          <w:w w:val="105"/>
        </w:rPr>
        <w:t>y 1: Shepherds Purse Cheeses Ltd and Cicada PR</w:t>
      </w:r>
    </w:p>
    <w:p w:rsidR="00500558" w:rsidRDefault="00435042">
      <w:pPr>
        <w:pStyle w:val="BodyText"/>
        <w:spacing w:before="110" w:line="254" w:lineRule="auto"/>
        <w:ind w:left="160" w:right="1122"/>
        <w:jc w:val="both"/>
      </w:pPr>
      <w:r>
        <w:t>Shepherds Purse Cheeses Ltd is the UK’s biggest producer of sheep milk cheese, based    in Thirsk. It is a small family business, employing eight people. It produces ten cheeses, including Yorkshire Feta, whic</w:t>
      </w:r>
      <w:r>
        <w:t xml:space="preserve">h won a gold medal at the British Cheese Awards (Figure 15.2). In October 1997, managing director Judy Bell discovered that feta had been registered as a Protected Designation of Origin (PDO) in 1996, so that only feta produced in Greece could be labelled </w:t>
      </w:r>
      <w:r>
        <w:t>as such. The company had ﬁve years before the name of        its</w:t>
      </w:r>
      <w:r>
        <w:rPr>
          <w:spacing w:val="24"/>
        </w:rPr>
        <w:t xml:space="preserve"> </w:t>
      </w:r>
      <w:r>
        <w:t>cheese</w:t>
      </w:r>
      <w:r>
        <w:rPr>
          <w:spacing w:val="25"/>
        </w:rPr>
        <w:t xml:space="preserve"> </w:t>
      </w:r>
      <w:r>
        <w:t>had</w:t>
      </w:r>
      <w:r>
        <w:rPr>
          <w:spacing w:val="24"/>
        </w:rPr>
        <w:t xml:space="preserve"> </w:t>
      </w:r>
      <w:r>
        <w:t>to</w:t>
      </w:r>
      <w:r>
        <w:rPr>
          <w:spacing w:val="25"/>
        </w:rPr>
        <w:t xml:space="preserve"> </w:t>
      </w:r>
      <w:r>
        <w:t>be</w:t>
      </w:r>
      <w:r>
        <w:rPr>
          <w:spacing w:val="25"/>
        </w:rPr>
        <w:t xml:space="preserve"> </w:t>
      </w:r>
      <w:r>
        <w:t>changed.</w:t>
      </w:r>
    </w:p>
    <w:p w:rsidR="00500558" w:rsidRDefault="00435042">
      <w:pPr>
        <w:pStyle w:val="BodyText"/>
        <w:spacing w:line="254" w:lineRule="auto"/>
        <w:ind w:left="160" w:right="1123" w:firstLine="189"/>
        <w:jc w:val="both"/>
      </w:pPr>
      <w:r>
        <w:t xml:space="preserve">Shepherds Purse Cheeses worked with Cicada PR to develop a strategy to increase  sales of the cheese, but also to make consumers aware of the need for a name </w:t>
      </w:r>
      <w:r>
        <w:rPr>
          <w:spacing w:val="-3"/>
        </w:rPr>
        <w:t>change.</w:t>
      </w:r>
      <w:r>
        <w:rPr>
          <w:spacing w:val="-3"/>
        </w:rPr>
        <w:t xml:space="preserve">      </w:t>
      </w:r>
      <w:r>
        <w:rPr>
          <w:spacing w:val="39"/>
        </w:rPr>
        <w:t xml:space="preserve"> </w:t>
      </w:r>
      <w:r>
        <w:t xml:space="preserve">It was also decided to lobby government to change the PDO on feta. A campaign </w:t>
      </w:r>
      <w:r>
        <w:rPr>
          <w:spacing w:val="-5"/>
        </w:rPr>
        <w:t xml:space="preserve">was </w:t>
      </w:r>
      <w:r>
        <w:t xml:space="preserve">devised to ﬁght this European legislation, stressing that the name change could </w:t>
      </w:r>
      <w:r>
        <w:rPr>
          <w:spacing w:val="-4"/>
        </w:rPr>
        <w:t xml:space="preserve">harm  </w:t>
      </w:r>
      <w:r>
        <w:rPr>
          <w:spacing w:val="37"/>
        </w:rPr>
        <w:t xml:space="preserve"> </w:t>
      </w:r>
      <w:r>
        <w:t xml:space="preserve">sales of Yorkshire Feta and seriously affect this small business – a David and </w:t>
      </w:r>
      <w:r>
        <w:rPr>
          <w:spacing w:val="-3"/>
        </w:rPr>
        <w:t>G</w:t>
      </w:r>
      <w:r>
        <w:rPr>
          <w:spacing w:val="-3"/>
        </w:rPr>
        <w:t xml:space="preserve">oliath </w:t>
      </w:r>
      <w:r>
        <w:t>angle.</w:t>
      </w:r>
    </w:p>
    <w:p w:rsidR="00500558" w:rsidRDefault="00435042">
      <w:pPr>
        <w:pStyle w:val="BodyText"/>
        <w:spacing w:line="254" w:lineRule="auto"/>
        <w:ind w:left="160" w:right="1123" w:firstLine="189"/>
        <w:jc w:val="both"/>
      </w:pPr>
      <w:r>
        <w:t>The campaign mixed media relations with lobbying. Initially, the Yorkshire Feta campaign was targeted at local papers and  regional  business  publications.  The  story was picked up by national media. Judy Bell and her son Justin undertook a</w:t>
      </w:r>
      <w:r>
        <w:t xml:space="preserve"> media rela- tions course, and appeared on regional and national radio and television. This sparked considerable support from the public, who wrote to the company suggesting new </w:t>
      </w:r>
      <w:r>
        <w:rPr>
          <w:spacing w:val="-3"/>
        </w:rPr>
        <w:t xml:space="preserve">names  </w:t>
      </w:r>
      <w:r>
        <w:t>for the</w:t>
      </w:r>
      <w:r>
        <w:rPr>
          <w:spacing w:val="3"/>
        </w:rPr>
        <w:t xml:space="preserve"> </w:t>
      </w:r>
      <w:r>
        <w:t>cheese.</w:t>
      </w:r>
    </w:p>
    <w:p w:rsidR="00500558" w:rsidRDefault="00435042">
      <w:pPr>
        <w:pStyle w:val="BodyText"/>
        <w:spacing w:line="254" w:lineRule="auto"/>
        <w:ind w:left="160" w:right="1123" w:firstLine="189"/>
        <w:jc w:val="both"/>
      </w:pPr>
      <w:r>
        <w:t>Alongside this, every Yorkshire MP was approached for t</w:t>
      </w:r>
      <w:r>
        <w:t>heir support. More than 34  per cent replied positively. The Refreshments Department of the House of</w:t>
      </w:r>
      <w:r>
        <w:rPr>
          <w:spacing w:val="-15"/>
        </w:rPr>
        <w:t xml:space="preserve"> </w:t>
      </w:r>
      <w:r>
        <w:t>Commons</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spacing w:before="2"/>
        <w:rPr>
          <w:sz w:val="24"/>
        </w:rPr>
      </w:pPr>
    </w:p>
    <w:p w:rsidR="00500558" w:rsidRDefault="00435042">
      <w:pPr>
        <w:pStyle w:val="BodyText"/>
        <w:ind w:left="534"/>
        <w:rPr>
          <w:sz w:val="20"/>
        </w:rPr>
      </w:pPr>
      <w:r>
        <w:rPr>
          <w:noProof/>
          <w:sz w:val="20"/>
          <w:lang w:bidi="ar-SA"/>
        </w:rPr>
        <w:drawing>
          <wp:inline distT="0" distB="0" distL="0" distR="0">
            <wp:extent cx="4181587" cy="2999231"/>
            <wp:effectExtent l="0" t="0" r="0" b="0"/>
            <wp:docPr id="4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5.png"/>
                    <pic:cNvPicPr/>
                  </pic:nvPicPr>
                  <pic:blipFill>
                    <a:blip r:embed="rId151" cstate="print"/>
                    <a:stretch>
                      <a:fillRect/>
                    </a:stretch>
                  </pic:blipFill>
                  <pic:spPr>
                    <a:xfrm>
                      <a:off x="0" y="0"/>
                      <a:ext cx="4181587" cy="2999231"/>
                    </a:xfrm>
                    <a:prstGeom prst="rect">
                      <a:avLst/>
                    </a:prstGeom>
                  </pic:spPr>
                </pic:pic>
              </a:graphicData>
            </a:graphic>
          </wp:inline>
        </w:drawing>
      </w:r>
    </w:p>
    <w:p w:rsidR="00500558" w:rsidRDefault="00500558">
      <w:pPr>
        <w:pStyle w:val="BodyText"/>
        <w:rPr>
          <w:sz w:val="20"/>
        </w:rPr>
      </w:pPr>
    </w:p>
    <w:p w:rsidR="00500558" w:rsidRDefault="00435042">
      <w:pPr>
        <w:pStyle w:val="BodyText"/>
        <w:spacing w:before="7"/>
        <w:rPr>
          <w:sz w:val="10"/>
        </w:rPr>
      </w:pPr>
      <w:r>
        <w:rPr>
          <w:noProof/>
          <w:lang w:bidi="ar-SA"/>
        </w:rPr>
        <w:drawing>
          <wp:anchor distT="0" distB="0" distL="0" distR="0" simplePos="0" relativeHeight="576" behindDoc="0" locked="0" layoutInCell="1" allowOverlap="1">
            <wp:simplePos x="0" y="0"/>
            <wp:positionH relativeFrom="page">
              <wp:posOffset>1571532</wp:posOffset>
            </wp:positionH>
            <wp:positionV relativeFrom="paragraph">
              <wp:posOffset>102611</wp:posOffset>
            </wp:positionV>
            <wp:extent cx="2690029" cy="2682240"/>
            <wp:effectExtent l="0" t="0" r="0" b="0"/>
            <wp:wrapTopAndBottom/>
            <wp:docPr id="4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6.png"/>
                    <pic:cNvPicPr/>
                  </pic:nvPicPr>
                  <pic:blipFill>
                    <a:blip r:embed="rId152" cstate="print"/>
                    <a:stretch>
                      <a:fillRect/>
                    </a:stretch>
                  </pic:blipFill>
                  <pic:spPr>
                    <a:xfrm>
                      <a:off x="0" y="0"/>
                      <a:ext cx="2690029" cy="2682240"/>
                    </a:xfrm>
                    <a:prstGeom prst="rect">
                      <a:avLst/>
                    </a:prstGeom>
                  </pic:spPr>
                </pic:pic>
              </a:graphicData>
            </a:graphic>
          </wp:anchor>
        </w:drawing>
      </w:r>
    </w:p>
    <w:p w:rsidR="00500558" w:rsidRDefault="00500558">
      <w:pPr>
        <w:pStyle w:val="BodyText"/>
        <w:spacing w:before="4"/>
        <w:rPr>
          <w:sz w:val="14"/>
        </w:rPr>
      </w:pPr>
    </w:p>
    <w:p w:rsidR="00500558" w:rsidRDefault="00435042">
      <w:pPr>
        <w:ind w:left="534"/>
        <w:rPr>
          <w:sz w:val="16"/>
        </w:rPr>
      </w:pPr>
      <w:r>
        <w:rPr>
          <w:i/>
          <w:w w:val="105"/>
          <w:sz w:val="16"/>
        </w:rPr>
        <w:t xml:space="preserve">Figure 15.2 </w:t>
      </w:r>
      <w:r>
        <w:rPr>
          <w:w w:val="105"/>
          <w:sz w:val="16"/>
        </w:rPr>
        <w:t>Shepherds Purse Cheeses</w:t>
      </w:r>
    </w:p>
    <w:p w:rsidR="00500558" w:rsidRDefault="00435042">
      <w:pPr>
        <w:spacing w:before="112"/>
        <w:ind w:left="534"/>
        <w:rPr>
          <w:rFonts w:ascii="Arial"/>
          <w:sz w:val="12"/>
        </w:rPr>
      </w:pPr>
      <w:r>
        <w:rPr>
          <w:rFonts w:ascii="Arial"/>
          <w:sz w:val="12"/>
        </w:rPr>
        <w:t>Used by permission of Shepherds Purse and Cicada PR</w:t>
      </w:r>
    </w:p>
    <w:p w:rsidR="00500558" w:rsidRDefault="00500558">
      <w:pPr>
        <w:rPr>
          <w:rFonts w:ascii="Arial"/>
          <w:sz w:val="12"/>
        </w:rPr>
        <w:sectPr w:rsidR="00500558">
          <w:pgSz w:w="8640" w:h="12960"/>
          <w:pgMar w:top="780" w:right="0" w:bottom="280" w:left="780" w:header="526" w:footer="0" w:gutter="0"/>
          <w:cols w:space="720"/>
        </w:sectPr>
      </w:pPr>
    </w:p>
    <w:p w:rsidR="00500558" w:rsidRDefault="00500558">
      <w:pPr>
        <w:pStyle w:val="BodyText"/>
        <w:spacing w:before="6"/>
        <w:rPr>
          <w:rFonts w:ascii="Arial"/>
          <w:sz w:val="12"/>
        </w:rPr>
      </w:pPr>
    </w:p>
    <w:p w:rsidR="00500558" w:rsidRDefault="00435042">
      <w:pPr>
        <w:pStyle w:val="BodyText"/>
        <w:spacing w:before="94" w:line="254" w:lineRule="auto"/>
        <w:ind w:left="160" w:right="1122"/>
        <w:jc w:val="both"/>
      </w:pPr>
      <w:r>
        <w:t>was asked to serve Yorkshire Feta, and it was added to the Regional Menu of the  Members</w:t>
      </w:r>
      <w:r>
        <w:rPr>
          <w:spacing w:val="25"/>
        </w:rPr>
        <w:t xml:space="preserve"> </w:t>
      </w:r>
      <w:r>
        <w:t>and</w:t>
      </w:r>
      <w:r>
        <w:rPr>
          <w:spacing w:val="25"/>
        </w:rPr>
        <w:t xml:space="preserve"> </w:t>
      </w:r>
      <w:r>
        <w:t>Strangers</w:t>
      </w:r>
      <w:r>
        <w:rPr>
          <w:spacing w:val="25"/>
        </w:rPr>
        <w:t xml:space="preserve"> </w:t>
      </w:r>
      <w:r>
        <w:t>Dining</w:t>
      </w:r>
      <w:r>
        <w:rPr>
          <w:spacing w:val="25"/>
        </w:rPr>
        <w:t xml:space="preserve"> </w:t>
      </w:r>
      <w:r>
        <w:t>Room.</w:t>
      </w:r>
    </w:p>
    <w:p w:rsidR="00500558" w:rsidRDefault="00435042">
      <w:pPr>
        <w:pStyle w:val="BodyText"/>
        <w:spacing w:line="254" w:lineRule="auto"/>
        <w:ind w:left="160" w:right="1122" w:firstLine="189"/>
        <w:jc w:val="both"/>
      </w:pPr>
      <w:r>
        <w:t xml:space="preserve">On 16 March 1999, the Court of Justice annulled the registration of the name feta         as a PDO. In addition, Asda approached Shepherds  </w:t>
      </w:r>
      <w:r>
        <w:t xml:space="preserve">Purse  Cheeses  to  sell  Yorkshire Feta under their regional cheese banner. Sales in 1999 rose by 30 per cent. Judy </w:t>
      </w:r>
      <w:r>
        <w:rPr>
          <w:spacing w:val="-3"/>
        </w:rPr>
        <w:t xml:space="preserve">Bell   </w:t>
      </w:r>
      <w:r>
        <w:rPr>
          <w:spacing w:val="39"/>
        </w:rPr>
        <w:t xml:space="preserve"> </w:t>
      </w:r>
      <w:r>
        <w:t xml:space="preserve">said, ‘We were a small successful company but not well known across the country. </w:t>
      </w:r>
      <w:r>
        <w:rPr>
          <w:spacing w:val="-6"/>
        </w:rPr>
        <w:t xml:space="preserve">We </w:t>
      </w:r>
      <w:r>
        <w:t>would never have dreamed that PR could have suc</w:t>
      </w:r>
      <w:r>
        <w:t>h a positive effect on our bottom     line.’</w:t>
      </w:r>
    </w:p>
    <w:p w:rsidR="00500558" w:rsidRDefault="00500558">
      <w:pPr>
        <w:pStyle w:val="BodyText"/>
        <w:spacing w:before="9"/>
      </w:pPr>
    </w:p>
    <w:p w:rsidR="00500558" w:rsidRDefault="00435042">
      <w:pPr>
        <w:spacing w:before="1"/>
        <w:ind w:left="2374"/>
        <w:rPr>
          <w:i/>
          <w:sz w:val="18"/>
        </w:rPr>
      </w:pPr>
      <w:r>
        <w:rPr>
          <w:i/>
          <w:sz w:val="18"/>
        </w:rPr>
        <w:t>With thanks to Shepherds Purse Cheeses and Cicada PR</w:t>
      </w:r>
    </w:p>
    <w:p w:rsidR="00500558" w:rsidRDefault="00500558">
      <w:pPr>
        <w:pStyle w:val="BodyText"/>
        <w:rPr>
          <w:i/>
          <w:sz w:val="20"/>
        </w:rPr>
      </w:pPr>
    </w:p>
    <w:p w:rsidR="00500558" w:rsidRDefault="00500558">
      <w:pPr>
        <w:pStyle w:val="Heading3"/>
        <w:spacing w:before="137" w:line="225" w:lineRule="auto"/>
        <w:ind w:left="160" w:right="3275"/>
        <w:jc w:val="left"/>
      </w:pPr>
      <w:r>
        <w:pict>
          <v:line id="_x0000_s1238" style="position:absolute;left:0;text-align:left;z-index:-251067392;mso-wrap-distance-left:0;mso-wrap-distance-right:0;mso-position-horizontal-relative:page" from="47.5pt,36.65pt" to="252.1pt,36.65pt" strokeweight=".21097mm">
            <v:stroke dashstyle="dot"/>
            <w10:wrap type="topAndBottom" anchorx="page"/>
          </v:line>
        </w:pict>
      </w:r>
      <w:r w:rsidR="00435042">
        <w:rPr>
          <w:w w:val="110"/>
        </w:rPr>
        <w:t>Case study 2: Daewoo Cars and Jackie Cooper PR</w:t>
      </w:r>
    </w:p>
    <w:p w:rsidR="00500558" w:rsidRDefault="00435042">
      <w:pPr>
        <w:pStyle w:val="BodyText"/>
        <w:spacing w:before="109" w:line="254" w:lineRule="auto"/>
        <w:ind w:left="160" w:right="1122"/>
        <w:jc w:val="right"/>
      </w:pPr>
      <w:r>
        <w:t>Daewoo</w:t>
      </w:r>
      <w:r>
        <w:rPr>
          <w:spacing w:val="23"/>
        </w:rPr>
        <w:t xml:space="preserve"> </w:t>
      </w:r>
      <w:r>
        <w:t>was</w:t>
      </w:r>
      <w:r>
        <w:rPr>
          <w:spacing w:val="24"/>
        </w:rPr>
        <w:t xml:space="preserve"> </w:t>
      </w:r>
      <w:r>
        <w:t>launched</w:t>
      </w:r>
      <w:r>
        <w:rPr>
          <w:spacing w:val="24"/>
        </w:rPr>
        <w:t xml:space="preserve"> </w:t>
      </w:r>
      <w:r>
        <w:t>on</w:t>
      </w:r>
      <w:r>
        <w:rPr>
          <w:spacing w:val="24"/>
        </w:rPr>
        <w:t xml:space="preserve"> </w:t>
      </w:r>
      <w:r>
        <w:t>1</w:t>
      </w:r>
      <w:r>
        <w:rPr>
          <w:spacing w:val="24"/>
        </w:rPr>
        <w:t xml:space="preserve"> </w:t>
      </w:r>
      <w:r>
        <w:t>April</w:t>
      </w:r>
      <w:r>
        <w:rPr>
          <w:spacing w:val="24"/>
        </w:rPr>
        <w:t xml:space="preserve"> </w:t>
      </w:r>
      <w:r>
        <w:t>1995</w:t>
      </w:r>
      <w:r>
        <w:rPr>
          <w:spacing w:val="24"/>
        </w:rPr>
        <w:t xml:space="preserve"> </w:t>
      </w:r>
      <w:r>
        <w:t>to</w:t>
      </w:r>
      <w:r>
        <w:rPr>
          <w:spacing w:val="24"/>
        </w:rPr>
        <w:t xml:space="preserve"> </w:t>
      </w:r>
      <w:r>
        <w:t>the</w:t>
      </w:r>
      <w:r>
        <w:rPr>
          <w:spacing w:val="24"/>
        </w:rPr>
        <w:t xml:space="preserve"> </w:t>
      </w:r>
      <w:r>
        <w:t>public</w:t>
      </w:r>
      <w:r>
        <w:rPr>
          <w:spacing w:val="24"/>
        </w:rPr>
        <w:t xml:space="preserve"> </w:t>
      </w:r>
      <w:r>
        <w:t>in</w:t>
      </w:r>
      <w:r>
        <w:rPr>
          <w:spacing w:val="24"/>
        </w:rPr>
        <w:t xml:space="preserve"> </w:t>
      </w:r>
      <w:r>
        <w:t>the</w:t>
      </w:r>
      <w:r>
        <w:rPr>
          <w:spacing w:val="24"/>
        </w:rPr>
        <w:t xml:space="preserve"> </w:t>
      </w:r>
      <w:r>
        <w:t>UK,</w:t>
      </w:r>
      <w:r>
        <w:rPr>
          <w:spacing w:val="24"/>
        </w:rPr>
        <w:t xml:space="preserve"> </w:t>
      </w:r>
      <w:r>
        <w:t>with</w:t>
      </w:r>
      <w:r>
        <w:rPr>
          <w:spacing w:val="24"/>
        </w:rPr>
        <w:t xml:space="preserve"> </w:t>
      </w:r>
      <w:r>
        <w:t>a</w:t>
      </w:r>
      <w:r>
        <w:rPr>
          <w:spacing w:val="23"/>
        </w:rPr>
        <w:t xml:space="preserve"> </w:t>
      </w:r>
      <w:r>
        <w:t>goal</w:t>
      </w:r>
      <w:r>
        <w:rPr>
          <w:spacing w:val="24"/>
        </w:rPr>
        <w:t xml:space="preserve"> </w:t>
      </w:r>
      <w:r>
        <w:t>set</w:t>
      </w:r>
      <w:r>
        <w:rPr>
          <w:spacing w:val="24"/>
        </w:rPr>
        <w:t xml:space="preserve"> </w:t>
      </w:r>
      <w:r>
        <w:t>by</w:t>
      </w:r>
      <w:r>
        <w:rPr>
          <w:spacing w:val="24"/>
        </w:rPr>
        <w:t xml:space="preserve"> </w:t>
      </w:r>
      <w:r>
        <w:t>the</w:t>
      </w:r>
      <w:r>
        <w:rPr>
          <w:w w:val="102"/>
        </w:rPr>
        <w:t xml:space="preserve"> </w:t>
      </w:r>
      <w:r>
        <w:t>Korean</w:t>
      </w:r>
      <w:r>
        <w:rPr>
          <w:spacing w:val="18"/>
        </w:rPr>
        <w:t xml:space="preserve"> </w:t>
      </w:r>
      <w:r>
        <w:t>parent</w:t>
      </w:r>
      <w:r>
        <w:rPr>
          <w:spacing w:val="19"/>
        </w:rPr>
        <w:t xml:space="preserve"> </w:t>
      </w:r>
      <w:r>
        <w:t>company</w:t>
      </w:r>
      <w:r>
        <w:rPr>
          <w:spacing w:val="19"/>
        </w:rPr>
        <w:t xml:space="preserve"> </w:t>
      </w:r>
      <w:r>
        <w:t>of</w:t>
      </w:r>
      <w:r>
        <w:rPr>
          <w:spacing w:val="19"/>
        </w:rPr>
        <w:t xml:space="preserve"> </w:t>
      </w:r>
      <w:r>
        <w:t>achieving</w:t>
      </w:r>
      <w:r>
        <w:rPr>
          <w:spacing w:val="18"/>
        </w:rPr>
        <w:t xml:space="preserve"> </w:t>
      </w:r>
      <w:r>
        <w:t>1</w:t>
      </w:r>
      <w:r>
        <w:rPr>
          <w:spacing w:val="19"/>
        </w:rPr>
        <w:t xml:space="preserve"> </w:t>
      </w:r>
      <w:r>
        <w:t>per</w:t>
      </w:r>
      <w:r>
        <w:rPr>
          <w:spacing w:val="19"/>
        </w:rPr>
        <w:t xml:space="preserve"> </w:t>
      </w:r>
      <w:r>
        <w:t>cent</w:t>
      </w:r>
      <w:r>
        <w:rPr>
          <w:spacing w:val="19"/>
        </w:rPr>
        <w:t xml:space="preserve"> </w:t>
      </w:r>
      <w:r>
        <w:t>of</w:t>
      </w:r>
      <w:r>
        <w:rPr>
          <w:spacing w:val="18"/>
        </w:rPr>
        <w:t xml:space="preserve"> </w:t>
      </w:r>
      <w:r>
        <w:t>the</w:t>
      </w:r>
      <w:r>
        <w:rPr>
          <w:spacing w:val="19"/>
        </w:rPr>
        <w:t xml:space="preserve"> </w:t>
      </w:r>
      <w:r>
        <w:t>market</w:t>
      </w:r>
      <w:r>
        <w:rPr>
          <w:spacing w:val="19"/>
        </w:rPr>
        <w:t xml:space="preserve"> </w:t>
      </w:r>
      <w:r>
        <w:t>in</w:t>
      </w:r>
      <w:r>
        <w:rPr>
          <w:spacing w:val="19"/>
        </w:rPr>
        <w:t xml:space="preserve"> </w:t>
      </w:r>
      <w:r>
        <w:t>its</w:t>
      </w:r>
      <w:r>
        <w:rPr>
          <w:spacing w:val="18"/>
        </w:rPr>
        <w:t xml:space="preserve"> </w:t>
      </w:r>
      <w:r>
        <w:t>ﬁrst</w:t>
      </w:r>
      <w:r>
        <w:rPr>
          <w:spacing w:val="19"/>
        </w:rPr>
        <w:t xml:space="preserve"> </w:t>
      </w:r>
      <w:r>
        <w:t>year.</w:t>
      </w:r>
      <w:r>
        <w:rPr>
          <w:spacing w:val="19"/>
        </w:rPr>
        <w:t xml:space="preserve"> </w:t>
      </w:r>
      <w:r>
        <w:t>Although</w:t>
      </w:r>
      <w:r>
        <w:rPr>
          <w:w w:val="102"/>
        </w:rPr>
        <w:t xml:space="preserve"> </w:t>
      </w:r>
      <w:r>
        <w:t>that may sound like a small target, Hyundai, Daewoo’s main competitor in</w:t>
      </w:r>
      <w:r>
        <w:rPr>
          <w:spacing w:val="-5"/>
        </w:rPr>
        <w:t xml:space="preserve"> </w:t>
      </w:r>
      <w:r>
        <w:t>its</w:t>
      </w:r>
      <w:r>
        <w:rPr>
          <w:spacing w:val="40"/>
        </w:rPr>
        <w:t xml:space="preserve"> </w:t>
      </w:r>
      <w:r>
        <w:t>home</w:t>
      </w:r>
      <w:r>
        <w:rPr>
          <w:w w:val="102"/>
        </w:rPr>
        <w:t xml:space="preserve"> </w:t>
      </w:r>
      <w:r>
        <w:t>Korean market, has not achieved that ten years  after  its  entry  into  the  UK.</w:t>
      </w:r>
      <w:r>
        <w:rPr>
          <w:spacing w:val="6"/>
        </w:rPr>
        <w:t xml:space="preserve"> </w:t>
      </w:r>
      <w:r>
        <w:t>In</w:t>
      </w:r>
      <w:r>
        <w:rPr>
          <w:spacing w:val="42"/>
        </w:rPr>
        <w:t xml:space="preserve"> </w:t>
      </w:r>
      <w:r>
        <w:t>April</w:t>
      </w:r>
      <w:r>
        <w:rPr>
          <w:w w:val="102"/>
        </w:rPr>
        <w:t xml:space="preserve"> </w:t>
      </w:r>
      <w:r>
        <w:t>1995</w:t>
      </w:r>
      <w:r>
        <w:rPr>
          <w:spacing w:val="20"/>
        </w:rPr>
        <w:t xml:space="preserve"> </w:t>
      </w:r>
      <w:r>
        <w:t>Daewoo</w:t>
      </w:r>
      <w:r>
        <w:rPr>
          <w:spacing w:val="20"/>
        </w:rPr>
        <w:t xml:space="preserve"> </w:t>
      </w:r>
      <w:r>
        <w:t>was</w:t>
      </w:r>
      <w:r>
        <w:rPr>
          <w:spacing w:val="21"/>
        </w:rPr>
        <w:t xml:space="preserve"> </w:t>
      </w:r>
      <w:r>
        <w:t>simp</w:t>
      </w:r>
      <w:r>
        <w:t>ly</w:t>
      </w:r>
      <w:r>
        <w:rPr>
          <w:spacing w:val="20"/>
        </w:rPr>
        <w:t xml:space="preserve"> </w:t>
      </w:r>
      <w:r>
        <w:t>another</w:t>
      </w:r>
      <w:r>
        <w:rPr>
          <w:spacing w:val="21"/>
        </w:rPr>
        <w:t xml:space="preserve"> </w:t>
      </w:r>
      <w:r>
        <w:t>Asian</w:t>
      </w:r>
      <w:r>
        <w:rPr>
          <w:spacing w:val="20"/>
        </w:rPr>
        <w:t xml:space="preserve"> </w:t>
      </w:r>
      <w:r>
        <w:t>car</w:t>
      </w:r>
      <w:r>
        <w:rPr>
          <w:spacing w:val="21"/>
        </w:rPr>
        <w:t xml:space="preserve"> </w:t>
      </w:r>
      <w:r>
        <w:t>marque</w:t>
      </w:r>
      <w:r>
        <w:rPr>
          <w:spacing w:val="20"/>
        </w:rPr>
        <w:t xml:space="preserve"> </w:t>
      </w:r>
      <w:r>
        <w:t>in</w:t>
      </w:r>
      <w:r>
        <w:rPr>
          <w:spacing w:val="20"/>
        </w:rPr>
        <w:t xml:space="preserve"> </w:t>
      </w:r>
      <w:r>
        <w:t>an</w:t>
      </w:r>
      <w:r>
        <w:rPr>
          <w:spacing w:val="21"/>
        </w:rPr>
        <w:t xml:space="preserve"> </w:t>
      </w:r>
      <w:r>
        <w:t>already</w:t>
      </w:r>
      <w:r>
        <w:rPr>
          <w:spacing w:val="20"/>
        </w:rPr>
        <w:t xml:space="preserve"> </w:t>
      </w:r>
      <w:r>
        <w:t>overcrowded</w:t>
      </w:r>
      <w:r>
        <w:rPr>
          <w:spacing w:val="21"/>
        </w:rPr>
        <w:t xml:space="preserve"> </w:t>
      </w:r>
      <w:r>
        <w:t>market.</w:t>
      </w:r>
      <w:r>
        <w:rPr>
          <w:w w:val="102"/>
        </w:rPr>
        <w:t xml:space="preserve"> </w:t>
      </w:r>
      <w:r>
        <w:t>The</w:t>
      </w:r>
      <w:r>
        <w:rPr>
          <w:spacing w:val="34"/>
        </w:rPr>
        <w:t xml:space="preserve"> </w:t>
      </w:r>
      <w:r>
        <w:t>task</w:t>
      </w:r>
      <w:r>
        <w:rPr>
          <w:spacing w:val="35"/>
        </w:rPr>
        <w:t xml:space="preserve"> </w:t>
      </w:r>
      <w:r>
        <w:t>set</w:t>
      </w:r>
      <w:r>
        <w:rPr>
          <w:spacing w:val="34"/>
        </w:rPr>
        <w:t xml:space="preserve"> </w:t>
      </w:r>
      <w:r>
        <w:t>by</w:t>
      </w:r>
      <w:r>
        <w:rPr>
          <w:spacing w:val="35"/>
        </w:rPr>
        <w:t xml:space="preserve"> </w:t>
      </w:r>
      <w:r>
        <w:t>the</w:t>
      </w:r>
      <w:r>
        <w:rPr>
          <w:spacing w:val="35"/>
        </w:rPr>
        <w:t xml:space="preserve"> </w:t>
      </w:r>
      <w:r>
        <w:t>parent</w:t>
      </w:r>
      <w:r>
        <w:rPr>
          <w:spacing w:val="34"/>
        </w:rPr>
        <w:t xml:space="preserve"> </w:t>
      </w:r>
      <w:r>
        <w:t>company</w:t>
      </w:r>
      <w:r>
        <w:rPr>
          <w:spacing w:val="35"/>
        </w:rPr>
        <w:t xml:space="preserve"> </w:t>
      </w:r>
      <w:r>
        <w:t>meant</w:t>
      </w:r>
      <w:r>
        <w:rPr>
          <w:spacing w:val="35"/>
        </w:rPr>
        <w:t xml:space="preserve"> </w:t>
      </w:r>
      <w:r>
        <w:t>that</w:t>
      </w:r>
      <w:r>
        <w:rPr>
          <w:spacing w:val="34"/>
        </w:rPr>
        <w:t xml:space="preserve"> </w:t>
      </w:r>
      <w:r>
        <w:t>the</w:t>
      </w:r>
      <w:r>
        <w:rPr>
          <w:spacing w:val="35"/>
        </w:rPr>
        <w:t xml:space="preserve"> </w:t>
      </w:r>
      <w:r>
        <w:t>Daewoo</w:t>
      </w:r>
      <w:r>
        <w:rPr>
          <w:spacing w:val="35"/>
        </w:rPr>
        <w:t xml:space="preserve"> </w:t>
      </w:r>
      <w:r>
        <w:t>management</w:t>
      </w:r>
      <w:r>
        <w:rPr>
          <w:spacing w:val="34"/>
        </w:rPr>
        <w:t xml:space="preserve"> </w:t>
      </w:r>
      <w:r>
        <w:t>team</w:t>
      </w:r>
      <w:r>
        <w:rPr>
          <w:spacing w:val="35"/>
        </w:rPr>
        <w:t xml:space="preserve"> </w:t>
      </w:r>
      <w:r>
        <w:t>had</w:t>
      </w:r>
      <w:r>
        <w:rPr>
          <w:w w:val="102"/>
        </w:rPr>
        <w:t xml:space="preserve">  </w:t>
      </w:r>
      <w:r>
        <w:t>to</w:t>
      </w:r>
      <w:r>
        <w:rPr>
          <w:spacing w:val="31"/>
        </w:rPr>
        <w:t xml:space="preserve"> </w:t>
      </w:r>
      <w:r>
        <w:t>do</w:t>
      </w:r>
      <w:r>
        <w:rPr>
          <w:spacing w:val="31"/>
        </w:rPr>
        <w:t xml:space="preserve"> </w:t>
      </w:r>
      <w:r>
        <w:t>something</w:t>
      </w:r>
      <w:r>
        <w:rPr>
          <w:spacing w:val="31"/>
        </w:rPr>
        <w:t xml:space="preserve"> </w:t>
      </w:r>
      <w:r>
        <w:t>very</w:t>
      </w:r>
      <w:r>
        <w:rPr>
          <w:spacing w:val="31"/>
        </w:rPr>
        <w:t xml:space="preserve"> </w:t>
      </w:r>
      <w:r>
        <w:t>different</w:t>
      </w:r>
      <w:r>
        <w:rPr>
          <w:spacing w:val="31"/>
        </w:rPr>
        <w:t xml:space="preserve"> </w:t>
      </w:r>
      <w:r>
        <w:t>from</w:t>
      </w:r>
      <w:r>
        <w:rPr>
          <w:spacing w:val="31"/>
        </w:rPr>
        <w:t xml:space="preserve"> </w:t>
      </w:r>
      <w:r>
        <w:t>other</w:t>
      </w:r>
      <w:r>
        <w:rPr>
          <w:spacing w:val="31"/>
        </w:rPr>
        <w:t xml:space="preserve"> </w:t>
      </w:r>
      <w:r>
        <w:t>manufacturers.</w:t>
      </w:r>
      <w:r>
        <w:rPr>
          <w:spacing w:val="31"/>
        </w:rPr>
        <w:t xml:space="preserve"> </w:t>
      </w:r>
      <w:r>
        <w:t>The</w:t>
      </w:r>
      <w:r>
        <w:rPr>
          <w:spacing w:val="31"/>
        </w:rPr>
        <w:t xml:space="preserve"> </w:t>
      </w:r>
      <w:r>
        <w:t>approach</w:t>
      </w:r>
      <w:r>
        <w:rPr>
          <w:spacing w:val="31"/>
        </w:rPr>
        <w:t xml:space="preserve"> </w:t>
      </w:r>
      <w:r>
        <w:t>they</w:t>
      </w:r>
      <w:r>
        <w:rPr>
          <w:spacing w:val="31"/>
        </w:rPr>
        <w:t xml:space="preserve"> </w:t>
      </w:r>
      <w:r>
        <w:t>took</w:t>
      </w:r>
      <w:r>
        <w:rPr>
          <w:spacing w:val="31"/>
        </w:rPr>
        <w:t xml:space="preserve"> </w:t>
      </w:r>
      <w:r>
        <w:t>was</w:t>
      </w:r>
      <w:r>
        <w:rPr>
          <w:w w:val="102"/>
        </w:rPr>
        <w:t xml:space="preserve"> </w:t>
      </w:r>
      <w:r>
        <w:t xml:space="preserve">a classic customer-centred marketing campaign. First, surveys  were </w:t>
      </w:r>
      <w:r>
        <w:rPr>
          <w:spacing w:val="15"/>
        </w:rPr>
        <w:t xml:space="preserve"> </w:t>
      </w:r>
      <w:r>
        <w:t xml:space="preserve">commissioned </w:t>
      </w:r>
      <w:r>
        <w:rPr>
          <w:spacing w:val="2"/>
        </w:rPr>
        <w:t xml:space="preserve"> </w:t>
      </w:r>
      <w:r>
        <w:t>to</w:t>
      </w:r>
      <w:r>
        <w:rPr>
          <w:w w:val="102"/>
        </w:rPr>
        <w:t xml:space="preserve"> </w:t>
      </w:r>
      <w:r>
        <w:t>ﬁnd</w:t>
      </w:r>
      <w:r>
        <w:rPr>
          <w:spacing w:val="17"/>
        </w:rPr>
        <w:t xml:space="preserve"> </w:t>
      </w:r>
      <w:r>
        <w:t>out</w:t>
      </w:r>
      <w:r>
        <w:rPr>
          <w:spacing w:val="18"/>
        </w:rPr>
        <w:t xml:space="preserve"> </w:t>
      </w:r>
      <w:r>
        <w:t>what</w:t>
      </w:r>
      <w:r>
        <w:rPr>
          <w:spacing w:val="18"/>
        </w:rPr>
        <w:t xml:space="preserve"> </w:t>
      </w:r>
      <w:r>
        <w:t>the</w:t>
      </w:r>
      <w:r>
        <w:rPr>
          <w:spacing w:val="18"/>
        </w:rPr>
        <w:t xml:space="preserve"> </w:t>
      </w:r>
      <w:r>
        <w:t>public</w:t>
      </w:r>
      <w:r>
        <w:rPr>
          <w:spacing w:val="17"/>
        </w:rPr>
        <w:t xml:space="preserve"> </w:t>
      </w:r>
      <w:r>
        <w:t>liked</w:t>
      </w:r>
      <w:r>
        <w:rPr>
          <w:spacing w:val="18"/>
        </w:rPr>
        <w:t xml:space="preserve"> </w:t>
      </w:r>
      <w:r>
        <w:t>about</w:t>
      </w:r>
      <w:r>
        <w:rPr>
          <w:spacing w:val="18"/>
        </w:rPr>
        <w:t xml:space="preserve"> </w:t>
      </w:r>
      <w:r>
        <w:t>buying</w:t>
      </w:r>
      <w:r>
        <w:rPr>
          <w:spacing w:val="18"/>
        </w:rPr>
        <w:t xml:space="preserve"> </w:t>
      </w:r>
      <w:r>
        <w:t>cars</w:t>
      </w:r>
      <w:r>
        <w:rPr>
          <w:spacing w:val="18"/>
        </w:rPr>
        <w:t xml:space="preserve"> </w:t>
      </w:r>
      <w:r>
        <w:t>and</w:t>
      </w:r>
      <w:r>
        <w:rPr>
          <w:spacing w:val="17"/>
        </w:rPr>
        <w:t xml:space="preserve"> </w:t>
      </w:r>
      <w:r>
        <w:t>what</w:t>
      </w:r>
      <w:r>
        <w:rPr>
          <w:spacing w:val="18"/>
        </w:rPr>
        <w:t xml:space="preserve"> </w:t>
      </w:r>
      <w:r>
        <w:t>they</w:t>
      </w:r>
      <w:r>
        <w:rPr>
          <w:spacing w:val="18"/>
        </w:rPr>
        <w:t xml:space="preserve"> </w:t>
      </w:r>
      <w:r>
        <w:t>didn’t.</w:t>
      </w:r>
      <w:r>
        <w:rPr>
          <w:spacing w:val="18"/>
        </w:rPr>
        <w:t xml:space="preserve"> </w:t>
      </w:r>
      <w:r>
        <w:t>An</w:t>
      </w:r>
      <w:r>
        <w:rPr>
          <w:spacing w:val="18"/>
        </w:rPr>
        <w:t xml:space="preserve"> </w:t>
      </w:r>
      <w:r>
        <w:t>opening</w:t>
      </w:r>
      <w:r>
        <w:rPr>
          <w:spacing w:val="17"/>
        </w:rPr>
        <w:t xml:space="preserve"> </w:t>
      </w:r>
      <w:r>
        <w:t>offer</w:t>
      </w:r>
      <w:r>
        <w:rPr>
          <w:w w:val="102"/>
        </w:rPr>
        <w:t xml:space="preserve"> </w:t>
      </w:r>
      <w:r>
        <w:t>of</w:t>
      </w:r>
      <w:r>
        <w:rPr>
          <w:spacing w:val="14"/>
        </w:rPr>
        <w:t xml:space="preserve"> </w:t>
      </w:r>
      <w:r>
        <w:t>200</w:t>
      </w:r>
      <w:r>
        <w:rPr>
          <w:spacing w:val="14"/>
        </w:rPr>
        <w:t xml:space="preserve"> </w:t>
      </w:r>
      <w:r>
        <w:t>cars,</w:t>
      </w:r>
      <w:r>
        <w:rPr>
          <w:spacing w:val="15"/>
        </w:rPr>
        <w:t xml:space="preserve"> </w:t>
      </w:r>
      <w:r>
        <w:t>free</w:t>
      </w:r>
      <w:r>
        <w:rPr>
          <w:spacing w:val="14"/>
        </w:rPr>
        <w:t xml:space="preserve"> </w:t>
      </w:r>
      <w:r>
        <w:t>for</w:t>
      </w:r>
      <w:r>
        <w:rPr>
          <w:spacing w:val="15"/>
        </w:rPr>
        <w:t xml:space="preserve"> </w:t>
      </w:r>
      <w:r>
        <w:t>one</w:t>
      </w:r>
      <w:r>
        <w:rPr>
          <w:spacing w:val="14"/>
        </w:rPr>
        <w:t xml:space="preserve"> </w:t>
      </w:r>
      <w:r>
        <w:t>year,</w:t>
      </w:r>
      <w:r>
        <w:rPr>
          <w:spacing w:val="14"/>
        </w:rPr>
        <w:t xml:space="preserve"> </w:t>
      </w:r>
      <w:r>
        <w:t>in</w:t>
      </w:r>
      <w:r>
        <w:rPr>
          <w:spacing w:val="15"/>
        </w:rPr>
        <w:t xml:space="preserve"> </w:t>
      </w:r>
      <w:r>
        <w:t>return</w:t>
      </w:r>
      <w:r>
        <w:rPr>
          <w:spacing w:val="14"/>
        </w:rPr>
        <w:t xml:space="preserve"> </w:t>
      </w:r>
      <w:r>
        <w:t>for</w:t>
      </w:r>
      <w:r>
        <w:rPr>
          <w:spacing w:val="15"/>
        </w:rPr>
        <w:t xml:space="preserve"> </w:t>
      </w:r>
      <w:r>
        <w:t>customer</w:t>
      </w:r>
      <w:r>
        <w:rPr>
          <w:spacing w:val="14"/>
        </w:rPr>
        <w:t xml:space="preserve"> </w:t>
      </w:r>
      <w:r>
        <w:t>feedback,</w:t>
      </w:r>
      <w:r>
        <w:rPr>
          <w:spacing w:val="14"/>
        </w:rPr>
        <w:t xml:space="preserve"> </w:t>
      </w:r>
      <w:r>
        <w:t>was</w:t>
      </w:r>
      <w:r>
        <w:rPr>
          <w:spacing w:val="15"/>
        </w:rPr>
        <w:t xml:space="preserve"> </w:t>
      </w:r>
      <w:r>
        <w:t>set</w:t>
      </w:r>
      <w:r>
        <w:rPr>
          <w:spacing w:val="14"/>
        </w:rPr>
        <w:t xml:space="preserve"> </w:t>
      </w:r>
      <w:r>
        <w:t>up.</w:t>
      </w:r>
      <w:r>
        <w:rPr>
          <w:spacing w:val="15"/>
        </w:rPr>
        <w:t xml:space="preserve"> </w:t>
      </w:r>
      <w:r>
        <w:t>The</w:t>
      </w:r>
      <w:r>
        <w:rPr>
          <w:spacing w:val="14"/>
        </w:rPr>
        <w:t xml:space="preserve"> </w:t>
      </w:r>
      <w:r>
        <w:t>response</w:t>
      </w:r>
      <w:r>
        <w:rPr>
          <w:w w:val="102"/>
        </w:rPr>
        <w:t xml:space="preserve"> </w:t>
      </w:r>
      <w:r>
        <w:t>crashed</w:t>
      </w:r>
      <w:r>
        <w:rPr>
          <w:spacing w:val="22"/>
        </w:rPr>
        <w:t xml:space="preserve"> </w:t>
      </w:r>
      <w:r>
        <w:t>the</w:t>
      </w:r>
      <w:r>
        <w:rPr>
          <w:spacing w:val="23"/>
        </w:rPr>
        <w:t xml:space="preserve"> </w:t>
      </w:r>
      <w:r>
        <w:t>BT</w:t>
      </w:r>
      <w:r>
        <w:rPr>
          <w:spacing w:val="23"/>
        </w:rPr>
        <w:t xml:space="preserve"> </w:t>
      </w:r>
      <w:r>
        <w:t>lines.</w:t>
      </w:r>
      <w:r>
        <w:rPr>
          <w:spacing w:val="22"/>
        </w:rPr>
        <w:t xml:space="preserve"> </w:t>
      </w:r>
      <w:r>
        <w:t>Such</w:t>
      </w:r>
      <w:r>
        <w:rPr>
          <w:spacing w:val="23"/>
        </w:rPr>
        <w:t xml:space="preserve"> </w:t>
      </w:r>
      <w:r>
        <w:t>attention</w:t>
      </w:r>
      <w:r>
        <w:rPr>
          <w:spacing w:val="23"/>
        </w:rPr>
        <w:t xml:space="preserve"> </w:t>
      </w:r>
      <w:r>
        <w:t>grabbing</w:t>
      </w:r>
      <w:r>
        <w:rPr>
          <w:spacing w:val="22"/>
        </w:rPr>
        <w:t xml:space="preserve"> </w:t>
      </w:r>
      <w:r>
        <w:t>tactics</w:t>
      </w:r>
      <w:r>
        <w:rPr>
          <w:spacing w:val="23"/>
        </w:rPr>
        <w:t xml:space="preserve"> </w:t>
      </w:r>
      <w:r>
        <w:t>meant</w:t>
      </w:r>
      <w:r>
        <w:rPr>
          <w:spacing w:val="23"/>
        </w:rPr>
        <w:t xml:space="preserve"> </w:t>
      </w:r>
      <w:r>
        <w:t>that</w:t>
      </w:r>
      <w:r>
        <w:rPr>
          <w:spacing w:val="22"/>
        </w:rPr>
        <w:t xml:space="preserve"> </w:t>
      </w:r>
      <w:r>
        <w:t>in</w:t>
      </w:r>
      <w:r>
        <w:rPr>
          <w:spacing w:val="23"/>
        </w:rPr>
        <w:t xml:space="preserve"> </w:t>
      </w:r>
      <w:r>
        <w:t>the</w:t>
      </w:r>
      <w:r>
        <w:rPr>
          <w:spacing w:val="23"/>
        </w:rPr>
        <w:t xml:space="preserve"> </w:t>
      </w:r>
      <w:r>
        <w:t>ﬁrst</w:t>
      </w:r>
      <w:r>
        <w:rPr>
          <w:spacing w:val="23"/>
        </w:rPr>
        <w:t xml:space="preserve"> </w:t>
      </w:r>
      <w:r>
        <w:t>year,</w:t>
      </w:r>
      <w:r>
        <w:rPr>
          <w:spacing w:val="22"/>
        </w:rPr>
        <w:t xml:space="preserve"> </w:t>
      </w:r>
      <w:r>
        <w:rPr>
          <w:spacing w:val="-3"/>
        </w:rPr>
        <w:t>public</w:t>
      </w:r>
    </w:p>
    <w:p w:rsidR="00500558" w:rsidRDefault="00435042">
      <w:pPr>
        <w:pStyle w:val="BodyText"/>
        <w:spacing w:line="204" w:lineRule="exact"/>
        <w:ind w:left="160"/>
        <w:jc w:val="both"/>
      </w:pPr>
      <w:r>
        <w:t>awareness of the Daewoo name rose from 4 per cent to 98 per cent.</w:t>
      </w:r>
    </w:p>
    <w:p w:rsidR="00500558" w:rsidRDefault="00435042">
      <w:pPr>
        <w:pStyle w:val="BodyText"/>
        <w:spacing w:before="12" w:line="254" w:lineRule="auto"/>
        <w:ind w:left="160" w:right="1123" w:firstLine="189"/>
        <w:jc w:val="both"/>
      </w:pPr>
      <w:r>
        <w:t>Results of the survey showed that customers didn’t like the negotiation process of buying a</w:t>
      </w:r>
      <w:r>
        <w:t xml:space="preserve"> new car, and that the actual  price  was  often  £1,500–£2,000  above  the  </w:t>
      </w:r>
      <w:r>
        <w:rPr>
          <w:spacing w:val="-4"/>
        </w:rPr>
        <w:t xml:space="preserve">list </w:t>
      </w:r>
      <w:r>
        <w:t>price with delivery, road tax and extras. Women also felt that car salesmen tried to pull   the wool over their eyes. The ﬁndings were used to put together a complete package</w:t>
      </w:r>
      <w:r>
        <w:t>,    with free servicing, including parts and labour, for three years, a fully inclusive price    with no extras, and AA breakdown cover. ‘Initially we never presumed to say that we    had a cutting edge product,’ says Alison Moran, marketing manager of Da</w:t>
      </w:r>
      <w:r>
        <w:t xml:space="preserve">ewoo </w:t>
      </w:r>
      <w:r>
        <w:rPr>
          <w:spacing w:val="-4"/>
        </w:rPr>
        <w:t xml:space="preserve">Cars   </w:t>
      </w:r>
      <w:r>
        <w:rPr>
          <w:spacing w:val="37"/>
        </w:rPr>
        <w:t xml:space="preserve"> </w:t>
      </w:r>
      <w:r>
        <w:t xml:space="preserve">UK. ‘We always focused on the package, and the beneﬁts to customers. We wanted </w:t>
      </w:r>
      <w:r>
        <w:rPr>
          <w:spacing w:val="-8"/>
        </w:rPr>
        <w:t xml:space="preserve">to </w:t>
      </w:r>
      <w:r>
        <w:t xml:space="preserve">reach beyond the motoring pages and enthusiast magazines, because a majority of </w:t>
      </w:r>
      <w:r>
        <w:rPr>
          <w:spacing w:val="-5"/>
        </w:rPr>
        <w:t xml:space="preserve">the      </w:t>
      </w:r>
      <w:r>
        <w:t xml:space="preserve">car buying public never went near them.’ Daewoo outlets were designed with children’s play areas and cafés. This approach led Daewoo to take on Jackie Cooper PR (JCPR),        a consultancy which was more well known for its consumer clients, six months </w:t>
      </w:r>
      <w:r>
        <w:rPr>
          <w:spacing w:val="-3"/>
        </w:rPr>
        <w:t>aft</w:t>
      </w:r>
      <w:r>
        <w:rPr>
          <w:spacing w:val="-3"/>
        </w:rPr>
        <w:t xml:space="preserve">er     </w:t>
      </w:r>
      <w:r>
        <w:rPr>
          <w:spacing w:val="39"/>
        </w:rPr>
        <w:t xml:space="preserve"> </w:t>
      </w:r>
      <w:r>
        <w:t>the</w:t>
      </w:r>
      <w:r>
        <w:rPr>
          <w:spacing w:val="24"/>
        </w:rPr>
        <w:t xml:space="preserve"> </w:t>
      </w:r>
      <w:r>
        <w:t>launch.</w:t>
      </w:r>
    </w:p>
    <w:p w:rsidR="00500558" w:rsidRDefault="00435042">
      <w:pPr>
        <w:pStyle w:val="BodyText"/>
        <w:spacing w:line="254" w:lineRule="auto"/>
        <w:ind w:left="160" w:right="1122" w:firstLine="189"/>
        <w:jc w:val="both"/>
      </w:pPr>
      <w:r>
        <w:t xml:space="preserve">‘We have a stubborn refusal to niche brands, and for years that was what the </w:t>
      </w:r>
      <w:r>
        <w:rPr>
          <w:spacing w:val="-5"/>
        </w:rPr>
        <w:t xml:space="preserve">car  </w:t>
      </w:r>
      <w:r>
        <w:t>industry had been doing’, says Robert Phillips, managing director of JCPR. ‘With  Daewoo we had a brief to go for a wider consumer environment.’ JCPR look</w:t>
      </w:r>
      <w:r>
        <w:t xml:space="preserve">ed at how women drivers were treated in showrooms, sending a woman in different clothes, </w:t>
      </w:r>
      <w:r>
        <w:rPr>
          <w:spacing w:val="-3"/>
        </w:rPr>
        <w:t xml:space="preserve">short </w:t>
      </w:r>
      <w:r>
        <w:t>skirts or business suits, into car retail outlets. A man sent into the same outlets was able    to  obtain  a  far  better  price.  They  then  staged  an  event</w:t>
      </w:r>
      <w:r>
        <w:t xml:space="preserve">   for   women’s   press   editors, many of whom had never been along to any event staged by the car industry. Penny Mallory, who presented the Channel 4 motoring programme, was invited, </w:t>
      </w:r>
      <w:r>
        <w:rPr>
          <w:spacing w:val="-3"/>
        </w:rPr>
        <w:t xml:space="preserve">along </w:t>
      </w:r>
      <w:r>
        <w:t>with women rally drivers and  mechanics  who  gave  instruction</w:t>
      </w:r>
      <w:r>
        <w:t>s  to  the  journalists  about</w:t>
      </w:r>
      <w:r>
        <w:rPr>
          <w:spacing w:val="38"/>
        </w:rPr>
        <w:t xml:space="preserve"> </w:t>
      </w:r>
      <w:r>
        <w:t>manoeuvring</w:t>
      </w:r>
      <w:r>
        <w:rPr>
          <w:spacing w:val="38"/>
        </w:rPr>
        <w:t xml:space="preserve"> </w:t>
      </w:r>
      <w:r>
        <w:t>and</w:t>
      </w:r>
      <w:r>
        <w:rPr>
          <w:spacing w:val="38"/>
        </w:rPr>
        <w:t xml:space="preserve"> </w:t>
      </w:r>
      <w:r>
        <w:t>maintenance.</w:t>
      </w:r>
      <w:r>
        <w:rPr>
          <w:spacing w:val="38"/>
        </w:rPr>
        <w:t xml:space="preserve"> </w:t>
      </w:r>
      <w:r>
        <w:t>This</w:t>
      </w:r>
      <w:r>
        <w:rPr>
          <w:spacing w:val="39"/>
        </w:rPr>
        <w:t xml:space="preserve"> </w:t>
      </w:r>
      <w:r>
        <w:t>approach</w:t>
      </w:r>
      <w:r>
        <w:rPr>
          <w:spacing w:val="38"/>
        </w:rPr>
        <w:t xml:space="preserve"> </w:t>
      </w:r>
      <w:r>
        <w:t>continued,</w:t>
      </w:r>
      <w:r>
        <w:rPr>
          <w:spacing w:val="38"/>
        </w:rPr>
        <w:t xml:space="preserve"> </w:t>
      </w:r>
      <w:r>
        <w:t>with</w:t>
      </w:r>
      <w:r>
        <w:rPr>
          <w:spacing w:val="38"/>
        </w:rPr>
        <w:t xml:space="preserve"> </w:t>
      </w:r>
      <w:r>
        <w:t>work</w:t>
      </w:r>
      <w:r>
        <w:rPr>
          <w:spacing w:val="38"/>
        </w:rPr>
        <w:t xml:space="preserve"> </w:t>
      </w:r>
      <w:r>
        <w:t>being</w:t>
      </w:r>
      <w:r>
        <w:rPr>
          <w:spacing w:val="38"/>
        </w:rPr>
        <w:t xml:space="preserve"> </w:t>
      </w:r>
      <w:r>
        <w:rPr>
          <w:spacing w:val="-4"/>
        </w:rPr>
        <w:t>done</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534" w:right="749"/>
        <w:jc w:val="both"/>
      </w:pPr>
      <w:r>
        <w:t>in association with the Suzy Lamplugh Trust on safe driving tips, and producing a one-   off redesign of the Matiz car by the cloth</w:t>
      </w:r>
      <w:r>
        <w:t xml:space="preserve">es designer Wayne Hemingway of Red or Dead. ‘We didn’t get traditional motor show coverage with the Matiz’, says Phillips. ‘It </w:t>
      </w:r>
      <w:r>
        <w:rPr>
          <w:spacing w:val="-4"/>
        </w:rPr>
        <w:t xml:space="preserve">was         </w:t>
      </w:r>
      <w:r>
        <w:t>a picture story and was covered in the women’s press, shopping and fashion pages. It outstripped</w:t>
      </w:r>
      <w:r>
        <w:rPr>
          <w:spacing w:val="19"/>
        </w:rPr>
        <w:t xml:space="preserve"> </w:t>
      </w:r>
      <w:r>
        <w:t>the</w:t>
      </w:r>
      <w:r>
        <w:rPr>
          <w:spacing w:val="20"/>
        </w:rPr>
        <w:t xml:space="preserve"> </w:t>
      </w:r>
      <w:r>
        <w:t>launch</w:t>
      </w:r>
      <w:r>
        <w:rPr>
          <w:spacing w:val="20"/>
        </w:rPr>
        <w:t xml:space="preserve"> </w:t>
      </w:r>
      <w:r>
        <w:t>of</w:t>
      </w:r>
      <w:r>
        <w:rPr>
          <w:spacing w:val="20"/>
        </w:rPr>
        <w:t xml:space="preserve"> </w:t>
      </w:r>
      <w:r>
        <w:t>the</w:t>
      </w:r>
      <w:r>
        <w:rPr>
          <w:spacing w:val="20"/>
        </w:rPr>
        <w:t xml:space="preserve"> </w:t>
      </w:r>
      <w:r>
        <w:t>ne</w:t>
      </w:r>
      <w:r>
        <w:t>w</w:t>
      </w:r>
      <w:r>
        <w:rPr>
          <w:spacing w:val="20"/>
        </w:rPr>
        <w:t xml:space="preserve"> </w:t>
      </w:r>
      <w:r>
        <w:t>Ibiza,</w:t>
      </w:r>
      <w:r>
        <w:rPr>
          <w:spacing w:val="20"/>
        </w:rPr>
        <w:t xml:space="preserve"> </w:t>
      </w:r>
      <w:r>
        <w:t>the</w:t>
      </w:r>
      <w:r>
        <w:rPr>
          <w:spacing w:val="20"/>
        </w:rPr>
        <w:t xml:space="preserve"> </w:t>
      </w:r>
      <w:r>
        <w:t>new</w:t>
      </w:r>
      <w:r>
        <w:rPr>
          <w:spacing w:val="20"/>
        </w:rPr>
        <w:t xml:space="preserve"> </w:t>
      </w:r>
      <w:r>
        <w:t>Jaguar</w:t>
      </w:r>
      <w:r>
        <w:rPr>
          <w:spacing w:val="20"/>
        </w:rPr>
        <w:t xml:space="preserve"> </w:t>
      </w:r>
      <w:r>
        <w:t>and</w:t>
      </w:r>
      <w:r>
        <w:rPr>
          <w:spacing w:val="20"/>
        </w:rPr>
        <w:t xml:space="preserve"> </w:t>
      </w:r>
      <w:r>
        <w:t>the</w:t>
      </w:r>
      <w:r>
        <w:rPr>
          <w:spacing w:val="20"/>
        </w:rPr>
        <w:t xml:space="preserve"> </w:t>
      </w:r>
      <w:r>
        <w:t>new</w:t>
      </w:r>
      <w:r>
        <w:rPr>
          <w:spacing w:val="20"/>
        </w:rPr>
        <w:t xml:space="preserve"> </w:t>
      </w:r>
      <w:r>
        <w:t>Rover</w:t>
      </w:r>
      <w:r>
        <w:rPr>
          <w:spacing w:val="20"/>
        </w:rPr>
        <w:t xml:space="preserve"> </w:t>
      </w:r>
      <w:r>
        <w:t>in</w:t>
      </w:r>
      <w:r>
        <w:rPr>
          <w:spacing w:val="19"/>
        </w:rPr>
        <w:t xml:space="preserve"> </w:t>
      </w:r>
      <w:r>
        <w:t>the</w:t>
      </w:r>
      <w:r>
        <w:rPr>
          <w:spacing w:val="20"/>
        </w:rPr>
        <w:t xml:space="preserve"> </w:t>
      </w:r>
      <w:r>
        <w:t>UK.’</w:t>
      </w:r>
    </w:p>
    <w:p w:rsidR="00500558" w:rsidRDefault="00435042">
      <w:pPr>
        <w:pStyle w:val="BodyText"/>
        <w:spacing w:line="205" w:lineRule="exact"/>
        <w:ind w:left="723"/>
        <w:jc w:val="both"/>
      </w:pPr>
      <w:r>
        <w:t>‘Now we do have a big story to tell as well’, says Moran.</w:t>
      </w:r>
    </w:p>
    <w:p w:rsidR="00500558" w:rsidRDefault="00500558">
      <w:pPr>
        <w:pStyle w:val="BodyText"/>
        <w:spacing w:before="7"/>
        <w:rPr>
          <w:sz w:val="16"/>
        </w:rPr>
      </w:pPr>
    </w:p>
    <w:p w:rsidR="00500558" w:rsidRDefault="00435042">
      <w:pPr>
        <w:pStyle w:val="BodyText"/>
        <w:spacing w:line="254" w:lineRule="auto"/>
        <w:ind w:left="773" w:right="748"/>
        <w:jc w:val="both"/>
      </w:pPr>
      <w:r>
        <w:t>The Technical Centre at Worthing represents a huge investment in the UK. We have     a young enthusiastic team designing and styling Daewoo pro</w:t>
      </w:r>
      <w:r>
        <w:t xml:space="preserve">ducts worldwide from       a European taste perspective to make them more appealing. It brings in about £15 million per year to the town, and has completely transformed what used to be </w:t>
      </w:r>
      <w:r>
        <w:rPr>
          <w:spacing w:val="-12"/>
        </w:rPr>
        <w:t xml:space="preserve">a </w:t>
      </w:r>
      <w:r>
        <w:t>retirement</w:t>
      </w:r>
      <w:r>
        <w:rPr>
          <w:spacing w:val="28"/>
        </w:rPr>
        <w:t xml:space="preserve"> </w:t>
      </w:r>
      <w:r>
        <w:t>town</w:t>
      </w:r>
      <w:r>
        <w:rPr>
          <w:spacing w:val="28"/>
        </w:rPr>
        <w:t xml:space="preserve"> </w:t>
      </w:r>
      <w:r>
        <w:t>into</w:t>
      </w:r>
      <w:r>
        <w:rPr>
          <w:spacing w:val="29"/>
        </w:rPr>
        <w:t xml:space="preserve"> </w:t>
      </w:r>
      <w:r>
        <w:t>one</w:t>
      </w:r>
      <w:r>
        <w:rPr>
          <w:spacing w:val="28"/>
        </w:rPr>
        <w:t xml:space="preserve"> </w:t>
      </w:r>
      <w:r>
        <w:t>of</w:t>
      </w:r>
      <w:r>
        <w:rPr>
          <w:spacing w:val="28"/>
        </w:rPr>
        <w:t xml:space="preserve"> </w:t>
      </w:r>
      <w:r>
        <w:t>the</w:t>
      </w:r>
      <w:r>
        <w:rPr>
          <w:spacing w:val="29"/>
        </w:rPr>
        <w:t xml:space="preserve"> </w:t>
      </w:r>
      <w:r>
        <w:t>most</w:t>
      </w:r>
      <w:r>
        <w:rPr>
          <w:spacing w:val="28"/>
        </w:rPr>
        <w:t xml:space="preserve"> </w:t>
      </w:r>
      <w:r>
        <w:t>prosperous</w:t>
      </w:r>
      <w:r>
        <w:rPr>
          <w:spacing w:val="29"/>
        </w:rPr>
        <w:t xml:space="preserve"> </w:t>
      </w:r>
      <w:r>
        <w:t>places</w:t>
      </w:r>
      <w:r>
        <w:rPr>
          <w:spacing w:val="28"/>
        </w:rPr>
        <w:t xml:space="preserve"> </w:t>
      </w:r>
      <w:r>
        <w:t>in</w:t>
      </w:r>
      <w:r>
        <w:rPr>
          <w:spacing w:val="28"/>
        </w:rPr>
        <w:t xml:space="preserve"> </w:t>
      </w:r>
      <w:r>
        <w:t>the</w:t>
      </w:r>
      <w:r>
        <w:rPr>
          <w:spacing w:val="29"/>
        </w:rPr>
        <w:t xml:space="preserve"> </w:t>
      </w:r>
      <w:r>
        <w:t>country.</w:t>
      </w:r>
    </w:p>
    <w:p w:rsidR="00500558" w:rsidRDefault="00435042">
      <w:pPr>
        <w:pStyle w:val="BodyText"/>
        <w:spacing w:before="178" w:line="254" w:lineRule="auto"/>
        <w:ind w:left="534" w:right="751"/>
        <w:jc w:val="both"/>
      </w:pPr>
      <w:r>
        <w:t>Whilst coverage of Daewoo cars has rarely been ﬂattering, Moran feels that the detail      of</w:t>
      </w:r>
      <w:r>
        <w:rPr>
          <w:spacing w:val="31"/>
        </w:rPr>
        <w:t xml:space="preserve"> </w:t>
      </w:r>
      <w:r>
        <w:t>the</w:t>
      </w:r>
      <w:r>
        <w:rPr>
          <w:spacing w:val="31"/>
        </w:rPr>
        <w:t xml:space="preserve"> </w:t>
      </w:r>
      <w:r>
        <w:t>products</w:t>
      </w:r>
      <w:r>
        <w:rPr>
          <w:spacing w:val="32"/>
        </w:rPr>
        <w:t xml:space="preserve"> </w:t>
      </w:r>
      <w:r>
        <w:t>and</w:t>
      </w:r>
      <w:r>
        <w:rPr>
          <w:spacing w:val="31"/>
        </w:rPr>
        <w:t xml:space="preserve"> </w:t>
      </w:r>
      <w:r>
        <w:t>the</w:t>
      </w:r>
      <w:r>
        <w:rPr>
          <w:spacing w:val="31"/>
        </w:rPr>
        <w:t xml:space="preserve"> </w:t>
      </w:r>
      <w:r>
        <w:t>dialogue</w:t>
      </w:r>
      <w:r>
        <w:rPr>
          <w:spacing w:val="32"/>
        </w:rPr>
        <w:t xml:space="preserve"> </w:t>
      </w:r>
      <w:r>
        <w:t>with</w:t>
      </w:r>
      <w:r>
        <w:rPr>
          <w:spacing w:val="31"/>
        </w:rPr>
        <w:t xml:space="preserve"> </w:t>
      </w:r>
      <w:r>
        <w:t>customers</w:t>
      </w:r>
      <w:r>
        <w:rPr>
          <w:spacing w:val="31"/>
        </w:rPr>
        <w:t xml:space="preserve"> </w:t>
      </w:r>
      <w:r>
        <w:t>provides</w:t>
      </w:r>
      <w:r>
        <w:rPr>
          <w:spacing w:val="32"/>
        </w:rPr>
        <w:t xml:space="preserve"> </w:t>
      </w:r>
      <w:r>
        <w:t>strength</w:t>
      </w:r>
      <w:r>
        <w:rPr>
          <w:spacing w:val="31"/>
        </w:rPr>
        <w:t xml:space="preserve"> </w:t>
      </w:r>
      <w:r>
        <w:t>(Figure</w:t>
      </w:r>
      <w:r>
        <w:rPr>
          <w:spacing w:val="31"/>
        </w:rPr>
        <w:t xml:space="preserve"> </w:t>
      </w:r>
      <w:r>
        <w:t>15.3).</w:t>
      </w:r>
    </w:p>
    <w:p w:rsidR="00500558" w:rsidRDefault="00435042">
      <w:pPr>
        <w:pStyle w:val="BodyText"/>
        <w:spacing w:before="179" w:line="254" w:lineRule="auto"/>
        <w:ind w:left="773" w:right="749"/>
        <w:jc w:val="both"/>
      </w:pPr>
      <w:r>
        <w:t xml:space="preserve">When we launched the Nubira we set up consumer panels, and fed back comments from customers. When we launched the new version in summer  1999,  </w:t>
      </w:r>
      <w:r>
        <w:rPr>
          <w:spacing w:val="-3"/>
        </w:rPr>
        <w:t xml:space="preserve">those  </w:t>
      </w:r>
      <w:r>
        <w:t xml:space="preserve">comments were taken into account, including better back support in the seats, </w:t>
      </w:r>
      <w:r>
        <w:rPr>
          <w:spacing w:val="-3"/>
        </w:rPr>
        <w:t xml:space="preserve">three </w:t>
      </w:r>
      <w:r>
        <w:t>point</w:t>
      </w:r>
      <w:r>
        <w:rPr>
          <w:spacing w:val="27"/>
        </w:rPr>
        <w:t xml:space="preserve"> </w:t>
      </w:r>
      <w:r>
        <w:t>seatbelts</w:t>
      </w:r>
      <w:r>
        <w:rPr>
          <w:spacing w:val="28"/>
        </w:rPr>
        <w:t xml:space="preserve"> </w:t>
      </w:r>
      <w:r>
        <w:t>in</w:t>
      </w:r>
      <w:r>
        <w:rPr>
          <w:spacing w:val="28"/>
        </w:rPr>
        <w:t xml:space="preserve"> </w:t>
      </w:r>
      <w:r>
        <w:t>th</w:t>
      </w:r>
      <w:r>
        <w:t>e</w:t>
      </w:r>
      <w:r>
        <w:rPr>
          <w:spacing w:val="28"/>
        </w:rPr>
        <w:t xml:space="preserve"> </w:t>
      </w:r>
      <w:r>
        <w:t>back</w:t>
      </w:r>
      <w:r>
        <w:rPr>
          <w:spacing w:val="27"/>
        </w:rPr>
        <w:t xml:space="preserve"> </w:t>
      </w:r>
      <w:r>
        <w:t>and</w:t>
      </w:r>
      <w:r>
        <w:rPr>
          <w:spacing w:val="28"/>
        </w:rPr>
        <w:t xml:space="preserve"> </w:t>
      </w:r>
      <w:r>
        <w:t>even</w:t>
      </w:r>
      <w:r>
        <w:rPr>
          <w:spacing w:val="28"/>
        </w:rPr>
        <w:t xml:space="preserve"> </w:t>
      </w:r>
      <w:r>
        <w:t>down</w:t>
      </w:r>
      <w:r>
        <w:rPr>
          <w:spacing w:val="28"/>
        </w:rPr>
        <w:t xml:space="preserve"> </w:t>
      </w:r>
      <w:r>
        <w:t>to</w:t>
      </w:r>
      <w:r>
        <w:rPr>
          <w:spacing w:val="28"/>
        </w:rPr>
        <w:t xml:space="preserve"> </w:t>
      </w:r>
      <w:r>
        <w:t>moving</w:t>
      </w:r>
      <w:r>
        <w:rPr>
          <w:spacing w:val="27"/>
        </w:rPr>
        <w:t xml:space="preserve"> </w:t>
      </w:r>
      <w:r>
        <w:t>the</w:t>
      </w:r>
      <w:r>
        <w:rPr>
          <w:spacing w:val="28"/>
        </w:rPr>
        <w:t xml:space="preserve"> </w:t>
      </w:r>
      <w:r>
        <w:t>cup</w:t>
      </w:r>
      <w:r>
        <w:rPr>
          <w:spacing w:val="28"/>
        </w:rPr>
        <w:t xml:space="preserve"> </w:t>
      </w:r>
      <w:r>
        <w:t>holder.</w:t>
      </w:r>
    </w:p>
    <w:p w:rsidR="00500558" w:rsidRDefault="00435042">
      <w:pPr>
        <w:pStyle w:val="BodyText"/>
        <w:spacing w:before="178" w:line="254" w:lineRule="auto"/>
        <w:ind w:left="534" w:right="749"/>
        <w:jc w:val="both"/>
      </w:pPr>
      <w:r>
        <w:t>This is built on the customer focus of the Korean parent company. ‘The Chairman has announced that customers who have been with Daewoo for some time should be taken     to Korea to see how the cars are made, t</w:t>
      </w:r>
      <w:r>
        <w:t>o make them feel part of the Daewoo family, which</w:t>
      </w:r>
      <w:r>
        <w:rPr>
          <w:spacing w:val="25"/>
        </w:rPr>
        <w:t xml:space="preserve"> </w:t>
      </w:r>
      <w:r>
        <w:t>is</w:t>
      </w:r>
      <w:r>
        <w:rPr>
          <w:spacing w:val="25"/>
        </w:rPr>
        <w:t xml:space="preserve"> </w:t>
      </w:r>
      <w:r>
        <w:t>a</w:t>
      </w:r>
      <w:r>
        <w:rPr>
          <w:spacing w:val="26"/>
        </w:rPr>
        <w:t xml:space="preserve"> </w:t>
      </w:r>
      <w:r>
        <w:t>very</w:t>
      </w:r>
      <w:r>
        <w:rPr>
          <w:spacing w:val="25"/>
        </w:rPr>
        <w:t xml:space="preserve"> </w:t>
      </w:r>
      <w:r>
        <w:t>Korean</w:t>
      </w:r>
      <w:r>
        <w:rPr>
          <w:spacing w:val="25"/>
        </w:rPr>
        <w:t xml:space="preserve"> </w:t>
      </w:r>
      <w:r>
        <w:t>perspective’,</w:t>
      </w:r>
      <w:r>
        <w:rPr>
          <w:spacing w:val="26"/>
        </w:rPr>
        <w:t xml:space="preserve"> </w:t>
      </w:r>
      <w:r>
        <w:t>she</w:t>
      </w:r>
      <w:r>
        <w:rPr>
          <w:spacing w:val="25"/>
        </w:rPr>
        <w:t xml:space="preserve"> </w:t>
      </w:r>
      <w:r>
        <w:t>says.</w:t>
      </w:r>
    </w:p>
    <w:p w:rsidR="00500558" w:rsidRDefault="00435042">
      <w:pPr>
        <w:pStyle w:val="BodyText"/>
        <w:spacing w:line="254" w:lineRule="auto"/>
        <w:ind w:left="534" w:right="748" w:firstLine="189"/>
        <w:jc w:val="both"/>
      </w:pPr>
      <w:r>
        <w:t>Another of the new practices  that  Daewoo  introduced  was  selling  its  cars</w:t>
      </w:r>
      <w:r>
        <w:rPr>
          <w:spacing w:val="24"/>
        </w:rPr>
        <w:t xml:space="preserve"> </w:t>
      </w:r>
      <w:r>
        <w:t xml:space="preserve">through its own outlets, with staff paid a salary rather than dependent on commission. ‘It </w:t>
      </w:r>
      <w:r>
        <w:rPr>
          <w:spacing w:val="-3"/>
        </w:rPr>
        <w:t xml:space="preserve">costs    </w:t>
      </w:r>
      <w:r>
        <w:rPr>
          <w:spacing w:val="39"/>
        </w:rPr>
        <w:t xml:space="preserve"> </w:t>
      </w:r>
      <w:r>
        <w:t>so much in advertising, marketing and PR to get a customer, and if you lose them you  have</w:t>
      </w:r>
      <w:r>
        <w:rPr>
          <w:spacing w:val="25"/>
        </w:rPr>
        <w:t xml:space="preserve"> </w:t>
      </w:r>
      <w:r>
        <w:t>to</w:t>
      </w:r>
      <w:r>
        <w:rPr>
          <w:spacing w:val="25"/>
        </w:rPr>
        <w:t xml:space="preserve"> </w:t>
      </w:r>
      <w:r>
        <w:t>spend</w:t>
      </w:r>
      <w:r>
        <w:rPr>
          <w:spacing w:val="25"/>
        </w:rPr>
        <w:t xml:space="preserve"> </w:t>
      </w:r>
      <w:r>
        <w:t>it</w:t>
      </w:r>
      <w:r>
        <w:rPr>
          <w:spacing w:val="25"/>
        </w:rPr>
        <w:t xml:space="preserve"> </w:t>
      </w:r>
      <w:r>
        <w:t>all</w:t>
      </w:r>
      <w:r>
        <w:rPr>
          <w:spacing w:val="26"/>
        </w:rPr>
        <w:t xml:space="preserve"> </w:t>
      </w:r>
      <w:r>
        <w:t>over</w:t>
      </w:r>
      <w:r>
        <w:rPr>
          <w:spacing w:val="25"/>
        </w:rPr>
        <w:t xml:space="preserve"> </w:t>
      </w:r>
      <w:r>
        <w:t>again’,</w:t>
      </w:r>
      <w:r>
        <w:rPr>
          <w:spacing w:val="25"/>
        </w:rPr>
        <w:t xml:space="preserve"> </w:t>
      </w:r>
      <w:r>
        <w:t>says</w:t>
      </w:r>
      <w:r>
        <w:rPr>
          <w:spacing w:val="25"/>
        </w:rPr>
        <w:t xml:space="preserve"> </w:t>
      </w:r>
      <w:r>
        <w:t>Moran.</w:t>
      </w:r>
    </w:p>
    <w:p w:rsidR="00500558" w:rsidRDefault="00500558">
      <w:pPr>
        <w:pStyle w:val="BodyText"/>
        <w:spacing w:before="1"/>
        <w:rPr>
          <w:sz w:val="17"/>
        </w:rPr>
      </w:pPr>
    </w:p>
    <w:p w:rsidR="00500558" w:rsidRDefault="00435042">
      <w:pPr>
        <w:pStyle w:val="BodyText"/>
        <w:spacing w:before="1" w:line="254" w:lineRule="auto"/>
        <w:ind w:left="773" w:right="749"/>
        <w:jc w:val="both"/>
      </w:pPr>
      <w:r>
        <w:t>For years, car manufac</w:t>
      </w:r>
      <w:r>
        <w:t xml:space="preserve">turers had been spending huge amounts on advertising, </w:t>
      </w:r>
      <w:r>
        <w:rPr>
          <w:spacing w:val="-4"/>
        </w:rPr>
        <w:t xml:space="preserve">then </w:t>
      </w:r>
      <w:r>
        <w:t xml:space="preserve">handing their customer facing dealings over to a third party. They never had any control over training or the point of sale approach. We have direct control over </w:t>
      </w:r>
      <w:r>
        <w:rPr>
          <w:spacing w:val="-6"/>
        </w:rPr>
        <w:t xml:space="preserve">the </w:t>
      </w:r>
      <w:r>
        <w:t>image</w:t>
      </w:r>
      <w:r>
        <w:rPr>
          <w:spacing w:val="28"/>
        </w:rPr>
        <w:t xml:space="preserve"> </w:t>
      </w:r>
      <w:r>
        <w:t>that</w:t>
      </w:r>
      <w:r>
        <w:rPr>
          <w:spacing w:val="28"/>
        </w:rPr>
        <w:t xml:space="preserve"> </w:t>
      </w:r>
      <w:r>
        <w:t>the</w:t>
      </w:r>
      <w:r>
        <w:rPr>
          <w:spacing w:val="28"/>
        </w:rPr>
        <w:t xml:space="preserve"> </w:t>
      </w:r>
      <w:r>
        <w:t>customer</w:t>
      </w:r>
      <w:r>
        <w:rPr>
          <w:spacing w:val="29"/>
        </w:rPr>
        <w:t xml:space="preserve"> </w:t>
      </w:r>
      <w:r>
        <w:t>sees,</w:t>
      </w:r>
      <w:r>
        <w:rPr>
          <w:spacing w:val="28"/>
        </w:rPr>
        <w:t xml:space="preserve"> </w:t>
      </w:r>
      <w:r>
        <w:t>a</w:t>
      </w:r>
      <w:r>
        <w:t>nd</w:t>
      </w:r>
      <w:r>
        <w:rPr>
          <w:spacing w:val="28"/>
        </w:rPr>
        <w:t xml:space="preserve"> </w:t>
      </w:r>
      <w:r>
        <w:t>that</w:t>
      </w:r>
      <w:r>
        <w:rPr>
          <w:spacing w:val="29"/>
        </w:rPr>
        <w:t xml:space="preserve"> </w:t>
      </w:r>
      <w:r>
        <w:t>is</w:t>
      </w:r>
      <w:r>
        <w:rPr>
          <w:spacing w:val="28"/>
        </w:rPr>
        <w:t xml:space="preserve"> </w:t>
      </w:r>
      <w:r>
        <w:t>a</w:t>
      </w:r>
      <w:r>
        <w:rPr>
          <w:spacing w:val="28"/>
        </w:rPr>
        <w:t xml:space="preserve"> </w:t>
      </w:r>
      <w:r>
        <w:t>big</w:t>
      </w:r>
      <w:r>
        <w:rPr>
          <w:spacing w:val="29"/>
        </w:rPr>
        <w:t xml:space="preserve"> </w:t>
      </w:r>
      <w:r>
        <w:t>advantage</w:t>
      </w:r>
      <w:r>
        <w:rPr>
          <w:spacing w:val="28"/>
        </w:rPr>
        <w:t xml:space="preserve"> </w:t>
      </w:r>
      <w:r>
        <w:t>in</w:t>
      </w:r>
      <w:r>
        <w:rPr>
          <w:spacing w:val="28"/>
        </w:rPr>
        <w:t xml:space="preserve"> </w:t>
      </w:r>
      <w:r>
        <w:t>the</w:t>
      </w:r>
      <w:r>
        <w:rPr>
          <w:spacing w:val="29"/>
        </w:rPr>
        <w:t xml:space="preserve"> </w:t>
      </w:r>
      <w:r>
        <w:t>market.</w:t>
      </w:r>
    </w:p>
    <w:p w:rsidR="00500558" w:rsidRDefault="00500558">
      <w:pPr>
        <w:pStyle w:val="BodyText"/>
        <w:spacing w:before="2"/>
        <w:rPr>
          <w:sz w:val="17"/>
        </w:rPr>
      </w:pPr>
    </w:p>
    <w:p w:rsidR="00500558" w:rsidRDefault="00435042">
      <w:pPr>
        <w:pStyle w:val="BodyText"/>
        <w:spacing w:line="249" w:lineRule="auto"/>
        <w:ind w:left="534" w:right="750"/>
        <w:jc w:val="both"/>
      </w:pPr>
      <w:r>
        <w:t>In-house and consultancy work closely together, and that includes marketing and adver- tising personnel too. ‘We enjoy working on the account because there has been no ownership of ideas by any one agency’, says P</w:t>
      </w:r>
      <w:r>
        <w:t>hillips. ‘The original creatives at  Duckworth &amp; Finn gave all of us permission to use their catch line, “That’ll be</w:t>
      </w:r>
      <w:r>
        <w:rPr>
          <w:spacing w:val="3"/>
        </w:rPr>
        <w:t xml:space="preserve"> </w:t>
      </w:r>
      <w:r>
        <w:rPr>
          <w:spacing w:val="-6"/>
        </w:rPr>
        <w:t xml:space="preserve">the </w:t>
      </w:r>
      <w:r>
        <w:t xml:space="preserve">Daewoo”. The sales promotion on the </w:t>
      </w:r>
      <w:r>
        <w:rPr>
          <w:spacing w:val="6"/>
        </w:rPr>
        <w:t>4</w:t>
      </w:r>
      <w:r>
        <w:rPr>
          <w:rFonts w:ascii="Symbol" w:hAnsi="Symbol"/>
          <w:color w:val="231F20"/>
          <w:spacing w:val="6"/>
        </w:rPr>
        <w:t></w:t>
      </w:r>
      <w:r>
        <w:rPr>
          <w:color w:val="231F20"/>
          <w:spacing w:val="6"/>
        </w:rPr>
        <w:t xml:space="preserve">4 </w:t>
      </w:r>
      <w:r>
        <w:rPr>
          <w:color w:val="231F20"/>
        </w:rPr>
        <w:t>was originally a PR idea, we’ve just sparked  off</w:t>
      </w:r>
      <w:r>
        <w:rPr>
          <w:color w:val="231F20"/>
          <w:spacing w:val="25"/>
        </w:rPr>
        <w:t xml:space="preserve"> </w:t>
      </w:r>
      <w:r>
        <w:rPr>
          <w:color w:val="231F20"/>
        </w:rPr>
        <w:t>each</w:t>
      </w:r>
      <w:r>
        <w:rPr>
          <w:color w:val="231F20"/>
          <w:spacing w:val="26"/>
        </w:rPr>
        <w:t xml:space="preserve"> </w:t>
      </w:r>
      <w:r>
        <w:rPr>
          <w:color w:val="231F20"/>
        </w:rPr>
        <w:t>other.’</w:t>
      </w:r>
      <w:r>
        <w:rPr>
          <w:color w:val="231F20"/>
          <w:spacing w:val="26"/>
        </w:rPr>
        <w:t xml:space="preserve"> </w:t>
      </w:r>
      <w:r>
        <w:rPr>
          <w:color w:val="231F20"/>
        </w:rPr>
        <w:t>This</w:t>
      </w:r>
      <w:r>
        <w:rPr>
          <w:color w:val="231F20"/>
          <w:spacing w:val="26"/>
        </w:rPr>
        <w:t xml:space="preserve"> </w:t>
      </w:r>
      <w:r>
        <w:rPr>
          <w:color w:val="231F20"/>
        </w:rPr>
        <w:t>is</w:t>
      </w:r>
      <w:r>
        <w:rPr>
          <w:color w:val="231F20"/>
          <w:spacing w:val="26"/>
        </w:rPr>
        <w:t xml:space="preserve"> </w:t>
      </w:r>
      <w:r>
        <w:rPr>
          <w:color w:val="231F20"/>
        </w:rPr>
        <w:t>reﬂected</w:t>
      </w:r>
      <w:r>
        <w:rPr>
          <w:color w:val="231F20"/>
          <w:spacing w:val="26"/>
        </w:rPr>
        <w:t xml:space="preserve"> </w:t>
      </w:r>
      <w:r>
        <w:rPr>
          <w:color w:val="231F20"/>
        </w:rPr>
        <w:t>in-house,</w:t>
      </w:r>
      <w:r>
        <w:rPr>
          <w:color w:val="231F20"/>
          <w:spacing w:val="26"/>
        </w:rPr>
        <w:t xml:space="preserve"> </w:t>
      </w:r>
      <w:r>
        <w:rPr>
          <w:color w:val="231F20"/>
        </w:rPr>
        <w:t>says</w:t>
      </w:r>
      <w:r>
        <w:rPr>
          <w:color w:val="231F20"/>
          <w:spacing w:val="26"/>
        </w:rPr>
        <w:t xml:space="preserve"> </w:t>
      </w:r>
      <w:r>
        <w:rPr>
          <w:color w:val="231F20"/>
        </w:rPr>
        <w:t>Moran.</w:t>
      </w:r>
    </w:p>
    <w:p w:rsidR="00500558" w:rsidRDefault="00500558">
      <w:pPr>
        <w:pStyle w:val="BodyText"/>
        <w:spacing w:before="1"/>
      </w:pPr>
    </w:p>
    <w:p w:rsidR="00500558" w:rsidRDefault="00435042">
      <w:pPr>
        <w:pStyle w:val="BodyText"/>
        <w:spacing w:line="254" w:lineRule="auto"/>
        <w:ind w:left="773" w:right="749"/>
        <w:jc w:val="both"/>
      </w:pPr>
      <w:r>
        <w:rPr>
          <w:color w:val="231F20"/>
        </w:rPr>
        <w:t xml:space="preserve">Advertising doesn’t start until the cars are on sale, but PR activities start about </w:t>
      </w:r>
      <w:r>
        <w:rPr>
          <w:color w:val="231F20"/>
          <w:spacing w:val="-11"/>
        </w:rPr>
        <w:t xml:space="preserve">a        </w:t>
      </w:r>
      <w:r>
        <w:rPr>
          <w:color w:val="231F20"/>
        </w:rPr>
        <w:t xml:space="preserve">year in advance to ﬂag up the developments. We have regular regional and national meetings, where creative concepts are presented so that we are all aware </w:t>
      </w:r>
      <w:r>
        <w:rPr>
          <w:color w:val="231F20"/>
        </w:rPr>
        <w:t xml:space="preserve">of what is      in the pipeline. The staff base is quite young and co-operative. We can then </w:t>
      </w:r>
      <w:r>
        <w:rPr>
          <w:color w:val="231F20"/>
          <w:spacing w:val="-4"/>
        </w:rPr>
        <w:t xml:space="preserve">take       </w:t>
      </w:r>
      <w:r>
        <w:rPr>
          <w:color w:val="231F20"/>
          <w:spacing w:val="37"/>
        </w:rPr>
        <w:t xml:space="preserve"> </w:t>
      </w:r>
      <w:r>
        <w:rPr>
          <w:color w:val="231F20"/>
        </w:rPr>
        <w:t>the</w:t>
      </w:r>
      <w:r>
        <w:rPr>
          <w:color w:val="231F20"/>
          <w:spacing w:val="28"/>
        </w:rPr>
        <w:t xml:space="preserve"> </w:t>
      </w:r>
      <w:r>
        <w:rPr>
          <w:color w:val="231F20"/>
        </w:rPr>
        <w:t>themes</w:t>
      </w:r>
      <w:r>
        <w:rPr>
          <w:color w:val="231F20"/>
          <w:spacing w:val="29"/>
        </w:rPr>
        <w:t xml:space="preserve"> </w:t>
      </w:r>
      <w:r>
        <w:rPr>
          <w:color w:val="231F20"/>
        </w:rPr>
        <w:t>of</w:t>
      </w:r>
      <w:r>
        <w:rPr>
          <w:color w:val="231F20"/>
          <w:spacing w:val="29"/>
        </w:rPr>
        <w:t xml:space="preserve"> </w:t>
      </w:r>
      <w:r>
        <w:rPr>
          <w:color w:val="231F20"/>
        </w:rPr>
        <w:t>each</w:t>
      </w:r>
      <w:r>
        <w:rPr>
          <w:color w:val="231F20"/>
          <w:spacing w:val="29"/>
        </w:rPr>
        <w:t xml:space="preserve"> </w:t>
      </w:r>
      <w:r>
        <w:rPr>
          <w:color w:val="231F20"/>
        </w:rPr>
        <w:t>other’s</w:t>
      </w:r>
      <w:r>
        <w:rPr>
          <w:color w:val="231F20"/>
          <w:spacing w:val="29"/>
        </w:rPr>
        <w:t xml:space="preserve"> </w:t>
      </w:r>
      <w:r>
        <w:rPr>
          <w:color w:val="231F20"/>
        </w:rPr>
        <w:t>campaigns</w:t>
      </w:r>
      <w:r>
        <w:rPr>
          <w:color w:val="231F20"/>
          <w:spacing w:val="29"/>
        </w:rPr>
        <w:t xml:space="preserve"> </w:t>
      </w:r>
      <w:r>
        <w:rPr>
          <w:color w:val="231F20"/>
        </w:rPr>
        <w:t>and</w:t>
      </w:r>
      <w:r>
        <w:rPr>
          <w:color w:val="231F20"/>
          <w:spacing w:val="29"/>
        </w:rPr>
        <w:t xml:space="preserve"> </w:t>
      </w:r>
      <w:r>
        <w:rPr>
          <w:color w:val="231F20"/>
        </w:rPr>
        <w:t>carry</w:t>
      </w:r>
      <w:r>
        <w:rPr>
          <w:color w:val="231F20"/>
          <w:spacing w:val="29"/>
        </w:rPr>
        <w:t xml:space="preserve"> </w:t>
      </w:r>
      <w:r>
        <w:rPr>
          <w:color w:val="231F20"/>
        </w:rPr>
        <w:t>it</w:t>
      </w:r>
      <w:r>
        <w:rPr>
          <w:color w:val="231F20"/>
          <w:spacing w:val="29"/>
        </w:rPr>
        <w:t xml:space="preserve"> </w:t>
      </w:r>
      <w:r>
        <w:rPr>
          <w:color w:val="231F20"/>
        </w:rPr>
        <w:t>across</w:t>
      </w:r>
      <w:r>
        <w:rPr>
          <w:color w:val="231F20"/>
          <w:spacing w:val="29"/>
        </w:rPr>
        <w:t xml:space="preserve"> </w:t>
      </w:r>
      <w:r>
        <w:rPr>
          <w:color w:val="231F20"/>
        </w:rPr>
        <w:t>to</w:t>
      </w:r>
      <w:r>
        <w:rPr>
          <w:color w:val="231F20"/>
          <w:spacing w:val="29"/>
        </w:rPr>
        <w:t xml:space="preserve"> </w:t>
      </w:r>
      <w:r>
        <w:rPr>
          <w:color w:val="231F20"/>
        </w:rPr>
        <w:t>our</w:t>
      </w:r>
      <w:r>
        <w:rPr>
          <w:color w:val="231F20"/>
          <w:spacing w:val="29"/>
        </w:rPr>
        <w:t xml:space="preserve"> </w:t>
      </w:r>
      <w:r>
        <w:rPr>
          <w:color w:val="231F20"/>
        </w:rPr>
        <w:t>own</w:t>
      </w:r>
      <w:r>
        <w:rPr>
          <w:color w:val="231F20"/>
          <w:spacing w:val="29"/>
        </w:rPr>
        <w:t xml:space="preserve"> </w:t>
      </w:r>
      <w:r>
        <w:rPr>
          <w:color w:val="231F20"/>
        </w:rPr>
        <w:t>area.</w:t>
      </w:r>
    </w:p>
    <w:p w:rsidR="00500558" w:rsidRDefault="00500558">
      <w:pPr>
        <w:pStyle w:val="BodyText"/>
        <w:spacing w:before="11"/>
      </w:pPr>
    </w:p>
    <w:p w:rsidR="00500558" w:rsidRDefault="00435042">
      <w:pPr>
        <w:pStyle w:val="BodyText"/>
        <w:spacing w:line="254" w:lineRule="auto"/>
        <w:ind w:left="534" w:right="749"/>
        <w:jc w:val="both"/>
      </w:pPr>
      <w:r>
        <w:rPr>
          <w:color w:val="231F20"/>
        </w:rPr>
        <w:t>‘It’s allowed PR to come into its own’, says Phillips. ‘PR has been the glue</w:t>
      </w:r>
      <w:r>
        <w:rPr>
          <w:color w:val="231F20"/>
        </w:rPr>
        <w:t xml:space="preserve"> that </w:t>
      </w:r>
      <w:r>
        <w:rPr>
          <w:color w:val="231F20"/>
          <w:spacing w:val="-4"/>
        </w:rPr>
        <w:t xml:space="preserve">bound       </w:t>
      </w:r>
      <w:r>
        <w:rPr>
          <w:color w:val="231F20"/>
        </w:rPr>
        <w:t>it all together. The team here is committed to the brand, and has a passion and energy    that</w:t>
      </w:r>
      <w:r>
        <w:rPr>
          <w:color w:val="231F20"/>
          <w:spacing w:val="24"/>
        </w:rPr>
        <w:t xml:space="preserve"> </w:t>
      </w:r>
      <w:r>
        <w:rPr>
          <w:color w:val="231F20"/>
        </w:rPr>
        <w:t>has</w:t>
      </w:r>
      <w:r>
        <w:rPr>
          <w:color w:val="231F20"/>
          <w:spacing w:val="25"/>
        </w:rPr>
        <w:t xml:space="preserve"> </w:t>
      </w:r>
      <w:r>
        <w:rPr>
          <w:color w:val="231F20"/>
        </w:rPr>
        <w:t>enthused</w:t>
      </w:r>
      <w:r>
        <w:rPr>
          <w:color w:val="231F20"/>
          <w:spacing w:val="25"/>
        </w:rPr>
        <w:t xml:space="preserve"> </w:t>
      </w:r>
      <w:r>
        <w:rPr>
          <w:color w:val="231F20"/>
        </w:rPr>
        <w:t>the</w:t>
      </w:r>
      <w:r>
        <w:rPr>
          <w:color w:val="231F20"/>
          <w:spacing w:val="25"/>
        </w:rPr>
        <w:t xml:space="preserve"> </w:t>
      </w:r>
      <w:r>
        <w:rPr>
          <w:color w:val="231F20"/>
        </w:rPr>
        <w:t>media</w:t>
      </w:r>
      <w:r>
        <w:rPr>
          <w:color w:val="231F20"/>
          <w:spacing w:val="25"/>
        </w:rPr>
        <w:t xml:space="preserve"> </w:t>
      </w:r>
      <w:r>
        <w:rPr>
          <w:color w:val="231F20"/>
        </w:rPr>
        <w:t>as</w:t>
      </w:r>
      <w:r>
        <w:rPr>
          <w:color w:val="231F20"/>
          <w:spacing w:val="25"/>
        </w:rPr>
        <w:t xml:space="preserve"> </w:t>
      </w:r>
      <w:r>
        <w:rPr>
          <w:color w:val="231F20"/>
        </w:rPr>
        <w:t>well.’</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rPr>
          <w:sz w:val="20"/>
        </w:rPr>
      </w:pPr>
    </w:p>
    <w:p w:rsidR="00500558" w:rsidRDefault="00500558">
      <w:pPr>
        <w:pStyle w:val="BodyText"/>
        <w:spacing w:before="7"/>
        <w:rPr>
          <w:sz w:val="26"/>
        </w:rPr>
      </w:pPr>
    </w:p>
    <w:p w:rsidR="00500558" w:rsidRDefault="00435042">
      <w:pPr>
        <w:pStyle w:val="Heading6"/>
        <w:spacing w:before="99"/>
        <w:ind w:left="2426"/>
      </w:pPr>
      <w:r>
        <w:t>Image rights not available</w:t>
      </w:r>
    </w:p>
    <w:p w:rsidR="00500558" w:rsidRDefault="00500558">
      <w:pPr>
        <w:pStyle w:val="BodyText"/>
        <w:rPr>
          <w:rFonts w:ascii="Arial"/>
          <w:sz w:val="20"/>
        </w:rPr>
      </w:pPr>
    </w:p>
    <w:p w:rsidR="00500558" w:rsidRDefault="00500558">
      <w:pPr>
        <w:pStyle w:val="BodyText"/>
        <w:rPr>
          <w:rFonts w:ascii="Arial"/>
          <w:sz w:val="20"/>
        </w:rPr>
      </w:pPr>
    </w:p>
    <w:p w:rsidR="00500558" w:rsidRDefault="00500558">
      <w:pPr>
        <w:pStyle w:val="BodyText"/>
        <w:rPr>
          <w:rFonts w:ascii="Arial"/>
          <w:sz w:val="20"/>
        </w:rPr>
      </w:pPr>
    </w:p>
    <w:p w:rsidR="00500558" w:rsidRDefault="00500558">
      <w:pPr>
        <w:pStyle w:val="BodyText"/>
        <w:rPr>
          <w:rFonts w:ascii="Arial"/>
          <w:sz w:val="20"/>
        </w:rPr>
      </w:pPr>
    </w:p>
    <w:p w:rsidR="00500558" w:rsidRDefault="00500558">
      <w:pPr>
        <w:pStyle w:val="BodyText"/>
        <w:rPr>
          <w:rFonts w:ascii="Arial"/>
          <w:sz w:val="20"/>
        </w:rPr>
      </w:pPr>
    </w:p>
    <w:p w:rsidR="00500558" w:rsidRDefault="00500558">
      <w:pPr>
        <w:pStyle w:val="BodyText"/>
        <w:rPr>
          <w:rFonts w:ascii="Arial"/>
          <w:sz w:val="20"/>
        </w:rPr>
      </w:pPr>
    </w:p>
    <w:p w:rsidR="00500558" w:rsidRDefault="00500558">
      <w:pPr>
        <w:pStyle w:val="BodyText"/>
        <w:rPr>
          <w:rFonts w:ascii="Arial"/>
          <w:sz w:val="20"/>
        </w:rPr>
      </w:pPr>
    </w:p>
    <w:p w:rsidR="00500558" w:rsidRDefault="00500558">
      <w:pPr>
        <w:pStyle w:val="BodyText"/>
        <w:rPr>
          <w:rFonts w:ascii="Arial"/>
          <w:sz w:val="20"/>
        </w:rPr>
      </w:pPr>
    </w:p>
    <w:p w:rsidR="00500558" w:rsidRDefault="00500558">
      <w:pPr>
        <w:pStyle w:val="BodyText"/>
        <w:rPr>
          <w:rFonts w:ascii="Arial"/>
          <w:sz w:val="20"/>
        </w:rPr>
      </w:pPr>
    </w:p>
    <w:p w:rsidR="00500558" w:rsidRDefault="00500558">
      <w:pPr>
        <w:pStyle w:val="BodyText"/>
        <w:rPr>
          <w:rFonts w:ascii="Arial"/>
          <w:sz w:val="20"/>
        </w:rPr>
      </w:pPr>
    </w:p>
    <w:p w:rsidR="00500558" w:rsidRDefault="00500558">
      <w:pPr>
        <w:pStyle w:val="BodyText"/>
        <w:rPr>
          <w:rFonts w:ascii="Arial"/>
          <w:sz w:val="20"/>
        </w:rPr>
      </w:pPr>
    </w:p>
    <w:p w:rsidR="00500558" w:rsidRDefault="00500558">
      <w:pPr>
        <w:pStyle w:val="BodyText"/>
        <w:rPr>
          <w:rFonts w:ascii="Arial"/>
          <w:sz w:val="20"/>
        </w:rPr>
      </w:pPr>
    </w:p>
    <w:p w:rsidR="00500558" w:rsidRDefault="00500558">
      <w:pPr>
        <w:pStyle w:val="BodyText"/>
        <w:rPr>
          <w:rFonts w:ascii="Arial"/>
          <w:sz w:val="20"/>
        </w:rPr>
      </w:pPr>
    </w:p>
    <w:p w:rsidR="00500558" w:rsidRDefault="00500558">
      <w:pPr>
        <w:pStyle w:val="BodyText"/>
        <w:rPr>
          <w:rFonts w:ascii="Arial"/>
          <w:sz w:val="20"/>
        </w:rPr>
      </w:pPr>
    </w:p>
    <w:p w:rsidR="00500558" w:rsidRDefault="00500558">
      <w:pPr>
        <w:pStyle w:val="BodyText"/>
        <w:rPr>
          <w:rFonts w:ascii="Arial"/>
          <w:sz w:val="20"/>
        </w:rPr>
      </w:pPr>
    </w:p>
    <w:p w:rsidR="00500558" w:rsidRDefault="00500558">
      <w:pPr>
        <w:pStyle w:val="BodyText"/>
        <w:rPr>
          <w:rFonts w:ascii="Arial"/>
          <w:sz w:val="20"/>
        </w:rPr>
      </w:pPr>
    </w:p>
    <w:p w:rsidR="00500558" w:rsidRDefault="00500558">
      <w:pPr>
        <w:pStyle w:val="BodyText"/>
        <w:rPr>
          <w:rFonts w:ascii="Arial"/>
          <w:sz w:val="20"/>
        </w:rPr>
      </w:pPr>
    </w:p>
    <w:p w:rsidR="00500558" w:rsidRDefault="00500558">
      <w:pPr>
        <w:pStyle w:val="BodyText"/>
        <w:rPr>
          <w:rFonts w:ascii="Arial"/>
          <w:sz w:val="20"/>
        </w:rPr>
      </w:pPr>
    </w:p>
    <w:p w:rsidR="00500558" w:rsidRDefault="00500558">
      <w:pPr>
        <w:pStyle w:val="BodyText"/>
        <w:rPr>
          <w:rFonts w:ascii="Arial"/>
          <w:sz w:val="20"/>
        </w:rPr>
      </w:pPr>
    </w:p>
    <w:p w:rsidR="00500558" w:rsidRDefault="00500558">
      <w:pPr>
        <w:pStyle w:val="BodyText"/>
        <w:rPr>
          <w:rFonts w:ascii="Arial"/>
          <w:sz w:val="20"/>
        </w:rPr>
      </w:pPr>
    </w:p>
    <w:p w:rsidR="00500558" w:rsidRDefault="00500558">
      <w:pPr>
        <w:pStyle w:val="BodyText"/>
        <w:rPr>
          <w:rFonts w:ascii="Arial"/>
          <w:sz w:val="20"/>
        </w:rPr>
      </w:pPr>
    </w:p>
    <w:p w:rsidR="00500558" w:rsidRDefault="00500558">
      <w:pPr>
        <w:pStyle w:val="BodyText"/>
        <w:rPr>
          <w:rFonts w:ascii="Arial"/>
          <w:sz w:val="20"/>
        </w:rPr>
      </w:pPr>
    </w:p>
    <w:p w:rsidR="00500558" w:rsidRDefault="00500558">
      <w:pPr>
        <w:pStyle w:val="BodyText"/>
        <w:rPr>
          <w:rFonts w:ascii="Arial"/>
          <w:sz w:val="20"/>
        </w:rPr>
      </w:pPr>
    </w:p>
    <w:p w:rsidR="00500558" w:rsidRDefault="00500558">
      <w:pPr>
        <w:pStyle w:val="BodyText"/>
        <w:rPr>
          <w:rFonts w:ascii="Arial"/>
          <w:sz w:val="20"/>
        </w:rPr>
      </w:pPr>
    </w:p>
    <w:p w:rsidR="00500558" w:rsidRDefault="00500558">
      <w:pPr>
        <w:pStyle w:val="BodyText"/>
        <w:rPr>
          <w:rFonts w:ascii="Arial"/>
          <w:sz w:val="20"/>
        </w:rPr>
      </w:pPr>
    </w:p>
    <w:p w:rsidR="00500558" w:rsidRDefault="00500558">
      <w:pPr>
        <w:pStyle w:val="BodyText"/>
        <w:spacing w:before="10"/>
        <w:rPr>
          <w:rFonts w:ascii="Arial"/>
          <w:sz w:val="15"/>
        </w:rPr>
      </w:pPr>
    </w:p>
    <w:p w:rsidR="00500558" w:rsidRDefault="00435042">
      <w:pPr>
        <w:spacing w:before="99"/>
        <w:ind w:left="160"/>
        <w:rPr>
          <w:sz w:val="16"/>
        </w:rPr>
      </w:pPr>
      <w:r>
        <w:rPr>
          <w:i/>
          <w:color w:val="231F20"/>
          <w:w w:val="105"/>
          <w:sz w:val="16"/>
        </w:rPr>
        <w:t xml:space="preserve">Figure 15.3 </w:t>
      </w:r>
      <w:r>
        <w:rPr>
          <w:color w:val="231F20"/>
          <w:w w:val="105"/>
          <w:sz w:val="16"/>
        </w:rPr>
        <w:t>Press release for the launch of the new Nubira by Daewoo and Jackie Cooper PR</w:t>
      </w:r>
    </w:p>
    <w:p w:rsidR="00500558" w:rsidRDefault="00435042">
      <w:pPr>
        <w:spacing w:before="111"/>
        <w:ind w:left="160"/>
        <w:rPr>
          <w:rFonts w:ascii="Arial"/>
          <w:sz w:val="12"/>
        </w:rPr>
      </w:pPr>
      <w:r>
        <w:rPr>
          <w:rFonts w:ascii="Arial"/>
          <w:color w:val="231F20"/>
          <w:sz w:val="12"/>
        </w:rPr>
        <w:t>Used with permission</w:t>
      </w:r>
    </w:p>
    <w:p w:rsidR="00500558" w:rsidRDefault="00500558">
      <w:pPr>
        <w:rPr>
          <w:rFonts w:ascii="Arial"/>
          <w:sz w:val="12"/>
        </w:rPr>
        <w:sectPr w:rsidR="00500558">
          <w:pgSz w:w="8640" w:h="12960"/>
          <w:pgMar w:top="780" w:right="0" w:bottom="280" w:left="780" w:header="526" w:footer="0" w:gutter="0"/>
          <w:cols w:space="720"/>
        </w:sectPr>
      </w:pPr>
    </w:p>
    <w:p w:rsidR="00500558" w:rsidRDefault="00500558">
      <w:pPr>
        <w:pStyle w:val="BodyText"/>
        <w:spacing w:before="6"/>
        <w:rPr>
          <w:rFonts w:ascii="Arial"/>
          <w:sz w:val="12"/>
        </w:rPr>
      </w:pPr>
    </w:p>
    <w:p w:rsidR="00500558" w:rsidRDefault="00435042">
      <w:pPr>
        <w:pStyle w:val="BodyText"/>
        <w:spacing w:before="94" w:line="254" w:lineRule="auto"/>
        <w:ind w:left="534" w:right="749" w:firstLine="189"/>
        <w:jc w:val="both"/>
      </w:pPr>
      <w:r>
        <w:t xml:space="preserve">JCPR has used its experience in other consumer ﬁelds to introduce a new </w:t>
      </w:r>
      <w:r>
        <w:rPr>
          <w:spacing w:val="-3"/>
        </w:rPr>
        <w:t xml:space="preserve">media </w:t>
      </w:r>
      <w:r>
        <w:t>relations approach in the car industry. ‘In the ﬁrst Motor Show that we did, everyone     else</w:t>
      </w:r>
      <w:r>
        <w:rPr>
          <w:spacing w:val="32"/>
        </w:rPr>
        <w:t xml:space="preserve"> </w:t>
      </w:r>
      <w:r>
        <w:t>had</w:t>
      </w:r>
      <w:r>
        <w:rPr>
          <w:spacing w:val="33"/>
        </w:rPr>
        <w:t xml:space="preserve"> </w:t>
      </w:r>
      <w:r>
        <w:t>dolly</w:t>
      </w:r>
      <w:r>
        <w:rPr>
          <w:spacing w:val="32"/>
        </w:rPr>
        <w:t xml:space="preserve"> </w:t>
      </w:r>
      <w:r>
        <w:t>birds</w:t>
      </w:r>
      <w:r>
        <w:rPr>
          <w:spacing w:val="33"/>
        </w:rPr>
        <w:t xml:space="preserve"> </w:t>
      </w:r>
      <w:r>
        <w:t>on</w:t>
      </w:r>
      <w:r>
        <w:rPr>
          <w:spacing w:val="32"/>
        </w:rPr>
        <w:t xml:space="preserve"> </w:t>
      </w:r>
      <w:r>
        <w:t>their</w:t>
      </w:r>
      <w:r>
        <w:rPr>
          <w:spacing w:val="33"/>
        </w:rPr>
        <w:t xml:space="preserve"> </w:t>
      </w:r>
      <w:r>
        <w:t>stands’,</w:t>
      </w:r>
      <w:r>
        <w:rPr>
          <w:spacing w:val="32"/>
        </w:rPr>
        <w:t xml:space="preserve"> </w:t>
      </w:r>
      <w:r>
        <w:t>says</w:t>
      </w:r>
      <w:r>
        <w:rPr>
          <w:spacing w:val="33"/>
        </w:rPr>
        <w:t xml:space="preserve"> </w:t>
      </w:r>
      <w:r>
        <w:t>JCPR</w:t>
      </w:r>
      <w:r>
        <w:rPr>
          <w:spacing w:val="32"/>
        </w:rPr>
        <w:t xml:space="preserve"> </w:t>
      </w:r>
      <w:r>
        <w:t>divisional</w:t>
      </w:r>
      <w:r>
        <w:rPr>
          <w:spacing w:val="33"/>
        </w:rPr>
        <w:t xml:space="preserve"> </w:t>
      </w:r>
      <w:r>
        <w:t>director</w:t>
      </w:r>
      <w:r>
        <w:rPr>
          <w:spacing w:val="32"/>
        </w:rPr>
        <w:t xml:space="preserve"> </w:t>
      </w:r>
      <w:r>
        <w:t>Ian</w:t>
      </w:r>
      <w:r>
        <w:rPr>
          <w:spacing w:val="33"/>
        </w:rPr>
        <w:t xml:space="preserve"> </w:t>
      </w:r>
      <w:r>
        <w:t>Withington.</w:t>
      </w:r>
    </w:p>
    <w:p w:rsidR="00500558" w:rsidRDefault="00500558">
      <w:pPr>
        <w:pStyle w:val="BodyText"/>
        <w:spacing w:before="11"/>
      </w:pPr>
    </w:p>
    <w:p w:rsidR="00500558" w:rsidRDefault="00435042">
      <w:pPr>
        <w:pStyle w:val="BodyText"/>
        <w:spacing w:line="254" w:lineRule="auto"/>
        <w:ind w:left="773" w:right="749"/>
        <w:jc w:val="both"/>
      </w:pPr>
      <w:r>
        <w:t>We had Marguerita Pracatan singing her ode to the Daewoo concept car – it brough</w:t>
      </w:r>
      <w:r>
        <w:t xml:space="preserve">t  the whole show to a halt. The following year, when we were issuing new </w:t>
      </w:r>
      <w:r>
        <w:rPr>
          <w:spacing w:val="-3"/>
        </w:rPr>
        <w:t xml:space="preserve">models     </w:t>
      </w:r>
      <w:r>
        <w:rPr>
          <w:spacing w:val="39"/>
        </w:rPr>
        <w:t xml:space="preserve"> </w:t>
      </w:r>
      <w:r>
        <w:t>and saying goodbye to the old ones, we hired a French performance artist, Monsieur Mangetout, who eats metal, to eat his way through an old Nexia. Mangetout complained</w:t>
      </w:r>
      <w:r>
        <w:rPr>
          <w:spacing w:val="25"/>
        </w:rPr>
        <w:t xml:space="preserve"> </w:t>
      </w:r>
      <w:r>
        <w:t>th</w:t>
      </w:r>
      <w:r>
        <w:t>at</w:t>
      </w:r>
      <w:r>
        <w:rPr>
          <w:spacing w:val="26"/>
        </w:rPr>
        <w:t xml:space="preserve"> </w:t>
      </w:r>
      <w:r>
        <w:t>he</w:t>
      </w:r>
      <w:r>
        <w:rPr>
          <w:spacing w:val="26"/>
        </w:rPr>
        <w:t xml:space="preserve"> </w:t>
      </w:r>
      <w:r>
        <w:t>didn’t</w:t>
      </w:r>
      <w:r>
        <w:rPr>
          <w:spacing w:val="26"/>
        </w:rPr>
        <w:t xml:space="preserve"> </w:t>
      </w:r>
      <w:r>
        <w:t>like</w:t>
      </w:r>
      <w:r>
        <w:rPr>
          <w:spacing w:val="26"/>
        </w:rPr>
        <w:t xml:space="preserve"> </w:t>
      </w:r>
      <w:r>
        <w:t>the</w:t>
      </w:r>
      <w:r>
        <w:rPr>
          <w:spacing w:val="25"/>
        </w:rPr>
        <w:t xml:space="preserve"> </w:t>
      </w:r>
      <w:r>
        <w:t>indicator</w:t>
      </w:r>
      <w:r>
        <w:rPr>
          <w:spacing w:val="26"/>
        </w:rPr>
        <w:t xml:space="preserve"> </w:t>
      </w:r>
      <w:r>
        <w:t>lamps.</w:t>
      </w:r>
    </w:p>
    <w:p w:rsidR="00500558" w:rsidRDefault="00500558">
      <w:pPr>
        <w:pStyle w:val="BodyText"/>
        <w:spacing w:before="11"/>
      </w:pPr>
    </w:p>
    <w:p w:rsidR="00500558" w:rsidRDefault="00435042">
      <w:pPr>
        <w:pStyle w:val="BodyText"/>
        <w:spacing w:line="254" w:lineRule="auto"/>
        <w:ind w:left="534" w:right="1061"/>
      </w:pPr>
      <w:r>
        <w:t>Withington also illustrates how PR can amplify the media opportunities of the</w:t>
      </w:r>
      <w:r>
        <w:rPr>
          <w:spacing w:val="29"/>
        </w:rPr>
        <w:t xml:space="preserve"> </w:t>
      </w:r>
      <w:r>
        <w:t>com- pany’s</w:t>
      </w:r>
      <w:r>
        <w:rPr>
          <w:spacing w:val="24"/>
        </w:rPr>
        <w:t xml:space="preserve"> </w:t>
      </w:r>
      <w:r>
        <w:t>practices.</w:t>
      </w:r>
    </w:p>
    <w:p w:rsidR="00500558" w:rsidRDefault="00500558">
      <w:pPr>
        <w:pStyle w:val="BodyText"/>
        <w:rPr>
          <w:sz w:val="19"/>
        </w:rPr>
      </w:pPr>
    </w:p>
    <w:p w:rsidR="00500558" w:rsidRDefault="00435042">
      <w:pPr>
        <w:pStyle w:val="BodyText"/>
        <w:spacing w:line="254" w:lineRule="auto"/>
        <w:ind w:left="773" w:right="748"/>
        <w:jc w:val="both"/>
      </w:pPr>
      <w:r>
        <w:t>With the 1,000 test drivers of the Nubira, we found that one of them was a grand- mother, so we had a crash test g</w:t>
      </w:r>
      <w:r>
        <w:t xml:space="preserve">ranny. We also had an ex-James Bond stunt </w:t>
      </w:r>
      <w:r>
        <w:rPr>
          <w:spacing w:val="-3"/>
        </w:rPr>
        <w:t xml:space="preserve">double.   </w:t>
      </w:r>
      <w:r>
        <w:t>All of the test drivers had some local media which we could approach with photo opportunities and</w:t>
      </w:r>
      <w:r>
        <w:rPr>
          <w:spacing w:val="4"/>
        </w:rPr>
        <w:t xml:space="preserve"> </w:t>
      </w:r>
      <w:r>
        <w:t>stories.</w:t>
      </w:r>
    </w:p>
    <w:p w:rsidR="00500558" w:rsidRDefault="00500558">
      <w:pPr>
        <w:pStyle w:val="BodyText"/>
        <w:spacing w:before="11"/>
      </w:pPr>
    </w:p>
    <w:p w:rsidR="00500558" w:rsidRDefault="00435042">
      <w:pPr>
        <w:pStyle w:val="BodyText"/>
        <w:ind w:left="534"/>
        <w:jc w:val="both"/>
      </w:pPr>
      <w:r>
        <w:t>JCPR’s commitment to the brand is a prerequisite, believes Phillips.</w:t>
      </w:r>
    </w:p>
    <w:p w:rsidR="00500558" w:rsidRDefault="00500558">
      <w:pPr>
        <w:pStyle w:val="BodyText"/>
        <w:spacing w:before="1"/>
        <w:rPr>
          <w:sz w:val="20"/>
        </w:rPr>
      </w:pPr>
    </w:p>
    <w:p w:rsidR="00500558" w:rsidRDefault="00435042">
      <w:pPr>
        <w:pStyle w:val="BodyText"/>
        <w:spacing w:line="254" w:lineRule="auto"/>
        <w:ind w:left="773" w:right="749"/>
        <w:jc w:val="both"/>
      </w:pPr>
      <w:r>
        <w:t xml:space="preserve">We would not do anything to damage the equity of the brand, nor anything to </w:t>
      </w:r>
      <w:r>
        <w:rPr>
          <w:spacing w:val="-3"/>
        </w:rPr>
        <w:t xml:space="preserve">conﬂict </w:t>
      </w:r>
      <w:r>
        <w:t xml:space="preserve">with the advertising or marketing. There is trust between  us  and  the  client.  </w:t>
      </w:r>
      <w:r>
        <w:rPr>
          <w:spacing w:val="-5"/>
        </w:rPr>
        <w:t xml:space="preserve">You  </w:t>
      </w:r>
      <w:r>
        <w:t xml:space="preserve">must have either that passion for the brand or the passion for the challenge to </w:t>
      </w:r>
      <w:r>
        <w:rPr>
          <w:spacing w:val="-5"/>
        </w:rPr>
        <w:t xml:space="preserve">do   </w:t>
      </w:r>
      <w:r>
        <w:rPr>
          <w:spacing w:val="-5"/>
        </w:rPr>
        <w:t xml:space="preserve">   </w:t>
      </w:r>
      <w:r>
        <w:t>good</w:t>
      </w:r>
      <w:r>
        <w:rPr>
          <w:spacing w:val="24"/>
        </w:rPr>
        <w:t xml:space="preserve"> </w:t>
      </w:r>
      <w:r>
        <w:t>PR</w:t>
      </w:r>
      <w:r>
        <w:rPr>
          <w:spacing w:val="24"/>
        </w:rPr>
        <w:t xml:space="preserve"> </w:t>
      </w:r>
      <w:r>
        <w:t>for</w:t>
      </w:r>
      <w:r>
        <w:rPr>
          <w:spacing w:val="25"/>
        </w:rPr>
        <w:t xml:space="preserve"> </w:t>
      </w:r>
      <w:r>
        <w:t>a</w:t>
      </w:r>
      <w:r>
        <w:rPr>
          <w:spacing w:val="24"/>
        </w:rPr>
        <w:t xml:space="preserve"> </w:t>
      </w:r>
      <w:r>
        <w:t>product.</w:t>
      </w:r>
    </w:p>
    <w:p w:rsidR="00500558" w:rsidRDefault="00500558">
      <w:pPr>
        <w:pStyle w:val="BodyText"/>
        <w:spacing w:before="11"/>
      </w:pPr>
    </w:p>
    <w:p w:rsidR="00500558" w:rsidRDefault="00435042">
      <w:pPr>
        <w:pStyle w:val="BodyText"/>
        <w:ind w:left="534"/>
        <w:jc w:val="both"/>
      </w:pPr>
      <w:r>
        <w:t>That passion extends to their other clients, like Procter &amp; Gamble and Baileys.</w:t>
      </w:r>
    </w:p>
    <w:p w:rsidR="00500558" w:rsidRDefault="00435042">
      <w:pPr>
        <w:pStyle w:val="BodyText"/>
        <w:spacing w:before="12" w:line="254" w:lineRule="auto"/>
        <w:ind w:left="534" w:right="749" w:firstLine="189"/>
        <w:jc w:val="both"/>
      </w:pPr>
      <w:r>
        <w:t>Evaluation is built into everything JCPR does. ‘We can’t provide guarantees, but we  can evaluate’, says Phillips. ‘We always try to use both quantit</w:t>
      </w:r>
      <w:r>
        <w:t>ative and qualitative methods.’ This sometimes involves trying to measure the ripple effect of customer recommendation:</w:t>
      </w:r>
    </w:p>
    <w:p w:rsidR="00500558" w:rsidRDefault="00500558">
      <w:pPr>
        <w:pStyle w:val="BodyText"/>
        <w:rPr>
          <w:sz w:val="19"/>
        </w:rPr>
      </w:pPr>
    </w:p>
    <w:p w:rsidR="00500558" w:rsidRDefault="00435042">
      <w:pPr>
        <w:pStyle w:val="BodyText"/>
        <w:spacing w:line="254" w:lineRule="auto"/>
        <w:ind w:left="773" w:right="748"/>
        <w:jc w:val="both"/>
      </w:pPr>
      <w:r>
        <w:t xml:space="preserve">Recently, we were briefed to get people talking about a particular brand. We </w:t>
      </w:r>
      <w:r>
        <w:rPr>
          <w:spacing w:val="-3"/>
        </w:rPr>
        <w:t xml:space="preserve">organ-  </w:t>
      </w:r>
      <w:r>
        <w:t>ised a focus group, asked them who they had told a</w:t>
      </w:r>
      <w:r>
        <w:t xml:space="preserve">bout the product, then got those people in, and so on. We wanted to measure what we had been trying to do – </w:t>
      </w:r>
      <w:r>
        <w:rPr>
          <w:spacing w:val="-3"/>
        </w:rPr>
        <w:t xml:space="preserve">media </w:t>
      </w:r>
      <w:r>
        <w:t>coverage doesn’t do</w:t>
      </w:r>
      <w:r>
        <w:rPr>
          <w:spacing w:val="-17"/>
        </w:rPr>
        <w:t xml:space="preserve"> </w:t>
      </w:r>
      <w:r>
        <w:t>that.</w:t>
      </w:r>
    </w:p>
    <w:p w:rsidR="00500558" w:rsidRDefault="00500558">
      <w:pPr>
        <w:pStyle w:val="BodyText"/>
        <w:spacing w:before="11"/>
      </w:pPr>
    </w:p>
    <w:p w:rsidR="00500558" w:rsidRDefault="00435042">
      <w:pPr>
        <w:pStyle w:val="BodyText"/>
        <w:spacing w:line="254" w:lineRule="auto"/>
        <w:ind w:left="534" w:right="1061"/>
      </w:pPr>
      <w:r>
        <w:t xml:space="preserve">Phillips and his team’s passion for their clients is matched by his own for his </w:t>
      </w:r>
      <w:r>
        <w:rPr>
          <w:spacing w:val="-3"/>
        </w:rPr>
        <w:t xml:space="preserve">profes-   </w:t>
      </w:r>
      <w:r>
        <w:rPr>
          <w:spacing w:val="39"/>
        </w:rPr>
        <w:t xml:space="preserve"> </w:t>
      </w:r>
      <w:r>
        <w:t>sion.</w:t>
      </w:r>
      <w:r>
        <w:rPr>
          <w:spacing w:val="27"/>
        </w:rPr>
        <w:t xml:space="preserve"> </w:t>
      </w:r>
      <w:r>
        <w:t>‘PR</w:t>
      </w:r>
      <w:r>
        <w:rPr>
          <w:spacing w:val="27"/>
        </w:rPr>
        <w:t xml:space="preserve"> </w:t>
      </w:r>
      <w:r>
        <w:t>is</w:t>
      </w:r>
      <w:r>
        <w:rPr>
          <w:spacing w:val="27"/>
        </w:rPr>
        <w:t xml:space="preserve"> </w:t>
      </w:r>
      <w:r>
        <w:t>the</w:t>
      </w:r>
      <w:r>
        <w:rPr>
          <w:spacing w:val="28"/>
        </w:rPr>
        <w:t xml:space="preserve"> </w:t>
      </w:r>
      <w:r>
        <w:t>corporate</w:t>
      </w:r>
      <w:r>
        <w:rPr>
          <w:spacing w:val="27"/>
        </w:rPr>
        <w:t xml:space="preserve"> </w:t>
      </w:r>
      <w:r>
        <w:t>banking</w:t>
      </w:r>
      <w:r>
        <w:rPr>
          <w:spacing w:val="27"/>
        </w:rPr>
        <w:t xml:space="preserve"> </w:t>
      </w:r>
      <w:r>
        <w:t>of</w:t>
      </w:r>
      <w:r>
        <w:rPr>
          <w:spacing w:val="28"/>
        </w:rPr>
        <w:t xml:space="preserve"> </w:t>
      </w:r>
      <w:r>
        <w:t>the</w:t>
      </w:r>
      <w:r>
        <w:rPr>
          <w:spacing w:val="27"/>
        </w:rPr>
        <w:t xml:space="preserve"> </w:t>
      </w:r>
      <w:r>
        <w:t>new</w:t>
      </w:r>
      <w:r>
        <w:rPr>
          <w:spacing w:val="27"/>
        </w:rPr>
        <w:t xml:space="preserve"> </w:t>
      </w:r>
      <w:r>
        <w:t>millennium’,</w:t>
      </w:r>
      <w:r>
        <w:rPr>
          <w:spacing w:val="28"/>
        </w:rPr>
        <w:t xml:space="preserve"> </w:t>
      </w:r>
      <w:r>
        <w:t>he</w:t>
      </w:r>
      <w:r>
        <w:rPr>
          <w:spacing w:val="27"/>
        </w:rPr>
        <w:t xml:space="preserve"> </w:t>
      </w:r>
      <w:r>
        <w:t>says.</w:t>
      </w:r>
    </w:p>
    <w:p w:rsidR="00500558" w:rsidRDefault="00500558">
      <w:pPr>
        <w:pStyle w:val="BodyText"/>
        <w:spacing w:before="11"/>
      </w:pPr>
    </w:p>
    <w:p w:rsidR="00500558" w:rsidRDefault="00435042">
      <w:pPr>
        <w:spacing w:line="254" w:lineRule="auto"/>
        <w:ind w:left="2834" w:right="752" w:firstLine="250"/>
        <w:rPr>
          <w:i/>
          <w:sz w:val="18"/>
        </w:rPr>
      </w:pPr>
      <w:r>
        <w:rPr>
          <w:i/>
          <w:sz w:val="18"/>
        </w:rPr>
        <w:t xml:space="preserve">With thanks to Jackie Cooper PR and Daewoo </w:t>
      </w:r>
      <w:r>
        <w:rPr>
          <w:i/>
          <w:spacing w:val="-4"/>
          <w:sz w:val="18"/>
        </w:rPr>
        <w:t xml:space="preserve">Cars </w:t>
      </w:r>
      <w:r>
        <w:rPr>
          <w:i/>
          <w:sz w:val="18"/>
        </w:rPr>
        <w:t>(All</w:t>
      </w:r>
      <w:r>
        <w:rPr>
          <w:i/>
          <w:spacing w:val="34"/>
          <w:sz w:val="18"/>
        </w:rPr>
        <w:t xml:space="preserve"> </w:t>
      </w:r>
      <w:r>
        <w:rPr>
          <w:i/>
          <w:sz w:val="18"/>
        </w:rPr>
        <w:t>quotes</w:t>
      </w:r>
      <w:r>
        <w:rPr>
          <w:i/>
          <w:spacing w:val="35"/>
          <w:sz w:val="18"/>
        </w:rPr>
        <w:t xml:space="preserve"> </w:t>
      </w:r>
      <w:r>
        <w:rPr>
          <w:i/>
          <w:sz w:val="18"/>
        </w:rPr>
        <w:t>from</w:t>
      </w:r>
      <w:r>
        <w:rPr>
          <w:i/>
          <w:spacing w:val="35"/>
          <w:sz w:val="18"/>
        </w:rPr>
        <w:t xml:space="preserve"> </w:t>
      </w:r>
      <w:r>
        <w:rPr>
          <w:i/>
          <w:sz w:val="18"/>
        </w:rPr>
        <w:t>interviews</w:t>
      </w:r>
      <w:r>
        <w:rPr>
          <w:i/>
          <w:spacing w:val="35"/>
          <w:sz w:val="18"/>
        </w:rPr>
        <w:t xml:space="preserve"> </w:t>
      </w:r>
      <w:r>
        <w:rPr>
          <w:i/>
          <w:sz w:val="18"/>
        </w:rPr>
        <w:t>with</w:t>
      </w:r>
      <w:r>
        <w:rPr>
          <w:i/>
          <w:spacing w:val="34"/>
          <w:sz w:val="18"/>
        </w:rPr>
        <w:t xml:space="preserve"> </w:t>
      </w:r>
      <w:r>
        <w:rPr>
          <w:i/>
          <w:sz w:val="18"/>
        </w:rPr>
        <w:t>the</w:t>
      </w:r>
      <w:r>
        <w:rPr>
          <w:i/>
          <w:spacing w:val="35"/>
          <w:sz w:val="18"/>
        </w:rPr>
        <w:t xml:space="preserve"> </w:t>
      </w:r>
      <w:r>
        <w:rPr>
          <w:i/>
          <w:sz w:val="18"/>
        </w:rPr>
        <w:t>author,</w:t>
      </w:r>
      <w:r>
        <w:rPr>
          <w:i/>
          <w:spacing w:val="35"/>
          <w:sz w:val="18"/>
        </w:rPr>
        <w:t xml:space="preserve"> </w:t>
      </w:r>
      <w:r>
        <w:rPr>
          <w:i/>
          <w:sz w:val="18"/>
        </w:rPr>
        <w:t>June</w:t>
      </w:r>
      <w:r>
        <w:rPr>
          <w:i/>
          <w:spacing w:val="35"/>
          <w:sz w:val="18"/>
        </w:rPr>
        <w:t xml:space="preserve"> </w:t>
      </w:r>
      <w:r>
        <w:rPr>
          <w:i/>
          <w:spacing w:val="-4"/>
          <w:sz w:val="18"/>
        </w:rPr>
        <w:t>1999)</w:t>
      </w:r>
    </w:p>
    <w:p w:rsidR="00500558" w:rsidRDefault="00500558">
      <w:pPr>
        <w:pStyle w:val="BodyText"/>
        <w:rPr>
          <w:i/>
          <w:sz w:val="19"/>
        </w:rPr>
      </w:pPr>
    </w:p>
    <w:p w:rsidR="00500558" w:rsidRDefault="00435042">
      <w:pPr>
        <w:pStyle w:val="BodyText"/>
        <w:spacing w:line="254" w:lineRule="auto"/>
        <w:ind w:left="534" w:right="1061"/>
      </w:pPr>
      <w:r>
        <w:t>Good PR cannot guard against all eventualities. Problems in the Korean economy led       to</w:t>
      </w:r>
      <w:r>
        <w:rPr>
          <w:spacing w:val="24"/>
        </w:rPr>
        <w:t xml:space="preserve"> </w:t>
      </w:r>
      <w:r>
        <w:t>Daewoo’s</w:t>
      </w:r>
      <w:r>
        <w:rPr>
          <w:spacing w:val="25"/>
        </w:rPr>
        <w:t xml:space="preserve"> </w:t>
      </w:r>
      <w:r>
        <w:t>bankruptcy</w:t>
      </w:r>
      <w:r>
        <w:rPr>
          <w:spacing w:val="25"/>
        </w:rPr>
        <w:t xml:space="preserve"> </w:t>
      </w:r>
      <w:r>
        <w:t>in</w:t>
      </w:r>
      <w:r>
        <w:rPr>
          <w:spacing w:val="25"/>
        </w:rPr>
        <w:t xml:space="preserve"> </w:t>
      </w:r>
      <w:r>
        <w:t>2000.</w:t>
      </w:r>
    </w:p>
    <w:p w:rsidR="00500558" w:rsidRDefault="00500558">
      <w:pPr>
        <w:spacing w:line="254" w:lineRule="auto"/>
        <w:sectPr w:rsidR="00500558">
          <w:pgSz w:w="8640" w:h="12960"/>
          <w:pgMar w:top="780" w:right="0" w:bottom="280" w:left="780" w:header="526" w:footer="0" w:gutter="0"/>
          <w:cols w:space="720"/>
        </w:sectPr>
      </w:pPr>
    </w:p>
    <w:p w:rsidR="00500558" w:rsidRDefault="00500558">
      <w:pPr>
        <w:pStyle w:val="BodyText"/>
        <w:ind w:left="160"/>
        <w:rPr>
          <w:sz w:val="20"/>
        </w:rPr>
      </w:pPr>
      <w:r>
        <w:rPr>
          <w:sz w:val="20"/>
        </w:rPr>
      </w:r>
      <w:r>
        <w:rPr>
          <w:sz w:val="20"/>
        </w:rPr>
        <w:pict>
          <v:group id="_x0000_s1230" style="width:329.75pt;height:230.7pt;mso-position-horizontal-relative:char;mso-position-vertical-relative:line" coordsize="6595,4614">
            <v:rect id="_x0000_s1237" style="position:absolute;top:282;width:6574;height:3486" stroked="f"/>
            <v:line id="_x0000_s1236" style="position:absolute" from="1445,1374" to="4705,1374" strokeweight=".35136mm">
              <v:stroke dashstyle="dot"/>
            </v:line>
            <v:shape id="_x0000_s1235" type="#_x0000_t202" style="position:absolute;width:950;height:1318" filled="f" stroked="f">
              <v:textbox inset="0,0,0,0">
                <w:txbxContent>
                  <w:p w:rsidR="00500558" w:rsidRDefault="00435042">
                    <w:pPr>
                      <w:spacing w:before="37"/>
                      <w:rPr>
                        <w:rFonts w:ascii="Arial"/>
                        <w:sz w:val="111"/>
                      </w:rPr>
                    </w:pPr>
                    <w:bookmarkStart w:id="24" w:name="Business-to-business_public_relations"/>
                    <w:bookmarkEnd w:id="24"/>
                    <w:r>
                      <w:rPr>
                        <w:rFonts w:ascii="Arial"/>
                        <w:spacing w:val="-156"/>
                        <w:sz w:val="111"/>
                      </w:rPr>
                      <w:t>16</w:t>
                    </w:r>
                  </w:p>
                </w:txbxContent>
              </v:textbox>
            </v:shape>
            <v:shape id="_x0000_s1234" type="#_x0000_t202" style="position:absolute;left:1434;top:186;width:4468;height:911" filled="f" stroked="f">
              <v:textbox inset="0,0,0,0">
                <w:txbxContent>
                  <w:p w:rsidR="00500558" w:rsidRDefault="00435042">
                    <w:pPr>
                      <w:spacing w:before="23" w:line="228" w:lineRule="auto"/>
                      <w:rPr>
                        <w:rFonts w:ascii="Arial"/>
                        <w:b/>
                        <w:sz w:val="40"/>
                      </w:rPr>
                    </w:pPr>
                    <w:r>
                      <w:rPr>
                        <w:rFonts w:ascii="Arial"/>
                        <w:b/>
                        <w:w w:val="105"/>
                        <w:sz w:val="40"/>
                      </w:rPr>
                      <w:t xml:space="preserve">Business-to-business </w:t>
                    </w:r>
                    <w:r>
                      <w:rPr>
                        <w:rFonts w:ascii="Arial"/>
                        <w:b/>
                        <w:w w:val="110"/>
                        <w:sz w:val="40"/>
                      </w:rPr>
                      <w:t>public relations</w:t>
                    </w:r>
                  </w:p>
                </w:txbxContent>
              </v:textbox>
            </v:shape>
            <v:shape id="_x0000_s1233" type="#_x0000_t202" style="position:absolute;top:3587;width:6593;height:936" filled="f" stroked="f">
              <v:textbox inset="0,0,0,0">
                <w:txbxContent>
                  <w:p w:rsidR="00500558" w:rsidRDefault="00435042">
                    <w:pPr>
                      <w:spacing w:before="25"/>
                      <w:rPr>
                        <w:sz w:val="18"/>
                      </w:rPr>
                    </w:pPr>
                    <w:r>
                      <w:rPr>
                        <w:rFonts w:ascii="Arial" w:hAnsi="Arial"/>
                        <w:spacing w:val="-1"/>
                        <w:w w:val="104"/>
                        <w:sz w:val="79"/>
                      </w:rPr>
                      <w:t>‘</w:t>
                    </w:r>
                    <w:r>
                      <w:rPr>
                        <w:rFonts w:ascii="Arial" w:hAnsi="Arial"/>
                        <w:spacing w:val="41"/>
                        <w:w w:val="104"/>
                        <w:sz w:val="79"/>
                      </w:rPr>
                      <w:t>N</w:t>
                    </w:r>
                    <w:r>
                      <w:rPr>
                        <w:w w:val="102"/>
                        <w:sz w:val="18"/>
                      </w:rPr>
                      <w:t>in</w:t>
                    </w:r>
                    <w:r>
                      <w:rPr>
                        <w:sz w:val="18"/>
                      </w:rPr>
                      <w:t xml:space="preserve"> </w:t>
                    </w:r>
                    <w:r>
                      <w:rPr>
                        <w:spacing w:val="-14"/>
                        <w:sz w:val="18"/>
                      </w:rPr>
                      <w:t xml:space="preserve"> </w:t>
                    </w:r>
                    <w:r>
                      <w:rPr>
                        <w:i/>
                        <w:w w:val="102"/>
                        <w:sz w:val="18"/>
                      </w:rPr>
                      <w:t>The</w:t>
                    </w:r>
                    <w:r>
                      <w:rPr>
                        <w:i/>
                        <w:sz w:val="18"/>
                      </w:rPr>
                      <w:t xml:space="preserve"> </w:t>
                    </w:r>
                    <w:r>
                      <w:rPr>
                        <w:i/>
                        <w:spacing w:val="-14"/>
                        <w:sz w:val="18"/>
                      </w:rPr>
                      <w:t xml:space="preserve"> </w:t>
                    </w:r>
                    <w:r>
                      <w:rPr>
                        <w:i/>
                        <w:w w:val="102"/>
                        <w:sz w:val="18"/>
                      </w:rPr>
                      <w:t>Grocer</w:t>
                    </w:r>
                    <w:r>
                      <w:rPr>
                        <w:i/>
                        <w:sz w:val="18"/>
                      </w:rPr>
                      <w:t xml:space="preserve"> </w:t>
                    </w:r>
                    <w:r>
                      <w:rPr>
                        <w:i/>
                        <w:spacing w:val="-14"/>
                        <w:sz w:val="18"/>
                      </w:rPr>
                      <w:t xml:space="preserve"> </w:t>
                    </w:r>
                    <w:r>
                      <w:rPr>
                        <w:w w:val="102"/>
                        <w:sz w:val="18"/>
                      </w:rPr>
                      <w:t>telling</w:t>
                    </w:r>
                    <w:r>
                      <w:rPr>
                        <w:sz w:val="18"/>
                      </w:rPr>
                      <w:t xml:space="preserve"> </w:t>
                    </w:r>
                    <w:r>
                      <w:rPr>
                        <w:spacing w:val="-14"/>
                        <w:sz w:val="18"/>
                      </w:rPr>
                      <w:t xml:space="preserve"> </w:t>
                    </w:r>
                    <w:r>
                      <w:rPr>
                        <w:w w:val="102"/>
                        <w:sz w:val="18"/>
                      </w:rPr>
                      <w:t>the</w:t>
                    </w:r>
                    <w:r>
                      <w:rPr>
                        <w:sz w:val="18"/>
                      </w:rPr>
                      <w:t xml:space="preserve"> </w:t>
                    </w:r>
                    <w:r>
                      <w:rPr>
                        <w:spacing w:val="-14"/>
                        <w:sz w:val="18"/>
                      </w:rPr>
                      <w:t xml:space="preserve"> </w:t>
                    </w:r>
                    <w:r>
                      <w:rPr>
                        <w:w w:val="102"/>
                        <w:sz w:val="18"/>
                      </w:rPr>
                      <w:t>retailer</w:t>
                    </w:r>
                    <w:r>
                      <w:rPr>
                        <w:sz w:val="18"/>
                      </w:rPr>
                      <w:t xml:space="preserve"> </w:t>
                    </w:r>
                    <w:r>
                      <w:rPr>
                        <w:spacing w:val="-14"/>
                        <w:sz w:val="18"/>
                      </w:rPr>
                      <w:t xml:space="preserve"> </w:t>
                    </w:r>
                    <w:r>
                      <w:rPr>
                        <w:w w:val="102"/>
                        <w:sz w:val="18"/>
                      </w:rPr>
                      <w:t>to</w:t>
                    </w:r>
                    <w:r>
                      <w:rPr>
                        <w:sz w:val="18"/>
                      </w:rPr>
                      <w:t xml:space="preserve"> </w:t>
                    </w:r>
                    <w:r>
                      <w:rPr>
                        <w:spacing w:val="-14"/>
                        <w:sz w:val="18"/>
                      </w:rPr>
                      <w:t xml:space="preserve"> </w:t>
                    </w:r>
                    <w:r>
                      <w:rPr>
                        <w:w w:val="102"/>
                        <w:sz w:val="18"/>
                      </w:rPr>
                      <w:t>stock</w:t>
                    </w:r>
                    <w:r>
                      <w:rPr>
                        <w:sz w:val="18"/>
                      </w:rPr>
                      <w:t xml:space="preserve"> </w:t>
                    </w:r>
                    <w:r>
                      <w:rPr>
                        <w:spacing w:val="-14"/>
                        <w:sz w:val="18"/>
                      </w:rPr>
                      <w:t xml:space="preserve"> </w:t>
                    </w:r>
                    <w:r>
                      <w:rPr>
                        <w:w w:val="102"/>
                        <w:sz w:val="18"/>
                      </w:rPr>
                      <w:t>up</w:t>
                    </w:r>
                    <w:r>
                      <w:rPr>
                        <w:sz w:val="18"/>
                      </w:rPr>
                      <w:t xml:space="preserve"> </w:t>
                    </w:r>
                    <w:r>
                      <w:rPr>
                        <w:spacing w:val="-14"/>
                        <w:sz w:val="18"/>
                      </w:rPr>
                      <w:t xml:space="preserve"> </w:t>
                    </w:r>
                    <w:r>
                      <w:rPr>
                        <w:w w:val="102"/>
                        <w:sz w:val="18"/>
                      </w:rPr>
                      <w:t>now’</w:t>
                    </w:r>
                    <w:r>
                      <w:rPr>
                        <w:sz w:val="18"/>
                      </w:rPr>
                      <w:t xml:space="preserve"> </w:t>
                    </w:r>
                    <w:r>
                      <w:rPr>
                        <w:spacing w:val="-14"/>
                        <w:sz w:val="18"/>
                      </w:rPr>
                      <w:t xml:space="preserve"> </w:t>
                    </w:r>
                    <w:r>
                      <w:rPr>
                        <w:w w:val="102"/>
                        <w:sz w:val="18"/>
                      </w:rPr>
                      <w:t>(Bernstein</w:t>
                    </w:r>
                    <w:r>
                      <w:rPr>
                        <w:sz w:val="18"/>
                      </w:rPr>
                      <w:t xml:space="preserve"> </w:t>
                    </w:r>
                    <w:r>
                      <w:rPr>
                        <w:spacing w:val="-14"/>
                        <w:sz w:val="18"/>
                      </w:rPr>
                      <w:t xml:space="preserve"> </w:t>
                    </w:r>
                    <w:r>
                      <w:rPr>
                        <w:w w:val="102"/>
                        <w:sz w:val="18"/>
                      </w:rPr>
                      <w:t>1989:</w:t>
                    </w:r>
                    <w:r>
                      <w:rPr>
                        <w:sz w:val="18"/>
                      </w:rPr>
                      <w:t xml:space="preserve"> </w:t>
                    </w:r>
                    <w:r>
                      <w:rPr>
                        <w:spacing w:val="-14"/>
                        <w:sz w:val="18"/>
                      </w:rPr>
                      <w:t xml:space="preserve"> </w:t>
                    </w:r>
                    <w:r>
                      <w:rPr>
                        <w:w w:val="102"/>
                        <w:sz w:val="18"/>
                      </w:rPr>
                      <w:t>102).</w:t>
                    </w:r>
                  </w:p>
                </w:txbxContent>
              </v:textbox>
            </v:shape>
            <v:shape id="_x0000_s1232" type="#_x0000_t202" style="position:absolute;left:820;top:3754;width:5775;height:421" filled="f" stroked="f">
              <v:textbox inset="0,0,0,0">
                <w:txbxContent>
                  <w:p w:rsidR="00500558" w:rsidRDefault="00435042">
                    <w:pPr>
                      <w:spacing w:line="254" w:lineRule="auto"/>
                      <w:rPr>
                        <w:sz w:val="18"/>
                      </w:rPr>
                    </w:pPr>
                    <w:r>
                      <w:rPr>
                        <w:sz w:val="18"/>
                      </w:rPr>
                      <w:t>o public has grown in importance as much as the retail trade’, said David Bernstein, and then discussed the inadequacy of putting an ‘exhortatory ad</w:t>
                    </w:r>
                  </w:p>
                </w:txbxContent>
              </v:textbox>
            </v:shape>
            <v:shape id="_x0000_s1231" type="#_x0000_t202" style="position:absolute;top:4411;width:6593;height:202" filled="f" stroked="f">
              <v:textbox inset="0,0,0,0">
                <w:txbxContent>
                  <w:p w:rsidR="00500558" w:rsidRDefault="00435042">
                    <w:pPr>
                      <w:spacing w:line="201" w:lineRule="exact"/>
                      <w:rPr>
                        <w:sz w:val="18"/>
                      </w:rPr>
                    </w:pPr>
                    <w:r>
                      <w:rPr>
                        <w:sz w:val="18"/>
                      </w:rPr>
                      <w:t>Manufacturers have to talk to the retailers and tailor their offer to get them to stock</w:t>
                    </w:r>
                  </w:p>
                </w:txbxContent>
              </v:textbox>
            </v:shape>
            <w10:wrap type="none"/>
            <w10:anchorlock/>
          </v:group>
        </w:pict>
      </w:r>
    </w:p>
    <w:p w:rsidR="00500558" w:rsidRDefault="00435042">
      <w:pPr>
        <w:pStyle w:val="BodyText"/>
        <w:spacing w:line="190" w:lineRule="exact"/>
        <w:ind w:left="160"/>
      </w:pPr>
      <w:r>
        <w:t>their goods. They also have to be careful that in dealing with their distributors, they</w:t>
      </w:r>
    </w:p>
    <w:p w:rsidR="00500558" w:rsidRDefault="00435042">
      <w:pPr>
        <w:pStyle w:val="BodyText"/>
        <w:spacing w:before="12"/>
        <w:ind w:left="160"/>
      </w:pPr>
      <w:r>
        <w:t>do not contradict messages that they are giving to their other stakeholders.</w:t>
      </w:r>
    </w:p>
    <w:p w:rsidR="00500558" w:rsidRDefault="00500558">
      <w:pPr>
        <w:pStyle w:val="BodyText"/>
        <w:spacing w:before="3"/>
        <w:rPr>
          <w:sz w:val="25"/>
        </w:rPr>
      </w:pPr>
    </w:p>
    <w:p w:rsidR="00500558" w:rsidRDefault="00500558">
      <w:pPr>
        <w:pStyle w:val="Heading3"/>
        <w:ind w:left="160"/>
      </w:pPr>
      <w:r>
        <w:pict>
          <v:line id="_x0000_s1229" style="position:absolute;left:0;text-align:left;z-index:-251060224;mso-wrap-distance-left:0;mso-wrap-distance-right:0;mso-position-horizontal-relative:page" from="47.5pt,22.65pt" to="170.75pt,22.65pt" strokeweight=".21097mm">
            <v:stroke dashstyle="dot"/>
            <w10:wrap type="topAndBottom" anchorx="page"/>
          </v:line>
        </w:pict>
      </w:r>
      <w:r w:rsidR="00435042">
        <w:rPr>
          <w:w w:val="110"/>
        </w:rPr>
        <w:t>Consistent tailoring</w:t>
      </w:r>
    </w:p>
    <w:p w:rsidR="00500558" w:rsidRDefault="00435042">
      <w:pPr>
        <w:pStyle w:val="BodyText"/>
        <w:spacing w:before="110" w:line="254" w:lineRule="auto"/>
        <w:ind w:left="160" w:right="1123"/>
        <w:jc w:val="both"/>
      </w:pPr>
      <w:r>
        <w:t>In n</w:t>
      </w:r>
      <w:r>
        <w:t xml:space="preserve">on-grocery products it is just as important to ensure consistency, whilst tailoring      that message to the particular concerns of the stakeholder. Businesses that other busi- nesses may want to communicate with are not homogeneous either. They may  </w:t>
      </w:r>
      <w:r>
        <w:rPr>
          <w:spacing w:val="-6"/>
        </w:rPr>
        <w:t>be</w:t>
      </w:r>
      <w:r>
        <w:rPr>
          <w:spacing w:val="33"/>
        </w:rPr>
        <w:t xml:space="preserve"> </w:t>
      </w:r>
      <w:r>
        <w:t>suppliers of raw materials, and so have  to  understand  the  company’s  systems,</w:t>
      </w:r>
      <w:r>
        <w:rPr>
          <w:spacing w:val="27"/>
        </w:rPr>
        <w:t xml:space="preserve"> </w:t>
      </w:r>
      <w:r>
        <w:t>needs and market opportunities. Deadlines must be met, and invoices submitted for payment      to ﬁt in with any cheque-run timetable to avoid ﬁnancial disputes. They may dis</w:t>
      </w:r>
      <w:r>
        <w:t>tribute      a company’s products – few manufacturers sell direct to the consumer, but operate  through retailers and agents. The rise of internet shopping has affected this area, with direct sales of airline tickets and books to the fore. Thus retailers i</w:t>
      </w:r>
      <w:r>
        <w:t xml:space="preserve">n certain areas need support from manufacturers to encourage consumers into their outlets. For some </w:t>
      </w:r>
      <w:r>
        <w:rPr>
          <w:spacing w:val="-3"/>
        </w:rPr>
        <w:t xml:space="preserve">manu- </w:t>
      </w:r>
      <w:r>
        <w:t>facturing companies, other businesses are their customers, because of the products that they</w:t>
      </w:r>
      <w:r>
        <w:rPr>
          <w:spacing w:val="25"/>
        </w:rPr>
        <w:t xml:space="preserve"> </w:t>
      </w:r>
      <w:r>
        <w:t>produce,</w:t>
      </w:r>
      <w:r>
        <w:rPr>
          <w:spacing w:val="25"/>
        </w:rPr>
        <w:t xml:space="preserve"> </w:t>
      </w:r>
      <w:r>
        <w:t>such</w:t>
      </w:r>
      <w:r>
        <w:rPr>
          <w:spacing w:val="25"/>
        </w:rPr>
        <w:t xml:space="preserve"> </w:t>
      </w:r>
      <w:r>
        <w:t>as</w:t>
      </w:r>
      <w:r>
        <w:rPr>
          <w:spacing w:val="25"/>
        </w:rPr>
        <w:t xml:space="preserve"> </w:t>
      </w:r>
      <w:r>
        <w:t>heavy</w:t>
      </w:r>
      <w:r>
        <w:rPr>
          <w:spacing w:val="25"/>
        </w:rPr>
        <w:t xml:space="preserve"> </w:t>
      </w:r>
      <w:r>
        <w:t>machinery.</w:t>
      </w:r>
    </w:p>
    <w:p w:rsidR="00500558" w:rsidRDefault="00435042">
      <w:pPr>
        <w:pStyle w:val="BodyText"/>
        <w:spacing w:line="254" w:lineRule="auto"/>
        <w:ind w:left="160" w:right="1122" w:firstLine="189"/>
        <w:jc w:val="both"/>
      </w:pPr>
      <w:r>
        <w:t xml:space="preserve">One historical example </w:t>
      </w:r>
      <w:r>
        <w:t xml:space="preserve">of how business-to-business PR is important in getting </w:t>
      </w:r>
      <w:r>
        <w:rPr>
          <w:spacing w:val="-3"/>
        </w:rPr>
        <w:t xml:space="preserve">prod- </w:t>
      </w:r>
      <w:r>
        <w:t xml:space="preserve">ucts to market is that of Birds Eye. When the company introduced frozen foods, few retailers actually possessed the freezer cabinets which would enable them to stock </w:t>
      </w:r>
      <w:r>
        <w:rPr>
          <w:spacing w:val="-4"/>
        </w:rPr>
        <w:t xml:space="preserve">and  </w:t>
      </w:r>
      <w:r>
        <w:rPr>
          <w:spacing w:val="37"/>
        </w:rPr>
        <w:t xml:space="preserve"> </w:t>
      </w:r>
      <w:r>
        <w:t>sell the products. Dire</w:t>
      </w:r>
      <w:r>
        <w:t xml:space="preserve">ct advertising and PR activity to consumers would  have  been wasted if there was little possibility of them being able to buy  the </w:t>
      </w:r>
      <w:r>
        <w:rPr>
          <w:spacing w:val="12"/>
        </w:rPr>
        <w:t xml:space="preserve"> </w:t>
      </w:r>
      <w:r>
        <w:t xml:space="preserve">products. Consequently, Birds Eye had to conduct a PR programme with retailers, showing </w:t>
      </w:r>
      <w:r>
        <w:rPr>
          <w:spacing w:val="-4"/>
        </w:rPr>
        <w:t xml:space="preserve">them </w:t>
      </w:r>
      <w:r>
        <w:rPr>
          <w:spacing w:val="37"/>
        </w:rPr>
        <w:t xml:space="preserve"> </w:t>
      </w:r>
      <w:r>
        <w:t>the beneﬁts of buying the cab</w:t>
      </w:r>
      <w:r>
        <w:t>inets and stocking products, before consumer  activity  began.</w:t>
      </w:r>
    </w:p>
    <w:p w:rsidR="00500558" w:rsidRDefault="00435042">
      <w:pPr>
        <w:pStyle w:val="BodyText"/>
        <w:spacing w:line="254" w:lineRule="auto"/>
        <w:ind w:left="160" w:right="1123" w:firstLine="189"/>
        <w:jc w:val="both"/>
      </w:pPr>
      <w:r>
        <w:rPr>
          <w:i/>
        </w:rPr>
        <w:t xml:space="preserve">Management Today </w:t>
      </w:r>
      <w:r>
        <w:t xml:space="preserve">classes PR consultancies as operating in the business-to-business area, and indeed Countrywide Porter Novelli won the Business-to-Business category </w:t>
      </w:r>
      <w:r>
        <w:rPr>
          <w:spacing w:val="-7"/>
        </w:rPr>
        <w:t xml:space="preserve">in  </w:t>
      </w:r>
      <w:r>
        <w:rPr>
          <w:spacing w:val="31"/>
        </w:rPr>
        <w:t xml:space="preserve"> </w:t>
      </w:r>
      <w:r>
        <w:t>its 1999 Unisys Service</w:t>
      </w:r>
      <w:r>
        <w:t xml:space="preserve"> Excellence Awards. The company’s winning qualities were described</w:t>
      </w:r>
      <w:r>
        <w:rPr>
          <w:spacing w:val="20"/>
        </w:rPr>
        <w:t xml:space="preserve"> </w:t>
      </w:r>
      <w:r>
        <w:t>as</w:t>
      </w:r>
      <w:r>
        <w:rPr>
          <w:spacing w:val="21"/>
        </w:rPr>
        <w:t xml:space="preserve"> </w:t>
      </w:r>
      <w:r>
        <w:t>‘strong</w:t>
      </w:r>
      <w:r>
        <w:rPr>
          <w:spacing w:val="21"/>
        </w:rPr>
        <w:t xml:space="preserve"> </w:t>
      </w:r>
      <w:r>
        <w:t>leadership,</w:t>
      </w:r>
      <w:r>
        <w:rPr>
          <w:spacing w:val="21"/>
        </w:rPr>
        <w:t xml:space="preserve"> </w:t>
      </w:r>
      <w:r>
        <w:t>clear</w:t>
      </w:r>
      <w:r>
        <w:rPr>
          <w:spacing w:val="21"/>
        </w:rPr>
        <w:t xml:space="preserve"> </w:t>
      </w:r>
      <w:r>
        <w:t>vision</w:t>
      </w:r>
      <w:r>
        <w:rPr>
          <w:spacing w:val="21"/>
        </w:rPr>
        <w:t xml:space="preserve"> </w:t>
      </w:r>
      <w:r>
        <w:t>and</w:t>
      </w:r>
      <w:r>
        <w:rPr>
          <w:spacing w:val="21"/>
        </w:rPr>
        <w:t xml:space="preserve"> </w:t>
      </w:r>
      <w:r>
        <w:t>unifying</w:t>
      </w:r>
      <w:r>
        <w:rPr>
          <w:spacing w:val="21"/>
        </w:rPr>
        <w:t xml:space="preserve"> </w:t>
      </w:r>
      <w:r>
        <w:t>values’,</w:t>
      </w:r>
      <w:r>
        <w:rPr>
          <w:spacing w:val="21"/>
        </w:rPr>
        <w:t xml:space="preserve"> </w:t>
      </w:r>
      <w:r>
        <w:t>and</w:t>
      </w:r>
      <w:r>
        <w:rPr>
          <w:spacing w:val="21"/>
        </w:rPr>
        <w:t xml:space="preserve"> </w:t>
      </w:r>
      <w:r>
        <w:t>the</w:t>
      </w:r>
      <w:r>
        <w:rPr>
          <w:spacing w:val="20"/>
        </w:rPr>
        <w:t xml:space="preserve"> </w:t>
      </w:r>
      <w:r>
        <w:t>consultancy’s</w:t>
      </w:r>
    </w:p>
    <w:p w:rsidR="00500558" w:rsidRDefault="00500558">
      <w:pPr>
        <w:spacing w:line="254" w:lineRule="auto"/>
        <w:jc w:val="both"/>
        <w:sectPr w:rsidR="00500558">
          <w:headerReference w:type="even" r:id="rId153"/>
          <w:pgSz w:w="8640" w:h="12960"/>
          <w:pgMar w:top="800" w:right="0" w:bottom="280" w:left="780" w:header="0"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534" w:right="751"/>
        <w:jc w:val="both"/>
      </w:pPr>
      <w:r>
        <w:t>approach to accountability and servicing its clients’ accounts was praised. Managing dire</w:t>
      </w:r>
      <w:r>
        <w:t>ctor Paul Miller was quoted as saying, ‘Proving that PR pays measurable dividends     is</w:t>
      </w:r>
      <w:r>
        <w:rPr>
          <w:spacing w:val="25"/>
        </w:rPr>
        <w:t xml:space="preserve"> </w:t>
      </w:r>
      <w:r>
        <w:t>a</w:t>
      </w:r>
      <w:r>
        <w:rPr>
          <w:spacing w:val="25"/>
        </w:rPr>
        <w:t xml:space="preserve"> </w:t>
      </w:r>
      <w:r>
        <w:t>vital</w:t>
      </w:r>
      <w:r>
        <w:rPr>
          <w:spacing w:val="26"/>
        </w:rPr>
        <w:t xml:space="preserve"> </w:t>
      </w:r>
      <w:r>
        <w:t>ingredient</w:t>
      </w:r>
      <w:r>
        <w:rPr>
          <w:spacing w:val="25"/>
        </w:rPr>
        <w:t xml:space="preserve"> </w:t>
      </w:r>
      <w:r>
        <w:t>of</w:t>
      </w:r>
      <w:r>
        <w:rPr>
          <w:spacing w:val="25"/>
        </w:rPr>
        <w:t xml:space="preserve"> </w:t>
      </w:r>
      <w:r>
        <w:t>customer</w:t>
      </w:r>
      <w:r>
        <w:rPr>
          <w:spacing w:val="26"/>
        </w:rPr>
        <w:t xml:space="preserve"> </w:t>
      </w:r>
      <w:r>
        <w:t>satisfaction.’</w:t>
      </w:r>
    </w:p>
    <w:p w:rsidR="00500558" w:rsidRDefault="00500558">
      <w:pPr>
        <w:pStyle w:val="BodyText"/>
        <w:spacing w:before="1"/>
        <w:rPr>
          <w:sz w:val="24"/>
        </w:rPr>
      </w:pPr>
    </w:p>
    <w:p w:rsidR="00500558" w:rsidRDefault="00500558">
      <w:pPr>
        <w:pStyle w:val="Heading3"/>
        <w:jc w:val="left"/>
      </w:pPr>
      <w:r>
        <w:pict>
          <v:line id="_x0000_s1228" style="position:absolute;left:0;text-align:left;z-index:-251059200;mso-wrap-distance-left:0;mso-wrap-distance-right:0;mso-position-horizontal-relative:page" from="66.25pt,22.6pt" to="136.1pt,22.6pt" strokeweight=".21097mm">
            <v:stroke dashstyle="dot"/>
            <w10:wrap type="topAndBottom" anchorx="page"/>
          </v:line>
        </w:pict>
      </w:r>
      <w:r w:rsidR="00435042">
        <w:rPr>
          <w:w w:val="110"/>
        </w:rPr>
        <w:t>Cinderella?</w:t>
      </w:r>
    </w:p>
    <w:p w:rsidR="00500558" w:rsidRDefault="00435042">
      <w:pPr>
        <w:pStyle w:val="BodyText"/>
        <w:spacing w:before="112" w:line="254" w:lineRule="auto"/>
        <w:ind w:left="534" w:right="749"/>
        <w:jc w:val="both"/>
      </w:pPr>
      <w:r>
        <w:t>Paul Vousden, managing partner of VLP, a PR consultancy which specialises in busi- ness-to-business (BTB) PR, feels that it is often regarded as the Cinderella of the PR world.</w:t>
      </w:r>
      <w:r>
        <w:rPr>
          <w:spacing w:val="26"/>
        </w:rPr>
        <w:t xml:space="preserve"> </w:t>
      </w:r>
      <w:r>
        <w:t>In</w:t>
      </w:r>
      <w:r>
        <w:rPr>
          <w:spacing w:val="27"/>
        </w:rPr>
        <w:t xml:space="preserve"> </w:t>
      </w:r>
      <w:r>
        <w:t>a</w:t>
      </w:r>
      <w:r>
        <w:rPr>
          <w:spacing w:val="27"/>
        </w:rPr>
        <w:t xml:space="preserve"> </w:t>
      </w:r>
      <w:r>
        <w:t>letter</w:t>
      </w:r>
      <w:r>
        <w:rPr>
          <w:spacing w:val="27"/>
        </w:rPr>
        <w:t xml:space="preserve"> </w:t>
      </w:r>
      <w:r>
        <w:t>published</w:t>
      </w:r>
      <w:r>
        <w:rPr>
          <w:spacing w:val="26"/>
        </w:rPr>
        <w:t xml:space="preserve"> </w:t>
      </w:r>
      <w:r>
        <w:t>in</w:t>
      </w:r>
      <w:r>
        <w:rPr>
          <w:spacing w:val="27"/>
        </w:rPr>
        <w:t xml:space="preserve"> </w:t>
      </w:r>
      <w:r>
        <w:rPr>
          <w:i/>
        </w:rPr>
        <w:t>PR</w:t>
      </w:r>
      <w:r>
        <w:rPr>
          <w:i/>
          <w:spacing w:val="27"/>
        </w:rPr>
        <w:t xml:space="preserve"> </w:t>
      </w:r>
      <w:r>
        <w:rPr>
          <w:i/>
        </w:rPr>
        <w:t>Week</w:t>
      </w:r>
      <w:r>
        <w:rPr>
          <w:i/>
          <w:spacing w:val="26"/>
        </w:rPr>
        <w:t xml:space="preserve"> </w:t>
      </w:r>
      <w:r>
        <w:t>(14</w:t>
      </w:r>
      <w:r>
        <w:rPr>
          <w:spacing w:val="26"/>
        </w:rPr>
        <w:t xml:space="preserve"> </w:t>
      </w:r>
      <w:r>
        <w:t>May</w:t>
      </w:r>
      <w:r>
        <w:rPr>
          <w:spacing w:val="27"/>
        </w:rPr>
        <w:t xml:space="preserve"> </w:t>
      </w:r>
      <w:r>
        <w:t>1999)</w:t>
      </w:r>
      <w:r>
        <w:rPr>
          <w:spacing w:val="27"/>
        </w:rPr>
        <w:t xml:space="preserve"> </w:t>
      </w:r>
      <w:r>
        <w:t>he</w:t>
      </w:r>
      <w:r>
        <w:rPr>
          <w:spacing w:val="27"/>
        </w:rPr>
        <w:t xml:space="preserve"> </w:t>
      </w:r>
      <w:r>
        <w:t>wrote</w:t>
      </w:r>
    </w:p>
    <w:p w:rsidR="00500558" w:rsidRDefault="00500558">
      <w:pPr>
        <w:pStyle w:val="BodyText"/>
        <w:spacing w:before="11"/>
      </w:pPr>
    </w:p>
    <w:p w:rsidR="00500558" w:rsidRDefault="00435042">
      <w:pPr>
        <w:pStyle w:val="BodyText"/>
        <w:spacing w:line="254" w:lineRule="auto"/>
        <w:ind w:left="773" w:right="750"/>
        <w:jc w:val="both"/>
      </w:pPr>
      <w:r>
        <w:t xml:space="preserve">Our clients and their </w:t>
      </w:r>
      <w:r>
        <w:t>industries may not be as sexy and  headline  hitting  as</w:t>
      </w:r>
      <w:r>
        <w:rPr>
          <w:spacing w:val="9"/>
        </w:rPr>
        <w:t xml:space="preserve"> </w:t>
      </w:r>
      <w:r>
        <w:t>those within the consumer sector [but] they are still immensely important . . . the BTB marketing</w:t>
      </w:r>
      <w:r>
        <w:rPr>
          <w:spacing w:val="28"/>
        </w:rPr>
        <w:t xml:space="preserve"> </w:t>
      </w:r>
      <w:r>
        <w:t>industry</w:t>
      </w:r>
      <w:r>
        <w:rPr>
          <w:spacing w:val="29"/>
        </w:rPr>
        <w:t xml:space="preserve"> </w:t>
      </w:r>
      <w:r>
        <w:t>is</w:t>
      </w:r>
      <w:r>
        <w:rPr>
          <w:spacing w:val="29"/>
        </w:rPr>
        <w:t xml:space="preserve"> </w:t>
      </w:r>
      <w:r>
        <w:t>worth</w:t>
      </w:r>
      <w:r>
        <w:rPr>
          <w:spacing w:val="29"/>
        </w:rPr>
        <w:t xml:space="preserve"> </w:t>
      </w:r>
      <w:r>
        <w:t>£8.1</w:t>
      </w:r>
      <w:r>
        <w:rPr>
          <w:spacing w:val="29"/>
        </w:rPr>
        <w:t xml:space="preserve"> </w:t>
      </w:r>
      <w:r>
        <w:t>billion</w:t>
      </w:r>
      <w:r>
        <w:rPr>
          <w:spacing w:val="29"/>
        </w:rPr>
        <w:t xml:space="preserve"> </w:t>
      </w:r>
      <w:r>
        <w:t>and</w:t>
      </w:r>
      <w:r>
        <w:rPr>
          <w:spacing w:val="29"/>
        </w:rPr>
        <w:t xml:space="preserve"> </w:t>
      </w:r>
      <w:r>
        <w:t>PR</w:t>
      </w:r>
      <w:r>
        <w:rPr>
          <w:spacing w:val="29"/>
        </w:rPr>
        <w:t xml:space="preserve"> </w:t>
      </w:r>
      <w:r>
        <w:t>is</w:t>
      </w:r>
      <w:r>
        <w:rPr>
          <w:spacing w:val="29"/>
        </w:rPr>
        <w:t xml:space="preserve"> </w:t>
      </w:r>
      <w:r>
        <w:t>an</w:t>
      </w:r>
      <w:r>
        <w:rPr>
          <w:spacing w:val="29"/>
        </w:rPr>
        <w:t xml:space="preserve"> </w:t>
      </w:r>
      <w:r>
        <w:t>important</w:t>
      </w:r>
      <w:r>
        <w:rPr>
          <w:spacing w:val="29"/>
        </w:rPr>
        <w:t xml:space="preserve"> </w:t>
      </w:r>
      <w:r>
        <w:t>part</w:t>
      </w:r>
      <w:r>
        <w:rPr>
          <w:spacing w:val="29"/>
        </w:rPr>
        <w:t xml:space="preserve"> </w:t>
      </w:r>
      <w:r>
        <w:t>of</w:t>
      </w:r>
      <w:r>
        <w:rPr>
          <w:spacing w:val="29"/>
        </w:rPr>
        <w:t xml:space="preserve"> </w:t>
      </w:r>
      <w:r>
        <w:t>this</w:t>
      </w:r>
      <w:r>
        <w:rPr>
          <w:spacing w:val="29"/>
        </w:rPr>
        <w:t xml:space="preserve"> </w:t>
      </w:r>
      <w:r>
        <w:t>sector.</w:t>
      </w:r>
    </w:p>
    <w:p w:rsidR="00500558" w:rsidRDefault="00500558">
      <w:pPr>
        <w:pStyle w:val="BodyText"/>
        <w:spacing w:before="11"/>
      </w:pPr>
    </w:p>
    <w:p w:rsidR="00500558" w:rsidRDefault="00435042">
      <w:pPr>
        <w:pStyle w:val="BodyText"/>
        <w:spacing w:line="254" w:lineRule="auto"/>
        <w:ind w:left="534" w:right="748"/>
        <w:jc w:val="both"/>
      </w:pPr>
      <w:r>
        <w:t>BTB is not signiﬁcantly d</w:t>
      </w:r>
      <w:r>
        <w:t>ifferent in the techniques used, but mainly in their applica-    tion. The publics targeted are likely to be much smaller. In some instances, each sepa-   rate individual approached within that public can be targeted separately. If a company       is selli</w:t>
      </w:r>
      <w:r>
        <w:t xml:space="preserve">ng large items of printing equipment, the audience will be known. PR here creates the atmosphere in which items can be sold. The reasons for the buying decisions </w:t>
      </w:r>
      <w:r>
        <w:rPr>
          <w:spacing w:val="-5"/>
        </w:rPr>
        <w:t xml:space="preserve">are       </w:t>
      </w:r>
      <w:r>
        <w:t xml:space="preserve">also professional, rather than personal. Buyers are looking for equipment to help </w:t>
      </w:r>
      <w:r>
        <w:rPr>
          <w:spacing w:val="-4"/>
        </w:rPr>
        <w:t>th</w:t>
      </w:r>
      <w:r>
        <w:rPr>
          <w:spacing w:val="-4"/>
        </w:rPr>
        <w:t xml:space="preserve">em    </w:t>
      </w:r>
      <w:r>
        <w:rPr>
          <w:spacing w:val="37"/>
        </w:rPr>
        <w:t xml:space="preserve"> </w:t>
      </w:r>
      <w:r>
        <w:t>do their job, or to ease the process for others. PR must reach all  members  of  the  company who contribute to a buying decision, sometimes referred to as a  Buying  Decision Unit (BDU). ‘A lot of people fall into writing for the professional in al</w:t>
      </w:r>
      <w:r>
        <w:t xml:space="preserve">l </w:t>
      </w:r>
      <w:r>
        <w:rPr>
          <w:spacing w:val="-4"/>
        </w:rPr>
        <w:t xml:space="preserve">that  </w:t>
      </w:r>
      <w:r>
        <w:rPr>
          <w:spacing w:val="37"/>
        </w:rPr>
        <w:t xml:space="preserve"> </w:t>
      </w:r>
      <w:r>
        <w:t>they do’, says Vousden. ‘People are still consumers, and many of them are not very technically</w:t>
      </w:r>
      <w:r>
        <w:rPr>
          <w:spacing w:val="25"/>
        </w:rPr>
        <w:t xml:space="preserve"> </w:t>
      </w:r>
      <w:r>
        <w:t>minded,</w:t>
      </w:r>
      <w:r>
        <w:rPr>
          <w:spacing w:val="26"/>
        </w:rPr>
        <w:t xml:space="preserve"> </w:t>
      </w:r>
      <w:r>
        <w:t>apart</w:t>
      </w:r>
      <w:r>
        <w:rPr>
          <w:spacing w:val="25"/>
        </w:rPr>
        <w:t xml:space="preserve"> </w:t>
      </w:r>
      <w:r>
        <w:t>from</w:t>
      </w:r>
      <w:r>
        <w:rPr>
          <w:spacing w:val="26"/>
        </w:rPr>
        <w:t xml:space="preserve"> </w:t>
      </w:r>
      <w:r>
        <w:t>their</w:t>
      </w:r>
      <w:r>
        <w:rPr>
          <w:spacing w:val="25"/>
        </w:rPr>
        <w:t xml:space="preserve"> </w:t>
      </w:r>
      <w:r>
        <w:t>own</w:t>
      </w:r>
      <w:r>
        <w:rPr>
          <w:spacing w:val="26"/>
        </w:rPr>
        <w:t xml:space="preserve"> </w:t>
      </w:r>
      <w:r>
        <w:t>ﬁeld.’</w:t>
      </w:r>
    </w:p>
    <w:p w:rsidR="00500558" w:rsidRDefault="00500558">
      <w:pPr>
        <w:pStyle w:val="BodyText"/>
        <w:spacing w:before="11"/>
        <w:rPr>
          <w:sz w:val="23"/>
        </w:rPr>
      </w:pPr>
    </w:p>
    <w:p w:rsidR="00500558" w:rsidRDefault="00500558">
      <w:pPr>
        <w:pStyle w:val="Heading3"/>
      </w:pPr>
      <w:r>
        <w:pict>
          <v:line id="_x0000_s1227" style="position:absolute;left:0;text-align:left;z-index:-251058176;mso-wrap-distance-left:0;mso-wrap-distance-right:0;mso-position-horizontal-relative:page" from="66.25pt,22.6pt" to="233.25pt,22.6pt" strokeweight=".21097mm">
            <v:stroke dashstyle="dot"/>
            <w10:wrap type="topAndBottom" anchorx="page"/>
          </v:line>
        </w:pict>
      </w:r>
      <w:r w:rsidR="00435042">
        <w:rPr>
          <w:w w:val="110"/>
        </w:rPr>
        <w:t>Getting the language right</w:t>
      </w:r>
    </w:p>
    <w:p w:rsidR="00500558" w:rsidRDefault="00435042">
      <w:pPr>
        <w:pStyle w:val="BodyText"/>
        <w:spacing w:before="111" w:line="254" w:lineRule="auto"/>
        <w:ind w:left="534" w:right="749"/>
        <w:jc w:val="both"/>
      </w:pPr>
      <w:r>
        <w:t xml:space="preserve">Victoria Tomlinson, managing director of Harrogate-based Northern  Lights,  believes  that few companies really understand about getting their product  across  to  </w:t>
      </w:r>
      <w:r>
        <w:rPr>
          <w:spacing w:val="-3"/>
        </w:rPr>
        <w:t xml:space="preserve">buyers  </w:t>
      </w:r>
      <w:r>
        <w:t>through the</w:t>
      </w:r>
      <w:r>
        <w:rPr>
          <w:spacing w:val="3"/>
        </w:rPr>
        <w:t xml:space="preserve"> </w:t>
      </w:r>
      <w:r>
        <w:t>media.</w:t>
      </w:r>
    </w:p>
    <w:p w:rsidR="00500558" w:rsidRDefault="00500558">
      <w:pPr>
        <w:pStyle w:val="BodyText"/>
        <w:rPr>
          <w:sz w:val="19"/>
        </w:rPr>
      </w:pPr>
    </w:p>
    <w:p w:rsidR="00500558" w:rsidRDefault="00435042">
      <w:pPr>
        <w:pStyle w:val="BodyText"/>
        <w:spacing w:line="254" w:lineRule="auto"/>
        <w:ind w:left="773" w:right="749"/>
        <w:jc w:val="both"/>
        <w:rPr>
          <w:sz w:val="12"/>
        </w:rPr>
      </w:pPr>
      <w:r>
        <w:t>I spent a day with a regional newspaper’s business desk and coul</w:t>
      </w:r>
      <w:r>
        <w:t xml:space="preserve">d not believe the   large numbers of press releases that failed to make any point. They were written </w:t>
      </w:r>
      <w:r>
        <w:rPr>
          <w:spacing w:val="-6"/>
        </w:rPr>
        <w:t xml:space="preserve">in </w:t>
      </w:r>
      <w:r>
        <w:t>heavy technical jargon, had no story and did not highlight the ‘so what’ aspect to readers. An example was the launch of a new valve with a long descrip</w:t>
      </w:r>
      <w:r>
        <w:t xml:space="preserve">tion </w:t>
      </w:r>
      <w:r>
        <w:rPr>
          <w:spacing w:val="-3"/>
        </w:rPr>
        <w:t xml:space="preserve">about       </w:t>
      </w:r>
      <w:r>
        <w:rPr>
          <w:spacing w:val="39"/>
        </w:rPr>
        <w:t xml:space="preserve"> </w:t>
      </w:r>
      <w:r>
        <w:t>its technical features but absolutely no mention as to why it was better than a competitor’s or how it would change a manufacturer’s product. The most compli-  cated process can be written in plain English and understood by a non-technica</w:t>
      </w:r>
      <w:r>
        <w:t>l person.</w:t>
      </w:r>
      <w:r>
        <w:rPr>
          <w:position w:val="6"/>
          <w:sz w:val="12"/>
        </w:rPr>
        <w:t>1</w:t>
      </w:r>
    </w:p>
    <w:p w:rsidR="00500558" w:rsidRDefault="00500558">
      <w:pPr>
        <w:pStyle w:val="BodyText"/>
        <w:spacing w:before="6"/>
      </w:pPr>
    </w:p>
    <w:p w:rsidR="00500558" w:rsidRDefault="00435042">
      <w:pPr>
        <w:pStyle w:val="BodyText"/>
        <w:spacing w:line="254" w:lineRule="auto"/>
        <w:ind w:left="534" w:right="750"/>
        <w:jc w:val="both"/>
      </w:pPr>
      <w:r>
        <w:t>Another example of this is in the construction sector. ‘We do a lot of work where we      are</w:t>
      </w:r>
      <w:r>
        <w:rPr>
          <w:spacing w:val="25"/>
        </w:rPr>
        <w:t xml:space="preserve"> </w:t>
      </w:r>
      <w:r>
        <w:t>approaching</w:t>
      </w:r>
      <w:r>
        <w:rPr>
          <w:spacing w:val="25"/>
        </w:rPr>
        <w:t xml:space="preserve"> </w:t>
      </w:r>
      <w:r>
        <w:t>architects’,</w:t>
      </w:r>
      <w:r>
        <w:rPr>
          <w:spacing w:val="25"/>
        </w:rPr>
        <w:t xml:space="preserve"> </w:t>
      </w:r>
      <w:r>
        <w:t>says</w:t>
      </w:r>
      <w:r>
        <w:rPr>
          <w:spacing w:val="26"/>
        </w:rPr>
        <w:t xml:space="preserve"> </w:t>
      </w:r>
      <w:r>
        <w:t>Vousden.</w:t>
      </w:r>
    </w:p>
    <w:p w:rsidR="00500558" w:rsidRDefault="00500558">
      <w:pPr>
        <w:pStyle w:val="BodyText"/>
        <w:rPr>
          <w:sz w:val="19"/>
        </w:rPr>
      </w:pPr>
    </w:p>
    <w:p w:rsidR="00500558" w:rsidRDefault="00435042">
      <w:pPr>
        <w:pStyle w:val="BodyText"/>
        <w:spacing w:line="254" w:lineRule="auto"/>
        <w:ind w:left="773" w:right="749"/>
        <w:jc w:val="both"/>
      </w:pPr>
      <w:r>
        <w:t>They are buying a solution to a problem rather than something with hyperthermic values. There has to be a bala</w:t>
      </w:r>
      <w:r>
        <w:t xml:space="preserve">nce between giving a technical description  of  the  product and showing those technical aspects to be the  beneﬁts  of  buying  it.  </w:t>
      </w:r>
      <w:r>
        <w:rPr>
          <w:spacing w:val="-6"/>
        </w:rPr>
        <w:t xml:space="preserve">The </w:t>
      </w:r>
      <w:r>
        <w:t>buyer</w:t>
      </w:r>
      <w:r>
        <w:rPr>
          <w:spacing w:val="29"/>
        </w:rPr>
        <w:t xml:space="preserve"> </w:t>
      </w:r>
      <w:r>
        <w:t>is</w:t>
      </w:r>
      <w:r>
        <w:rPr>
          <w:spacing w:val="29"/>
        </w:rPr>
        <w:t xml:space="preserve"> </w:t>
      </w:r>
      <w:r>
        <w:t>still</w:t>
      </w:r>
      <w:r>
        <w:rPr>
          <w:spacing w:val="29"/>
        </w:rPr>
        <w:t xml:space="preserve"> </w:t>
      </w:r>
      <w:r>
        <w:t>interested</w:t>
      </w:r>
      <w:r>
        <w:rPr>
          <w:spacing w:val="29"/>
        </w:rPr>
        <w:t xml:space="preserve"> </w:t>
      </w:r>
      <w:r>
        <w:t>in</w:t>
      </w:r>
      <w:r>
        <w:rPr>
          <w:spacing w:val="29"/>
        </w:rPr>
        <w:t xml:space="preserve"> </w:t>
      </w:r>
      <w:r>
        <w:t>what’s</w:t>
      </w:r>
      <w:r>
        <w:rPr>
          <w:spacing w:val="29"/>
        </w:rPr>
        <w:t xml:space="preserve"> </w:t>
      </w:r>
      <w:r>
        <w:t>in</w:t>
      </w:r>
      <w:r>
        <w:rPr>
          <w:spacing w:val="29"/>
        </w:rPr>
        <w:t xml:space="preserve"> </w:t>
      </w:r>
      <w:r>
        <w:t>it</w:t>
      </w:r>
      <w:r>
        <w:rPr>
          <w:spacing w:val="29"/>
        </w:rPr>
        <w:t xml:space="preserve"> </w:t>
      </w:r>
      <w:r>
        <w:t>for</w:t>
      </w:r>
      <w:r>
        <w:rPr>
          <w:spacing w:val="30"/>
        </w:rPr>
        <w:t xml:space="preserve"> </w:t>
      </w:r>
      <w:r>
        <w:t>them,</w:t>
      </w:r>
      <w:r>
        <w:rPr>
          <w:spacing w:val="29"/>
        </w:rPr>
        <w:t xml:space="preserve"> </w:t>
      </w:r>
      <w:r>
        <w:t>just</w:t>
      </w:r>
      <w:r>
        <w:rPr>
          <w:spacing w:val="29"/>
        </w:rPr>
        <w:t xml:space="preserve"> </w:t>
      </w:r>
      <w:r>
        <w:t>like</w:t>
      </w:r>
      <w:r>
        <w:rPr>
          <w:spacing w:val="29"/>
        </w:rPr>
        <w:t xml:space="preserve"> </w:t>
      </w:r>
      <w:r>
        <w:t>any</w:t>
      </w:r>
      <w:r>
        <w:rPr>
          <w:spacing w:val="29"/>
        </w:rPr>
        <w:t xml:space="preserve"> </w:t>
      </w:r>
      <w:r>
        <w:t>other</w:t>
      </w:r>
      <w:r>
        <w:rPr>
          <w:spacing w:val="29"/>
        </w:rPr>
        <w:t xml:space="preserve"> </w:t>
      </w:r>
      <w:r>
        <w:t>product.</w:t>
      </w:r>
    </w:p>
    <w:p w:rsidR="00500558" w:rsidRDefault="00500558">
      <w:pPr>
        <w:spacing w:line="254" w:lineRule="auto"/>
        <w:jc w:val="both"/>
        <w:sectPr w:rsidR="00500558">
          <w:headerReference w:type="even" r:id="rId154"/>
          <w:headerReference w:type="default" r:id="rId155"/>
          <w:pgSz w:w="8640" w:h="12960"/>
          <w:pgMar w:top="780" w:right="0" w:bottom="280" w:left="780" w:header="526" w:footer="0" w:gutter="0"/>
          <w:pgNumType w:start="200"/>
          <w:cols w:space="720"/>
        </w:sectPr>
      </w:pPr>
    </w:p>
    <w:p w:rsidR="00500558" w:rsidRDefault="00500558">
      <w:pPr>
        <w:pStyle w:val="BodyText"/>
        <w:spacing w:before="6"/>
        <w:rPr>
          <w:sz w:val="10"/>
        </w:rPr>
      </w:pPr>
    </w:p>
    <w:p w:rsidR="00500558" w:rsidRDefault="00500558">
      <w:pPr>
        <w:pStyle w:val="Heading3"/>
        <w:ind w:left="160"/>
      </w:pPr>
      <w:r>
        <w:pict>
          <v:line id="_x0000_s1226" style="position:absolute;left:0;text-align:left;z-index:-251057152;mso-wrap-distance-left:0;mso-wrap-distance-right:0;mso-position-horizontal-relative:page" from="47.5pt,22.6pt" to="155.5pt,22.6pt" strokeweight=".21097mm">
            <v:stroke dashstyle="dot"/>
            <w10:wrap type="topAndBottom" anchorx="page"/>
          </v:line>
        </w:pict>
      </w:r>
      <w:r w:rsidR="00435042">
        <w:rPr>
          <w:w w:val="110"/>
        </w:rPr>
        <w:t>Precise targeting</w:t>
      </w:r>
    </w:p>
    <w:p w:rsidR="00500558" w:rsidRDefault="00435042">
      <w:pPr>
        <w:pStyle w:val="BodyText"/>
        <w:spacing w:before="111" w:line="254" w:lineRule="auto"/>
        <w:ind w:left="160" w:right="1124"/>
        <w:jc w:val="both"/>
      </w:pPr>
      <w:r>
        <w:t xml:space="preserve">One of the traditional methods used in BTB PR is media relations using the trade press. The range of trade titles means </w:t>
      </w:r>
      <w:r>
        <w:t xml:space="preserve">that publics can be precisely targeted. Some specialist publications work across an industry, such as </w:t>
      </w:r>
      <w:r>
        <w:rPr>
          <w:i/>
        </w:rPr>
        <w:t>Caterer and Hotelkeeper</w:t>
      </w:r>
      <w:r>
        <w:t xml:space="preserve">, others  </w:t>
      </w:r>
      <w:r>
        <w:rPr>
          <w:spacing w:val="-3"/>
        </w:rPr>
        <w:t xml:space="preserve">reach </w:t>
      </w:r>
      <w:r>
        <w:t xml:space="preserve">people in particular job functions in several industries, such as the </w:t>
      </w:r>
      <w:r>
        <w:rPr>
          <w:i/>
        </w:rPr>
        <w:t>Accountant</w:t>
      </w:r>
      <w:r>
        <w:t xml:space="preserve">. </w:t>
      </w:r>
      <w:r>
        <w:rPr>
          <w:spacing w:val="-3"/>
        </w:rPr>
        <w:t xml:space="preserve">‘Sixty    </w:t>
      </w:r>
      <w:r>
        <w:rPr>
          <w:spacing w:val="39"/>
        </w:rPr>
        <w:t xml:space="preserve"> </w:t>
      </w:r>
      <w:r>
        <w:t>per</w:t>
      </w:r>
      <w:r>
        <w:rPr>
          <w:spacing w:val="28"/>
        </w:rPr>
        <w:t xml:space="preserve"> </w:t>
      </w:r>
      <w:r>
        <w:t>cent</w:t>
      </w:r>
      <w:r>
        <w:rPr>
          <w:spacing w:val="29"/>
        </w:rPr>
        <w:t xml:space="preserve"> </w:t>
      </w:r>
      <w:r>
        <w:t>of</w:t>
      </w:r>
      <w:r>
        <w:rPr>
          <w:spacing w:val="29"/>
        </w:rPr>
        <w:t xml:space="preserve"> </w:t>
      </w:r>
      <w:r>
        <w:t>the</w:t>
      </w:r>
      <w:r>
        <w:rPr>
          <w:spacing w:val="29"/>
        </w:rPr>
        <w:t xml:space="preserve"> </w:t>
      </w:r>
      <w:r>
        <w:t>media</w:t>
      </w:r>
      <w:r>
        <w:rPr>
          <w:spacing w:val="29"/>
        </w:rPr>
        <w:t xml:space="preserve"> </w:t>
      </w:r>
      <w:r>
        <w:t>relations</w:t>
      </w:r>
      <w:r>
        <w:rPr>
          <w:spacing w:val="28"/>
        </w:rPr>
        <w:t xml:space="preserve"> </w:t>
      </w:r>
      <w:r>
        <w:t>we</w:t>
      </w:r>
      <w:r>
        <w:rPr>
          <w:spacing w:val="29"/>
        </w:rPr>
        <w:t xml:space="preserve"> </w:t>
      </w:r>
      <w:r>
        <w:t>do</w:t>
      </w:r>
      <w:r>
        <w:rPr>
          <w:spacing w:val="29"/>
        </w:rPr>
        <w:t xml:space="preserve"> </w:t>
      </w:r>
      <w:r>
        <w:t>is</w:t>
      </w:r>
      <w:r>
        <w:rPr>
          <w:spacing w:val="29"/>
        </w:rPr>
        <w:t xml:space="preserve"> </w:t>
      </w:r>
      <w:r>
        <w:t>with</w:t>
      </w:r>
      <w:r>
        <w:rPr>
          <w:spacing w:val="29"/>
        </w:rPr>
        <w:t xml:space="preserve"> </w:t>
      </w:r>
      <w:r>
        <w:t>the</w:t>
      </w:r>
      <w:r>
        <w:rPr>
          <w:spacing w:val="28"/>
        </w:rPr>
        <w:t xml:space="preserve"> </w:t>
      </w:r>
      <w:r>
        <w:t>trade</w:t>
      </w:r>
      <w:r>
        <w:rPr>
          <w:spacing w:val="29"/>
        </w:rPr>
        <w:t xml:space="preserve"> </w:t>
      </w:r>
      <w:r>
        <w:t>press’,</w:t>
      </w:r>
      <w:r>
        <w:rPr>
          <w:spacing w:val="29"/>
        </w:rPr>
        <w:t xml:space="preserve"> </w:t>
      </w:r>
      <w:r>
        <w:t>says</w:t>
      </w:r>
      <w:r>
        <w:rPr>
          <w:spacing w:val="29"/>
        </w:rPr>
        <w:t xml:space="preserve"> </w:t>
      </w:r>
      <w:r>
        <w:t>Vousden.</w:t>
      </w:r>
    </w:p>
    <w:p w:rsidR="00500558" w:rsidRDefault="00500558">
      <w:pPr>
        <w:pStyle w:val="BodyText"/>
        <w:spacing w:before="2"/>
        <w:rPr>
          <w:sz w:val="17"/>
        </w:rPr>
      </w:pPr>
    </w:p>
    <w:p w:rsidR="00500558" w:rsidRDefault="00435042">
      <w:pPr>
        <w:pStyle w:val="BodyText"/>
        <w:spacing w:before="1" w:line="254" w:lineRule="auto"/>
        <w:ind w:left="399" w:right="1124"/>
        <w:jc w:val="both"/>
      </w:pPr>
      <w:r>
        <w:t xml:space="preserve">We are trying to move away from sending press releases into getting longer pieces   and features in particular trade magazines. We are also increasingly looking at </w:t>
      </w:r>
      <w:r>
        <w:rPr>
          <w:spacing w:val="-4"/>
        </w:rPr>
        <w:t xml:space="preserve">the </w:t>
      </w:r>
      <w:r>
        <w:t xml:space="preserve">national press, as people who read the trade press also read the nationals. If people    are buying grommits and they have been featured in the </w:t>
      </w:r>
      <w:r>
        <w:rPr>
          <w:i/>
        </w:rPr>
        <w:t>Daily Telegraph</w:t>
      </w:r>
      <w:r>
        <w:t xml:space="preserve">, it </w:t>
      </w:r>
      <w:r>
        <w:rPr>
          <w:spacing w:val="-3"/>
        </w:rPr>
        <w:t xml:space="preserve">helps       </w:t>
      </w:r>
      <w:r>
        <w:rPr>
          <w:spacing w:val="39"/>
        </w:rPr>
        <w:t xml:space="preserve"> </w:t>
      </w:r>
      <w:r>
        <w:t>to build the</w:t>
      </w:r>
      <w:r>
        <w:rPr>
          <w:spacing w:val="-17"/>
        </w:rPr>
        <w:t xml:space="preserve"> </w:t>
      </w:r>
      <w:r>
        <w:t>brand.</w:t>
      </w:r>
    </w:p>
    <w:p w:rsidR="00500558" w:rsidRDefault="00500558">
      <w:pPr>
        <w:pStyle w:val="BodyText"/>
        <w:spacing w:before="2"/>
        <w:rPr>
          <w:sz w:val="17"/>
        </w:rPr>
      </w:pPr>
    </w:p>
    <w:p w:rsidR="00500558" w:rsidRDefault="00435042">
      <w:pPr>
        <w:pStyle w:val="BodyText"/>
        <w:spacing w:line="254" w:lineRule="auto"/>
        <w:ind w:left="160" w:right="1123"/>
        <w:jc w:val="both"/>
      </w:pPr>
      <w:r>
        <w:t xml:space="preserve">Whilst media relations may be the core of BTB, other techniques are also used exten- sively. For particular clients, a series of presentations to key decision-makers may </w:t>
      </w:r>
      <w:r>
        <w:rPr>
          <w:spacing w:val="-9"/>
        </w:rPr>
        <w:t xml:space="preserve">be </w:t>
      </w:r>
      <w:r>
        <w:rPr>
          <w:spacing w:val="27"/>
        </w:rPr>
        <w:t xml:space="preserve"> </w:t>
      </w:r>
      <w:r>
        <w:t>used. Exhibitions are useful for demonstrating products, although they are becomin</w:t>
      </w:r>
      <w:r>
        <w:t>g increasingly expensive. Newsletters may also be sent to clients and potential clients informing them of company developments. BTB is an area which is seeing increasing    use of new technology in communications too. Facility visits also help to demonstra</w:t>
      </w:r>
      <w:r>
        <w:t xml:space="preserve">te    the product to potential buyers and journalists, but should have a proper structure. ‘Journalists have less time, they are under pressure. However, they are still willing </w:t>
      </w:r>
      <w:r>
        <w:rPr>
          <w:spacing w:val="-7"/>
        </w:rPr>
        <w:t>to</w:t>
      </w:r>
      <w:r>
        <w:rPr>
          <w:spacing w:val="31"/>
        </w:rPr>
        <w:t xml:space="preserve"> </w:t>
      </w:r>
      <w:r>
        <w:t>come on a visit if it features a trip abroad, which is a very good way of ge</w:t>
      </w:r>
      <w:r>
        <w:t xml:space="preserve">tting </w:t>
      </w:r>
      <w:r>
        <w:rPr>
          <w:spacing w:val="-3"/>
        </w:rPr>
        <w:t xml:space="preserve">their </w:t>
      </w:r>
      <w:r>
        <w:t>undivided</w:t>
      </w:r>
      <w:r>
        <w:rPr>
          <w:spacing w:val="26"/>
        </w:rPr>
        <w:t xml:space="preserve"> </w:t>
      </w:r>
      <w:r>
        <w:t>attention</w:t>
      </w:r>
      <w:r>
        <w:rPr>
          <w:spacing w:val="27"/>
        </w:rPr>
        <w:t xml:space="preserve"> </w:t>
      </w:r>
      <w:r>
        <w:t>for</w:t>
      </w:r>
      <w:r>
        <w:rPr>
          <w:spacing w:val="26"/>
        </w:rPr>
        <w:t xml:space="preserve"> </w:t>
      </w:r>
      <w:r>
        <w:t>the</w:t>
      </w:r>
      <w:r>
        <w:rPr>
          <w:spacing w:val="27"/>
        </w:rPr>
        <w:t xml:space="preserve"> </w:t>
      </w:r>
      <w:r>
        <w:t>length</w:t>
      </w:r>
      <w:r>
        <w:rPr>
          <w:spacing w:val="26"/>
        </w:rPr>
        <w:t xml:space="preserve"> </w:t>
      </w:r>
      <w:r>
        <w:t>of</w:t>
      </w:r>
      <w:r>
        <w:rPr>
          <w:spacing w:val="27"/>
        </w:rPr>
        <w:t xml:space="preserve"> </w:t>
      </w:r>
      <w:r>
        <w:t>the</w:t>
      </w:r>
      <w:r>
        <w:rPr>
          <w:spacing w:val="26"/>
        </w:rPr>
        <w:t xml:space="preserve"> </w:t>
      </w:r>
      <w:r>
        <w:t>trip’,</w:t>
      </w:r>
      <w:r>
        <w:rPr>
          <w:spacing w:val="27"/>
        </w:rPr>
        <w:t xml:space="preserve"> </w:t>
      </w:r>
      <w:r>
        <w:t>says</w:t>
      </w:r>
      <w:r>
        <w:rPr>
          <w:spacing w:val="26"/>
        </w:rPr>
        <w:t xml:space="preserve"> </w:t>
      </w:r>
      <w:r>
        <w:t>Vousden.</w:t>
      </w:r>
    </w:p>
    <w:p w:rsidR="00500558" w:rsidRDefault="00500558">
      <w:pPr>
        <w:pStyle w:val="BodyText"/>
        <w:spacing w:before="9"/>
      </w:pPr>
    </w:p>
    <w:p w:rsidR="00500558" w:rsidRDefault="00435042">
      <w:pPr>
        <w:pStyle w:val="BodyText"/>
        <w:spacing w:line="254" w:lineRule="auto"/>
        <w:ind w:left="399" w:right="1123"/>
        <w:jc w:val="both"/>
      </w:pPr>
      <w:r>
        <w:t xml:space="preserve">We had an Italian client that made safety barriers, so we took a party of journalists      to see them in situ in Italy where there is a higher level of crime. There was also      </w:t>
      </w:r>
      <w:r>
        <w:t>time to see the factory where they were manufactured, as well as some sightseeing      in</w:t>
      </w:r>
      <w:r>
        <w:rPr>
          <w:spacing w:val="24"/>
        </w:rPr>
        <w:t xml:space="preserve"> </w:t>
      </w:r>
      <w:r>
        <w:t>Venice.</w:t>
      </w:r>
    </w:p>
    <w:p w:rsidR="00500558" w:rsidRDefault="00500558">
      <w:pPr>
        <w:pStyle w:val="BodyText"/>
        <w:spacing w:before="11"/>
      </w:pPr>
    </w:p>
    <w:p w:rsidR="00500558" w:rsidRDefault="00435042">
      <w:pPr>
        <w:pStyle w:val="BodyText"/>
        <w:spacing w:line="254" w:lineRule="auto"/>
        <w:ind w:left="160" w:right="1122"/>
        <w:jc w:val="both"/>
      </w:pPr>
      <w:r>
        <w:t>Lobbying is used by some clients. Thames Gateway, a partnership of twelve London boroughs, asked VLP to raise their proﬁle prior to the 1997 general election</w:t>
      </w:r>
      <w:r>
        <w:t xml:space="preserve">. Thames Gateway promotes a mixture of manufacturing, housing and social facilities in </w:t>
      </w:r>
      <w:r>
        <w:rPr>
          <w:spacing w:val="-5"/>
        </w:rPr>
        <w:t xml:space="preserve">any </w:t>
      </w:r>
      <w:r>
        <w:t>development in their area. It was feared  that  under  a  new  Labour  government,  their role might be subsumed under a cross-London body. VLP came up with the idea</w:t>
      </w:r>
      <w:r>
        <w:t xml:space="preserve"> of  turning the tables on politicians and doorstepping them. Using a prop doorstep, existing and prospective MPs were stopped by the Director of the partnership, and given infor- mation about why it was so important for the partnership to continue and emp</w:t>
      </w:r>
      <w:r>
        <w:t xml:space="preserve">hasising    the concerns of being on London’s doorstep. Of course, media were briefed in advance  that there would be good photo opportunities available. Candidates for the area </w:t>
      </w:r>
      <w:r>
        <w:rPr>
          <w:spacing w:val="-4"/>
        </w:rPr>
        <w:t xml:space="preserve">were    </w:t>
      </w:r>
      <w:r>
        <w:rPr>
          <w:spacing w:val="37"/>
        </w:rPr>
        <w:t xml:space="preserve"> </w:t>
      </w:r>
      <w:r>
        <w:t>also invited to an event at Canary Wharf, which Nick Raynsford, who s</w:t>
      </w:r>
      <w:r>
        <w:t>ubsequently became Minister for London in the new government, attended. This beneﬁted Thames Gateway,</w:t>
      </w:r>
      <w:r>
        <w:rPr>
          <w:spacing w:val="27"/>
        </w:rPr>
        <w:t xml:space="preserve"> </w:t>
      </w:r>
      <w:r>
        <w:t>as</w:t>
      </w:r>
      <w:r>
        <w:rPr>
          <w:spacing w:val="28"/>
        </w:rPr>
        <w:t xml:space="preserve"> </w:t>
      </w:r>
      <w:r>
        <w:t>Raynsford</w:t>
      </w:r>
      <w:r>
        <w:rPr>
          <w:spacing w:val="28"/>
        </w:rPr>
        <w:t xml:space="preserve"> </w:t>
      </w:r>
      <w:r>
        <w:t>continues</w:t>
      </w:r>
      <w:r>
        <w:rPr>
          <w:spacing w:val="28"/>
        </w:rPr>
        <w:t xml:space="preserve"> </w:t>
      </w:r>
      <w:r>
        <w:t>to</w:t>
      </w:r>
      <w:r>
        <w:rPr>
          <w:spacing w:val="28"/>
        </w:rPr>
        <w:t xml:space="preserve"> </w:t>
      </w:r>
      <w:r>
        <w:t>be</w:t>
      </w:r>
      <w:r>
        <w:rPr>
          <w:spacing w:val="28"/>
        </w:rPr>
        <w:t xml:space="preserve"> </w:t>
      </w:r>
      <w:r>
        <w:t>supportive</w:t>
      </w:r>
      <w:r>
        <w:rPr>
          <w:spacing w:val="28"/>
        </w:rPr>
        <w:t xml:space="preserve"> </w:t>
      </w:r>
      <w:r>
        <w:t>of</w:t>
      </w:r>
      <w:r>
        <w:rPr>
          <w:spacing w:val="28"/>
        </w:rPr>
        <w:t xml:space="preserve"> </w:t>
      </w:r>
      <w:r>
        <w:t>the</w:t>
      </w:r>
      <w:r>
        <w:rPr>
          <w:spacing w:val="27"/>
        </w:rPr>
        <w:t xml:space="preserve"> </w:t>
      </w:r>
      <w:r>
        <w:t>partnership.</w:t>
      </w:r>
    </w:p>
    <w:p w:rsidR="00500558" w:rsidRDefault="00435042">
      <w:pPr>
        <w:pStyle w:val="BodyText"/>
        <w:spacing w:line="254" w:lineRule="auto"/>
        <w:ind w:left="160" w:right="1123" w:firstLine="189"/>
        <w:jc w:val="both"/>
      </w:pPr>
      <w:r>
        <w:t>Sometimes products have to be re-packaged to show customers the unique features      of a part</w:t>
      </w:r>
      <w:r>
        <w:t>icular supplier. Selling energy to businesses is fairly difﬁcult, as buyers tend        to concentrate purely on price. Eastern Electricity found that it was too expensive to  pursue domestic consumers, and that business clients were more proﬁtable. On tal</w:t>
      </w:r>
      <w:r>
        <w:t xml:space="preserve">king     to the sales team, they found that most businesses wanted to feel that Eastern </w:t>
      </w:r>
      <w:r>
        <w:rPr>
          <w:spacing w:val="-3"/>
        </w:rPr>
        <w:t xml:space="preserve">under-  </w:t>
      </w:r>
      <w:r>
        <w:rPr>
          <w:spacing w:val="39"/>
        </w:rPr>
        <w:t xml:space="preserve"> </w:t>
      </w:r>
      <w:r>
        <w:t>stood their particular needs. Whilst Eastern is not the cheapest in the market, savings     can</w:t>
      </w:r>
      <w:r>
        <w:rPr>
          <w:spacing w:val="27"/>
        </w:rPr>
        <w:t xml:space="preserve"> </w:t>
      </w:r>
      <w:r>
        <w:t>be</w:t>
      </w:r>
      <w:r>
        <w:rPr>
          <w:spacing w:val="28"/>
        </w:rPr>
        <w:t xml:space="preserve"> </w:t>
      </w:r>
      <w:r>
        <w:t>made</w:t>
      </w:r>
      <w:r>
        <w:rPr>
          <w:spacing w:val="28"/>
        </w:rPr>
        <w:t xml:space="preserve"> </w:t>
      </w:r>
      <w:r>
        <w:t>by</w:t>
      </w:r>
      <w:r>
        <w:rPr>
          <w:spacing w:val="28"/>
        </w:rPr>
        <w:t xml:space="preserve"> </w:t>
      </w:r>
      <w:r>
        <w:t>some</w:t>
      </w:r>
      <w:r>
        <w:rPr>
          <w:spacing w:val="28"/>
        </w:rPr>
        <w:t xml:space="preserve"> </w:t>
      </w:r>
      <w:r>
        <w:t>manufacturers.</w:t>
      </w:r>
      <w:r>
        <w:rPr>
          <w:spacing w:val="28"/>
        </w:rPr>
        <w:t xml:space="preserve"> </w:t>
      </w:r>
      <w:r>
        <w:t>Those</w:t>
      </w:r>
      <w:r>
        <w:rPr>
          <w:spacing w:val="28"/>
        </w:rPr>
        <w:t xml:space="preserve"> </w:t>
      </w:r>
      <w:r>
        <w:t>who</w:t>
      </w:r>
      <w:r>
        <w:rPr>
          <w:spacing w:val="28"/>
        </w:rPr>
        <w:t xml:space="preserve"> </w:t>
      </w:r>
      <w:r>
        <w:t>can</w:t>
      </w:r>
      <w:r>
        <w:rPr>
          <w:spacing w:val="28"/>
        </w:rPr>
        <w:t xml:space="preserve"> </w:t>
      </w:r>
      <w:r>
        <w:t>manufacture</w:t>
      </w:r>
      <w:r>
        <w:rPr>
          <w:spacing w:val="28"/>
        </w:rPr>
        <w:t xml:space="preserve"> </w:t>
      </w:r>
      <w:r>
        <w:t>their</w:t>
      </w:r>
      <w:r>
        <w:rPr>
          <w:spacing w:val="28"/>
        </w:rPr>
        <w:t xml:space="preserve"> </w:t>
      </w:r>
      <w:r>
        <w:t>product</w:t>
      </w:r>
      <w:r>
        <w:rPr>
          <w:spacing w:val="28"/>
        </w:rPr>
        <w:t xml:space="preserve"> </w:t>
      </w:r>
      <w:r>
        <w:t>at</w:t>
      </w:r>
      <w:r>
        <w:rPr>
          <w:spacing w:val="28"/>
        </w:rPr>
        <w:t xml:space="preserve"> </w:t>
      </w:r>
      <w:r>
        <w:t>any</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534" w:right="748"/>
        <w:jc w:val="both"/>
      </w:pPr>
      <w:r>
        <w:t>time and stockpile until needed can take advantage of cheap tariffs overnight. One such business was cement, so a package was put together for cement manufacturers, showing how they could run their machinery and make subst</w:t>
      </w:r>
      <w:r>
        <w:t xml:space="preserve">antial savings. Eastern also found    that by analysing electricity demand, other information about a business could  </w:t>
      </w:r>
      <w:r>
        <w:rPr>
          <w:spacing w:val="-6"/>
        </w:rPr>
        <w:t>be</w:t>
      </w:r>
      <w:r>
        <w:rPr>
          <w:spacing w:val="33"/>
        </w:rPr>
        <w:t xml:space="preserve"> </w:t>
      </w:r>
      <w:r>
        <w:t>deduced. A holiday camp owner could tell which nights were the most popular because    of changes in</w:t>
      </w:r>
      <w:r>
        <w:rPr>
          <w:spacing w:val="-17"/>
        </w:rPr>
        <w:t xml:space="preserve"> </w:t>
      </w:r>
      <w:r>
        <w:t>demand.</w:t>
      </w:r>
    </w:p>
    <w:p w:rsidR="00500558" w:rsidRDefault="00500558">
      <w:pPr>
        <w:pStyle w:val="BodyText"/>
        <w:rPr>
          <w:sz w:val="24"/>
        </w:rPr>
      </w:pPr>
    </w:p>
    <w:p w:rsidR="00500558" w:rsidRDefault="00500558">
      <w:pPr>
        <w:pStyle w:val="Heading3"/>
      </w:pPr>
      <w:r>
        <w:pict>
          <v:line id="_x0000_s1225" style="position:absolute;left:0;text-align:left;z-index:-251056128;mso-wrap-distance-left:0;mso-wrap-distance-right:0;mso-position-horizontal-relative:page" from="66.25pt,22.6pt" to="186.6pt,22.6pt" strokeweight=".21097mm">
            <v:stroke dashstyle="dot"/>
            <w10:wrap type="topAndBottom" anchorx="page"/>
          </v:line>
        </w:pict>
      </w:r>
      <w:r w:rsidR="00435042">
        <w:rPr>
          <w:w w:val="105"/>
        </w:rPr>
        <w:t>Measuring success</w:t>
      </w:r>
    </w:p>
    <w:p w:rsidR="00500558" w:rsidRDefault="00435042">
      <w:pPr>
        <w:pStyle w:val="BodyText"/>
        <w:spacing w:before="111" w:line="254" w:lineRule="auto"/>
        <w:ind w:left="534" w:right="752"/>
        <w:jc w:val="both"/>
      </w:pPr>
      <w:r>
        <w:t>‘One o</w:t>
      </w:r>
      <w:r>
        <w:t>f our difﬁculties is in getting clients to give us the evidence of outcomes of PR activity so that we can measure effectiveness and evaluate’, says Vousden.</w:t>
      </w:r>
    </w:p>
    <w:p w:rsidR="00500558" w:rsidRDefault="00500558">
      <w:pPr>
        <w:pStyle w:val="BodyText"/>
        <w:rPr>
          <w:sz w:val="19"/>
        </w:rPr>
      </w:pPr>
    </w:p>
    <w:p w:rsidR="00500558" w:rsidRDefault="00435042">
      <w:pPr>
        <w:pStyle w:val="BodyText"/>
        <w:spacing w:line="254" w:lineRule="auto"/>
        <w:ind w:left="773" w:right="749"/>
        <w:jc w:val="both"/>
      </w:pPr>
      <w:r>
        <w:t xml:space="preserve">We do have our own system for measuring and analysing media coverage and </w:t>
      </w:r>
      <w:r>
        <w:rPr>
          <w:spacing w:val="-3"/>
        </w:rPr>
        <w:t xml:space="preserve">attend- </w:t>
      </w:r>
      <w:r>
        <w:t xml:space="preserve">ance at seminars. The hardest thing is to get feedback from clients about enquiries, sales leads and actual sales. We do use informal feedback from inﬂuential people        in the ﬁeld, which whilst it is not  statistically  valid  can  be  very  useful.  </w:t>
      </w:r>
      <w:r>
        <w:t xml:space="preserve">We  </w:t>
      </w:r>
      <w:r>
        <w:rPr>
          <w:spacing w:val="-4"/>
        </w:rPr>
        <w:t xml:space="preserve">also </w:t>
      </w:r>
      <w:r>
        <w:t>look at what we have done and what we have achieved for  clients  every  three  months. This process alone can help clients to focus  on  what  they  are  spending, what</w:t>
      </w:r>
      <w:r>
        <w:rPr>
          <w:spacing w:val="25"/>
        </w:rPr>
        <w:t xml:space="preserve"> </w:t>
      </w:r>
      <w:r>
        <w:t>their</w:t>
      </w:r>
      <w:r>
        <w:rPr>
          <w:spacing w:val="26"/>
        </w:rPr>
        <w:t xml:space="preserve"> </w:t>
      </w:r>
      <w:r>
        <w:t>objectives</w:t>
      </w:r>
      <w:r>
        <w:rPr>
          <w:spacing w:val="26"/>
        </w:rPr>
        <w:t xml:space="preserve"> </w:t>
      </w:r>
      <w:r>
        <w:t>are</w:t>
      </w:r>
      <w:r>
        <w:rPr>
          <w:spacing w:val="26"/>
        </w:rPr>
        <w:t xml:space="preserve"> </w:t>
      </w:r>
      <w:r>
        <w:t>and</w:t>
      </w:r>
      <w:r>
        <w:rPr>
          <w:spacing w:val="25"/>
        </w:rPr>
        <w:t xml:space="preserve"> </w:t>
      </w:r>
      <w:r>
        <w:t>what</w:t>
      </w:r>
      <w:r>
        <w:rPr>
          <w:spacing w:val="26"/>
        </w:rPr>
        <w:t xml:space="preserve"> </w:t>
      </w:r>
      <w:r>
        <w:t>the</w:t>
      </w:r>
      <w:r>
        <w:rPr>
          <w:spacing w:val="26"/>
        </w:rPr>
        <w:t xml:space="preserve"> </w:t>
      </w:r>
      <w:r>
        <w:t>outputs</w:t>
      </w:r>
      <w:r>
        <w:rPr>
          <w:spacing w:val="26"/>
        </w:rPr>
        <w:t xml:space="preserve"> </w:t>
      </w:r>
      <w:r>
        <w:t>are.</w:t>
      </w:r>
    </w:p>
    <w:p w:rsidR="00500558" w:rsidRDefault="00500558">
      <w:pPr>
        <w:pStyle w:val="BodyText"/>
        <w:spacing w:before="10"/>
      </w:pPr>
    </w:p>
    <w:p w:rsidR="00500558" w:rsidRDefault="00435042">
      <w:pPr>
        <w:pStyle w:val="BodyText"/>
        <w:spacing w:before="1" w:line="254" w:lineRule="auto"/>
        <w:ind w:left="534" w:right="749"/>
        <w:jc w:val="both"/>
      </w:pPr>
      <w:r>
        <w:t>Tomlinson is a champion for m</w:t>
      </w:r>
      <w:r>
        <w:t xml:space="preserve">easuring success of PR activities against business goals:   ‘It is a sad fact that 30 per cent of PR professionals say that their work  cannot  </w:t>
      </w:r>
      <w:r>
        <w:rPr>
          <w:spacing w:val="-6"/>
        </w:rPr>
        <w:t xml:space="preserve">be </w:t>
      </w:r>
      <w:r>
        <w:t>evaluated and more than half are content to evaluate purely on the basis of media coverage.’ She advocates se</w:t>
      </w:r>
      <w:r>
        <w:t xml:space="preserve">tting clear business objectives for each PR campaign, such     as numbers of enquiries, increased sales, improved recruitment, better share price </w:t>
      </w:r>
      <w:r>
        <w:rPr>
          <w:spacing w:val="-9"/>
        </w:rPr>
        <w:t xml:space="preserve">or </w:t>
      </w:r>
      <w:r>
        <w:t>reduced staff</w:t>
      </w:r>
      <w:r>
        <w:rPr>
          <w:spacing w:val="4"/>
        </w:rPr>
        <w:t xml:space="preserve"> </w:t>
      </w:r>
      <w:r>
        <w:t>turnover:</w:t>
      </w:r>
    </w:p>
    <w:p w:rsidR="00500558" w:rsidRDefault="00500558">
      <w:pPr>
        <w:pStyle w:val="BodyText"/>
        <w:spacing w:before="10"/>
      </w:pPr>
    </w:p>
    <w:p w:rsidR="00500558" w:rsidRDefault="00435042">
      <w:pPr>
        <w:pStyle w:val="BodyText"/>
        <w:spacing w:line="254" w:lineRule="auto"/>
        <w:ind w:left="773" w:right="749"/>
        <w:jc w:val="both"/>
      </w:pPr>
      <w:r>
        <w:t>It is hard relating PR to these sorts of results but it is worth doing. Just the process      of setting measurable goals is a good discipline. It concentrates the mind on what     you want to happen as a result of the PR, ensures you have evaluation proce</w:t>
      </w:r>
      <w:r>
        <w:t>sses in place, and makes sure that success or failure can be measured. This gives a good     base</w:t>
      </w:r>
      <w:r>
        <w:rPr>
          <w:spacing w:val="24"/>
        </w:rPr>
        <w:t xml:space="preserve"> </w:t>
      </w:r>
      <w:r>
        <w:t>to</w:t>
      </w:r>
      <w:r>
        <w:rPr>
          <w:spacing w:val="25"/>
        </w:rPr>
        <w:t xml:space="preserve"> </w:t>
      </w:r>
      <w:r>
        <w:t>improve</w:t>
      </w:r>
      <w:r>
        <w:rPr>
          <w:spacing w:val="25"/>
        </w:rPr>
        <w:t xml:space="preserve"> </w:t>
      </w:r>
      <w:r>
        <w:t>on</w:t>
      </w:r>
      <w:r>
        <w:rPr>
          <w:spacing w:val="25"/>
        </w:rPr>
        <w:t xml:space="preserve"> </w:t>
      </w:r>
      <w:r>
        <w:t>for</w:t>
      </w:r>
      <w:r>
        <w:rPr>
          <w:spacing w:val="25"/>
        </w:rPr>
        <w:t xml:space="preserve"> </w:t>
      </w:r>
      <w:r>
        <w:t>the</w:t>
      </w:r>
      <w:r>
        <w:rPr>
          <w:spacing w:val="25"/>
        </w:rPr>
        <w:t xml:space="preserve"> </w:t>
      </w:r>
      <w:r>
        <w:t>future.</w:t>
      </w:r>
    </w:p>
    <w:p w:rsidR="00500558" w:rsidRDefault="00500558">
      <w:pPr>
        <w:pStyle w:val="BodyText"/>
        <w:spacing w:before="10"/>
      </w:pPr>
    </w:p>
    <w:p w:rsidR="00500558" w:rsidRDefault="00435042">
      <w:pPr>
        <w:pStyle w:val="BodyText"/>
        <w:spacing w:before="1" w:line="254" w:lineRule="auto"/>
        <w:ind w:left="534" w:right="750"/>
        <w:jc w:val="both"/>
      </w:pPr>
      <w:r>
        <w:t>Four case studies have been selected to show the variety of BTB PR, two from VLP      and</w:t>
      </w:r>
      <w:r>
        <w:rPr>
          <w:spacing w:val="24"/>
        </w:rPr>
        <w:t xml:space="preserve"> </w:t>
      </w:r>
      <w:r>
        <w:t>two</w:t>
      </w:r>
      <w:r>
        <w:rPr>
          <w:spacing w:val="25"/>
        </w:rPr>
        <w:t xml:space="preserve"> </w:t>
      </w:r>
      <w:r>
        <w:t>from</w:t>
      </w:r>
      <w:r>
        <w:rPr>
          <w:spacing w:val="25"/>
        </w:rPr>
        <w:t xml:space="preserve"> </w:t>
      </w:r>
      <w:r>
        <w:t>Northern</w:t>
      </w:r>
      <w:r>
        <w:rPr>
          <w:spacing w:val="24"/>
        </w:rPr>
        <w:t xml:space="preserve"> </w:t>
      </w:r>
      <w:r>
        <w:t>Lights.</w:t>
      </w:r>
    </w:p>
    <w:p w:rsidR="00500558" w:rsidRDefault="00500558">
      <w:pPr>
        <w:pStyle w:val="BodyText"/>
        <w:rPr>
          <w:sz w:val="20"/>
        </w:rPr>
      </w:pPr>
    </w:p>
    <w:p w:rsidR="00500558" w:rsidRDefault="00500558">
      <w:pPr>
        <w:pStyle w:val="Heading3"/>
        <w:spacing w:before="124" w:line="225" w:lineRule="auto"/>
        <w:ind w:right="2440"/>
        <w:jc w:val="left"/>
      </w:pPr>
      <w:r>
        <w:pict>
          <v:line id="_x0000_s1224" style="position:absolute;left:0;text-align:left;z-index:-251055104;mso-wrap-distance-left:0;mso-wrap-distance-right:0;mso-position-horizontal-relative:page" from="66.25pt,35.9pt" to="310.75pt,35.9pt" strokeweight=".21097mm">
            <v:stroke dashstyle="dot"/>
            <w10:wrap type="topAndBottom" anchorx="page"/>
          </v:line>
        </w:pict>
      </w:r>
      <w:r w:rsidR="00435042">
        <w:rPr>
          <w:w w:val="110"/>
        </w:rPr>
        <w:t>Case stud</w:t>
      </w:r>
      <w:r w:rsidR="00435042">
        <w:rPr>
          <w:w w:val="110"/>
        </w:rPr>
        <w:t>y 1: Moving the mountain to Muhammad – Symonds by VLP</w:t>
      </w:r>
    </w:p>
    <w:p w:rsidR="00500558" w:rsidRDefault="00435042">
      <w:pPr>
        <w:pStyle w:val="BodyText"/>
        <w:spacing w:before="112" w:line="254" w:lineRule="auto"/>
        <w:ind w:left="534" w:right="749"/>
        <w:jc w:val="both"/>
      </w:pPr>
      <w:r>
        <w:t>Symonds is a multi-disciplinary consultancy in the construction sector, although its interests lie across property, transport, IT, acoustics, health and safety, and infrastruc-  ture. Each discipline wa</w:t>
      </w:r>
      <w:r>
        <w:t>s to receive two months’ PR consultancy every 18 months, on       a cyclical basis. In the interim, PR activity would be carried out by  the  discipline  director.</w:t>
      </w:r>
    </w:p>
    <w:p w:rsidR="00500558" w:rsidRDefault="00435042">
      <w:pPr>
        <w:pStyle w:val="BodyText"/>
        <w:spacing w:line="254" w:lineRule="auto"/>
        <w:ind w:left="534" w:right="750" w:firstLine="189"/>
        <w:jc w:val="both"/>
      </w:pPr>
      <w:r>
        <w:t xml:space="preserve">This caused problems as the particular trade media’s interest did not coincide </w:t>
      </w:r>
      <w:r>
        <w:rPr>
          <w:spacing w:val="-3"/>
        </w:rPr>
        <w:t xml:space="preserve">with    </w:t>
      </w:r>
      <w:r>
        <w:rPr>
          <w:spacing w:val="39"/>
        </w:rPr>
        <w:t xml:space="preserve"> </w:t>
      </w:r>
      <w:r>
        <w:t xml:space="preserve">the </w:t>
      </w:r>
      <w:r>
        <w:t>timing of the PR activity. Also, VLP found  that  problems  of  over-servicing  the client were exacerbated with this system. To increase the efﬁcacy of the relationship       for</w:t>
      </w:r>
      <w:r>
        <w:rPr>
          <w:spacing w:val="18"/>
        </w:rPr>
        <w:t xml:space="preserve"> </w:t>
      </w:r>
      <w:r>
        <w:t>both</w:t>
      </w:r>
      <w:r>
        <w:rPr>
          <w:spacing w:val="18"/>
        </w:rPr>
        <w:t xml:space="preserve"> </w:t>
      </w:r>
      <w:r>
        <w:t>consultancy</w:t>
      </w:r>
      <w:r>
        <w:rPr>
          <w:spacing w:val="18"/>
        </w:rPr>
        <w:t xml:space="preserve"> </w:t>
      </w:r>
      <w:r>
        <w:t>and</w:t>
      </w:r>
      <w:r>
        <w:rPr>
          <w:spacing w:val="18"/>
        </w:rPr>
        <w:t xml:space="preserve"> </w:t>
      </w:r>
      <w:r>
        <w:t>client,</w:t>
      </w:r>
      <w:r>
        <w:rPr>
          <w:spacing w:val="18"/>
        </w:rPr>
        <w:t xml:space="preserve"> </w:t>
      </w:r>
      <w:r>
        <w:t>VLP</w:t>
      </w:r>
      <w:r>
        <w:rPr>
          <w:spacing w:val="18"/>
        </w:rPr>
        <w:t xml:space="preserve"> </w:t>
      </w:r>
      <w:r>
        <w:t>proposed</w:t>
      </w:r>
      <w:r>
        <w:rPr>
          <w:spacing w:val="18"/>
        </w:rPr>
        <w:t xml:space="preserve"> </w:t>
      </w:r>
      <w:r>
        <w:t>a</w:t>
      </w:r>
      <w:r>
        <w:rPr>
          <w:spacing w:val="18"/>
        </w:rPr>
        <w:t xml:space="preserve"> </w:t>
      </w:r>
      <w:r>
        <w:t>Virtual</w:t>
      </w:r>
      <w:r>
        <w:rPr>
          <w:spacing w:val="18"/>
        </w:rPr>
        <w:t xml:space="preserve"> </w:t>
      </w:r>
      <w:r>
        <w:t>Press</w:t>
      </w:r>
      <w:r>
        <w:rPr>
          <w:spacing w:val="18"/>
        </w:rPr>
        <w:t xml:space="preserve"> </w:t>
      </w:r>
      <w:r>
        <w:t>Ofﬁce.</w:t>
      </w:r>
      <w:r>
        <w:rPr>
          <w:spacing w:val="18"/>
        </w:rPr>
        <w:t xml:space="preserve"> </w:t>
      </w:r>
      <w:r>
        <w:t>The</w:t>
      </w:r>
      <w:r>
        <w:rPr>
          <w:spacing w:val="18"/>
        </w:rPr>
        <w:t xml:space="preserve"> </w:t>
      </w:r>
      <w:r>
        <w:t>account</w:t>
      </w:r>
      <w:r>
        <w:rPr>
          <w:spacing w:val="18"/>
        </w:rPr>
        <w:t xml:space="preserve"> </w:t>
      </w:r>
      <w:r>
        <w:rPr>
          <w:spacing w:val="-4"/>
        </w:rPr>
        <w:t>team</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spacing w:before="11"/>
        <w:rPr>
          <w:sz w:val="28"/>
        </w:rPr>
      </w:pPr>
    </w:p>
    <w:p w:rsidR="00500558" w:rsidRDefault="00500558">
      <w:pPr>
        <w:spacing w:before="102"/>
        <w:ind w:left="294"/>
        <w:rPr>
          <w:b/>
          <w:sz w:val="17"/>
        </w:rPr>
      </w:pPr>
      <w:r w:rsidRPr="00500558">
        <w:pict>
          <v:rect id="_x0000_s1223" style="position:absolute;left:0;text-align:left;margin-left:47.7pt;margin-top:-.45pt;width:324pt;height:462.15pt;z-index:-261532672;mso-position-horizontal-relative:page" filled="f" strokeweight=".5pt">
            <w10:wrap anchorx="page"/>
          </v:rect>
        </w:pict>
      </w:r>
      <w:r w:rsidR="00435042">
        <w:rPr>
          <w:b/>
          <w:sz w:val="17"/>
        </w:rPr>
        <w:t>SYMONDS’ £450 MILLION WORLD RECORD TUNNEL</w:t>
      </w:r>
    </w:p>
    <w:p w:rsidR="00500558" w:rsidRDefault="00500558">
      <w:pPr>
        <w:pStyle w:val="BodyText"/>
        <w:spacing w:before="9"/>
        <w:rPr>
          <w:b/>
          <w:sz w:val="17"/>
        </w:rPr>
      </w:pPr>
    </w:p>
    <w:p w:rsidR="00500558" w:rsidRDefault="00435042">
      <w:pPr>
        <w:spacing w:line="244" w:lineRule="auto"/>
        <w:ind w:left="294" w:right="1551"/>
        <w:rPr>
          <w:b/>
          <w:sz w:val="17"/>
        </w:rPr>
      </w:pPr>
      <w:r>
        <w:rPr>
          <w:b/>
          <w:sz w:val="17"/>
        </w:rPr>
        <w:t>Symonds and Øresund Tunnel Contractors (ØTC) are delighted to announce the successful completion of the largest immersed tube tunnel in the world. The last of the 20 giant tunnel elements was successfully placed on Wednesday, 6th January 1999.</w:t>
      </w:r>
    </w:p>
    <w:p w:rsidR="00500558" w:rsidRDefault="00500558">
      <w:pPr>
        <w:pStyle w:val="BodyText"/>
        <w:spacing w:before="7"/>
        <w:rPr>
          <w:b/>
          <w:sz w:val="17"/>
        </w:rPr>
      </w:pPr>
    </w:p>
    <w:p w:rsidR="00500558" w:rsidRDefault="00435042">
      <w:pPr>
        <w:spacing w:line="244" w:lineRule="auto"/>
        <w:ind w:left="294" w:right="1567" w:firstLine="600"/>
        <w:jc w:val="both"/>
        <w:rPr>
          <w:sz w:val="17"/>
        </w:rPr>
      </w:pPr>
      <w:r>
        <w:rPr>
          <w:sz w:val="17"/>
        </w:rPr>
        <w:t>The 4km immersed tube tunnel, designed for ØTC by Symonds, forms part of the link between Copenhagen in Denmark and Malmo in Sweden and will carry a four- lane highway plus a twin track high-speed railway.</w:t>
      </w:r>
    </w:p>
    <w:p w:rsidR="00500558" w:rsidRDefault="00500558">
      <w:pPr>
        <w:pStyle w:val="BodyText"/>
        <w:spacing w:before="6"/>
        <w:rPr>
          <w:sz w:val="17"/>
        </w:rPr>
      </w:pPr>
    </w:p>
    <w:p w:rsidR="00500558" w:rsidRDefault="00435042">
      <w:pPr>
        <w:spacing w:line="244" w:lineRule="auto"/>
        <w:ind w:left="294" w:right="1551" w:firstLine="600"/>
        <w:rPr>
          <w:sz w:val="17"/>
        </w:rPr>
      </w:pPr>
      <w:r>
        <w:rPr>
          <w:spacing w:val="-4"/>
          <w:sz w:val="17"/>
        </w:rPr>
        <w:t xml:space="preserve">Work </w:t>
      </w:r>
      <w:r>
        <w:rPr>
          <w:sz w:val="17"/>
        </w:rPr>
        <w:t>started on the tunnel just under two years a</w:t>
      </w:r>
      <w:r>
        <w:rPr>
          <w:sz w:val="17"/>
        </w:rPr>
        <w:t>go when the first of the 20 segments left the dock in August 1997. Each of the 20 reinforced concrete tunnel elements is 175m long, 40m wide and weights 55,000 tons. Despite an accident in August 1998 when the ill-fated element 13 lost a bulkhead panel and</w:t>
      </w:r>
      <w:r>
        <w:rPr>
          <w:sz w:val="17"/>
        </w:rPr>
        <w:t xml:space="preserve"> sank, the  contractor has managed to maintain the programme and the whole link is on schedule </w:t>
      </w:r>
      <w:r>
        <w:rPr>
          <w:spacing w:val="-6"/>
          <w:sz w:val="17"/>
        </w:rPr>
        <w:t xml:space="preserve">to </w:t>
      </w:r>
      <w:r>
        <w:rPr>
          <w:sz w:val="17"/>
        </w:rPr>
        <w:t>open on time in July 2000.</w:t>
      </w:r>
    </w:p>
    <w:p w:rsidR="00500558" w:rsidRDefault="00500558">
      <w:pPr>
        <w:pStyle w:val="BodyText"/>
        <w:spacing w:before="8"/>
        <w:rPr>
          <w:sz w:val="17"/>
        </w:rPr>
      </w:pPr>
    </w:p>
    <w:p w:rsidR="00500558" w:rsidRDefault="00435042">
      <w:pPr>
        <w:spacing w:before="1" w:line="244" w:lineRule="auto"/>
        <w:ind w:left="294" w:right="1339" w:firstLine="599"/>
        <w:rPr>
          <w:sz w:val="17"/>
        </w:rPr>
      </w:pPr>
      <w:r>
        <w:rPr>
          <w:sz w:val="17"/>
        </w:rPr>
        <w:t>Colin Gray, Symonds’ project director said: “We are delighted with the results so far, which are a tribute to the commitment, team</w:t>
      </w:r>
      <w:r>
        <w:rPr>
          <w:sz w:val="17"/>
        </w:rPr>
        <w:t xml:space="preserve"> work, planning and ingenuity shown</w:t>
      </w:r>
    </w:p>
    <w:p w:rsidR="00500558" w:rsidRDefault="00435042">
      <w:pPr>
        <w:spacing w:before="1"/>
        <w:ind w:left="294"/>
        <w:rPr>
          <w:sz w:val="17"/>
        </w:rPr>
      </w:pPr>
      <w:r>
        <w:rPr>
          <w:sz w:val="17"/>
        </w:rPr>
        <w:t>by all involved in the project.”</w:t>
      </w:r>
    </w:p>
    <w:p w:rsidR="00500558" w:rsidRDefault="00500558">
      <w:pPr>
        <w:pStyle w:val="BodyText"/>
        <w:spacing w:before="9"/>
        <w:rPr>
          <w:sz w:val="17"/>
        </w:rPr>
      </w:pPr>
    </w:p>
    <w:p w:rsidR="00500558" w:rsidRDefault="00435042">
      <w:pPr>
        <w:spacing w:line="244" w:lineRule="auto"/>
        <w:ind w:left="294" w:right="1339" w:firstLine="600"/>
        <w:rPr>
          <w:sz w:val="17"/>
        </w:rPr>
      </w:pPr>
      <w:r>
        <w:rPr>
          <w:sz w:val="17"/>
        </w:rPr>
        <w:t xml:space="preserve">The tunnel is not quite finished. The last metre of tunnel has to be built between the final two elements placed. This is a complex underwater operation that will be undertaken over the </w:t>
      </w:r>
      <w:r>
        <w:rPr>
          <w:sz w:val="17"/>
        </w:rPr>
        <w:t>next two months. It will then be possible to walk the 4km from the Danish mainland to the artificial offshore island of Peberholm.</w:t>
      </w:r>
    </w:p>
    <w:p w:rsidR="00500558" w:rsidRDefault="00500558">
      <w:pPr>
        <w:pStyle w:val="BodyText"/>
        <w:spacing w:before="7"/>
        <w:rPr>
          <w:sz w:val="17"/>
        </w:rPr>
      </w:pPr>
    </w:p>
    <w:p w:rsidR="00500558" w:rsidRDefault="00435042">
      <w:pPr>
        <w:spacing w:line="244" w:lineRule="auto"/>
        <w:ind w:left="294" w:right="1528" w:firstLine="600"/>
        <w:rPr>
          <w:sz w:val="17"/>
        </w:rPr>
      </w:pPr>
      <w:r>
        <w:rPr>
          <w:sz w:val="17"/>
        </w:rPr>
        <w:t xml:space="preserve">The installation of the road, railway and tunnel lighting, ventilation, control </w:t>
      </w:r>
      <w:r>
        <w:rPr>
          <w:spacing w:val="-4"/>
          <w:sz w:val="17"/>
        </w:rPr>
        <w:t xml:space="preserve">and </w:t>
      </w:r>
      <w:r>
        <w:rPr>
          <w:sz w:val="17"/>
        </w:rPr>
        <w:t>communication systems means that the tun</w:t>
      </w:r>
      <w:r>
        <w:rPr>
          <w:sz w:val="17"/>
        </w:rPr>
        <w:t>nel will take a further year to complete   before it is handed over to the owner, Øresundskonsortiet. All parties are confident that the link will open on</w:t>
      </w:r>
      <w:r>
        <w:rPr>
          <w:spacing w:val="1"/>
          <w:sz w:val="17"/>
        </w:rPr>
        <w:t xml:space="preserve"> </w:t>
      </w:r>
      <w:r>
        <w:rPr>
          <w:sz w:val="17"/>
        </w:rPr>
        <w:t>schedule.</w:t>
      </w:r>
    </w:p>
    <w:p w:rsidR="00500558" w:rsidRDefault="00435042">
      <w:pPr>
        <w:spacing w:before="41" w:line="400" w:lineRule="exact"/>
        <w:ind w:left="294" w:right="6596"/>
        <w:rPr>
          <w:b/>
          <w:sz w:val="17"/>
        </w:rPr>
      </w:pPr>
      <w:r>
        <w:rPr>
          <w:b/>
          <w:sz w:val="17"/>
        </w:rPr>
        <w:t>Ends. Editor’s note</w:t>
      </w:r>
    </w:p>
    <w:p w:rsidR="00500558" w:rsidRDefault="00435042">
      <w:pPr>
        <w:spacing w:line="157" w:lineRule="exact"/>
        <w:ind w:left="294"/>
        <w:rPr>
          <w:rFonts w:ascii="Gill Sans MT"/>
          <w:sz w:val="16"/>
        </w:rPr>
      </w:pPr>
      <w:r>
        <w:rPr>
          <w:rFonts w:ascii="Gill Sans MT"/>
          <w:sz w:val="16"/>
        </w:rPr>
        <w:t>Photograph available upon request.</w:t>
      </w:r>
    </w:p>
    <w:p w:rsidR="00500558" w:rsidRDefault="00500558">
      <w:pPr>
        <w:pStyle w:val="BodyText"/>
        <w:spacing w:before="7"/>
        <w:rPr>
          <w:rFonts w:ascii="Gill Sans MT"/>
          <w:sz w:val="17"/>
        </w:rPr>
      </w:pPr>
    </w:p>
    <w:p w:rsidR="00500558" w:rsidRDefault="00435042">
      <w:pPr>
        <w:ind w:left="294"/>
        <w:rPr>
          <w:b/>
          <w:sz w:val="17"/>
        </w:rPr>
      </w:pPr>
      <w:r>
        <w:rPr>
          <w:b/>
          <w:sz w:val="17"/>
        </w:rPr>
        <w:t>About Symonds</w:t>
      </w:r>
    </w:p>
    <w:p w:rsidR="00500558" w:rsidRDefault="00435042">
      <w:pPr>
        <w:spacing w:before="5" w:line="244" w:lineRule="auto"/>
        <w:ind w:left="294" w:right="1635"/>
        <w:rPr>
          <w:sz w:val="17"/>
        </w:rPr>
      </w:pPr>
      <w:r>
        <w:rPr>
          <w:sz w:val="17"/>
        </w:rPr>
        <w:t>Symonds is an industry leader in providing strategic consultancy and management services. We provide expertise in Facilities Management, Project Management, Cost Management, Civil Engineering, Building Engineering, Transport and Environmental services. The</w:t>
      </w:r>
      <w:r>
        <w:rPr>
          <w:sz w:val="17"/>
        </w:rPr>
        <w:t xml:space="preserve"> company employs over 1100 people world-wide and has an annual turnover in excess of £72 million. Vivendi, the major multinational company, now owns Symonds. More information about Symonds can be found by accessing its web site: </w:t>
      </w:r>
      <w:hyperlink r:id="rId156">
        <w:r>
          <w:rPr>
            <w:sz w:val="17"/>
          </w:rPr>
          <w:t>www.symonds-group.com</w:t>
        </w:r>
      </w:hyperlink>
    </w:p>
    <w:p w:rsidR="00500558" w:rsidRDefault="00500558">
      <w:pPr>
        <w:pStyle w:val="BodyText"/>
        <w:spacing w:before="7"/>
        <w:rPr>
          <w:sz w:val="19"/>
        </w:rPr>
      </w:pPr>
    </w:p>
    <w:p w:rsidR="00500558" w:rsidRDefault="00435042">
      <w:pPr>
        <w:spacing w:before="99"/>
        <w:ind w:left="160"/>
        <w:rPr>
          <w:sz w:val="16"/>
        </w:rPr>
      </w:pPr>
      <w:r>
        <w:rPr>
          <w:i/>
          <w:color w:val="231F20"/>
          <w:w w:val="105"/>
          <w:sz w:val="16"/>
        </w:rPr>
        <w:t xml:space="preserve">Figure 16.1 </w:t>
      </w:r>
      <w:r>
        <w:rPr>
          <w:color w:val="231F20"/>
          <w:w w:val="105"/>
          <w:sz w:val="16"/>
        </w:rPr>
        <w:t>Material produced by VLP Ltd for Symonds</w:t>
      </w:r>
    </w:p>
    <w:p w:rsidR="00500558" w:rsidRDefault="00435042">
      <w:pPr>
        <w:spacing w:before="111"/>
        <w:ind w:left="160"/>
        <w:rPr>
          <w:rFonts w:ascii="Arial"/>
          <w:sz w:val="12"/>
        </w:rPr>
      </w:pPr>
      <w:r>
        <w:rPr>
          <w:rFonts w:ascii="Arial"/>
          <w:color w:val="231F20"/>
          <w:sz w:val="12"/>
        </w:rPr>
        <w:t>Used with permission</w:t>
      </w:r>
    </w:p>
    <w:p w:rsidR="00500558" w:rsidRDefault="00500558">
      <w:pPr>
        <w:rPr>
          <w:rFonts w:ascii="Arial"/>
          <w:sz w:val="12"/>
        </w:rPr>
        <w:sectPr w:rsidR="00500558">
          <w:pgSz w:w="8640" w:h="12960"/>
          <w:pgMar w:top="780" w:right="0" w:bottom="280" w:left="780" w:header="526" w:footer="0" w:gutter="0"/>
          <w:cols w:space="720"/>
        </w:sectPr>
      </w:pPr>
    </w:p>
    <w:p w:rsidR="00500558" w:rsidRDefault="00500558">
      <w:pPr>
        <w:pStyle w:val="BodyText"/>
        <w:spacing w:before="6"/>
        <w:rPr>
          <w:rFonts w:ascii="Arial"/>
          <w:sz w:val="12"/>
        </w:rPr>
      </w:pPr>
    </w:p>
    <w:p w:rsidR="00500558" w:rsidRDefault="00435042">
      <w:pPr>
        <w:pStyle w:val="BodyText"/>
        <w:spacing w:before="94" w:line="254" w:lineRule="auto"/>
        <w:ind w:left="534" w:right="749"/>
        <w:jc w:val="both"/>
      </w:pPr>
      <w:r>
        <w:t xml:space="preserve">spent a day at the client’s ofﬁces each week, and phone calls were diverted at </w:t>
      </w:r>
      <w:r>
        <w:rPr>
          <w:spacing w:val="-3"/>
        </w:rPr>
        <w:t xml:space="preserve">other    </w:t>
      </w:r>
      <w:r>
        <w:rPr>
          <w:spacing w:val="39"/>
        </w:rPr>
        <w:t xml:space="preserve"> </w:t>
      </w:r>
      <w:r>
        <w:t>times to give a fully staffed p</w:t>
      </w:r>
      <w:r>
        <w:t xml:space="preserve">oint of contact for media enquiries about all aspects </w:t>
      </w:r>
      <w:r>
        <w:rPr>
          <w:spacing w:val="-6"/>
        </w:rPr>
        <w:t xml:space="preserve">of </w:t>
      </w:r>
      <w:r>
        <w:t xml:space="preserve">Symonds’ activities. Instead of sticking to a rigid timetable, VLP dealt with </w:t>
      </w:r>
      <w:r>
        <w:rPr>
          <w:spacing w:val="-3"/>
        </w:rPr>
        <w:t xml:space="preserve">media </w:t>
      </w:r>
      <w:r>
        <w:t xml:space="preserve">enquiries when they arose, and responded to development in each discipline. </w:t>
      </w:r>
      <w:r>
        <w:rPr>
          <w:spacing w:val="-3"/>
        </w:rPr>
        <w:t xml:space="preserve">Minor  </w:t>
      </w:r>
      <w:r>
        <w:t xml:space="preserve">matters were dealt with internally. The VLP team also beneﬁted from higher visibility   and new contacts with key personal within the organisation and were able  to  </w:t>
      </w:r>
      <w:r>
        <w:rPr>
          <w:spacing w:val="-3"/>
        </w:rPr>
        <w:t xml:space="preserve">turn  </w:t>
      </w:r>
      <w:r>
        <w:t>material around more</w:t>
      </w:r>
      <w:r>
        <w:rPr>
          <w:spacing w:val="-16"/>
        </w:rPr>
        <w:t xml:space="preserve"> </w:t>
      </w:r>
      <w:r>
        <w:t>quickly.</w:t>
      </w:r>
    </w:p>
    <w:p w:rsidR="00500558" w:rsidRDefault="00435042">
      <w:pPr>
        <w:pStyle w:val="BodyText"/>
        <w:spacing w:line="254" w:lineRule="auto"/>
        <w:ind w:left="534" w:right="748" w:firstLine="189"/>
        <w:jc w:val="both"/>
      </w:pPr>
      <w:r>
        <w:t>VLP also worked on a new Symonds product. The traditio</w:t>
      </w:r>
      <w:r>
        <w:t xml:space="preserve">nal method of making a tunnel is to bore under the sea or river bed. Symonds developed a method of constructing concrete tubes which could be ﬂoated into position and then submerged. Once in </w:t>
      </w:r>
      <w:r>
        <w:rPr>
          <w:spacing w:val="-3"/>
        </w:rPr>
        <w:t xml:space="preserve">posi-  </w:t>
      </w:r>
      <w:r>
        <w:t>tion, water was pumped out and the tunnel was ﬁlled with c</w:t>
      </w:r>
      <w:r>
        <w:t>ompressed air. The tech-   nique was perfected on a link between Denmark and Sweden, the longest submerged tunnel in the world (Figure 16.1). In order to maximise media coverage, VLP and Symonds came up with the idea of producing a computer model showing h</w:t>
      </w:r>
      <w:r>
        <w:t xml:space="preserve">ow such </w:t>
      </w:r>
      <w:r>
        <w:rPr>
          <w:spacing w:val="-12"/>
        </w:rPr>
        <w:t xml:space="preserve">a </w:t>
      </w:r>
      <w:r>
        <w:t xml:space="preserve">tunnel could link Ireland and mainland Britain. The presentation was turned into a news story, with resulting coverage in the  </w:t>
      </w:r>
      <w:r>
        <w:rPr>
          <w:i/>
        </w:rPr>
        <w:t>Observer</w:t>
      </w:r>
      <w:r>
        <w:t xml:space="preserve">,  the  </w:t>
      </w:r>
      <w:r>
        <w:rPr>
          <w:i/>
        </w:rPr>
        <w:t>Mirror</w:t>
      </w:r>
      <w:r>
        <w:t xml:space="preserve">,  the  </w:t>
      </w:r>
      <w:r>
        <w:rPr>
          <w:i/>
        </w:rPr>
        <w:t xml:space="preserve">Sun  </w:t>
      </w:r>
      <w:r>
        <w:t xml:space="preserve">and  Irish  </w:t>
      </w:r>
      <w:r>
        <w:rPr>
          <w:spacing w:val="-3"/>
        </w:rPr>
        <w:t xml:space="preserve">papers </w:t>
      </w:r>
      <w:r>
        <w:t>and on Radio 4. ‘This was a technical company, who few people had</w:t>
      </w:r>
      <w:r>
        <w:t xml:space="preserve"> heard of, and suddenly they were in the national media’, says Vousden. The company achieved a lot     of coverage and associated goodwill, which led to good contacts with the British and    Irish</w:t>
      </w:r>
      <w:r>
        <w:rPr>
          <w:spacing w:val="24"/>
        </w:rPr>
        <w:t xml:space="preserve"> </w:t>
      </w:r>
      <w:r>
        <w:t>governments.</w:t>
      </w:r>
    </w:p>
    <w:p w:rsidR="00500558" w:rsidRDefault="00500558">
      <w:pPr>
        <w:pStyle w:val="BodyText"/>
        <w:spacing w:before="6"/>
      </w:pPr>
    </w:p>
    <w:p w:rsidR="00500558" w:rsidRDefault="00435042">
      <w:pPr>
        <w:ind w:left="4531"/>
        <w:rPr>
          <w:i/>
          <w:sz w:val="18"/>
        </w:rPr>
      </w:pPr>
      <w:r>
        <w:rPr>
          <w:i/>
          <w:sz w:val="18"/>
        </w:rPr>
        <w:t>With thanks to VLP and Symonds</w:t>
      </w:r>
    </w:p>
    <w:p w:rsidR="00500558" w:rsidRDefault="00500558">
      <w:pPr>
        <w:pStyle w:val="BodyText"/>
        <w:rPr>
          <w:i/>
          <w:sz w:val="20"/>
        </w:rPr>
      </w:pPr>
    </w:p>
    <w:p w:rsidR="00500558" w:rsidRDefault="00500558">
      <w:pPr>
        <w:pStyle w:val="Heading3"/>
        <w:spacing w:before="137" w:line="225" w:lineRule="auto"/>
        <w:ind w:right="1635"/>
        <w:jc w:val="left"/>
      </w:pPr>
      <w:r>
        <w:pict>
          <v:line id="_x0000_s1222" style="position:absolute;left:0;text-align:left;z-index:-251053056;mso-wrap-distance-left:0;mso-wrap-distance-right:0;mso-position-horizontal-relative:page" from="66.25pt,36.55pt" to="341.85pt,36.55pt" strokeweight=".21097mm">
            <v:stroke dashstyle="dot"/>
            <w10:wrap type="topAndBottom" anchorx="page"/>
          </v:line>
        </w:pict>
      </w:r>
      <w:r w:rsidR="00435042">
        <w:rPr>
          <w:w w:val="105"/>
        </w:rPr>
        <w:t>Case study 2: Constructive communications – Building Performance Group (BPG) and VLP</w:t>
      </w:r>
    </w:p>
    <w:p w:rsidR="00500558" w:rsidRDefault="00435042">
      <w:pPr>
        <w:pStyle w:val="BodyText"/>
        <w:spacing w:before="111" w:line="254" w:lineRule="auto"/>
        <w:ind w:left="534" w:right="749"/>
        <w:jc w:val="both"/>
      </w:pPr>
      <w:r>
        <w:t>BPG is a ﬁrm of consultants specialising in whole life performance (WLP), a system     that forecasts the maintenance costs of buildings over their life span from design t</w:t>
      </w:r>
      <w:r>
        <w:t xml:space="preserve">o demolition. This is especially useful to property owners with tight budgets such as </w:t>
      </w:r>
      <w:r>
        <w:rPr>
          <w:spacing w:val="-3"/>
        </w:rPr>
        <w:t xml:space="preserve">local </w:t>
      </w:r>
      <w:r>
        <w:t>authorities and housing associations. BPG was relatively unknown outside its  client  circle. Resources for promotional activity were limited, but as a growing busi</w:t>
      </w:r>
      <w:r>
        <w:t xml:space="preserve">ness </w:t>
      </w:r>
      <w:r>
        <w:rPr>
          <w:spacing w:val="-4"/>
        </w:rPr>
        <w:t xml:space="preserve">the </w:t>
      </w:r>
      <w:r>
        <w:t>company was able to qualify for part funding of the work of VLP under a Business      Link</w:t>
      </w:r>
      <w:r>
        <w:rPr>
          <w:spacing w:val="24"/>
        </w:rPr>
        <w:t xml:space="preserve"> </w:t>
      </w:r>
      <w:r>
        <w:t>scheme,</w:t>
      </w:r>
      <w:r>
        <w:rPr>
          <w:spacing w:val="25"/>
        </w:rPr>
        <w:t xml:space="preserve"> </w:t>
      </w:r>
      <w:r>
        <w:t>Going</w:t>
      </w:r>
      <w:r>
        <w:rPr>
          <w:spacing w:val="25"/>
        </w:rPr>
        <w:t xml:space="preserve"> </w:t>
      </w:r>
      <w:r>
        <w:t>for</w:t>
      </w:r>
      <w:r>
        <w:rPr>
          <w:spacing w:val="25"/>
        </w:rPr>
        <w:t xml:space="preserve"> </w:t>
      </w:r>
      <w:r>
        <w:t>Growth.</w:t>
      </w:r>
    </w:p>
    <w:p w:rsidR="00500558" w:rsidRDefault="00435042">
      <w:pPr>
        <w:pStyle w:val="BodyText"/>
        <w:spacing w:line="254" w:lineRule="auto"/>
        <w:ind w:left="534" w:right="750" w:firstLine="189"/>
        <w:jc w:val="both"/>
      </w:pPr>
      <w:r>
        <w:t>The key communication objectives were to position the company as an industry-  leading</w:t>
      </w:r>
      <w:r>
        <w:rPr>
          <w:spacing w:val="31"/>
        </w:rPr>
        <w:t xml:space="preserve"> </w:t>
      </w:r>
      <w:r>
        <w:t>expert</w:t>
      </w:r>
      <w:r>
        <w:rPr>
          <w:spacing w:val="32"/>
        </w:rPr>
        <w:t xml:space="preserve"> </w:t>
      </w:r>
      <w:r>
        <w:t>in</w:t>
      </w:r>
      <w:r>
        <w:rPr>
          <w:spacing w:val="31"/>
        </w:rPr>
        <w:t xml:space="preserve"> </w:t>
      </w:r>
      <w:r>
        <w:t>the</w:t>
      </w:r>
      <w:r>
        <w:rPr>
          <w:spacing w:val="32"/>
        </w:rPr>
        <w:t xml:space="preserve"> </w:t>
      </w:r>
      <w:r>
        <w:t>ﬁeld</w:t>
      </w:r>
      <w:r>
        <w:rPr>
          <w:spacing w:val="31"/>
        </w:rPr>
        <w:t xml:space="preserve"> </w:t>
      </w:r>
      <w:r>
        <w:t>of</w:t>
      </w:r>
      <w:r>
        <w:rPr>
          <w:spacing w:val="32"/>
        </w:rPr>
        <w:t xml:space="preserve"> </w:t>
      </w:r>
      <w:r>
        <w:t>WLP,</w:t>
      </w:r>
      <w:r>
        <w:rPr>
          <w:spacing w:val="31"/>
        </w:rPr>
        <w:t xml:space="preserve"> </w:t>
      </w:r>
      <w:r>
        <w:t>and</w:t>
      </w:r>
      <w:r>
        <w:rPr>
          <w:spacing w:val="32"/>
        </w:rPr>
        <w:t xml:space="preserve"> </w:t>
      </w:r>
      <w:r>
        <w:t>to</w:t>
      </w:r>
      <w:r>
        <w:rPr>
          <w:spacing w:val="31"/>
        </w:rPr>
        <w:t xml:space="preserve"> </w:t>
      </w:r>
      <w:r>
        <w:t>increase</w:t>
      </w:r>
      <w:r>
        <w:rPr>
          <w:spacing w:val="32"/>
        </w:rPr>
        <w:t xml:space="preserve"> </w:t>
      </w:r>
      <w:r>
        <w:t>BPG’s</w:t>
      </w:r>
      <w:r>
        <w:rPr>
          <w:spacing w:val="31"/>
        </w:rPr>
        <w:t xml:space="preserve"> </w:t>
      </w:r>
      <w:r>
        <w:t>proﬁle</w:t>
      </w:r>
      <w:r>
        <w:rPr>
          <w:spacing w:val="32"/>
        </w:rPr>
        <w:t xml:space="preserve"> </w:t>
      </w:r>
      <w:r>
        <w:t>in</w:t>
      </w:r>
      <w:r>
        <w:rPr>
          <w:spacing w:val="31"/>
        </w:rPr>
        <w:t xml:space="preserve"> </w:t>
      </w:r>
      <w:r>
        <w:t>the</w:t>
      </w:r>
      <w:r>
        <w:rPr>
          <w:spacing w:val="32"/>
        </w:rPr>
        <w:t xml:space="preserve"> </w:t>
      </w:r>
      <w:r>
        <w:t>trade</w:t>
      </w:r>
      <w:r>
        <w:rPr>
          <w:spacing w:val="31"/>
        </w:rPr>
        <w:t xml:space="preserve"> </w:t>
      </w:r>
      <w:r>
        <w:t>press.</w:t>
      </w:r>
    </w:p>
    <w:p w:rsidR="00500558" w:rsidRDefault="00435042">
      <w:pPr>
        <w:pStyle w:val="BodyText"/>
        <w:spacing w:line="254" w:lineRule="auto"/>
        <w:ind w:left="534" w:right="749" w:firstLine="189"/>
        <w:jc w:val="both"/>
      </w:pPr>
      <w:r>
        <w:t xml:space="preserve">VLP identiﬁed existing and potential buyers of BPG’s services, and set out to </w:t>
      </w:r>
      <w:r>
        <w:rPr>
          <w:spacing w:val="-4"/>
        </w:rPr>
        <w:t xml:space="preserve">place </w:t>
      </w:r>
      <w:r>
        <w:t xml:space="preserve">feature articles and case studies in the relevant trade media (Figure 16.2). Editors </w:t>
      </w:r>
      <w:r>
        <w:rPr>
          <w:spacing w:val="-5"/>
        </w:rPr>
        <w:t xml:space="preserve">were </w:t>
      </w:r>
      <w:r>
        <w:t>invited to register the areas of interest to their publication, and a series of introductory meetings was set up with journalists. Each sector of the media identiﬁed was targeted       in</w:t>
      </w:r>
      <w:r>
        <w:rPr>
          <w:spacing w:val="32"/>
        </w:rPr>
        <w:t xml:space="preserve"> </w:t>
      </w:r>
      <w:r>
        <w:t>turn,</w:t>
      </w:r>
      <w:r>
        <w:rPr>
          <w:spacing w:val="32"/>
        </w:rPr>
        <w:t xml:space="preserve"> </w:t>
      </w:r>
      <w:r>
        <w:t>starting</w:t>
      </w:r>
      <w:r>
        <w:rPr>
          <w:spacing w:val="33"/>
        </w:rPr>
        <w:t xml:space="preserve"> </w:t>
      </w:r>
      <w:r>
        <w:t>with</w:t>
      </w:r>
      <w:r>
        <w:rPr>
          <w:spacing w:val="32"/>
        </w:rPr>
        <w:t xml:space="preserve"> </w:t>
      </w:r>
      <w:r>
        <w:t>construction,</w:t>
      </w:r>
      <w:r>
        <w:rPr>
          <w:spacing w:val="33"/>
        </w:rPr>
        <w:t xml:space="preserve"> </w:t>
      </w:r>
      <w:r>
        <w:t>then</w:t>
      </w:r>
      <w:r>
        <w:rPr>
          <w:spacing w:val="32"/>
        </w:rPr>
        <w:t xml:space="preserve"> </w:t>
      </w:r>
      <w:r>
        <w:t>social</w:t>
      </w:r>
      <w:r>
        <w:rPr>
          <w:spacing w:val="33"/>
        </w:rPr>
        <w:t xml:space="preserve"> </w:t>
      </w:r>
      <w:r>
        <w:t>housing</w:t>
      </w:r>
      <w:r>
        <w:rPr>
          <w:spacing w:val="32"/>
        </w:rPr>
        <w:t xml:space="preserve"> </w:t>
      </w:r>
      <w:r>
        <w:t>and</w:t>
      </w:r>
      <w:r>
        <w:rPr>
          <w:spacing w:val="33"/>
        </w:rPr>
        <w:t xml:space="preserve"> </w:t>
      </w:r>
      <w:r>
        <w:t>facilities</w:t>
      </w:r>
      <w:r>
        <w:rPr>
          <w:spacing w:val="32"/>
        </w:rPr>
        <w:t xml:space="preserve"> </w:t>
      </w:r>
      <w:r>
        <w:t>management.</w:t>
      </w:r>
    </w:p>
    <w:p w:rsidR="00500558" w:rsidRDefault="00435042">
      <w:pPr>
        <w:pStyle w:val="BodyText"/>
        <w:spacing w:line="254" w:lineRule="auto"/>
        <w:ind w:left="534" w:right="748" w:firstLine="189"/>
        <w:jc w:val="both"/>
      </w:pPr>
      <w:r>
        <w:t>VLP also worked with BPG to co-ordinate its marketing  communications,  and  monthly progress meetings were held to update the client and ensure that  activity  reﬂected the communication objectives. Additional support was provided at exhibiti</w:t>
      </w:r>
      <w:r>
        <w:t>ons and</w:t>
      </w:r>
      <w:r>
        <w:rPr>
          <w:spacing w:val="25"/>
        </w:rPr>
        <w:t xml:space="preserve"> </w:t>
      </w:r>
      <w:r>
        <w:t>advice</w:t>
      </w:r>
      <w:r>
        <w:rPr>
          <w:spacing w:val="25"/>
        </w:rPr>
        <w:t xml:space="preserve"> </w:t>
      </w:r>
      <w:r>
        <w:t>given</w:t>
      </w:r>
      <w:r>
        <w:rPr>
          <w:spacing w:val="25"/>
        </w:rPr>
        <w:t xml:space="preserve"> </w:t>
      </w:r>
      <w:r>
        <w:t>on</w:t>
      </w:r>
      <w:r>
        <w:rPr>
          <w:spacing w:val="26"/>
        </w:rPr>
        <w:t xml:space="preserve"> </w:t>
      </w:r>
      <w:r>
        <w:t>advertising</w:t>
      </w:r>
      <w:r>
        <w:rPr>
          <w:spacing w:val="25"/>
        </w:rPr>
        <w:t xml:space="preserve"> </w:t>
      </w:r>
      <w:r>
        <w:t>schedules.</w:t>
      </w:r>
    </w:p>
    <w:p w:rsidR="00500558" w:rsidRDefault="00435042">
      <w:pPr>
        <w:pStyle w:val="BodyText"/>
        <w:spacing w:line="254" w:lineRule="auto"/>
        <w:ind w:left="534" w:right="749" w:firstLine="189"/>
        <w:jc w:val="both"/>
      </w:pPr>
      <w:r>
        <w:t xml:space="preserve">Between June 1998 and June 1999, 11 in-depth feature articles about the issues </w:t>
      </w:r>
      <w:r>
        <w:rPr>
          <w:spacing w:val="-3"/>
        </w:rPr>
        <w:t xml:space="preserve">facing </w:t>
      </w:r>
      <w:r>
        <w:t>the industry and the solutions BPG could provide were published across the key target sectors. In addition, 35 news article</w:t>
      </w:r>
      <w:r>
        <w:t xml:space="preserve">s concerning contract wins and appointments </w:t>
      </w:r>
      <w:r>
        <w:rPr>
          <w:spacing w:val="-3"/>
        </w:rPr>
        <w:t xml:space="preserve">helped    </w:t>
      </w:r>
      <w:r>
        <w:t xml:space="preserve">to raise BPG’s media proﬁle. Substantial coverage was gained in </w:t>
      </w:r>
      <w:r>
        <w:rPr>
          <w:i/>
        </w:rPr>
        <w:t>Building</w:t>
      </w:r>
      <w:r>
        <w:t>, the leading construction</w:t>
      </w:r>
      <w:r>
        <w:rPr>
          <w:spacing w:val="7"/>
        </w:rPr>
        <w:t xml:space="preserve"> </w:t>
      </w:r>
      <w:r>
        <w:t>industry</w:t>
      </w:r>
      <w:r>
        <w:rPr>
          <w:spacing w:val="8"/>
        </w:rPr>
        <w:t xml:space="preserve"> </w:t>
      </w:r>
      <w:r>
        <w:t>magazine,</w:t>
      </w:r>
      <w:r>
        <w:rPr>
          <w:spacing w:val="8"/>
        </w:rPr>
        <w:t xml:space="preserve"> </w:t>
      </w:r>
      <w:r>
        <w:t>and</w:t>
      </w:r>
      <w:r>
        <w:rPr>
          <w:spacing w:val="8"/>
        </w:rPr>
        <w:t xml:space="preserve"> </w:t>
      </w:r>
      <w:r>
        <w:t>over</w:t>
      </w:r>
      <w:r>
        <w:rPr>
          <w:spacing w:val="8"/>
        </w:rPr>
        <w:t xml:space="preserve"> </w:t>
      </w:r>
      <w:r>
        <w:t>30</w:t>
      </w:r>
      <w:r>
        <w:rPr>
          <w:spacing w:val="8"/>
        </w:rPr>
        <w:t xml:space="preserve"> </w:t>
      </w:r>
      <w:r>
        <w:t>enquiries</w:t>
      </w:r>
      <w:r>
        <w:rPr>
          <w:spacing w:val="8"/>
        </w:rPr>
        <w:t xml:space="preserve"> </w:t>
      </w:r>
      <w:r>
        <w:t>were</w:t>
      </w:r>
      <w:r>
        <w:rPr>
          <w:spacing w:val="8"/>
        </w:rPr>
        <w:t xml:space="preserve"> </w:t>
      </w:r>
      <w:r>
        <w:t>received</w:t>
      </w:r>
      <w:r>
        <w:rPr>
          <w:spacing w:val="8"/>
        </w:rPr>
        <w:t xml:space="preserve"> </w:t>
      </w:r>
      <w:r>
        <w:t>which</w:t>
      </w:r>
      <w:r>
        <w:rPr>
          <w:spacing w:val="8"/>
        </w:rPr>
        <w:t xml:space="preserve"> </w:t>
      </w:r>
      <w:r>
        <w:t>directly</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spacing w:before="4"/>
        <w:rPr>
          <w:sz w:val="26"/>
        </w:rPr>
      </w:pPr>
    </w:p>
    <w:p w:rsidR="00500558" w:rsidRDefault="00500558">
      <w:pPr>
        <w:pStyle w:val="BodyText"/>
        <w:ind w:left="170"/>
        <w:rPr>
          <w:sz w:val="20"/>
        </w:rPr>
      </w:pPr>
      <w:r>
        <w:rPr>
          <w:sz w:val="20"/>
        </w:rPr>
      </w:r>
      <w:r>
        <w:rPr>
          <w:sz w:val="20"/>
        </w:rPr>
        <w:pict>
          <v:group id="_x0000_s1219" style="width:332.75pt;height:486.5pt;mso-position-horizontal-relative:char;mso-position-vertical-relative:line" coordsize="6655,9730">
            <v:shape id="_x0000_s1221" type="#_x0000_t75" style="position:absolute;top:462;width:6655;height:9267">
              <v:imagedata r:id="rId157" o:title=""/>
            </v:shape>
            <v:shape id="_x0000_s1220" type="#_x0000_t75" style="position:absolute;left:6045;width:452;height:2712">
              <v:imagedata r:id="rId158" o:title=""/>
            </v:shape>
            <w10:wrap type="none"/>
            <w10:anchorlock/>
          </v:group>
        </w:pict>
      </w:r>
    </w:p>
    <w:p w:rsidR="00500558" w:rsidRDefault="00500558">
      <w:pPr>
        <w:pStyle w:val="BodyText"/>
        <w:spacing w:before="1"/>
        <w:rPr>
          <w:sz w:val="10"/>
        </w:rPr>
      </w:pPr>
    </w:p>
    <w:p w:rsidR="00500558" w:rsidRDefault="00435042">
      <w:pPr>
        <w:spacing w:before="99"/>
        <w:ind w:left="160"/>
        <w:rPr>
          <w:sz w:val="16"/>
        </w:rPr>
      </w:pPr>
      <w:r>
        <w:rPr>
          <w:i/>
          <w:w w:val="105"/>
          <w:sz w:val="16"/>
        </w:rPr>
        <w:t xml:space="preserve">Figure 16.2 </w:t>
      </w:r>
      <w:r>
        <w:rPr>
          <w:w w:val="105"/>
          <w:sz w:val="16"/>
        </w:rPr>
        <w:t>Material produced by VLP Ltd for BPG</w:t>
      </w:r>
    </w:p>
    <w:p w:rsidR="00500558" w:rsidRDefault="00435042">
      <w:pPr>
        <w:spacing w:before="112"/>
        <w:ind w:left="160"/>
        <w:rPr>
          <w:rFonts w:ascii="Arial"/>
          <w:sz w:val="12"/>
        </w:rPr>
      </w:pPr>
      <w:r>
        <w:rPr>
          <w:rFonts w:ascii="Arial"/>
          <w:sz w:val="12"/>
        </w:rPr>
        <w:t>Used with permission</w:t>
      </w:r>
    </w:p>
    <w:p w:rsidR="00500558" w:rsidRDefault="00500558">
      <w:pPr>
        <w:rPr>
          <w:rFonts w:ascii="Arial"/>
          <w:sz w:val="12"/>
        </w:rPr>
        <w:sectPr w:rsidR="00500558">
          <w:pgSz w:w="8640" w:h="12960"/>
          <w:pgMar w:top="780" w:right="0" w:bottom="280" w:left="780" w:header="526" w:footer="0" w:gutter="0"/>
          <w:cols w:space="720"/>
        </w:sectPr>
      </w:pPr>
    </w:p>
    <w:p w:rsidR="00500558" w:rsidRDefault="00500558">
      <w:pPr>
        <w:pStyle w:val="BodyText"/>
        <w:spacing w:before="6"/>
        <w:rPr>
          <w:rFonts w:ascii="Arial"/>
          <w:sz w:val="12"/>
        </w:rPr>
      </w:pPr>
    </w:p>
    <w:p w:rsidR="00500558" w:rsidRDefault="00435042">
      <w:pPr>
        <w:pStyle w:val="BodyText"/>
        <w:spacing w:before="94" w:line="254" w:lineRule="auto"/>
        <w:ind w:left="534" w:right="749"/>
        <w:jc w:val="both"/>
      </w:pPr>
      <w:r>
        <w:t xml:space="preserve">resulted from media coverage. Invitations to speak at  industry  conferences  </w:t>
      </w:r>
      <w:r>
        <w:rPr>
          <w:spacing w:val="-3"/>
        </w:rPr>
        <w:t xml:space="preserve">were  </w:t>
      </w:r>
      <w:r>
        <w:t>received,</w:t>
      </w:r>
      <w:r>
        <w:rPr>
          <w:spacing w:val="31"/>
        </w:rPr>
        <w:t xml:space="preserve"> </w:t>
      </w:r>
      <w:r>
        <w:t>and</w:t>
      </w:r>
      <w:r>
        <w:rPr>
          <w:spacing w:val="32"/>
        </w:rPr>
        <w:t xml:space="preserve"> </w:t>
      </w:r>
      <w:r>
        <w:t>there</w:t>
      </w:r>
      <w:r>
        <w:rPr>
          <w:spacing w:val="32"/>
        </w:rPr>
        <w:t xml:space="preserve"> </w:t>
      </w:r>
      <w:r>
        <w:t>was</w:t>
      </w:r>
      <w:r>
        <w:rPr>
          <w:spacing w:val="32"/>
        </w:rPr>
        <w:t xml:space="preserve"> </w:t>
      </w:r>
      <w:r>
        <w:t>a</w:t>
      </w:r>
      <w:r>
        <w:rPr>
          <w:spacing w:val="32"/>
        </w:rPr>
        <w:t xml:space="preserve"> </w:t>
      </w:r>
      <w:r>
        <w:t>signiﬁcant</w:t>
      </w:r>
      <w:r>
        <w:rPr>
          <w:spacing w:val="32"/>
        </w:rPr>
        <w:t xml:space="preserve"> </w:t>
      </w:r>
      <w:r>
        <w:t>increase</w:t>
      </w:r>
      <w:r>
        <w:rPr>
          <w:spacing w:val="32"/>
        </w:rPr>
        <w:t xml:space="preserve"> </w:t>
      </w:r>
      <w:r>
        <w:t>in</w:t>
      </w:r>
      <w:r>
        <w:rPr>
          <w:spacing w:val="32"/>
        </w:rPr>
        <w:t xml:space="preserve"> </w:t>
      </w:r>
      <w:r>
        <w:t>the</w:t>
      </w:r>
      <w:r>
        <w:rPr>
          <w:spacing w:val="32"/>
        </w:rPr>
        <w:t xml:space="preserve"> </w:t>
      </w:r>
      <w:r>
        <w:t>number</w:t>
      </w:r>
      <w:r>
        <w:rPr>
          <w:spacing w:val="32"/>
        </w:rPr>
        <w:t xml:space="preserve"> </w:t>
      </w:r>
      <w:r>
        <w:t>of</w:t>
      </w:r>
      <w:r>
        <w:rPr>
          <w:spacing w:val="32"/>
        </w:rPr>
        <w:t xml:space="preserve"> </w:t>
      </w:r>
      <w:r>
        <w:t>new</w:t>
      </w:r>
      <w:r>
        <w:rPr>
          <w:spacing w:val="32"/>
        </w:rPr>
        <w:t xml:space="preserve"> </w:t>
      </w:r>
      <w:r>
        <w:t>business</w:t>
      </w:r>
      <w:r>
        <w:rPr>
          <w:spacing w:val="32"/>
        </w:rPr>
        <w:t xml:space="preserve"> </w:t>
      </w:r>
      <w:r>
        <w:t>leads.</w:t>
      </w:r>
    </w:p>
    <w:p w:rsidR="00500558" w:rsidRDefault="00500558">
      <w:pPr>
        <w:pStyle w:val="BodyText"/>
        <w:rPr>
          <w:sz w:val="19"/>
        </w:rPr>
      </w:pPr>
    </w:p>
    <w:p w:rsidR="00500558" w:rsidRDefault="00435042">
      <w:pPr>
        <w:ind w:left="4828"/>
        <w:rPr>
          <w:i/>
          <w:sz w:val="18"/>
        </w:rPr>
      </w:pPr>
      <w:r>
        <w:rPr>
          <w:i/>
          <w:sz w:val="18"/>
        </w:rPr>
        <w:t>With thanks to VLP and BPG</w:t>
      </w:r>
    </w:p>
    <w:p w:rsidR="00500558" w:rsidRDefault="00500558">
      <w:pPr>
        <w:pStyle w:val="BodyText"/>
        <w:rPr>
          <w:i/>
          <w:sz w:val="20"/>
        </w:rPr>
      </w:pPr>
    </w:p>
    <w:p w:rsidR="00500558" w:rsidRDefault="00435042">
      <w:pPr>
        <w:pStyle w:val="Heading3"/>
        <w:spacing w:before="123" w:line="267" w:lineRule="exact"/>
        <w:jc w:val="left"/>
      </w:pPr>
      <w:r>
        <w:rPr>
          <w:w w:val="110"/>
        </w:rPr>
        <w:t>Case study 3: national Investors in People week</w:t>
      </w:r>
    </w:p>
    <w:p w:rsidR="00500558" w:rsidRDefault="00500558">
      <w:pPr>
        <w:spacing w:before="5" w:line="225" w:lineRule="auto"/>
        <w:ind w:left="534" w:right="1635"/>
        <w:rPr>
          <w:rFonts w:ascii="Arial" w:hAnsi="Arial"/>
          <w:b/>
          <w:sz w:val="24"/>
        </w:rPr>
      </w:pPr>
      <w:r w:rsidRPr="00500558">
        <w:pict>
          <v:line id="_x0000_s1218" style="position:absolute;left:0;text-align:left;z-index:-251051008;mso-wrap-distance-left:0;mso-wrap-distance-right:0;mso-position-horizontal-relative:page" from="66.25pt,29.95pt" to="322.25pt,29.95pt" strokeweight=".21097mm">
            <v:stroke dashstyle="dot"/>
            <w10:wrap type="topAndBottom" anchorx="page"/>
          </v:line>
        </w:pict>
      </w:r>
      <w:r w:rsidR="00435042">
        <w:rPr>
          <w:rFonts w:ascii="Arial" w:hAnsi="Arial"/>
          <w:b/>
          <w:w w:val="110"/>
          <w:sz w:val="24"/>
        </w:rPr>
        <w:t>– Yorkshire and Humberside Training &amp; Enterprise Councils and Northern Lights</w:t>
      </w:r>
    </w:p>
    <w:p w:rsidR="00500558" w:rsidRDefault="00435042">
      <w:pPr>
        <w:pStyle w:val="BodyText"/>
        <w:spacing w:before="111" w:line="254" w:lineRule="auto"/>
        <w:ind w:left="534" w:right="749"/>
        <w:jc w:val="both"/>
      </w:pPr>
      <w:r>
        <w:t>In July 1994, the nine TECs in Yorkshire and Humberside decided to carry out a joint campaign for the ﬁrst time, to support the national Investors in People (IIP) week in October. Northern Lights was appointed to work with the marketing and IIP managers fr</w:t>
      </w:r>
      <w:r>
        <w:t xml:space="preserve">om each of the TECs. The consultancy was asked to convince businesses of the </w:t>
      </w:r>
      <w:r>
        <w:rPr>
          <w:spacing w:val="-3"/>
        </w:rPr>
        <w:t xml:space="preserve">bene-   </w:t>
      </w:r>
      <w:r>
        <w:t>ﬁts</w:t>
      </w:r>
      <w:r>
        <w:rPr>
          <w:spacing w:val="28"/>
        </w:rPr>
        <w:t xml:space="preserve"> </w:t>
      </w:r>
      <w:r>
        <w:t>of</w:t>
      </w:r>
      <w:r>
        <w:rPr>
          <w:spacing w:val="28"/>
        </w:rPr>
        <w:t xml:space="preserve"> </w:t>
      </w:r>
      <w:r>
        <w:t>IIP,</w:t>
      </w:r>
      <w:r>
        <w:rPr>
          <w:spacing w:val="28"/>
        </w:rPr>
        <w:t xml:space="preserve"> </w:t>
      </w:r>
      <w:r>
        <w:t>and</w:t>
      </w:r>
      <w:r>
        <w:rPr>
          <w:spacing w:val="28"/>
        </w:rPr>
        <w:t xml:space="preserve"> </w:t>
      </w:r>
      <w:r>
        <w:t>a</w:t>
      </w:r>
      <w:r>
        <w:rPr>
          <w:spacing w:val="29"/>
        </w:rPr>
        <w:t xml:space="preserve"> </w:t>
      </w:r>
      <w:r>
        <w:t>key</w:t>
      </w:r>
      <w:r>
        <w:rPr>
          <w:spacing w:val="28"/>
        </w:rPr>
        <w:t xml:space="preserve"> </w:t>
      </w:r>
      <w:r>
        <w:t>target</w:t>
      </w:r>
      <w:r>
        <w:rPr>
          <w:spacing w:val="28"/>
        </w:rPr>
        <w:t xml:space="preserve"> </w:t>
      </w:r>
      <w:r>
        <w:t>was</w:t>
      </w:r>
      <w:r>
        <w:rPr>
          <w:spacing w:val="28"/>
        </w:rPr>
        <w:t xml:space="preserve"> </w:t>
      </w:r>
      <w:r>
        <w:t>to</w:t>
      </w:r>
      <w:r>
        <w:rPr>
          <w:spacing w:val="29"/>
        </w:rPr>
        <w:t xml:space="preserve"> </w:t>
      </w:r>
      <w:r>
        <w:t>get</w:t>
      </w:r>
      <w:r>
        <w:rPr>
          <w:spacing w:val="28"/>
        </w:rPr>
        <w:t xml:space="preserve"> </w:t>
      </w:r>
      <w:r>
        <w:t>businesses</w:t>
      </w:r>
      <w:r>
        <w:rPr>
          <w:spacing w:val="28"/>
        </w:rPr>
        <w:t xml:space="preserve"> </w:t>
      </w:r>
      <w:r>
        <w:t>to</w:t>
      </w:r>
      <w:r>
        <w:rPr>
          <w:spacing w:val="28"/>
        </w:rPr>
        <w:t xml:space="preserve"> </w:t>
      </w:r>
      <w:r>
        <w:t>commit</w:t>
      </w:r>
      <w:r>
        <w:rPr>
          <w:spacing w:val="29"/>
        </w:rPr>
        <w:t xml:space="preserve"> </w:t>
      </w:r>
      <w:r>
        <w:t>to</w:t>
      </w:r>
      <w:r>
        <w:rPr>
          <w:spacing w:val="28"/>
        </w:rPr>
        <w:t xml:space="preserve"> </w:t>
      </w:r>
      <w:r>
        <w:t>the</w:t>
      </w:r>
      <w:r>
        <w:rPr>
          <w:spacing w:val="28"/>
        </w:rPr>
        <w:t xml:space="preserve"> </w:t>
      </w:r>
      <w:r>
        <w:t>scheme.</w:t>
      </w:r>
    </w:p>
    <w:p w:rsidR="00500558" w:rsidRDefault="00435042">
      <w:pPr>
        <w:pStyle w:val="BodyText"/>
        <w:spacing w:line="254" w:lineRule="auto"/>
        <w:ind w:left="534" w:right="750" w:firstLine="189"/>
        <w:jc w:val="both"/>
      </w:pPr>
      <w:r>
        <w:t>The TECs carried out research into why companies were not committing to IIP, and     as a resul</w:t>
      </w:r>
      <w:r>
        <w:t xml:space="preserve">t agreed a brief with Northern Lights. The key elements were to produce company proﬁles explaining IIP and the key beneﬁts, hold company visits so </w:t>
      </w:r>
      <w:r>
        <w:rPr>
          <w:spacing w:val="-3"/>
        </w:rPr>
        <w:t xml:space="preserve">that  </w:t>
      </w:r>
      <w:r>
        <w:t xml:space="preserve">managers could see how IIP worked in practice, co-ordinate an advertising campaign       in the </w:t>
      </w:r>
      <w:r>
        <w:rPr>
          <w:i/>
        </w:rPr>
        <w:t>Yorkshi</w:t>
      </w:r>
      <w:r>
        <w:rPr>
          <w:i/>
        </w:rPr>
        <w:t>re Post</w:t>
      </w:r>
      <w:r>
        <w:t xml:space="preserve">, and generate positive media coverage in a range  of  </w:t>
      </w:r>
      <w:r>
        <w:rPr>
          <w:spacing w:val="-4"/>
        </w:rPr>
        <w:t xml:space="preserve">media  </w:t>
      </w:r>
      <w:r>
        <w:t>including trade press. Northern Lights also found that journalists considered previously produced</w:t>
      </w:r>
      <w:r>
        <w:rPr>
          <w:spacing w:val="27"/>
        </w:rPr>
        <w:t xml:space="preserve"> </w:t>
      </w:r>
      <w:r>
        <w:t>material</w:t>
      </w:r>
      <w:r>
        <w:rPr>
          <w:spacing w:val="27"/>
        </w:rPr>
        <w:t xml:space="preserve"> </w:t>
      </w:r>
      <w:r>
        <w:t>to</w:t>
      </w:r>
      <w:r>
        <w:rPr>
          <w:spacing w:val="27"/>
        </w:rPr>
        <w:t xml:space="preserve"> </w:t>
      </w:r>
      <w:r>
        <w:t>be</w:t>
      </w:r>
      <w:r>
        <w:rPr>
          <w:spacing w:val="27"/>
        </w:rPr>
        <w:t xml:space="preserve"> </w:t>
      </w:r>
      <w:r>
        <w:t>couched</w:t>
      </w:r>
      <w:r>
        <w:rPr>
          <w:spacing w:val="27"/>
        </w:rPr>
        <w:t xml:space="preserve"> </w:t>
      </w:r>
      <w:r>
        <w:t>in</w:t>
      </w:r>
      <w:r>
        <w:rPr>
          <w:spacing w:val="27"/>
        </w:rPr>
        <w:t xml:space="preserve"> </w:t>
      </w:r>
      <w:r>
        <w:t>‘ofﬁcial</w:t>
      </w:r>
      <w:r>
        <w:rPr>
          <w:spacing w:val="27"/>
        </w:rPr>
        <w:t xml:space="preserve"> </w:t>
      </w:r>
      <w:r>
        <w:t>government</w:t>
      </w:r>
      <w:r>
        <w:rPr>
          <w:spacing w:val="27"/>
        </w:rPr>
        <w:t xml:space="preserve"> </w:t>
      </w:r>
      <w:r>
        <w:t>speak’.</w:t>
      </w:r>
    </w:p>
    <w:p w:rsidR="00500558" w:rsidRDefault="00435042">
      <w:pPr>
        <w:pStyle w:val="BodyText"/>
        <w:spacing w:line="254" w:lineRule="auto"/>
        <w:ind w:left="534" w:right="748" w:firstLine="189"/>
        <w:jc w:val="both"/>
      </w:pPr>
      <w:r>
        <w:t>Ten case studies were selected, ens</w:t>
      </w:r>
      <w:r>
        <w:t>uring regional spread and a variety of industries. Northern Lights managed the media campaign, which consisted of company visits, inter- views with senior and junior staff, obtaining suitable photographs, writing feature arti-  cles for use by the regional</w:t>
      </w:r>
      <w:r>
        <w:t xml:space="preserve"> media and a press launch  in  Shefﬁeld.  The  Hambleden Group was also appointed to produce data comparing company results of IIP companies against non-IIP companies in the region, which was turned into a report by Northern Lights showing improved company</w:t>
      </w:r>
      <w:r>
        <w:t xml:space="preserve"> results for IIP companies. Inside  Investors  visits  were also set up with each of the ten companies, which were publicised to each </w:t>
      </w:r>
      <w:r>
        <w:rPr>
          <w:spacing w:val="-3"/>
        </w:rPr>
        <w:t xml:space="preserve">TEC’s </w:t>
      </w:r>
      <w:r>
        <w:t>company</w:t>
      </w:r>
      <w:r>
        <w:rPr>
          <w:spacing w:val="24"/>
        </w:rPr>
        <w:t xml:space="preserve"> </w:t>
      </w:r>
      <w:r>
        <w:t>contacts.</w:t>
      </w:r>
    </w:p>
    <w:p w:rsidR="00500558" w:rsidRDefault="00435042">
      <w:pPr>
        <w:pStyle w:val="BodyText"/>
        <w:spacing w:line="254" w:lineRule="auto"/>
        <w:ind w:left="534" w:right="750" w:firstLine="189"/>
        <w:jc w:val="both"/>
      </w:pPr>
      <w:r>
        <w:t>Northern Lights worked with Teesside TEC to convert an existing advertising  campaign</w:t>
      </w:r>
      <w:r>
        <w:rPr>
          <w:spacing w:val="25"/>
        </w:rPr>
        <w:t xml:space="preserve"> </w:t>
      </w:r>
      <w:r>
        <w:t>for</w:t>
      </w:r>
      <w:r>
        <w:rPr>
          <w:spacing w:val="25"/>
        </w:rPr>
        <w:t xml:space="preserve"> </w:t>
      </w:r>
      <w:r>
        <w:t>use</w:t>
      </w:r>
      <w:r>
        <w:rPr>
          <w:spacing w:val="25"/>
        </w:rPr>
        <w:t xml:space="preserve"> </w:t>
      </w:r>
      <w:r>
        <w:t>in</w:t>
      </w:r>
      <w:r>
        <w:rPr>
          <w:spacing w:val="25"/>
        </w:rPr>
        <w:t xml:space="preserve"> </w:t>
      </w:r>
      <w:r>
        <w:t>t</w:t>
      </w:r>
      <w:r>
        <w:t>he</w:t>
      </w:r>
      <w:r>
        <w:rPr>
          <w:spacing w:val="25"/>
        </w:rPr>
        <w:t xml:space="preserve"> </w:t>
      </w:r>
      <w:r>
        <w:rPr>
          <w:i/>
        </w:rPr>
        <w:t>Yorkshire</w:t>
      </w:r>
      <w:r>
        <w:rPr>
          <w:i/>
          <w:spacing w:val="25"/>
        </w:rPr>
        <w:t xml:space="preserve"> </w:t>
      </w:r>
      <w:r>
        <w:rPr>
          <w:i/>
        </w:rPr>
        <w:t>Post</w:t>
      </w:r>
      <w:r>
        <w:t>.</w:t>
      </w:r>
    </w:p>
    <w:p w:rsidR="00500558" w:rsidRDefault="00435042">
      <w:pPr>
        <w:pStyle w:val="BodyText"/>
        <w:spacing w:line="254" w:lineRule="auto"/>
        <w:ind w:left="534" w:right="749" w:firstLine="189"/>
        <w:jc w:val="both"/>
      </w:pPr>
      <w:r>
        <w:t xml:space="preserve">The campaign was devised and launched within three months. Media coverage </w:t>
      </w:r>
      <w:r>
        <w:rPr>
          <w:spacing w:val="-5"/>
        </w:rPr>
        <w:t xml:space="preserve">was    </w:t>
      </w:r>
      <w:r>
        <w:t xml:space="preserve">ﬁve times more than agreed targets, and 95 companies in the region committed to IIP.   The Inside Investors programme was fully booked. In the two weeks around  </w:t>
      </w:r>
      <w:r>
        <w:rPr>
          <w:spacing w:val="-5"/>
        </w:rPr>
        <w:t xml:space="preserve">the  </w:t>
      </w:r>
      <w:r>
        <w:t>campaign, 70 calls were received, and seven regional radio interviews  covered  the  surve</w:t>
      </w:r>
      <w:r>
        <w:t>y results. Major features appeared in the main  regional  daily  business  press,</w:t>
      </w:r>
      <w:r>
        <w:rPr>
          <w:spacing w:val="27"/>
        </w:rPr>
        <w:t xml:space="preserve"> </w:t>
      </w:r>
      <w:r>
        <w:t>as well</w:t>
      </w:r>
      <w:r>
        <w:rPr>
          <w:spacing w:val="32"/>
        </w:rPr>
        <w:t xml:space="preserve"> </w:t>
      </w:r>
      <w:r>
        <w:t>as</w:t>
      </w:r>
      <w:r>
        <w:rPr>
          <w:spacing w:val="32"/>
        </w:rPr>
        <w:t xml:space="preserve"> </w:t>
      </w:r>
      <w:r>
        <w:t>in</w:t>
      </w:r>
      <w:r>
        <w:rPr>
          <w:spacing w:val="32"/>
        </w:rPr>
        <w:t xml:space="preserve"> </w:t>
      </w:r>
      <w:r>
        <w:t>the</w:t>
      </w:r>
      <w:r>
        <w:rPr>
          <w:spacing w:val="32"/>
        </w:rPr>
        <w:t xml:space="preserve"> </w:t>
      </w:r>
      <w:r>
        <w:t>main</w:t>
      </w:r>
      <w:r>
        <w:rPr>
          <w:spacing w:val="33"/>
        </w:rPr>
        <w:t xml:space="preserve"> </w:t>
      </w:r>
      <w:r>
        <w:t>business</w:t>
      </w:r>
      <w:r>
        <w:rPr>
          <w:spacing w:val="32"/>
        </w:rPr>
        <w:t xml:space="preserve"> </w:t>
      </w:r>
      <w:r>
        <w:t>magazines.</w:t>
      </w:r>
      <w:r>
        <w:rPr>
          <w:spacing w:val="32"/>
        </w:rPr>
        <w:t xml:space="preserve"> </w:t>
      </w:r>
      <w:r>
        <w:t>Trade</w:t>
      </w:r>
      <w:r>
        <w:rPr>
          <w:spacing w:val="32"/>
        </w:rPr>
        <w:t xml:space="preserve"> </w:t>
      </w:r>
      <w:r>
        <w:t>press</w:t>
      </w:r>
      <w:r>
        <w:rPr>
          <w:spacing w:val="32"/>
        </w:rPr>
        <w:t xml:space="preserve"> </w:t>
      </w:r>
      <w:r>
        <w:t>coverage</w:t>
      </w:r>
      <w:r>
        <w:rPr>
          <w:spacing w:val="32"/>
        </w:rPr>
        <w:t xml:space="preserve"> </w:t>
      </w:r>
      <w:r>
        <w:t>was</w:t>
      </w:r>
      <w:r>
        <w:rPr>
          <w:spacing w:val="33"/>
        </w:rPr>
        <w:t xml:space="preserve"> </w:t>
      </w:r>
      <w:r>
        <w:t>also</w:t>
      </w:r>
      <w:r>
        <w:rPr>
          <w:spacing w:val="32"/>
        </w:rPr>
        <w:t xml:space="preserve"> </w:t>
      </w:r>
      <w:r>
        <w:t>successful.</w:t>
      </w:r>
    </w:p>
    <w:p w:rsidR="00500558" w:rsidRDefault="00435042">
      <w:pPr>
        <w:pStyle w:val="BodyText"/>
        <w:spacing w:line="254" w:lineRule="auto"/>
        <w:ind w:left="534" w:right="749" w:firstLine="189"/>
        <w:jc w:val="both"/>
      </w:pPr>
      <w:r>
        <w:t xml:space="preserve">Other beneﬁts included the successful co-ordination between the nine TECs, </w:t>
      </w:r>
      <w:r>
        <w:rPr>
          <w:spacing w:val="-4"/>
        </w:rPr>
        <w:t xml:space="preserve">which </w:t>
      </w:r>
      <w:r>
        <w:t>countere</w:t>
      </w:r>
      <w:r>
        <w:t xml:space="preserve">d criticisms of wastage of public funds when operating separately. Case </w:t>
      </w:r>
      <w:r>
        <w:rPr>
          <w:spacing w:val="-4"/>
        </w:rPr>
        <w:t xml:space="preserve">study </w:t>
      </w:r>
      <w:r>
        <w:t xml:space="preserve">material produced by Northern Lights was then used by the TECs in their own publicity materials. Journalists also commented on the quality of the materials  produced.  </w:t>
      </w:r>
      <w:r>
        <w:rPr>
          <w:spacing w:val="-5"/>
        </w:rPr>
        <w:t xml:space="preserve">The  </w:t>
      </w:r>
      <w:r>
        <w:t>TECs</w:t>
      </w:r>
      <w:r>
        <w:rPr>
          <w:spacing w:val="26"/>
        </w:rPr>
        <w:t xml:space="preserve"> </w:t>
      </w:r>
      <w:r>
        <w:t>plan</w:t>
      </w:r>
      <w:r>
        <w:rPr>
          <w:spacing w:val="26"/>
        </w:rPr>
        <w:t xml:space="preserve"> </w:t>
      </w:r>
      <w:r>
        <w:t>another</w:t>
      </w:r>
      <w:r>
        <w:rPr>
          <w:spacing w:val="26"/>
        </w:rPr>
        <w:t xml:space="preserve"> </w:t>
      </w:r>
      <w:r>
        <w:t>co-ordinated</w:t>
      </w:r>
      <w:r>
        <w:rPr>
          <w:spacing w:val="26"/>
        </w:rPr>
        <w:t xml:space="preserve"> </w:t>
      </w:r>
      <w:r>
        <w:t>IIP</w:t>
      </w:r>
      <w:r>
        <w:rPr>
          <w:spacing w:val="26"/>
        </w:rPr>
        <w:t xml:space="preserve"> </w:t>
      </w:r>
      <w:r>
        <w:t>week</w:t>
      </w:r>
      <w:r>
        <w:rPr>
          <w:spacing w:val="26"/>
        </w:rPr>
        <w:t xml:space="preserve"> </w:t>
      </w:r>
      <w:r>
        <w:t>in</w:t>
      </w:r>
      <w:r>
        <w:rPr>
          <w:spacing w:val="26"/>
        </w:rPr>
        <w:t xml:space="preserve"> </w:t>
      </w:r>
      <w:r>
        <w:t>the</w:t>
      </w:r>
      <w:r>
        <w:rPr>
          <w:spacing w:val="26"/>
        </w:rPr>
        <w:t xml:space="preserve"> </w:t>
      </w:r>
      <w:r>
        <w:t>future.</w:t>
      </w:r>
    </w:p>
    <w:p w:rsidR="00500558" w:rsidRDefault="00500558">
      <w:pPr>
        <w:pStyle w:val="BodyText"/>
        <w:spacing w:before="2"/>
      </w:pPr>
    </w:p>
    <w:p w:rsidR="00500558" w:rsidRDefault="00435042">
      <w:pPr>
        <w:spacing w:before="1"/>
        <w:ind w:left="1798"/>
        <w:rPr>
          <w:i/>
          <w:sz w:val="18"/>
        </w:rPr>
      </w:pPr>
      <w:r>
        <w:rPr>
          <w:i/>
          <w:sz w:val="18"/>
        </w:rPr>
        <w:t>With thanks to Northern Lights and Yorkshire and Humberside TECs</w:t>
      </w:r>
    </w:p>
    <w:p w:rsidR="00500558" w:rsidRDefault="00500558">
      <w:pPr>
        <w:rPr>
          <w:sz w:val="18"/>
        </w:rPr>
        <w:sectPr w:rsidR="00500558">
          <w:pgSz w:w="8640" w:h="12960"/>
          <w:pgMar w:top="780" w:right="0" w:bottom="280" w:left="780" w:header="526" w:footer="0" w:gutter="0"/>
          <w:cols w:space="720"/>
        </w:sectPr>
      </w:pPr>
    </w:p>
    <w:p w:rsidR="00500558" w:rsidRDefault="00500558">
      <w:pPr>
        <w:pStyle w:val="BodyText"/>
        <w:spacing w:before="6"/>
        <w:rPr>
          <w:i/>
          <w:sz w:val="10"/>
        </w:rPr>
      </w:pPr>
    </w:p>
    <w:p w:rsidR="00500558" w:rsidRDefault="00500558">
      <w:pPr>
        <w:pStyle w:val="Heading3"/>
        <w:spacing w:before="116" w:line="225" w:lineRule="auto"/>
        <w:ind w:left="160" w:right="2440"/>
        <w:jc w:val="left"/>
      </w:pPr>
      <w:r>
        <w:pict>
          <v:line id="_x0000_s1217" style="position:absolute;left:0;text-align:left;z-index:-251049984;mso-wrap-distance-left:0;mso-wrap-distance-right:0;mso-position-horizontal-relative:page" from="47.5pt,35.55pt" to="292.1pt,35.55pt" strokeweight=".21097mm">
            <v:stroke dashstyle="dot"/>
            <w10:wrap type="topAndBottom" anchorx="page"/>
          </v:line>
        </w:pict>
      </w:r>
      <w:r w:rsidR="00435042">
        <w:rPr>
          <w:w w:val="105"/>
        </w:rPr>
        <w:t>Case study 4: Turning business around – Peatey’s Coatings and Northern Lights</w:t>
      </w:r>
    </w:p>
    <w:p w:rsidR="00500558" w:rsidRDefault="00435042">
      <w:pPr>
        <w:pStyle w:val="BodyText"/>
        <w:spacing w:before="113" w:line="256" w:lineRule="auto"/>
        <w:ind w:left="160" w:right="1123"/>
        <w:jc w:val="both"/>
      </w:pPr>
      <w:r>
        <w:t>In December 1995, Peatey’s Coatings, a 50-year-old family business, appointed Northern Lights to help with a survival strategy. A ﬁrm which had installed £0.5 million worth       of new plant at Peatey’s had gone bankrupt, and commissioning of the new equi</w:t>
      </w:r>
      <w:r>
        <w:t>pment  was delayed by six months. Interest on the loan and delayed production income against     a turnover of only £1.25 million meant that the company  was  facing  a  severe  cash crisis.</w:t>
      </w:r>
    </w:p>
    <w:p w:rsidR="00500558" w:rsidRDefault="00435042">
      <w:pPr>
        <w:pStyle w:val="BodyText"/>
        <w:spacing w:before="4" w:line="256" w:lineRule="auto"/>
        <w:ind w:left="160" w:right="1122" w:firstLine="189"/>
        <w:jc w:val="both"/>
      </w:pPr>
      <w:r>
        <w:t>Previously, the company had not had a salesforce, marketing or PR</w:t>
      </w:r>
      <w:r>
        <w:t xml:space="preserve"> function, relying   on the quality of its work to bring in new business. Production difﬁculties meant </w:t>
      </w:r>
      <w:r>
        <w:rPr>
          <w:spacing w:val="-3"/>
        </w:rPr>
        <w:t xml:space="preserve">that </w:t>
      </w:r>
      <w:r>
        <w:t>clients had put work out to other metal coaters.  Peatey’s  needed  to  regain  this</w:t>
      </w:r>
      <w:r>
        <w:rPr>
          <w:spacing w:val="2"/>
        </w:rPr>
        <w:t xml:space="preserve"> </w:t>
      </w:r>
      <w:r>
        <w:rPr>
          <w:spacing w:val="-3"/>
        </w:rPr>
        <w:t xml:space="preserve">busi- </w:t>
      </w:r>
      <w:r>
        <w:t xml:space="preserve">ness, plus additional work to ﬁll its increased capacity. When Northern Lights </w:t>
      </w:r>
      <w:r>
        <w:rPr>
          <w:spacing w:val="-4"/>
        </w:rPr>
        <w:t xml:space="preserve">was </w:t>
      </w:r>
      <w:r>
        <w:t>appointed, the company was facing a possible closure within two months. The following targets were agreed for the PR campaign: to gain £10,000–15,000 additional work from ex</w:t>
      </w:r>
      <w:r>
        <w:t>isting customers each month and to gain £8,000–10,000 new business from ﬁve new customers</w:t>
      </w:r>
      <w:r>
        <w:rPr>
          <w:spacing w:val="27"/>
        </w:rPr>
        <w:t xml:space="preserve"> </w:t>
      </w:r>
      <w:r>
        <w:t>each</w:t>
      </w:r>
      <w:r>
        <w:rPr>
          <w:spacing w:val="27"/>
        </w:rPr>
        <w:t xml:space="preserve"> </w:t>
      </w:r>
      <w:r>
        <w:t>month.</w:t>
      </w:r>
      <w:r>
        <w:rPr>
          <w:spacing w:val="27"/>
        </w:rPr>
        <w:t xml:space="preserve"> </w:t>
      </w:r>
      <w:r>
        <w:t>The</w:t>
      </w:r>
      <w:r>
        <w:rPr>
          <w:spacing w:val="27"/>
        </w:rPr>
        <w:t xml:space="preserve"> </w:t>
      </w:r>
      <w:r>
        <w:t>consultancy</w:t>
      </w:r>
      <w:r>
        <w:rPr>
          <w:spacing w:val="27"/>
        </w:rPr>
        <w:t xml:space="preserve"> </w:t>
      </w:r>
      <w:r>
        <w:t>budget</w:t>
      </w:r>
      <w:r>
        <w:rPr>
          <w:spacing w:val="27"/>
        </w:rPr>
        <w:t xml:space="preserve"> </w:t>
      </w:r>
      <w:r>
        <w:t>was</w:t>
      </w:r>
      <w:r>
        <w:rPr>
          <w:spacing w:val="27"/>
        </w:rPr>
        <w:t xml:space="preserve"> </w:t>
      </w:r>
      <w:r>
        <w:t>very</w:t>
      </w:r>
      <w:r>
        <w:rPr>
          <w:spacing w:val="27"/>
        </w:rPr>
        <w:t xml:space="preserve"> </w:t>
      </w:r>
      <w:r>
        <w:t>small.</w:t>
      </w:r>
    </w:p>
    <w:p w:rsidR="00500558" w:rsidRDefault="00435042">
      <w:pPr>
        <w:pStyle w:val="BodyText"/>
        <w:spacing w:before="5" w:line="256" w:lineRule="auto"/>
        <w:ind w:left="160" w:right="1123" w:firstLine="189"/>
        <w:jc w:val="both"/>
      </w:pPr>
      <w:r>
        <w:t xml:space="preserve">Northern Lights worked with the client to analyse the most proﬁtable type of </w:t>
      </w:r>
      <w:r>
        <w:rPr>
          <w:spacing w:val="-4"/>
        </w:rPr>
        <w:t xml:space="preserve">work   </w:t>
      </w:r>
      <w:r>
        <w:rPr>
          <w:spacing w:val="37"/>
        </w:rPr>
        <w:t xml:space="preserve"> </w:t>
      </w:r>
      <w:r>
        <w:t>and the most proﬁtable type of</w:t>
      </w:r>
      <w:r>
        <w:t xml:space="preserve"> customer. Peatey’s carried out research with</w:t>
      </w:r>
      <w:r>
        <w:rPr>
          <w:spacing w:val="16"/>
        </w:rPr>
        <w:t xml:space="preserve"> </w:t>
      </w:r>
      <w:r>
        <w:t xml:space="preserve">existing customers to ascertain their perceived strengths, what percentage of their  work  </w:t>
      </w:r>
      <w:r>
        <w:rPr>
          <w:spacing w:val="-4"/>
        </w:rPr>
        <w:t xml:space="preserve">was  </w:t>
      </w:r>
      <w:r>
        <w:t>placed with Peatey’s and what percentage with their competitors. Results showed that some customers were putting 2</w:t>
      </w:r>
      <w:r>
        <w:t xml:space="preserve">5–50 per cent of their work with competitors, and it </w:t>
      </w:r>
      <w:r>
        <w:rPr>
          <w:spacing w:val="-5"/>
        </w:rPr>
        <w:t xml:space="preserve">was </w:t>
      </w:r>
      <w:r>
        <w:t>decided to target these customers ﬁrst. The main strength of Peatey’s was felt to be         the</w:t>
      </w:r>
      <w:r>
        <w:rPr>
          <w:spacing w:val="24"/>
        </w:rPr>
        <w:t xml:space="preserve"> </w:t>
      </w:r>
      <w:r>
        <w:t>quality</w:t>
      </w:r>
      <w:r>
        <w:rPr>
          <w:spacing w:val="24"/>
        </w:rPr>
        <w:t xml:space="preserve"> </w:t>
      </w:r>
      <w:r>
        <w:t>of</w:t>
      </w:r>
      <w:r>
        <w:rPr>
          <w:spacing w:val="25"/>
        </w:rPr>
        <w:t xml:space="preserve"> </w:t>
      </w:r>
      <w:r>
        <w:t>its</w:t>
      </w:r>
      <w:r>
        <w:rPr>
          <w:spacing w:val="24"/>
        </w:rPr>
        <w:t xml:space="preserve"> </w:t>
      </w:r>
      <w:r>
        <w:t>work.</w:t>
      </w:r>
    </w:p>
    <w:p w:rsidR="00500558" w:rsidRDefault="00435042">
      <w:pPr>
        <w:pStyle w:val="BodyText"/>
        <w:spacing w:before="4" w:line="256" w:lineRule="auto"/>
        <w:ind w:left="160" w:right="1123" w:firstLine="189"/>
        <w:jc w:val="both"/>
      </w:pPr>
      <w:r>
        <w:t xml:space="preserve">The key messages were agreed to be that the company was back to full production  </w:t>
      </w:r>
      <w:r>
        <w:t xml:space="preserve">   and Peatey’s work was of better quality than its competitors’. Northern Lights  </w:t>
      </w:r>
      <w:r>
        <w:rPr>
          <w:spacing w:val="-4"/>
        </w:rPr>
        <w:t xml:space="preserve">also  </w:t>
      </w:r>
      <w:r>
        <w:t>wanted to make the company stand out from others. An initial publicity route, using       the fact that the managing director was a woman in a man’s world, was rejecte</w:t>
      </w:r>
      <w:r>
        <w:t>d as it focused on an individual, Ruth Chapman, rather than the company. Northern Lights suggested that Peatey’s should become the ﬁrst company in the country to give a guar- antee for metal coating work, and to use Ruth Chapman’s appointment as a director</w:t>
      </w:r>
      <w:r>
        <w:t xml:space="preserve"> </w:t>
      </w:r>
      <w:r>
        <w:rPr>
          <w:spacing w:val="-6"/>
        </w:rPr>
        <w:t xml:space="preserve">of </w:t>
      </w:r>
      <w:r>
        <w:t>Leeds</w:t>
      </w:r>
      <w:r>
        <w:rPr>
          <w:spacing w:val="30"/>
        </w:rPr>
        <w:t xml:space="preserve"> </w:t>
      </w:r>
      <w:r>
        <w:t>TEC</w:t>
      </w:r>
      <w:r>
        <w:rPr>
          <w:spacing w:val="30"/>
        </w:rPr>
        <w:t xml:space="preserve"> </w:t>
      </w:r>
      <w:r>
        <w:t>to</w:t>
      </w:r>
      <w:r>
        <w:rPr>
          <w:spacing w:val="30"/>
        </w:rPr>
        <w:t xml:space="preserve"> </w:t>
      </w:r>
      <w:r>
        <w:t>emphasise</w:t>
      </w:r>
      <w:r>
        <w:rPr>
          <w:spacing w:val="30"/>
        </w:rPr>
        <w:t xml:space="preserve"> </w:t>
      </w:r>
      <w:r>
        <w:t>the</w:t>
      </w:r>
      <w:r>
        <w:rPr>
          <w:spacing w:val="30"/>
        </w:rPr>
        <w:t xml:space="preserve"> </w:t>
      </w:r>
      <w:r>
        <w:t>company’s</w:t>
      </w:r>
      <w:r>
        <w:rPr>
          <w:spacing w:val="30"/>
        </w:rPr>
        <w:t xml:space="preserve"> </w:t>
      </w:r>
      <w:r>
        <w:t>commitment</w:t>
      </w:r>
      <w:r>
        <w:rPr>
          <w:spacing w:val="30"/>
        </w:rPr>
        <w:t xml:space="preserve"> </w:t>
      </w:r>
      <w:r>
        <w:t>to</w:t>
      </w:r>
      <w:r>
        <w:rPr>
          <w:spacing w:val="30"/>
        </w:rPr>
        <w:t xml:space="preserve"> </w:t>
      </w:r>
      <w:r>
        <w:t>training</w:t>
      </w:r>
      <w:r>
        <w:rPr>
          <w:spacing w:val="30"/>
        </w:rPr>
        <w:t xml:space="preserve"> </w:t>
      </w:r>
      <w:r>
        <w:t>and</w:t>
      </w:r>
      <w:r>
        <w:rPr>
          <w:spacing w:val="30"/>
        </w:rPr>
        <w:t xml:space="preserve"> </w:t>
      </w:r>
      <w:r>
        <w:t>quality.</w:t>
      </w:r>
    </w:p>
    <w:p w:rsidR="00500558" w:rsidRDefault="00435042">
      <w:pPr>
        <w:pStyle w:val="BodyText"/>
        <w:spacing w:before="6" w:line="256" w:lineRule="auto"/>
        <w:ind w:left="160" w:right="1123" w:firstLine="189"/>
        <w:jc w:val="both"/>
      </w:pPr>
      <w:r>
        <w:t>A marketing, sales and PR strategy was devised, covering target customers, how to approach them, customer service and dealing with phone enquiries. Three of Peatey’s customers wer</w:t>
      </w:r>
      <w:r>
        <w:t xml:space="preserve">e interviewed and quotes on their reactions to the guarantee were used        in media releases. A press launch and photo shoot were arranged, and Ruth </w:t>
      </w:r>
      <w:r>
        <w:rPr>
          <w:spacing w:val="-3"/>
        </w:rPr>
        <w:t xml:space="preserve">Chapman   </w:t>
      </w:r>
      <w:r>
        <w:rPr>
          <w:spacing w:val="39"/>
        </w:rPr>
        <w:t xml:space="preserve"> </w:t>
      </w:r>
      <w:r>
        <w:t>was given media training. Media releases and photos were also sent to the key regional busine</w:t>
      </w:r>
      <w:r>
        <w:t>ss and trade</w:t>
      </w:r>
      <w:r>
        <w:rPr>
          <w:spacing w:val="-17"/>
        </w:rPr>
        <w:t xml:space="preserve"> </w:t>
      </w:r>
      <w:r>
        <w:t>press.</w:t>
      </w:r>
    </w:p>
    <w:p w:rsidR="00500558" w:rsidRDefault="00435042">
      <w:pPr>
        <w:pStyle w:val="BodyText"/>
        <w:spacing w:before="3" w:line="256" w:lineRule="auto"/>
        <w:ind w:left="160" w:right="1123" w:firstLine="189"/>
        <w:jc w:val="both"/>
      </w:pPr>
      <w:r>
        <w:t>Articles appeared in all the key local business and trade  press.  This  included</w:t>
      </w:r>
      <w:r>
        <w:rPr>
          <w:spacing w:val="22"/>
        </w:rPr>
        <w:t xml:space="preserve"> </w:t>
      </w:r>
      <w:r>
        <w:t xml:space="preserve">ﬁve major local business press articles, four in local business magazines and six in the metal ﬁnishing trade press. All referred to the new plant investment, training or quality. </w:t>
      </w:r>
      <w:r>
        <w:rPr>
          <w:spacing w:val="-5"/>
        </w:rPr>
        <w:t xml:space="preserve">The </w:t>
      </w:r>
      <w:r>
        <w:t xml:space="preserve">turnaround was dramatic. In December 1995, Peatey’s made a £6,000 loss. </w:t>
      </w:r>
      <w:r>
        <w:t xml:space="preserve"> The</w:t>
      </w:r>
      <w:r>
        <w:rPr>
          <w:spacing w:val="27"/>
        </w:rPr>
        <w:t xml:space="preserve"> </w:t>
      </w:r>
      <w:r>
        <w:t xml:space="preserve">ﬁrst article appeared in January 1996, and orders of £10,000–20,000 were placed. By June 1996, Peatey’s had made a £40,000 proﬁt in the ﬁrst six months of the year. </w:t>
      </w:r>
      <w:r>
        <w:rPr>
          <w:spacing w:val="-4"/>
        </w:rPr>
        <w:t xml:space="preserve">Ruth  </w:t>
      </w:r>
      <w:r>
        <w:t xml:space="preserve">Chapman was invited to speak at six major conferences, which also brought in </w:t>
      </w:r>
      <w:r>
        <w:rPr>
          <w:spacing w:val="-4"/>
        </w:rPr>
        <w:t xml:space="preserve">new </w:t>
      </w:r>
      <w:r>
        <w:t xml:space="preserve">business. The company’s technical expertise has been recognised and staff have </w:t>
      </w:r>
      <w:r>
        <w:rPr>
          <w:spacing w:val="-3"/>
        </w:rPr>
        <w:t xml:space="preserve">been </w:t>
      </w:r>
      <w:r>
        <w:t>expert witnesses in legal cases. Another company in a similar  situation  contacted  Peatey’s</w:t>
      </w:r>
      <w:r>
        <w:rPr>
          <w:spacing w:val="27"/>
        </w:rPr>
        <w:t xml:space="preserve"> </w:t>
      </w:r>
      <w:r>
        <w:t>for</w:t>
      </w:r>
      <w:r>
        <w:rPr>
          <w:spacing w:val="28"/>
        </w:rPr>
        <w:t xml:space="preserve"> </w:t>
      </w:r>
      <w:r>
        <w:t>advice,</w:t>
      </w:r>
      <w:r>
        <w:rPr>
          <w:spacing w:val="28"/>
        </w:rPr>
        <w:t xml:space="preserve"> </w:t>
      </w:r>
      <w:r>
        <w:t>and</w:t>
      </w:r>
      <w:r>
        <w:rPr>
          <w:spacing w:val="28"/>
        </w:rPr>
        <w:t xml:space="preserve"> </w:t>
      </w:r>
      <w:r>
        <w:t>a</w:t>
      </w:r>
      <w:r>
        <w:rPr>
          <w:spacing w:val="27"/>
        </w:rPr>
        <w:t xml:space="preserve"> </w:t>
      </w:r>
      <w:r>
        <w:t>long-term</w:t>
      </w:r>
      <w:r>
        <w:rPr>
          <w:spacing w:val="28"/>
        </w:rPr>
        <w:t xml:space="preserve"> </w:t>
      </w:r>
      <w:r>
        <w:t>mutual</w:t>
      </w:r>
      <w:r>
        <w:rPr>
          <w:spacing w:val="28"/>
        </w:rPr>
        <w:t xml:space="preserve"> </w:t>
      </w:r>
      <w:r>
        <w:t>relationship</w:t>
      </w:r>
      <w:r>
        <w:rPr>
          <w:spacing w:val="28"/>
        </w:rPr>
        <w:t xml:space="preserve"> </w:t>
      </w:r>
      <w:r>
        <w:t>developed.</w:t>
      </w:r>
    </w:p>
    <w:p w:rsidR="00500558" w:rsidRDefault="00435042">
      <w:pPr>
        <w:pStyle w:val="BodyText"/>
        <w:spacing w:before="7"/>
        <w:ind w:left="349"/>
        <w:jc w:val="both"/>
      </w:pPr>
      <w:r>
        <w:t>Ruth Chapman co</w:t>
      </w:r>
      <w:r>
        <w:t>mmented,</w:t>
      </w:r>
    </w:p>
    <w:p w:rsidR="00500558" w:rsidRDefault="00500558">
      <w:pPr>
        <w:jc w:val="both"/>
        <w:sectPr w:rsidR="00500558">
          <w:pgSz w:w="8640" w:h="12960"/>
          <w:pgMar w:top="780" w:right="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773" w:right="748"/>
        <w:jc w:val="both"/>
      </w:pPr>
      <w:r>
        <w:t xml:space="preserve">Before appointing Northern Lights we were facing possible closure. We had </w:t>
      </w:r>
      <w:r>
        <w:rPr>
          <w:spacing w:val="-3"/>
        </w:rPr>
        <w:t>never</w:t>
      </w:r>
      <w:r>
        <w:rPr>
          <w:spacing w:val="39"/>
        </w:rPr>
        <w:t xml:space="preserve"> </w:t>
      </w:r>
      <w:r>
        <w:t>done any PR before and I didn’t really have any idea what it could achieve. Every- thing Northern Lights did was focused on our business, and as a r</w:t>
      </w:r>
      <w:r>
        <w:t xml:space="preserve">esult everyone </w:t>
      </w:r>
      <w:r>
        <w:rPr>
          <w:spacing w:val="-8"/>
        </w:rPr>
        <w:t xml:space="preserve">in    </w:t>
      </w:r>
      <w:r>
        <w:rPr>
          <w:spacing w:val="29"/>
        </w:rPr>
        <w:t xml:space="preserve"> </w:t>
      </w:r>
      <w:r>
        <w:t xml:space="preserve">the company has more conﬁdence in ourselves, our product and our marketing. As  soon as the ﬁrst article appeared, the phone started ringing and it’s never stopped. Seeing us in the media gave customers conﬁdence in us and the orders </w:t>
      </w:r>
      <w:r>
        <w:t>started rolling in.</w:t>
      </w:r>
      <w:r>
        <w:rPr>
          <w:spacing w:val="28"/>
        </w:rPr>
        <w:t xml:space="preserve"> </w:t>
      </w:r>
      <w:r>
        <w:t>The</w:t>
      </w:r>
      <w:r>
        <w:rPr>
          <w:spacing w:val="29"/>
        </w:rPr>
        <w:t xml:space="preserve"> </w:t>
      </w:r>
      <w:r>
        <w:t>bank</w:t>
      </w:r>
      <w:r>
        <w:rPr>
          <w:spacing w:val="29"/>
        </w:rPr>
        <w:t xml:space="preserve"> </w:t>
      </w:r>
      <w:r>
        <w:t>was</w:t>
      </w:r>
      <w:r>
        <w:rPr>
          <w:spacing w:val="28"/>
        </w:rPr>
        <w:t xml:space="preserve"> </w:t>
      </w:r>
      <w:r>
        <w:t>happy</w:t>
      </w:r>
      <w:r>
        <w:rPr>
          <w:spacing w:val="29"/>
        </w:rPr>
        <w:t xml:space="preserve"> </w:t>
      </w:r>
      <w:r>
        <w:t>and</w:t>
      </w:r>
      <w:r>
        <w:rPr>
          <w:spacing w:val="29"/>
        </w:rPr>
        <w:t xml:space="preserve"> </w:t>
      </w:r>
      <w:r>
        <w:t>now</w:t>
      </w:r>
      <w:r>
        <w:rPr>
          <w:spacing w:val="28"/>
        </w:rPr>
        <w:t xml:space="preserve"> </w:t>
      </w:r>
      <w:r>
        <w:t>we</w:t>
      </w:r>
      <w:r>
        <w:rPr>
          <w:spacing w:val="29"/>
        </w:rPr>
        <w:t xml:space="preserve"> </w:t>
      </w:r>
      <w:r>
        <w:t>are</w:t>
      </w:r>
      <w:r>
        <w:rPr>
          <w:spacing w:val="29"/>
        </w:rPr>
        <w:t xml:space="preserve"> </w:t>
      </w:r>
      <w:r>
        <w:t>going</w:t>
      </w:r>
      <w:r>
        <w:rPr>
          <w:spacing w:val="29"/>
        </w:rPr>
        <w:t xml:space="preserve"> </w:t>
      </w:r>
      <w:r>
        <w:t>from</w:t>
      </w:r>
      <w:r>
        <w:rPr>
          <w:spacing w:val="28"/>
        </w:rPr>
        <w:t xml:space="preserve"> </w:t>
      </w:r>
      <w:r>
        <w:t>strength</w:t>
      </w:r>
      <w:r>
        <w:rPr>
          <w:spacing w:val="29"/>
        </w:rPr>
        <w:t xml:space="preserve"> </w:t>
      </w:r>
      <w:r>
        <w:t>to</w:t>
      </w:r>
      <w:r>
        <w:rPr>
          <w:spacing w:val="29"/>
        </w:rPr>
        <w:t xml:space="preserve"> </w:t>
      </w:r>
      <w:r>
        <w:t>strength.</w:t>
      </w:r>
    </w:p>
    <w:p w:rsidR="00500558" w:rsidRDefault="00500558">
      <w:pPr>
        <w:pStyle w:val="BodyText"/>
        <w:spacing w:before="10"/>
      </w:pPr>
    </w:p>
    <w:p w:rsidR="00500558" w:rsidRDefault="00435042">
      <w:pPr>
        <w:ind w:left="1473"/>
        <w:rPr>
          <w:i/>
          <w:sz w:val="18"/>
        </w:rPr>
      </w:pPr>
      <w:r>
        <w:rPr>
          <w:i/>
          <w:sz w:val="18"/>
        </w:rPr>
        <w:t>With thanks to Northern Lights and Peatey’s Coatings, and V. Tomlinson</w:t>
      </w:r>
    </w:p>
    <w:p w:rsidR="00500558" w:rsidRDefault="00500558">
      <w:pPr>
        <w:pStyle w:val="BodyText"/>
        <w:spacing w:before="3"/>
        <w:rPr>
          <w:i/>
          <w:sz w:val="25"/>
        </w:rPr>
      </w:pPr>
    </w:p>
    <w:p w:rsidR="00500558" w:rsidRDefault="00500558">
      <w:pPr>
        <w:pStyle w:val="Heading3"/>
        <w:jc w:val="left"/>
      </w:pPr>
      <w:r>
        <w:pict>
          <v:line id="_x0000_s1216" style="position:absolute;left:0;text-align:left;z-index:-251048960;mso-wrap-distance-left:0;mso-wrap-distance-right:0;mso-position-horizontal-relative:page" from="66.25pt,22.6pt" to="94.75pt,22.6pt" strokeweight=".21097mm">
            <v:stroke dashstyle="dot"/>
            <w10:wrap type="topAndBottom" anchorx="page"/>
          </v:line>
        </w:pict>
      </w:r>
      <w:r w:rsidR="00435042">
        <w:rPr>
          <w:w w:val="110"/>
        </w:rPr>
        <w:t>Note</w:t>
      </w:r>
    </w:p>
    <w:p w:rsidR="00500558" w:rsidRDefault="00435042">
      <w:pPr>
        <w:spacing w:before="101"/>
        <w:ind w:left="534"/>
        <w:rPr>
          <w:sz w:val="17"/>
        </w:rPr>
      </w:pPr>
      <w:r>
        <w:rPr>
          <w:sz w:val="17"/>
        </w:rPr>
        <w:t>1 Unless otherwise stated, quotes are taken from interviews with the author.</w:t>
      </w:r>
    </w:p>
    <w:p w:rsidR="00500558" w:rsidRDefault="00500558">
      <w:pPr>
        <w:rPr>
          <w:sz w:val="17"/>
        </w:rPr>
        <w:sectPr w:rsidR="00500558">
          <w:pgSz w:w="8640" w:h="12960"/>
          <w:pgMar w:top="780" w:right="0" w:bottom="280" w:left="780" w:header="526" w:footer="0" w:gutter="0"/>
          <w:cols w:space="720"/>
        </w:sectPr>
      </w:pPr>
    </w:p>
    <w:p w:rsidR="00500558" w:rsidRDefault="00500558">
      <w:pPr>
        <w:pStyle w:val="BodyText"/>
        <w:ind w:left="160"/>
        <w:rPr>
          <w:sz w:val="20"/>
        </w:rPr>
      </w:pPr>
      <w:r>
        <w:rPr>
          <w:sz w:val="20"/>
        </w:rPr>
      </w:r>
      <w:r>
        <w:rPr>
          <w:sz w:val="20"/>
        </w:rPr>
        <w:pict>
          <v:group id="_x0000_s1208" style="width:329.7pt;height:230.7pt;mso-position-horizontal-relative:char;mso-position-vertical-relative:line" coordsize="6594,4614">
            <v:rect id="_x0000_s1215" style="position:absolute;top:282;width:6574;height:3486" stroked="f"/>
            <v:line id="_x0000_s1214" style="position:absolute" from="1445,1374" to="4342,1374" strokeweight=".35136mm">
              <v:stroke dashstyle="dot"/>
            </v:line>
            <v:shape id="_x0000_s1213" type="#_x0000_t202" style="position:absolute;width:950;height:1318" filled="f" stroked="f">
              <v:textbox inset="0,0,0,0">
                <w:txbxContent>
                  <w:p w:rsidR="00500558" w:rsidRDefault="00435042">
                    <w:pPr>
                      <w:spacing w:before="37"/>
                      <w:rPr>
                        <w:rFonts w:ascii="Arial"/>
                        <w:sz w:val="111"/>
                      </w:rPr>
                    </w:pPr>
                    <w:bookmarkStart w:id="25" w:name="Cause-related_marketing"/>
                    <w:bookmarkEnd w:id="25"/>
                    <w:r>
                      <w:rPr>
                        <w:rFonts w:ascii="Arial"/>
                        <w:spacing w:val="-156"/>
                        <w:sz w:val="111"/>
                      </w:rPr>
                      <w:t>17</w:t>
                    </w:r>
                  </w:p>
                </w:txbxContent>
              </v:textbox>
            </v:shape>
            <v:shape id="_x0000_s1212" type="#_x0000_t202" style="position:absolute;left:1434;top:186;width:2934;height:911" filled="f" stroked="f">
              <v:textbox inset="0,0,0,0">
                <w:txbxContent>
                  <w:p w:rsidR="00500558" w:rsidRDefault="00435042">
                    <w:pPr>
                      <w:spacing w:before="23" w:line="228" w:lineRule="auto"/>
                      <w:ind w:right="3"/>
                      <w:rPr>
                        <w:rFonts w:ascii="Arial"/>
                        <w:b/>
                        <w:sz w:val="40"/>
                      </w:rPr>
                    </w:pPr>
                    <w:r>
                      <w:rPr>
                        <w:rFonts w:ascii="Arial"/>
                        <w:b/>
                        <w:w w:val="110"/>
                        <w:sz w:val="40"/>
                      </w:rPr>
                      <w:t>Cause-related marketing</w:t>
                    </w:r>
                  </w:p>
                </w:txbxContent>
              </v:textbox>
            </v:shape>
            <v:shape id="_x0000_s1211" type="#_x0000_t202" style="position:absolute;left:2;top:3587;width:6592;height:936" filled="f" stroked="f">
              <v:textbox inset="0,0,0,0">
                <w:txbxContent>
                  <w:p w:rsidR="00500558" w:rsidRDefault="00435042">
                    <w:pPr>
                      <w:spacing w:before="25"/>
                      <w:rPr>
                        <w:sz w:val="18"/>
                      </w:rPr>
                    </w:pPr>
                    <w:r>
                      <w:rPr>
                        <w:rFonts w:ascii="Arial"/>
                        <w:spacing w:val="42"/>
                        <w:w w:val="91"/>
                        <w:sz w:val="79"/>
                      </w:rPr>
                      <w:t>T</w:t>
                    </w:r>
                    <w:r>
                      <w:rPr>
                        <w:w w:val="102"/>
                        <w:sz w:val="18"/>
                      </w:rPr>
                      <w:t>Cause-related</w:t>
                    </w:r>
                    <w:r>
                      <w:rPr>
                        <w:sz w:val="18"/>
                      </w:rPr>
                      <w:t xml:space="preserve"> </w:t>
                    </w:r>
                    <w:r>
                      <w:rPr>
                        <w:spacing w:val="3"/>
                        <w:sz w:val="18"/>
                      </w:rPr>
                      <w:t xml:space="preserve"> </w:t>
                    </w:r>
                    <w:r>
                      <w:rPr>
                        <w:w w:val="102"/>
                        <w:sz w:val="18"/>
                      </w:rPr>
                      <w:t>marketing</w:t>
                    </w:r>
                    <w:r>
                      <w:rPr>
                        <w:sz w:val="18"/>
                      </w:rPr>
                      <w:t xml:space="preserve"> </w:t>
                    </w:r>
                    <w:r>
                      <w:rPr>
                        <w:spacing w:val="3"/>
                        <w:sz w:val="18"/>
                      </w:rPr>
                      <w:t xml:space="preserve"> </w:t>
                    </w:r>
                    <w:r>
                      <w:rPr>
                        <w:w w:val="102"/>
                        <w:sz w:val="18"/>
                      </w:rPr>
                      <w:t>(CRM)</w:t>
                    </w:r>
                    <w:r>
                      <w:rPr>
                        <w:sz w:val="18"/>
                      </w:rPr>
                      <w:t xml:space="preserve"> </w:t>
                    </w:r>
                    <w:r>
                      <w:rPr>
                        <w:spacing w:val="3"/>
                        <w:sz w:val="18"/>
                      </w:rPr>
                      <w:t xml:space="preserve"> </w:t>
                    </w:r>
                    <w:r>
                      <w:rPr>
                        <w:w w:val="102"/>
                        <w:sz w:val="18"/>
                      </w:rPr>
                      <w:t>has</w:t>
                    </w:r>
                    <w:r>
                      <w:rPr>
                        <w:sz w:val="18"/>
                      </w:rPr>
                      <w:t xml:space="preserve"> </w:t>
                    </w:r>
                    <w:r>
                      <w:rPr>
                        <w:spacing w:val="3"/>
                        <w:sz w:val="18"/>
                      </w:rPr>
                      <w:t xml:space="preserve"> </w:t>
                    </w:r>
                    <w:r>
                      <w:rPr>
                        <w:w w:val="102"/>
                        <w:sz w:val="18"/>
                      </w:rPr>
                      <w:t>grown</w:t>
                    </w:r>
                    <w:r>
                      <w:rPr>
                        <w:sz w:val="18"/>
                      </w:rPr>
                      <w:t xml:space="preserve"> </w:t>
                    </w:r>
                    <w:r>
                      <w:rPr>
                        <w:spacing w:val="3"/>
                        <w:sz w:val="18"/>
                      </w:rPr>
                      <w:t xml:space="preserve"> </w:t>
                    </w:r>
                    <w:r>
                      <w:rPr>
                        <w:w w:val="102"/>
                        <w:sz w:val="18"/>
                      </w:rPr>
                      <w:t>into</w:t>
                    </w:r>
                    <w:r>
                      <w:rPr>
                        <w:sz w:val="18"/>
                      </w:rPr>
                      <w:t xml:space="preserve"> </w:t>
                    </w:r>
                    <w:r>
                      <w:rPr>
                        <w:spacing w:val="3"/>
                        <w:sz w:val="18"/>
                      </w:rPr>
                      <w:t xml:space="preserve"> </w:t>
                    </w:r>
                    <w:r>
                      <w:rPr>
                        <w:w w:val="102"/>
                        <w:sz w:val="18"/>
                      </w:rPr>
                      <w:t>a</w:t>
                    </w:r>
                    <w:r>
                      <w:rPr>
                        <w:sz w:val="18"/>
                      </w:rPr>
                      <w:t xml:space="preserve"> </w:t>
                    </w:r>
                    <w:r>
                      <w:rPr>
                        <w:spacing w:val="3"/>
                        <w:sz w:val="18"/>
                      </w:rPr>
                      <w:t xml:space="preserve"> </w:t>
                    </w:r>
                    <w:r>
                      <w:rPr>
                        <w:w w:val="102"/>
                        <w:sz w:val="18"/>
                      </w:rPr>
                      <w:t>discrete</w:t>
                    </w:r>
                    <w:r>
                      <w:rPr>
                        <w:sz w:val="18"/>
                      </w:rPr>
                      <w:t xml:space="preserve"> </w:t>
                    </w:r>
                    <w:r>
                      <w:rPr>
                        <w:spacing w:val="3"/>
                        <w:sz w:val="18"/>
                      </w:rPr>
                      <w:t xml:space="preserve"> </w:t>
                    </w:r>
                    <w:r>
                      <w:rPr>
                        <w:w w:val="102"/>
                        <w:sz w:val="18"/>
                      </w:rPr>
                      <w:t>area</w:t>
                    </w:r>
                    <w:r>
                      <w:rPr>
                        <w:sz w:val="18"/>
                      </w:rPr>
                      <w:t xml:space="preserve"> </w:t>
                    </w:r>
                    <w:r>
                      <w:rPr>
                        <w:spacing w:val="3"/>
                        <w:sz w:val="18"/>
                      </w:rPr>
                      <w:t xml:space="preserve"> </w:t>
                    </w:r>
                    <w:r>
                      <w:rPr>
                        <w:w w:val="102"/>
                        <w:sz w:val="18"/>
                      </w:rPr>
                      <w:t>of</w:t>
                    </w:r>
                    <w:r>
                      <w:rPr>
                        <w:sz w:val="18"/>
                      </w:rPr>
                      <w:t xml:space="preserve"> </w:t>
                    </w:r>
                    <w:r>
                      <w:rPr>
                        <w:spacing w:val="3"/>
                        <w:sz w:val="18"/>
                      </w:rPr>
                      <w:t xml:space="preserve"> </w:t>
                    </w:r>
                    <w:r>
                      <w:rPr>
                        <w:w w:val="102"/>
                        <w:sz w:val="18"/>
                      </w:rPr>
                      <w:t>marketing</w:t>
                    </w:r>
                  </w:p>
                </w:txbxContent>
              </v:textbox>
            </v:shape>
            <v:shape id="_x0000_s1210" type="#_x0000_t202" style="position:absolute;left:485;top:3754;width:6109;height:421" filled="f" stroked="f">
              <v:textbox inset="0,0,0,0">
                <w:txbxContent>
                  <w:p w:rsidR="00500558" w:rsidRDefault="00435042">
                    <w:pPr>
                      <w:spacing w:line="254" w:lineRule="auto"/>
                      <w:ind w:right="153"/>
                      <w:rPr>
                        <w:sz w:val="18"/>
                      </w:rPr>
                    </w:pPr>
                    <w:r>
                      <w:rPr>
                        <w:sz w:val="18"/>
                      </w:rPr>
                      <w:t xml:space="preserve">he links between PR and marketing have already been examined in Chapter </w:t>
                    </w:r>
                    <w:r>
                      <w:rPr>
                        <w:spacing w:val="-6"/>
                        <w:sz w:val="18"/>
                      </w:rPr>
                      <w:t xml:space="preserve">15,    </w:t>
                    </w:r>
                    <w:r>
                      <w:rPr>
                        <w:sz w:val="18"/>
                      </w:rPr>
                      <w:t>and an indication of the motivation behind consumers’ decisions</w:t>
                    </w:r>
                    <w:r>
                      <w:rPr>
                        <w:spacing w:val="8"/>
                        <w:sz w:val="18"/>
                      </w:rPr>
                      <w:t xml:space="preserve"> </w:t>
                    </w:r>
                    <w:r>
                      <w:rPr>
                        <w:sz w:val="18"/>
                      </w:rPr>
                      <w:t>summarised.</w:t>
                    </w:r>
                  </w:p>
                </w:txbxContent>
              </v:textbox>
            </v:shape>
            <v:shape id="_x0000_s1209" type="#_x0000_t202" style="position:absolute;top:4411;width:6557;height:202" filled="f" stroked="f">
              <v:textbox inset="0,0,0,0">
                <w:txbxContent>
                  <w:p w:rsidR="00500558" w:rsidRDefault="00435042">
                    <w:pPr>
                      <w:spacing w:line="201" w:lineRule="exact"/>
                      <w:rPr>
                        <w:sz w:val="18"/>
                      </w:rPr>
                    </w:pPr>
                    <w:r>
                      <w:rPr>
                        <w:sz w:val="18"/>
                      </w:rPr>
                      <w:t>communications, and PR has a major role to play in making such programmes work.</w:t>
                    </w:r>
                  </w:p>
                </w:txbxContent>
              </v:textbox>
            </v:shape>
            <w10:wrap type="none"/>
            <w10:anchorlock/>
          </v:group>
        </w:pict>
      </w:r>
    </w:p>
    <w:p w:rsidR="00500558" w:rsidRDefault="00435042">
      <w:pPr>
        <w:pStyle w:val="BodyText"/>
        <w:spacing w:line="190" w:lineRule="exact"/>
        <w:ind w:left="349"/>
        <w:jc w:val="both"/>
      </w:pPr>
      <w:r>
        <w:t>So what exactly is CRM? Business in the Community, which set up a cause-related</w:t>
      </w:r>
    </w:p>
    <w:p w:rsidR="00500558" w:rsidRDefault="00435042">
      <w:pPr>
        <w:pStyle w:val="BodyText"/>
        <w:spacing w:before="12" w:line="254" w:lineRule="auto"/>
        <w:ind w:left="160" w:right="1124"/>
        <w:jc w:val="both"/>
      </w:pPr>
      <w:r>
        <w:t xml:space="preserve">marketing campaign under Sue Adkins in 1995, has deﬁned it as ‘a commercial </w:t>
      </w:r>
      <w:r>
        <w:rPr>
          <w:spacing w:val="-3"/>
        </w:rPr>
        <w:t xml:space="preserve">activity   </w:t>
      </w:r>
      <w:r>
        <w:t>by which businesses and charities or causes form a pa</w:t>
      </w:r>
      <w:r>
        <w:t>rtnership with each other to market an image, product or service, for mutual beneﬁt.</w:t>
      </w:r>
      <w:r>
        <w:rPr>
          <w:position w:val="6"/>
          <w:sz w:val="12"/>
        </w:rPr>
        <w:t xml:space="preserve">1 </w:t>
      </w:r>
      <w:r>
        <w:t xml:space="preserve">This speciﬁcation of CRM as </w:t>
      </w:r>
      <w:r>
        <w:rPr>
          <w:spacing w:val="-11"/>
        </w:rPr>
        <w:t xml:space="preserve">a </w:t>
      </w:r>
      <w:r>
        <w:t>commercial activity moves on from sponsorship, which might include the donation of        a one-off amount to a charity, or the provision of</w:t>
      </w:r>
      <w:r>
        <w:t xml:space="preserve"> equipment to a special needs school,    for instance, into a clear statement of a need to ﬁt into the commercial objectives </w:t>
      </w:r>
      <w:r>
        <w:rPr>
          <w:spacing w:val="-7"/>
        </w:rPr>
        <w:t xml:space="preserve">of           </w:t>
      </w:r>
      <w:r>
        <w:t>an</w:t>
      </w:r>
      <w:r>
        <w:rPr>
          <w:spacing w:val="24"/>
        </w:rPr>
        <w:t xml:space="preserve"> </w:t>
      </w:r>
      <w:r>
        <w:t>organisation.</w:t>
      </w:r>
    </w:p>
    <w:p w:rsidR="00500558" w:rsidRDefault="00500558">
      <w:pPr>
        <w:pStyle w:val="BodyText"/>
        <w:spacing w:before="2"/>
        <w:rPr>
          <w:sz w:val="27"/>
        </w:rPr>
      </w:pPr>
    </w:p>
    <w:p w:rsidR="00500558" w:rsidRDefault="00500558">
      <w:pPr>
        <w:pStyle w:val="Heading3"/>
        <w:spacing w:before="102"/>
        <w:ind w:left="160"/>
        <w:jc w:val="left"/>
      </w:pPr>
      <w:r>
        <w:pict>
          <v:line id="_x0000_s1207" style="position:absolute;left:0;text-align:left;z-index:-251041792;mso-wrap-distance-left:0;mso-wrap-distance-right:0;mso-position-horizontal-relative:page" from="47.5pt,22.65pt" to="250.25pt,22.65pt" strokeweight=".21097mm">
            <v:stroke dashstyle="dot"/>
            <w10:wrap type="topAndBottom" anchorx="page"/>
          </v:line>
        </w:pict>
      </w:r>
      <w:r w:rsidR="00435042">
        <w:rPr>
          <w:w w:val="105"/>
        </w:rPr>
        <w:t>Why CRM is gaining importance</w:t>
      </w:r>
    </w:p>
    <w:p w:rsidR="00500558" w:rsidRDefault="00435042">
      <w:pPr>
        <w:pStyle w:val="BodyText"/>
        <w:spacing w:before="109"/>
        <w:ind w:left="160"/>
      </w:pPr>
      <w:r>
        <w:t>The results of surveys carried out by BITC found that:</w:t>
      </w:r>
    </w:p>
    <w:p w:rsidR="00500558" w:rsidRDefault="00500558">
      <w:pPr>
        <w:pStyle w:val="BodyText"/>
        <w:spacing w:before="1"/>
        <w:rPr>
          <w:sz w:val="20"/>
        </w:rPr>
      </w:pPr>
    </w:p>
    <w:p w:rsidR="00500558" w:rsidRDefault="00435042">
      <w:pPr>
        <w:pStyle w:val="ListParagraph"/>
        <w:numPr>
          <w:ilvl w:val="0"/>
          <w:numId w:val="17"/>
        </w:numPr>
        <w:tabs>
          <w:tab w:val="left" w:pos="400"/>
        </w:tabs>
        <w:spacing w:before="1" w:line="254" w:lineRule="auto"/>
        <w:ind w:right="1126"/>
        <w:rPr>
          <w:sz w:val="18"/>
        </w:rPr>
      </w:pPr>
      <w:r>
        <w:rPr>
          <w:sz w:val="18"/>
        </w:rPr>
        <w:t>74 per cent o</w:t>
      </w:r>
      <w:r>
        <w:rPr>
          <w:sz w:val="18"/>
        </w:rPr>
        <w:t>f consumers think that it is acceptable for companies  to  involve  a  charity</w:t>
      </w:r>
      <w:r>
        <w:rPr>
          <w:spacing w:val="25"/>
          <w:sz w:val="18"/>
        </w:rPr>
        <w:t xml:space="preserve"> </w:t>
      </w:r>
      <w:r>
        <w:rPr>
          <w:sz w:val="18"/>
        </w:rPr>
        <w:t>or</w:t>
      </w:r>
      <w:r>
        <w:rPr>
          <w:spacing w:val="25"/>
          <w:sz w:val="18"/>
        </w:rPr>
        <w:t xml:space="preserve"> </w:t>
      </w:r>
      <w:r>
        <w:rPr>
          <w:sz w:val="18"/>
        </w:rPr>
        <w:t>good</w:t>
      </w:r>
      <w:r>
        <w:rPr>
          <w:spacing w:val="25"/>
          <w:sz w:val="18"/>
        </w:rPr>
        <w:t xml:space="preserve"> </w:t>
      </w:r>
      <w:r>
        <w:rPr>
          <w:sz w:val="18"/>
        </w:rPr>
        <w:t>cause</w:t>
      </w:r>
      <w:r>
        <w:rPr>
          <w:spacing w:val="25"/>
          <w:sz w:val="18"/>
        </w:rPr>
        <w:t xml:space="preserve"> </w:t>
      </w:r>
      <w:r>
        <w:rPr>
          <w:sz w:val="18"/>
        </w:rPr>
        <w:t>in</w:t>
      </w:r>
      <w:r>
        <w:rPr>
          <w:spacing w:val="25"/>
          <w:sz w:val="18"/>
        </w:rPr>
        <w:t xml:space="preserve"> </w:t>
      </w:r>
      <w:r>
        <w:rPr>
          <w:sz w:val="18"/>
        </w:rPr>
        <w:t>their</w:t>
      </w:r>
      <w:r>
        <w:rPr>
          <w:spacing w:val="25"/>
          <w:sz w:val="18"/>
        </w:rPr>
        <w:t xml:space="preserve"> </w:t>
      </w:r>
      <w:r>
        <w:rPr>
          <w:sz w:val="18"/>
        </w:rPr>
        <w:t>marketing</w:t>
      </w:r>
    </w:p>
    <w:p w:rsidR="00500558" w:rsidRDefault="00435042">
      <w:pPr>
        <w:pStyle w:val="ListParagraph"/>
        <w:numPr>
          <w:ilvl w:val="0"/>
          <w:numId w:val="17"/>
        </w:numPr>
        <w:tabs>
          <w:tab w:val="left" w:pos="400"/>
        </w:tabs>
        <w:spacing w:before="79" w:line="254" w:lineRule="auto"/>
        <w:ind w:right="1126"/>
        <w:rPr>
          <w:sz w:val="18"/>
        </w:rPr>
      </w:pPr>
      <w:r>
        <w:rPr>
          <w:sz w:val="18"/>
        </w:rPr>
        <w:t xml:space="preserve">86 per cent of consumers agree that when price and quality are equal, they are </w:t>
      </w:r>
      <w:r>
        <w:rPr>
          <w:spacing w:val="-5"/>
          <w:sz w:val="18"/>
        </w:rPr>
        <w:t xml:space="preserve">more </w:t>
      </w:r>
      <w:r>
        <w:rPr>
          <w:sz w:val="18"/>
        </w:rPr>
        <w:t>likely</w:t>
      </w:r>
      <w:r>
        <w:rPr>
          <w:spacing w:val="25"/>
          <w:sz w:val="18"/>
        </w:rPr>
        <w:t xml:space="preserve"> </w:t>
      </w:r>
      <w:r>
        <w:rPr>
          <w:sz w:val="18"/>
        </w:rPr>
        <w:t>to</w:t>
      </w:r>
      <w:r>
        <w:rPr>
          <w:spacing w:val="26"/>
          <w:sz w:val="18"/>
        </w:rPr>
        <w:t xml:space="preserve"> </w:t>
      </w:r>
      <w:r>
        <w:rPr>
          <w:sz w:val="18"/>
        </w:rPr>
        <w:t>buy</w:t>
      </w:r>
      <w:r>
        <w:rPr>
          <w:spacing w:val="25"/>
          <w:sz w:val="18"/>
        </w:rPr>
        <w:t xml:space="preserve"> </w:t>
      </w:r>
      <w:r>
        <w:rPr>
          <w:sz w:val="18"/>
        </w:rPr>
        <w:t>a</w:t>
      </w:r>
      <w:r>
        <w:rPr>
          <w:spacing w:val="26"/>
          <w:sz w:val="18"/>
        </w:rPr>
        <w:t xml:space="preserve"> </w:t>
      </w:r>
      <w:r>
        <w:rPr>
          <w:sz w:val="18"/>
        </w:rPr>
        <w:t>product</w:t>
      </w:r>
      <w:r>
        <w:rPr>
          <w:spacing w:val="25"/>
          <w:sz w:val="18"/>
        </w:rPr>
        <w:t xml:space="preserve"> </w:t>
      </w:r>
      <w:r>
        <w:rPr>
          <w:sz w:val="18"/>
        </w:rPr>
        <w:t>associated</w:t>
      </w:r>
      <w:r>
        <w:rPr>
          <w:spacing w:val="26"/>
          <w:sz w:val="18"/>
        </w:rPr>
        <w:t xml:space="preserve"> </w:t>
      </w:r>
      <w:r>
        <w:rPr>
          <w:sz w:val="18"/>
        </w:rPr>
        <w:t>with</w:t>
      </w:r>
      <w:r>
        <w:rPr>
          <w:spacing w:val="26"/>
          <w:sz w:val="18"/>
        </w:rPr>
        <w:t xml:space="preserve"> </w:t>
      </w:r>
      <w:r>
        <w:rPr>
          <w:sz w:val="18"/>
        </w:rPr>
        <w:t>a</w:t>
      </w:r>
      <w:r>
        <w:rPr>
          <w:spacing w:val="25"/>
          <w:sz w:val="18"/>
        </w:rPr>
        <w:t xml:space="preserve"> </w:t>
      </w:r>
      <w:r>
        <w:rPr>
          <w:sz w:val="18"/>
        </w:rPr>
        <w:t>‘cause’</w:t>
      </w:r>
    </w:p>
    <w:p w:rsidR="00500558" w:rsidRDefault="00435042">
      <w:pPr>
        <w:pStyle w:val="ListParagraph"/>
        <w:numPr>
          <w:ilvl w:val="0"/>
          <w:numId w:val="17"/>
        </w:numPr>
        <w:tabs>
          <w:tab w:val="left" w:pos="400"/>
        </w:tabs>
        <w:spacing w:before="79"/>
        <w:ind w:hanging="240"/>
        <w:rPr>
          <w:sz w:val="18"/>
        </w:rPr>
      </w:pPr>
      <w:r>
        <w:rPr>
          <w:sz w:val="18"/>
        </w:rPr>
        <w:t>61</w:t>
      </w:r>
      <w:r>
        <w:rPr>
          <w:spacing w:val="27"/>
          <w:sz w:val="18"/>
        </w:rPr>
        <w:t xml:space="preserve"> </w:t>
      </w:r>
      <w:r>
        <w:rPr>
          <w:sz w:val="18"/>
        </w:rPr>
        <w:t>per</w:t>
      </w:r>
      <w:r>
        <w:rPr>
          <w:spacing w:val="27"/>
          <w:sz w:val="18"/>
        </w:rPr>
        <w:t xml:space="preserve"> </w:t>
      </w:r>
      <w:r>
        <w:rPr>
          <w:sz w:val="18"/>
        </w:rPr>
        <w:t>cent</w:t>
      </w:r>
      <w:r>
        <w:rPr>
          <w:spacing w:val="27"/>
          <w:sz w:val="18"/>
        </w:rPr>
        <w:t xml:space="preserve"> </w:t>
      </w:r>
      <w:r>
        <w:rPr>
          <w:sz w:val="18"/>
        </w:rPr>
        <w:t>agreed</w:t>
      </w:r>
      <w:r>
        <w:rPr>
          <w:spacing w:val="27"/>
          <w:sz w:val="18"/>
        </w:rPr>
        <w:t xml:space="preserve"> </w:t>
      </w:r>
      <w:r>
        <w:rPr>
          <w:sz w:val="18"/>
        </w:rPr>
        <w:t>that</w:t>
      </w:r>
      <w:r>
        <w:rPr>
          <w:spacing w:val="27"/>
          <w:sz w:val="18"/>
        </w:rPr>
        <w:t xml:space="preserve"> </w:t>
      </w:r>
      <w:r>
        <w:rPr>
          <w:sz w:val="18"/>
        </w:rPr>
        <w:t>they</w:t>
      </w:r>
      <w:r>
        <w:rPr>
          <w:spacing w:val="27"/>
          <w:sz w:val="18"/>
        </w:rPr>
        <w:t xml:space="preserve"> </w:t>
      </w:r>
      <w:r>
        <w:rPr>
          <w:sz w:val="18"/>
        </w:rPr>
        <w:t>would</w:t>
      </w:r>
      <w:r>
        <w:rPr>
          <w:spacing w:val="27"/>
          <w:sz w:val="18"/>
        </w:rPr>
        <w:t xml:space="preserve"> </w:t>
      </w:r>
      <w:r>
        <w:rPr>
          <w:sz w:val="18"/>
        </w:rPr>
        <w:t>change</w:t>
      </w:r>
      <w:r>
        <w:rPr>
          <w:spacing w:val="27"/>
          <w:sz w:val="18"/>
        </w:rPr>
        <w:t xml:space="preserve"> </w:t>
      </w:r>
      <w:r>
        <w:rPr>
          <w:sz w:val="18"/>
        </w:rPr>
        <w:t>retail</w:t>
      </w:r>
      <w:r>
        <w:rPr>
          <w:spacing w:val="27"/>
          <w:sz w:val="18"/>
        </w:rPr>
        <w:t xml:space="preserve"> </w:t>
      </w:r>
      <w:r>
        <w:rPr>
          <w:sz w:val="18"/>
        </w:rPr>
        <w:t>outlet</w:t>
      </w:r>
      <w:r>
        <w:rPr>
          <w:spacing w:val="27"/>
          <w:sz w:val="18"/>
        </w:rPr>
        <w:t xml:space="preserve"> </w:t>
      </w:r>
      <w:r>
        <w:rPr>
          <w:sz w:val="18"/>
        </w:rPr>
        <w:t>for</w:t>
      </w:r>
      <w:r>
        <w:rPr>
          <w:spacing w:val="27"/>
          <w:sz w:val="18"/>
        </w:rPr>
        <w:t xml:space="preserve"> </w:t>
      </w:r>
      <w:r>
        <w:rPr>
          <w:sz w:val="18"/>
        </w:rPr>
        <w:t>the</w:t>
      </w:r>
      <w:r>
        <w:rPr>
          <w:spacing w:val="27"/>
          <w:sz w:val="18"/>
        </w:rPr>
        <w:t xml:space="preserve"> </w:t>
      </w:r>
      <w:r>
        <w:rPr>
          <w:sz w:val="18"/>
        </w:rPr>
        <w:t>same</w:t>
      </w:r>
      <w:r>
        <w:rPr>
          <w:spacing w:val="27"/>
          <w:sz w:val="18"/>
        </w:rPr>
        <w:t xml:space="preserve"> </w:t>
      </w:r>
      <w:r>
        <w:rPr>
          <w:sz w:val="18"/>
        </w:rPr>
        <w:t>reason</w:t>
      </w:r>
    </w:p>
    <w:p w:rsidR="00500558" w:rsidRDefault="00435042">
      <w:pPr>
        <w:pStyle w:val="ListParagraph"/>
        <w:numPr>
          <w:ilvl w:val="0"/>
          <w:numId w:val="17"/>
        </w:numPr>
        <w:tabs>
          <w:tab w:val="left" w:pos="400"/>
        </w:tabs>
        <w:spacing w:before="92" w:line="254" w:lineRule="auto"/>
        <w:ind w:right="1125"/>
        <w:jc w:val="both"/>
        <w:rPr>
          <w:sz w:val="18"/>
        </w:rPr>
      </w:pPr>
      <w:r>
        <w:rPr>
          <w:sz w:val="18"/>
        </w:rPr>
        <w:t>86 per cent of consumers agree that they have a more positive image of a company      if</w:t>
      </w:r>
      <w:r>
        <w:rPr>
          <w:spacing w:val="27"/>
          <w:sz w:val="18"/>
        </w:rPr>
        <w:t xml:space="preserve"> </w:t>
      </w:r>
      <w:r>
        <w:rPr>
          <w:sz w:val="18"/>
        </w:rPr>
        <w:t>they</w:t>
      </w:r>
      <w:r>
        <w:rPr>
          <w:spacing w:val="27"/>
          <w:sz w:val="18"/>
        </w:rPr>
        <w:t xml:space="preserve"> </w:t>
      </w:r>
      <w:r>
        <w:rPr>
          <w:sz w:val="18"/>
        </w:rPr>
        <w:t>see</w:t>
      </w:r>
      <w:r>
        <w:rPr>
          <w:spacing w:val="27"/>
          <w:sz w:val="18"/>
        </w:rPr>
        <w:t xml:space="preserve"> </w:t>
      </w:r>
      <w:r>
        <w:rPr>
          <w:sz w:val="18"/>
        </w:rPr>
        <w:t>it</w:t>
      </w:r>
      <w:r>
        <w:rPr>
          <w:spacing w:val="27"/>
          <w:sz w:val="18"/>
        </w:rPr>
        <w:t xml:space="preserve"> </w:t>
      </w:r>
      <w:r>
        <w:rPr>
          <w:sz w:val="18"/>
        </w:rPr>
        <w:t>is</w:t>
      </w:r>
      <w:r>
        <w:rPr>
          <w:spacing w:val="27"/>
          <w:sz w:val="18"/>
        </w:rPr>
        <w:t xml:space="preserve"> </w:t>
      </w:r>
      <w:r>
        <w:rPr>
          <w:sz w:val="18"/>
        </w:rPr>
        <w:t>doing</w:t>
      </w:r>
      <w:r>
        <w:rPr>
          <w:spacing w:val="27"/>
          <w:sz w:val="18"/>
        </w:rPr>
        <w:t xml:space="preserve"> </w:t>
      </w:r>
      <w:r>
        <w:rPr>
          <w:sz w:val="18"/>
        </w:rPr>
        <w:t>something</w:t>
      </w:r>
      <w:r>
        <w:rPr>
          <w:spacing w:val="27"/>
          <w:sz w:val="18"/>
        </w:rPr>
        <w:t xml:space="preserve"> </w:t>
      </w:r>
      <w:r>
        <w:rPr>
          <w:sz w:val="18"/>
        </w:rPr>
        <w:t>to</w:t>
      </w:r>
      <w:r>
        <w:rPr>
          <w:spacing w:val="27"/>
          <w:sz w:val="18"/>
        </w:rPr>
        <w:t xml:space="preserve"> </w:t>
      </w:r>
      <w:r>
        <w:rPr>
          <w:sz w:val="18"/>
        </w:rPr>
        <w:t>make</w:t>
      </w:r>
      <w:r>
        <w:rPr>
          <w:spacing w:val="27"/>
          <w:sz w:val="18"/>
        </w:rPr>
        <w:t xml:space="preserve"> </w:t>
      </w:r>
      <w:r>
        <w:rPr>
          <w:sz w:val="18"/>
        </w:rPr>
        <w:t>the</w:t>
      </w:r>
      <w:r>
        <w:rPr>
          <w:spacing w:val="27"/>
          <w:sz w:val="18"/>
        </w:rPr>
        <w:t xml:space="preserve"> </w:t>
      </w:r>
      <w:r>
        <w:rPr>
          <w:sz w:val="18"/>
        </w:rPr>
        <w:t>world</w:t>
      </w:r>
      <w:r>
        <w:rPr>
          <w:spacing w:val="27"/>
          <w:sz w:val="18"/>
        </w:rPr>
        <w:t xml:space="preserve"> </w:t>
      </w:r>
      <w:r>
        <w:rPr>
          <w:sz w:val="18"/>
        </w:rPr>
        <w:t>a</w:t>
      </w:r>
      <w:r>
        <w:rPr>
          <w:spacing w:val="27"/>
          <w:sz w:val="18"/>
        </w:rPr>
        <w:t xml:space="preserve"> </w:t>
      </w:r>
      <w:r>
        <w:rPr>
          <w:sz w:val="18"/>
        </w:rPr>
        <w:t>better</w:t>
      </w:r>
      <w:r>
        <w:rPr>
          <w:spacing w:val="27"/>
          <w:sz w:val="18"/>
        </w:rPr>
        <w:t xml:space="preserve"> </w:t>
      </w:r>
      <w:r>
        <w:rPr>
          <w:sz w:val="18"/>
        </w:rPr>
        <w:t>place</w:t>
      </w:r>
    </w:p>
    <w:p w:rsidR="00500558" w:rsidRDefault="00435042">
      <w:pPr>
        <w:pStyle w:val="ListParagraph"/>
        <w:numPr>
          <w:ilvl w:val="0"/>
          <w:numId w:val="17"/>
        </w:numPr>
        <w:tabs>
          <w:tab w:val="left" w:pos="400"/>
        </w:tabs>
        <w:spacing w:before="79" w:line="254" w:lineRule="auto"/>
        <w:ind w:right="1125"/>
        <w:jc w:val="both"/>
        <w:rPr>
          <w:sz w:val="18"/>
        </w:rPr>
      </w:pPr>
      <w:r>
        <w:rPr>
          <w:sz w:val="18"/>
        </w:rPr>
        <w:t>67 per cent of consumers feel that</w:t>
      </w:r>
      <w:r>
        <w:rPr>
          <w:sz w:val="18"/>
        </w:rPr>
        <w:t xml:space="preserve"> CRM should be a standard part of a company’s business</w:t>
      </w:r>
      <w:r>
        <w:rPr>
          <w:spacing w:val="27"/>
          <w:sz w:val="18"/>
        </w:rPr>
        <w:t xml:space="preserve"> </w:t>
      </w:r>
      <w:r>
        <w:rPr>
          <w:sz w:val="18"/>
        </w:rPr>
        <w:t>practice</w:t>
      </w:r>
      <w:r>
        <w:rPr>
          <w:spacing w:val="27"/>
          <w:sz w:val="18"/>
        </w:rPr>
        <w:t xml:space="preserve"> </w:t>
      </w:r>
      <w:r>
        <w:rPr>
          <w:sz w:val="18"/>
        </w:rPr>
        <w:t>(The</w:t>
      </w:r>
      <w:r>
        <w:rPr>
          <w:spacing w:val="27"/>
          <w:sz w:val="18"/>
        </w:rPr>
        <w:t xml:space="preserve"> </w:t>
      </w:r>
      <w:r>
        <w:rPr>
          <w:sz w:val="18"/>
        </w:rPr>
        <w:t>Winning</w:t>
      </w:r>
      <w:r>
        <w:rPr>
          <w:spacing w:val="27"/>
          <w:sz w:val="18"/>
        </w:rPr>
        <w:t xml:space="preserve"> </w:t>
      </w:r>
      <w:r>
        <w:rPr>
          <w:sz w:val="18"/>
        </w:rPr>
        <w:t>Game,</w:t>
      </w:r>
      <w:r>
        <w:rPr>
          <w:spacing w:val="27"/>
          <w:sz w:val="18"/>
        </w:rPr>
        <w:t xml:space="preserve"> </w:t>
      </w:r>
      <w:r>
        <w:rPr>
          <w:sz w:val="18"/>
        </w:rPr>
        <w:t>BITC</w:t>
      </w:r>
      <w:r>
        <w:rPr>
          <w:spacing w:val="27"/>
          <w:sz w:val="18"/>
        </w:rPr>
        <w:t xml:space="preserve"> </w:t>
      </w:r>
      <w:r>
        <w:rPr>
          <w:sz w:val="18"/>
        </w:rPr>
        <w:t>Research</w:t>
      </w:r>
      <w:r>
        <w:rPr>
          <w:spacing w:val="27"/>
          <w:sz w:val="18"/>
        </w:rPr>
        <w:t xml:space="preserve"> </w:t>
      </w:r>
      <w:r>
        <w:rPr>
          <w:sz w:val="18"/>
        </w:rPr>
        <w:t>1996)</w:t>
      </w:r>
    </w:p>
    <w:p w:rsidR="00500558" w:rsidRDefault="00435042">
      <w:pPr>
        <w:pStyle w:val="ListParagraph"/>
        <w:numPr>
          <w:ilvl w:val="0"/>
          <w:numId w:val="17"/>
        </w:numPr>
        <w:tabs>
          <w:tab w:val="left" w:pos="400"/>
        </w:tabs>
        <w:spacing w:before="79" w:line="254" w:lineRule="auto"/>
        <w:ind w:right="1123"/>
        <w:jc w:val="both"/>
        <w:rPr>
          <w:sz w:val="18"/>
        </w:rPr>
      </w:pPr>
      <w:r>
        <w:rPr>
          <w:sz w:val="18"/>
        </w:rPr>
        <w:t xml:space="preserve">70 per cent of marketing directors, community affairs directors and chief executives believe that CRM will increase in importance, 75 per cent felt that </w:t>
      </w:r>
      <w:r>
        <w:rPr>
          <w:sz w:val="18"/>
        </w:rPr>
        <w:t>CRM  could  enhance corporate or brand reputation and 42 per cent said it was important to achieving overall company objectives (Corporate Survey II, BITC CRM Research 1998).</w:t>
      </w:r>
    </w:p>
    <w:p w:rsidR="00500558" w:rsidRDefault="00500558">
      <w:pPr>
        <w:spacing w:line="254" w:lineRule="auto"/>
        <w:jc w:val="both"/>
        <w:rPr>
          <w:sz w:val="18"/>
        </w:rPr>
        <w:sectPr w:rsidR="00500558">
          <w:headerReference w:type="even" r:id="rId159"/>
          <w:pgSz w:w="8640" w:h="12960"/>
          <w:pgMar w:top="800" w:right="0" w:bottom="280" w:left="780" w:header="0"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534" w:right="749"/>
        <w:jc w:val="both"/>
      </w:pPr>
      <w:r>
        <w:t>As part of its work the cause-related campaign at BITC aims t</w:t>
      </w:r>
      <w:r>
        <w:t xml:space="preserve">o generate awareness </w:t>
      </w:r>
      <w:r>
        <w:rPr>
          <w:spacing w:val="-7"/>
        </w:rPr>
        <w:t xml:space="preserve">of </w:t>
      </w:r>
      <w:r>
        <w:t>CRM amongst businesses, as its surveys indicated that ‘acting in a responsible way is      no longer seen as an optional extra’ and that ‘the consumer sees business responsibility    in this area as second only to government’. The B</w:t>
      </w:r>
      <w:r>
        <w:t>ITC website reports  that  ‘Cause  Related Marketing offers an increasingly legitimate method for businesses to take on   their responsibility to address social issues, and positively affects consumer perceptions   of</w:t>
      </w:r>
      <w:r>
        <w:rPr>
          <w:spacing w:val="24"/>
        </w:rPr>
        <w:t xml:space="preserve"> </w:t>
      </w:r>
      <w:r>
        <w:t>companies.’</w:t>
      </w:r>
    </w:p>
    <w:p w:rsidR="00500558" w:rsidRDefault="00500558">
      <w:pPr>
        <w:pStyle w:val="BodyText"/>
        <w:rPr>
          <w:sz w:val="24"/>
        </w:rPr>
      </w:pPr>
    </w:p>
    <w:p w:rsidR="00500558" w:rsidRDefault="00500558">
      <w:pPr>
        <w:pStyle w:val="Heading3"/>
      </w:pPr>
      <w:r>
        <w:pict>
          <v:line id="_x0000_s1206" style="position:absolute;left:0;text-align:left;z-index:-251040768;mso-wrap-distance-left:0;mso-wrap-distance-right:0;mso-position-horizontal-relative:page" from="66.25pt,22.65pt" to="334.25pt,22.65pt" strokeweight=".21097mm">
            <v:stroke dashstyle="dot"/>
            <w10:wrap type="topAndBottom" anchorx="page"/>
          </v:line>
        </w:pict>
      </w:r>
      <w:r w:rsidR="00435042">
        <w:rPr>
          <w:w w:val="110"/>
        </w:rPr>
        <w:t>Company, consumer and charity reactions</w:t>
      </w:r>
    </w:p>
    <w:p w:rsidR="00500558" w:rsidRDefault="00435042">
      <w:pPr>
        <w:pStyle w:val="BodyText"/>
        <w:spacing w:before="110" w:line="254" w:lineRule="auto"/>
        <w:ind w:left="534" w:right="749"/>
        <w:jc w:val="both"/>
      </w:pPr>
      <w:r>
        <w:t xml:space="preserve">Of the 450 companies BITC surveyed in 1998 (Corporate  Survey,  BITC  </w:t>
      </w:r>
      <w:r>
        <w:rPr>
          <w:spacing w:val="-6"/>
        </w:rPr>
        <w:t xml:space="preserve">CRM  </w:t>
      </w:r>
      <w:r>
        <w:t>Research), 73 per cent indicated some level of CRM spend, and the average amount invested was £310,000. Resources were more likely to come from community affairs budgets than from marketing. The beneﬁts that were associated with CRM included enhancing corp</w:t>
      </w:r>
      <w:r>
        <w:t>orate reputation, achieving press coverage, raising brand awareness, increasing</w:t>
      </w:r>
      <w:r>
        <w:rPr>
          <w:spacing w:val="26"/>
        </w:rPr>
        <w:t xml:space="preserve"> </w:t>
      </w:r>
      <w:r>
        <w:t>customer</w:t>
      </w:r>
      <w:r>
        <w:rPr>
          <w:spacing w:val="26"/>
        </w:rPr>
        <w:t xml:space="preserve"> </w:t>
      </w:r>
      <w:r>
        <w:t>loyalty</w:t>
      </w:r>
      <w:r>
        <w:rPr>
          <w:spacing w:val="27"/>
        </w:rPr>
        <w:t xml:space="preserve"> </w:t>
      </w:r>
      <w:r>
        <w:t>and</w:t>
      </w:r>
      <w:r>
        <w:rPr>
          <w:spacing w:val="26"/>
        </w:rPr>
        <w:t xml:space="preserve"> </w:t>
      </w:r>
      <w:r>
        <w:t>building</w:t>
      </w:r>
      <w:r>
        <w:rPr>
          <w:spacing w:val="27"/>
        </w:rPr>
        <w:t xml:space="preserve"> </w:t>
      </w:r>
      <w:r>
        <w:t>increasing</w:t>
      </w:r>
      <w:r>
        <w:rPr>
          <w:spacing w:val="26"/>
        </w:rPr>
        <w:t xml:space="preserve"> </w:t>
      </w:r>
      <w:r>
        <w:t>sales.</w:t>
      </w:r>
    </w:p>
    <w:p w:rsidR="00500558" w:rsidRDefault="00435042">
      <w:pPr>
        <w:pStyle w:val="BodyText"/>
        <w:spacing w:line="254" w:lineRule="auto"/>
        <w:ind w:left="534" w:right="748" w:firstLine="189"/>
        <w:jc w:val="both"/>
      </w:pPr>
      <w:r>
        <w:t xml:space="preserve">The most important causes for consumers were medical/health, schools/education and training, and environmental issues. In order </w:t>
      </w:r>
      <w:r>
        <w:t>to make a successful  CRM  partnership,  BITC felt that it was essential that both organisations and charities should clearly iden-  tify their target audiences, understand the interests and motivation of these groups and develop programmes accordingly. Th</w:t>
      </w:r>
      <w:r>
        <w:t xml:space="preserve">ere should be a clear link between the organisa-    tion and the charity it supports, like British Gas working with Help the Aged to support elderly people during the winter and providing insulation and  energy  conservation  advice. The company announced </w:t>
      </w:r>
      <w:r>
        <w:t>an initial two year £5 million deal in January 1999         to run a home insulation programme, and fund the heating of day centres and lunch     clubs and a Help the Aged advice line. Direct help with gas bills for elderly people       most at risk was al</w:t>
      </w:r>
      <w:r>
        <w:t>so provided (C. Murphy 1999). Case studies at the end of this chapter will</w:t>
      </w:r>
      <w:r>
        <w:rPr>
          <w:spacing w:val="26"/>
        </w:rPr>
        <w:t xml:space="preserve"> </w:t>
      </w:r>
      <w:r>
        <w:t>discuss</w:t>
      </w:r>
      <w:r>
        <w:rPr>
          <w:spacing w:val="27"/>
        </w:rPr>
        <w:t xml:space="preserve"> </w:t>
      </w:r>
      <w:r>
        <w:t>some</w:t>
      </w:r>
      <w:r>
        <w:rPr>
          <w:spacing w:val="27"/>
        </w:rPr>
        <w:t xml:space="preserve"> </w:t>
      </w:r>
      <w:r>
        <w:t>other</w:t>
      </w:r>
      <w:r>
        <w:rPr>
          <w:spacing w:val="26"/>
        </w:rPr>
        <w:t xml:space="preserve"> </w:t>
      </w:r>
      <w:r>
        <w:t>recent</w:t>
      </w:r>
      <w:r>
        <w:rPr>
          <w:spacing w:val="27"/>
        </w:rPr>
        <w:t xml:space="preserve"> </w:t>
      </w:r>
      <w:r>
        <w:t>successful</w:t>
      </w:r>
      <w:r>
        <w:rPr>
          <w:spacing w:val="27"/>
        </w:rPr>
        <w:t xml:space="preserve"> </w:t>
      </w:r>
      <w:r>
        <w:t>CRM</w:t>
      </w:r>
      <w:r>
        <w:rPr>
          <w:spacing w:val="26"/>
        </w:rPr>
        <w:t xml:space="preserve"> </w:t>
      </w:r>
      <w:r>
        <w:t>partnerships.</w:t>
      </w:r>
    </w:p>
    <w:p w:rsidR="00500558" w:rsidRDefault="00435042">
      <w:pPr>
        <w:pStyle w:val="BodyText"/>
        <w:spacing w:line="254" w:lineRule="auto"/>
        <w:ind w:left="534" w:right="750" w:firstLine="189"/>
        <w:jc w:val="both"/>
      </w:pPr>
      <w:r>
        <w:t>BITC also carried out research amongst charity representatives attending  a</w:t>
      </w:r>
      <w:r>
        <w:rPr>
          <w:spacing w:val="31"/>
        </w:rPr>
        <w:t xml:space="preserve"> </w:t>
      </w:r>
      <w:r>
        <w:t>confer- ence in May</w:t>
      </w:r>
      <w:r>
        <w:rPr>
          <w:spacing w:val="-17"/>
        </w:rPr>
        <w:t xml:space="preserve"> </w:t>
      </w:r>
      <w:r>
        <w:t>1999:</w:t>
      </w:r>
    </w:p>
    <w:p w:rsidR="00500558" w:rsidRDefault="00500558">
      <w:pPr>
        <w:pStyle w:val="BodyText"/>
        <w:spacing w:before="7"/>
      </w:pPr>
    </w:p>
    <w:p w:rsidR="00500558" w:rsidRDefault="00435042">
      <w:pPr>
        <w:pStyle w:val="ListParagraph"/>
        <w:numPr>
          <w:ilvl w:val="1"/>
          <w:numId w:val="17"/>
        </w:numPr>
        <w:tabs>
          <w:tab w:val="left" w:pos="774"/>
        </w:tabs>
        <w:ind w:hanging="240"/>
        <w:rPr>
          <w:sz w:val="18"/>
        </w:rPr>
      </w:pPr>
      <w:r>
        <w:rPr>
          <w:sz w:val="18"/>
        </w:rPr>
        <w:t>65</w:t>
      </w:r>
      <w:r>
        <w:rPr>
          <w:spacing w:val="24"/>
          <w:sz w:val="18"/>
        </w:rPr>
        <w:t xml:space="preserve"> </w:t>
      </w:r>
      <w:r>
        <w:rPr>
          <w:sz w:val="18"/>
        </w:rPr>
        <w:t>per</w:t>
      </w:r>
      <w:r>
        <w:rPr>
          <w:spacing w:val="25"/>
          <w:sz w:val="18"/>
        </w:rPr>
        <w:t xml:space="preserve"> </w:t>
      </w:r>
      <w:r>
        <w:rPr>
          <w:sz w:val="18"/>
        </w:rPr>
        <w:t>cent</w:t>
      </w:r>
      <w:r>
        <w:rPr>
          <w:spacing w:val="25"/>
          <w:sz w:val="18"/>
        </w:rPr>
        <w:t xml:space="preserve"> </w:t>
      </w:r>
      <w:r>
        <w:rPr>
          <w:sz w:val="18"/>
        </w:rPr>
        <w:t>had</w:t>
      </w:r>
      <w:r>
        <w:rPr>
          <w:spacing w:val="25"/>
          <w:sz w:val="18"/>
        </w:rPr>
        <w:t xml:space="preserve"> </w:t>
      </w:r>
      <w:r>
        <w:rPr>
          <w:sz w:val="18"/>
        </w:rPr>
        <w:t>been</w:t>
      </w:r>
      <w:r>
        <w:rPr>
          <w:spacing w:val="25"/>
          <w:sz w:val="18"/>
        </w:rPr>
        <w:t xml:space="preserve"> </w:t>
      </w:r>
      <w:r>
        <w:rPr>
          <w:sz w:val="18"/>
        </w:rPr>
        <w:t>in</w:t>
      </w:r>
      <w:r>
        <w:rPr>
          <w:sz w:val="18"/>
        </w:rPr>
        <w:t>volved</w:t>
      </w:r>
      <w:r>
        <w:rPr>
          <w:spacing w:val="25"/>
          <w:sz w:val="18"/>
        </w:rPr>
        <w:t xml:space="preserve"> </w:t>
      </w:r>
      <w:r>
        <w:rPr>
          <w:sz w:val="18"/>
        </w:rPr>
        <w:t>in</w:t>
      </w:r>
      <w:r>
        <w:rPr>
          <w:spacing w:val="25"/>
          <w:sz w:val="18"/>
        </w:rPr>
        <w:t xml:space="preserve"> </w:t>
      </w:r>
      <w:r>
        <w:rPr>
          <w:sz w:val="18"/>
        </w:rPr>
        <w:t>CRM</w:t>
      </w:r>
    </w:p>
    <w:p w:rsidR="00500558" w:rsidRDefault="00435042">
      <w:pPr>
        <w:pStyle w:val="ListParagraph"/>
        <w:numPr>
          <w:ilvl w:val="1"/>
          <w:numId w:val="17"/>
        </w:numPr>
        <w:tabs>
          <w:tab w:val="left" w:pos="774"/>
        </w:tabs>
        <w:spacing w:before="72" w:line="254" w:lineRule="auto"/>
        <w:ind w:right="750"/>
        <w:rPr>
          <w:sz w:val="18"/>
        </w:rPr>
      </w:pPr>
      <w:r>
        <w:rPr>
          <w:sz w:val="18"/>
        </w:rPr>
        <w:t>92 per cent felt that it would increase in importance in achieving  fundraising  objectives</w:t>
      </w:r>
    </w:p>
    <w:p w:rsidR="00500558" w:rsidRDefault="00435042">
      <w:pPr>
        <w:pStyle w:val="ListParagraph"/>
        <w:numPr>
          <w:ilvl w:val="1"/>
          <w:numId w:val="17"/>
        </w:numPr>
        <w:tabs>
          <w:tab w:val="left" w:pos="774"/>
        </w:tabs>
        <w:spacing w:before="59" w:line="254" w:lineRule="auto"/>
        <w:ind w:right="749"/>
        <w:rPr>
          <w:sz w:val="18"/>
        </w:rPr>
      </w:pPr>
      <w:r>
        <w:rPr>
          <w:sz w:val="18"/>
        </w:rPr>
        <w:t>CRM programmes raised £14.5 million for 1997/8 – a 60 per cent rise on the previous year.</w:t>
      </w:r>
    </w:p>
    <w:p w:rsidR="00500558" w:rsidRDefault="00500558">
      <w:pPr>
        <w:pStyle w:val="BodyText"/>
        <w:rPr>
          <w:sz w:val="19"/>
        </w:rPr>
      </w:pPr>
    </w:p>
    <w:p w:rsidR="00500558" w:rsidRDefault="00435042">
      <w:pPr>
        <w:pStyle w:val="BodyText"/>
        <w:spacing w:line="254" w:lineRule="auto"/>
        <w:ind w:left="534" w:right="749"/>
        <w:jc w:val="both"/>
      </w:pPr>
      <w:r>
        <w:t>Objectives that the charities felt that CRM could fulﬁl wer</w:t>
      </w:r>
      <w:r>
        <w:t>e raising funds and aware-   ness, enhancing their own proﬁle, shared learning with companies and promoting under- standing. Whilst they were clear that CRM was a commercial activity for companies,    they also felt that the charity must ensure that the va</w:t>
      </w:r>
      <w:r>
        <w:t xml:space="preserve">lue of the return was enough for    their own investment of time and effort. Most of the CRM partnerships resulted </w:t>
      </w:r>
      <w:r>
        <w:rPr>
          <w:spacing w:val="-4"/>
        </w:rPr>
        <w:t xml:space="preserve">from </w:t>
      </w:r>
      <w:r>
        <w:t xml:space="preserve">existing contacts, whilst desk research, previous experience and recommendation </w:t>
      </w:r>
      <w:r>
        <w:rPr>
          <w:spacing w:val="-3"/>
        </w:rPr>
        <w:t xml:space="preserve">were  </w:t>
      </w:r>
      <w:r>
        <w:t>also used to ﬁnd suitable partnerships. One of the</w:t>
      </w:r>
      <w:r>
        <w:t xml:space="preserve"> concerns was to ensure that the </w:t>
      </w:r>
      <w:r>
        <w:rPr>
          <w:spacing w:val="-3"/>
        </w:rPr>
        <w:t xml:space="preserve">cause </w:t>
      </w:r>
      <w:r>
        <w:t>was</w:t>
      </w:r>
      <w:r>
        <w:rPr>
          <w:spacing w:val="24"/>
        </w:rPr>
        <w:t xml:space="preserve"> </w:t>
      </w:r>
      <w:r>
        <w:t>protected.</w:t>
      </w:r>
    </w:p>
    <w:p w:rsidR="00500558" w:rsidRDefault="00500558">
      <w:pPr>
        <w:spacing w:line="254" w:lineRule="auto"/>
        <w:jc w:val="both"/>
        <w:sectPr w:rsidR="00500558">
          <w:headerReference w:type="even" r:id="rId160"/>
          <w:headerReference w:type="default" r:id="rId161"/>
          <w:pgSz w:w="8640" w:h="12960"/>
          <w:pgMar w:top="780" w:right="0" w:bottom="280" w:left="780" w:header="526" w:footer="0" w:gutter="0"/>
          <w:pgNumType w:start="210"/>
          <w:cols w:space="720"/>
        </w:sectPr>
      </w:pPr>
    </w:p>
    <w:p w:rsidR="00500558" w:rsidRDefault="00500558">
      <w:pPr>
        <w:pStyle w:val="BodyText"/>
        <w:spacing w:before="6"/>
        <w:rPr>
          <w:sz w:val="10"/>
        </w:rPr>
      </w:pPr>
    </w:p>
    <w:p w:rsidR="00500558" w:rsidRDefault="00500558">
      <w:pPr>
        <w:pStyle w:val="Heading3"/>
        <w:ind w:left="160"/>
      </w:pPr>
      <w:r>
        <w:pict>
          <v:line id="_x0000_s1205" style="position:absolute;left:0;text-align:left;z-index:-251039744;mso-wrap-distance-left:0;mso-wrap-distance-right:0;mso-position-horizontal-relative:page" from="47.5pt,22.6pt" to="203.35pt,22.6pt" strokeweight=".21097mm">
            <v:stroke dashstyle="dot"/>
            <w10:wrap type="topAndBottom" anchorx="page"/>
          </v:line>
        </w:pict>
      </w:r>
      <w:r w:rsidR="00435042">
        <w:rPr>
          <w:w w:val="110"/>
        </w:rPr>
        <w:t>Enlightened self interest</w:t>
      </w:r>
    </w:p>
    <w:p w:rsidR="00500558" w:rsidRDefault="00435042">
      <w:pPr>
        <w:pStyle w:val="BodyText"/>
        <w:spacing w:before="111" w:line="254" w:lineRule="auto"/>
        <w:ind w:left="160" w:right="1123"/>
        <w:jc w:val="both"/>
      </w:pPr>
      <w:r>
        <w:t xml:space="preserve">Jerry Wright, Lever Brothers’ marketing director, called Persil’s support of the </w:t>
      </w:r>
      <w:r>
        <w:rPr>
          <w:spacing w:val="-4"/>
        </w:rPr>
        <w:t xml:space="preserve">Funﬁt </w:t>
      </w:r>
      <w:r>
        <w:t xml:space="preserve">scheme for 3 to 11 year olds, ‘enlightened self interest – a combination of a worthy     cause and an opportunity to target heavy detergent users such as the parents of </w:t>
      </w:r>
      <w:r>
        <w:t xml:space="preserve">young children’. He also stated, ‘These kinds of things will be increasingly important to </w:t>
      </w:r>
      <w:r>
        <w:rPr>
          <w:spacing w:val="-3"/>
        </w:rPr>
        <w:t xml:space="preserve">brand </w:t>
      </w:r>
      <w:r>
        <w:t>success</w:t>
      </w:r>
      <w:r>
        <w:rPr>
          <w:spacing w:val="25"/>
        </w:rPr>
        <w:t xml:space="preserve"> </w:t>
      </w:r>
      <w:r>
        <w:t>in</w:t>
      </w:r>
      <w:r>
        <w:rPr>
          <w:spacing w:val="26"/>
        </w:rPr>
        <w:t xml:space="preserve"> </w:t>
      </w:r>
      <w:r>
        <w:t>the</w:t>
      </w:r>
      <w:r>
        <w:rPr>
          <w:spacing w:val="26"/>
        </w:rPr>
        <w:t xml:space="preserve"> </w:t>
      </w:r>
      <w:r>
        <w:t>future’</w:t>
      </w:r>
      <w:r>
        <w:rPr>
          <w:spacing w:val="26"/>
        </w:rPr>
        <w:t xml:space="preserve"> </w:t>
      </w:r>
      <w:r>
        <w:t>(quoted</w:t>
      </w:r>
      <w:r>
        <w:rPr>
          <w:spacing w:val="26"/>
        </w:rPr>
        <w:t xml:space="preserve"> </w:t>
      </w:r>
      <w:r>
        <w:t>in</w:t>
      </w:r>
      <w:r>
        <w:rPr>
          <w:spacing w:val="26"/>
        </w:rPr>
        <w:t xml:space="preserve"> </w:t>
      </w:r>
      <w:r>
        <w:t>C.</w:t>
      </w:r>
      <w:r>
        <w:rPr>
          <w:spacing w:val="26"/>
        </w:rPr>
        <w:t xml:space="preserve"> </w:t>
      </w:r>
      <w:r>
        <w:t>Murphy</w:t>
      </w:r>
      <w:r>
        <w:rPr>
          <w:spacing w:val="26"/>
        </w:rPr>
        <w:t xml:space="preserve"> </w:t>
      </w:r>
      <w:r>
        <w:t>1999:</w:t>
      </w:r>
      <w:r>
        <w:rPr>
          <w:spacing w:val="26"/>
        </w:rPr>
        <w:t xml:space="preserve"> </w:t>
      </w:r>
      <w:r>
        <w:t>20).</w:t>
      </w:r>
    </w:p>
    <w:p w:rsidR="00500558" w:rsidRDefault="00435042">
      <w:pPr>
        <w:pStyle w:val="BodyText"/>
        <w:spacing w:line="254" w:lineRule="auto"/>
        <w:ind w:left="160" w:right="1123" w:firstLine="189"/>
        <w:jc w:val="both"/>
      </w:pPr>
      <w:r>
        <w:t>Some companies use CRM as an alternative to reducing price. Daddies Sauce began    an on-pack promotion w</w:t>
      </w:r>
      <w:r>
        <w:t xml:space="preserve">ith the NSPCC in September 1995, donating  1p  from  </w:t>
      </w:r>
      <w:r>
        <w:rPr>
          <w:spacing w:val="-4"/>
        </w:rPr>
        <w:t xml:space="preserve">every </w:t>
      </w:r>
      <w:r>
        <w:t>bottle sold to the charity. ‘It has helped us to compete on a platform that doesn’t devalue the ketchup category’, said Andy Jones, marketing manager at IIP Foods. The company also chose the charit</w:t>
      </w:r>
      <w:r>
        <w:t xml:space="preserve">y on the basis that as 40 per cent of ketchup was consumed </w:t>
      </w:r>
      <w:r>
        <w:rPr>
          <w:spacing w:val="-8"/>
        </w:rPr>
        <w:t>by</w:t>
      </w:r>
      <w:r>
        <w:rPr>
          <w:spacing w:val="29"/>
        </w:rPr>
        <w:t xml:space="preserve"> </w:t>
      </w:r>
      <w:r>
        <w:t>children</w:t>
      </w:r>
      <w:r>
        <w:rPr>
          <w:spacing w:val="25"/>
        </w:rPr>
        <w:t xml:space="preserve"> </w:t>
      </w:r>
      <w:r>
        <w:t>there</w:t>
      </w:r>
      <w:r>
        <w:rPr>
          <w:spacing w:val="26"/>
        </w:rPr>
        <w:t xml:space="preserve"> </w:t>
      </w:r>
      <w:r>
        <w:t>was</w:t>
      </w:r>
      <w:r>
        <w:rPr>
          <w:spacing w:val="26"/>
        </w:rPr>
        <w:t xml:space="preserve"> </w:t>
      </w:r>
      <w:r>
        <w:t>an</w:t>
      </w:r>
      <w:r>
        <w:rPr>
          <w:spacing w:val="26"/>
        </w:rPr>
        <w:t xml:space="preserve"> </w:t>
      </w:r>
      <w:r>
        <w:t>obvious</w:t>
      </w:r>
      <w:r>
        <w:rPr>
          <w:spacing w:val="26"/>
        </w:rPr>
        <w:t xml:space="preserve"> </w:t>
      </w:r>
      <w:r>
        <w:t>link</w:t>
      </w:r>
      <w:r>
        <w:rPr>
          <w:spacing w:val="26"/>
        </w:rPr>
        <w:t xml:space="preserve"> </w:t>
      </w:r>
      <w:r>
        <w:t>(C.</w:t>
      </w:r>
      <w:r>
        <w:rPr>
          <w:spacing w:val="26"/>
        </w:rPr>
        <w:t xml:space="preserve"> </w:t>
      </w:r>
      <w:r>
        <w:t>Murphy</w:t>
      </w:r>
      <w:r>
        <w:rPr>
          <w:spacing w:val="26"/>
        </w:rPr>
        <w:t xml:space="preserve"> </w:t>
      </w:r>
      <w:r>
        <w:t>1999).</w:t>
      </w:r>
    </w:p>
    <w:p w:rsidR="00500558" w:rsidRDefault="00435042">
      <w:pPr>
        <w:pStyle w:val="BodyText"/>
        <w:spacing w:line="254" w:lineRule="auto"/>
        <w:ind w:left="160" w:right="1123" w:firstLine="189"/>
        <w:jc w:val="both"/>
      </w:pPr>
      <w:r>
        <w:t xml:space="preserve">Other examples of CRM include NatWest’s Face to Face with Finance programme       in schools. It helps schools teach money management, and is careful not to use heavily branded promotional material, whilst conceding that it is ‘loosely part of marketing </w:t>
      </w:r>
      <w:r>
        <w:rPr>
          <w:spacing w:val="-6"/>
        </w:rPr>
        <w:t>to</w:t>
      </w:r>
      <w:r>
        <w:rPr>
          <w:spacing w:val="-6"/>
        </w:rPr>
        <w:t xml:space="preserve">     </w:t>
      </w:r>
      <w:r>
        <w:t xml:space="preserve">the 14 to 18 age group’. New Covent Garden Soup launched a special soup in November 1996 to help promote Crisis, a charity for single homeless people. As well as a </w:t>
      </w:r>
      <w:r>
        <w:rPr>
          <w:spacing w:val="-4"/>
        </w:rPr>
        <w:t xml:space="preserve">dona-   </w:t>
      </w:r>
      <w:r>
        <w:rPr>
          <w:spacing w:val="37"/>
        </w:rPr>
        <w:t xml:space="preserve"> </w:t>
      </w:r>
      <w:r>
        <w:t>tion to the charity, the soup carried information about Crisis and a donations</w:t>
      </w:r>
      <w:r>
        <w:t xml:space="preserve"> hotline number. Tesco also agreed to donate 10p per pack for the ﬁrst 50,000 cartons sold in       its stores (C. Murphy 1999). The link between soup and the homeless is well </w:t>
      </w:r>
      <w:r>
        <w:rPr>
          <w:spacing w:val="-3"/>
        </w:rPr>
        <w:t xml:space="preserve">estab- </w:t>
      </w:r>
      <w:r>
        <w:rPr>
          <w:spacing w:val="39"/>
        </w:rPr>
        <w:t xml:space="preserve"> </w:t>
      </w:r>
      <w:r>
        <w:t>lished. The NSPCC has developed several successful CRM partnerships, inc</w:t>
      </w:r>
      <w:r>
        <w:t xml:space="preserve">luding one with Microsoft on its Full Stop campaign in 1999,  aimed  at  raising  £250  million  </w:t>
      </w:r>
      <w:r>
        <w:rPr>
          <w:spacing w:val="-7"/>
        </w:rPr>
        <w:t xml:space="preserve">to </w:t>
      </w:r>
      <w:r>
        <w:t xml:space="preserve">fund its operations over a number of years (Gofton 1999). Dr Martens  linked  </w:t>
      </w:r>
      <w:r>
        <w:rPr>
          <w:spacing w:val="-3"/>
        </w:rPr>
        <w:t xml:space="preserve">with  </w:t>
      </w:r>
      <w:r>
        <w:t>Shelter, as the two biggest issues of concern to its target market of 16</w:t>
      </w:r>
      <w:r>
        <w:t xml:space="preserve">–25 year </w:t>
      </w:r>
      <w:r>
        <w:rPr>
          <w:spacing w:val="-4"/>
        </w:rPr>
        <w:t xml:space="preserve">olds     </w:t>
      </w:r>
      <w:r>
        <w:rPr>
          <w:spacing w:val="37"/>
        </w:rPr>
        <w:t xml:space="preserve"> </w:t>
      </w:r>
      <w:r>
        <w:t xml:space="preserve">were unemployment and homelessness. Linking with Shelter was the ideal way </w:t>
      </w:r>
      <w:r>
        <w:rPr>
          <w:spacing w:val="-5"/>
        </w:rPr>
        <w:t xml:space="preserve">for </w:t>
      </w:r>
      <w:r>
        <w:t>manufacturers R. Griggs to make a positive contribution to these social issues. BT chose  to link with Winston’s Wish, a charity which helps children cope wit</w:t>
      </w:r>
      <w:r>
        <w:t xml:space="preserve">h the death of </w:t>
      </w:r>
      <w:r>
        <w:rPr>
          <w:spacing w:val="-14"/>
        </w:rPr>
        <w:t xml:space="preserve">a   </w:t>
      </w:r>
      <w:r>
        <w:rPr>
          <w:spacing w:val="17"/>
        </w:rPr>
        <w:t xml:space="preserve"> </w:t>
      </w:r>
      <w:r>
        <w:t>close family member, encouraging them to talk about what has happened. This emphasis on communications led BT to fund the appointment of a national development ofﬁcer     (C. Murphy</w:t>
      </w:r>
      <w:r>
        <w:rPr>
          <w:spacing w:val="3"/>
        </w:rPr>
        <w:t xml:space="preserve"> </w:t>
      </w:r>
      <w:r>
        <w:t>1999).</w:t>
      </w:r>
    </w:p>
    <w:p w:rsidR="00500558" w:rsidRDefault="00500558">
      <w:pPr>
        <w:pStyle w:val="BodyText"/>
        <w:spacing w:before="1"/>
        <w:rPr>
          <w:sz w:val="20"/>
        </w:rPr>
      </w:pPr>
    </w:p>
    <w:p w:rsidR="00500558" w:rsidRDefault="00500558">
      <w:pPr>
        <w:pStyle w:val="Heading3"/>
        <w:spacing w:before="102"/>
        <w:ind w:left="160"/>
      </w:pPr>
      <w:r>
        <w:pict>
          <v:line id="_x0000_s1204" style="position:absolute;left:0;text-align:left;z-index:-251038720;mso-wrap-distance-left:0;mso-wrap-distance-right:0;mso-position-horizontal-relative:page" from="47.5pt,22.6pt" to="181.85pt,22.6pt" strokeweight=".21097mm">
            <v:stroke dashstyle="dot"/>
            <w10:wrap type="topAndBottom" anchorx="page"/>
          </v:line>
        </w:pict>
      </w:r>
      <w:r w:rsidR="00435042">
        <w:rPr>
          <w:w w:val="110"/>
        </w:rPr>
        <w:t>A calculated strategy</w:t>
      </w:r>
    </w:p>
    <w:p w:rsidR="00500558" w:rsidRDefault="00435042">
      <w:pPr>
        <w:pStyle w:val="BodyText"/>
        <w:spacing w:before="110" w:line="254" w:lineRule="auto"/>
        <w:ind w:left="160" w:right="1123"/>
        <w:jc w:val="both"/>
      </w:pPr>
      <w:r>
        <w:t xml:space="preserve">CRM is a calculated strategy in which everybody wins. Indeed, NCH Action </w:t>
      </w:r>
      <w:r>
        <w:rPr>
          <w:spacing w:val="-6"/>
        </w:rPr>
        <w:t xml:space="preserve">for  </w:t>
      </w:r>
      <w:r>
        <w:t>Children’s research in 1993 was entitled ‘The win win situation’. However, at that time, three-quarters of PLCs interviewed had no company marketing policy on CRM. Later research</w:t>
      </w:r>
      <w:r>
        <w:t xml:space="preserve">, entitled ‘Who Chooses’, recognised the importance of pester power, and </w:t>
      </w:r>
      <w:r>
        <w:rPr>
          <w:spacing w:val="-6"/>
        </w:rPr>
        <w:t xml:space="preserve">71      </w:t>
      </w:r>
      <w:r>
        <w:t xml:space="preserve">per cent of those surveyed thought that a child’s view was at least equally important         to the parents’ when it came to purchasing decisions. (This research contradicts </w:t>
      </w:r>
      <w:r>
        <w:t xml:space="preserve">that </w:t>
      </w:r>
      <w:r>
        <w:rPr>
          <w:spacing w:val="-9"/>
        </w:rPr>
        <w:t xml:space="preserve">on </w:t>
      </w:r>
      <w:r>
        <w:t xml:space="preserve">consumer behaviour discussed in Chapter 15.) However, what was more important </w:t>
      </w:r>
      <w:r>
        <w:rPr>
          <w:spacing w:val="-6"/>
        </w:rPr>
        <w:t xml:space="preserve">was  </w:t>
      </w:r>
      <w:r>
        <w:t xml:space="preserve">that 67 per cent of children and 60 per cent of parents in this survey felt they </w:t>
      </w:r>
      <w:r>
        <w:rPr>
          <w:spacing w:val="-3"/>
        </w:rPr>
        <w:t xml:space="preserve">would        </w:t>
      </w:r>
      <w:r>
        <w:rPr>
          <w:spacing w:val="39"/>
        </w:rPr>
        <w:t xml:space="preserve"> </w:t>
      </w:r>
      <w:r>
        <w:t>be more interested in buying a company’s product if it were associated</w:t>
      </w:r>
      <w:r>
        <w:t xml:space="preserve"> with a charity. Thus the new generation of consumers is growing up with an expectation of company involvement in CRM. Tony Mainwaring at NCH said ‘The economic reality for compa- nies is that the youth market offers huge potential and the opportunity to b</w:t>
      </w:r>
      <w:r>
        <w:t>uild customer loyalty</w:t>
      </w:r>
      <w:r>
        <w:rPr>
          <w:spacing w:val="28"/>
        </w:rPr>
        <w:t xml:space="preserve"> </w:t>
      </w:r>
      <w:r>
        <w:t>and</w:t>
      </w:r>
      <w:r>
        <w:rPr>
          <w:spacing w:val="29"/>
        </w:rPr>
        <w:t xml:space="preserve"> </w:t>
      </w:r>
      <w:r>
        <w:t>develop</w:t>
      </w:r>
      <w:r>
        <w:rPr>
          <w:spacing w:val="28"/>
        </w:rPr>
        <w:t xml:space="preserve"> </w:t>
      </w:r>
      <w:r>
        <w:t>relationships</w:t>
      </w:r>
      <w:r>
        <w:rPr>
          <w:spacing w:val="29"/>
        </w:rPr>
        <w:t xml:space="preserve"> </w:t>
      </w:r>
      <w:r>
        <w:t>from</w:t>
      </w:r>
      <w:r>
        <w:rPr>
          <w:spacing w:val="28"/>
        </w:rPr>
        <w:t xml:space="preserve"> </w:t>
      </w:r>
      <w:r>
        <w:t>an</w:t>
      </w:r>
      <w:r>
        <w:rPr>
          <w:spacing w:val="29"/>
        </w:rPr>
        <w:t xml:space="preserve"> </w:t>
      </w:r>
      <w:r>
        <w:t>early</w:t>
      </w:r>
      <w:r>
        <w:rPr>
          <w:spacing w:val="28"/>
        </w:rPr>
        <w:t xml:space="preserve"> </w:t>
      </w:r>
      <w:r>
        <w:t>age’</w:t>
      </w:r>
      <w:r>
        <w:rPr>
          <w:spacing w:val="29"/>
        </w:rPr>
        <w:t xml:space="preserve"> </w:t>
      </w:r>
      <w:r>
        <w:t>(Jackson</w:t>
      </w:r>
      <w:r>
        <w:rPr>
          <w:spacing w:val="28"/>
        </w:rPr>
        <w:t xml:space="preserve"> </w:t>
      </w:r>
      <w:r>
        <w:t>1997:</w:t>
      </w:r>
      <w:r>
        <w:rPr>
          <w:spacing w:val="29"/>
        </w:rPr>
        <w:t xml:space="preserve"> </w:t>
      </w:r>
      <w:r>
        <w:t>22).</w:t>
      </w:r>
    </w:p>
    <w:p w:rsidR="00500558" w:rsidRDefault="00435042">
      <w:pPr>
        <w:pStyle w:val="BodyText"/>
        <w:spacing w:line="254" w:lineRule="auto"/>
        <w:ind w:left="160" w:right="1124" w:firstLine="189"/>
        <w:jc w:val="both"/>
      </w:pPr>
      <w:r>
        <w:t>The British Gas link with Help the Aged demonstrates a key factor in the success         of</w:t>
      </w:r>
      <w:r>
        <w:rPr>
          <w:spacing w:val="40"/>
        </w:rPr>
        <w:t xml:space="preserve"> </w:t>
      </w:r>
      <w:r>
        <w:t>CRM.</w:t>
      </w:r>
      <w:r>
        <w:rPr>
          <w:spacing w:val="40"/>
        </w:rPr>
        <w:t xml:space="preserve"> </w:t>
      </w:r>
      <w:r>
        <w:t>‘We</w:t>
      </w:r>
      <w:r>
        <w:rPr>
          <w:spacing w:val="40"/>
        </w:rPr>
        <w:t xml:space="preserve"> </w:t>
      </w:r>
      <w:r>
        <w:t>are</w:t>
      </w:r>
      <w:r>
        <w:rPr>
          <w:spacing w:val="40"/>
        </w:rPr>
        <w:t xml:space="preserve"> </w:t>
      </w:r>
      <w:r>
        <w:t>moving</w:t>
      </w:r>
      <w:r>
        <w:rPr>
          <w:spacing w:val="40"/>
        </w:rPr>
        <w:t xml:space="preserve"> </w:t>
      </w:r>
      <w:r>
        <w:t>away</w:t>
      </w:r>
      <w:r>
        <w:rPr>
          <w:spacing w:val="40"/>
        </w:rPr>
        <w:t xml:space="preserve"> </w:t>
      </w:r>
      <w:r>
        <w:t>from</w:t>
      </w:r>
      <w:r>
        <w:rPr>
          <w:spacing w:val="41"/>
        </w:rPr>
        <w:t xml:space="preserve"> </w:t>
      </w:r>
      <w:r>
        <w:t>the</w:t>
      </w:r>
      <w:r>
        <w:rPr>
          <w:spacing w:val="40"/>
        </w:rPr>
        <w:t xml:space="preserve"> </w:t>
      </w:r>
      <w:r>
        <w:t>“buy</w:t>
      </w:r>
      <w:r>
        <w:rPr>
          <w:spacing w:val="40"/>
        </w:rPr>
        <w:t xml:space="preserve"> </w:t>
      </w:r>
      <w:r>
        <w:t>our</w:t>
      </w:r>
      <w:r>
        <w:rPr>
          <w:spacing w:val="40"/>
        </w:rPr>
        <w:t xml:space="preserve"> </w:t>
      </w:r>
      <w:r>
        <w:t>product</w:t>
      </w:r>
      <w:r>
        <w:rPr>
          <w:spacing w:val="40"/>
        </w:rPr>
        <w:t xml:space="preserve"> </w:t>
      </w:r>
      <w:r>
        <w:t>and</w:t>
      </w:r>
      <w:r>
        <w:rPr>
          <w:spacing w:val="40"/>
        </w:rPr>
        <w:t xml:space="preserve"> </w:t>
      </w:r>
      <w:r>
        <w:t>we’ll</w:t>
      </w:r>
      <w:r>
        <w:rPr>
          <w:spacing w:val="41"/>
        </w:rPr>
        <w:t xml:space="preserve"> </w:t>
      </w:r>
      <w:r>
        <w:t>donate</w:t>
      </w:r>
      <w:r>
        <w:rPr>
          <w:spacing w:val="40"/>
        </w:rPr>
        <w:t xml:space="preserve"> </w:t>
      </w:r>
      <w:r>
        <w:t>10p</w:t>
      </w:r>
      <w:r>
        <w:rPr>
          <w:spacing w:val="40"/>
        </w:rPr>
        <w:t xml:space="preserve"> </w:t>
      </w:r>
      <w:r>
        <w:t>to</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534" w:right="748"/>
        <w:jc w:val="both"/>
      </w:pPr>
      <w:r>
        <w:t xml:space="preserve">this charity” approach’, says Adkins. ‘A relationship between a charity and a company   has to be more than a ﬂing.’ The British Gas project was the result of nine months of customer research. The company believes that credibility must </w:t>
      </w:r>
      <w:r>
        <w:t>be established before making direct product links. ‘If we were obviously trying to sell more products,  consumers would be rightly suspicious of us’, said Simon Waugh, director of marketing   at parent company Centrica. ‘It needs time and long-term commitm</w:t>
      </w:r>
      <w:r>
        <w:t>ent to create a degree of trust.’ Thompson and Pringle (in C. Murphy 1999: 41) say ‘The charity promotion        is usually looking for a quick ﬁx. The CRM campaign is looking for a fundamental        and long term change in brand image and in the approach</w:t>
      </w:r>
      <w:r>
        <w:t xml:space="preserve"> to the tackling of a cause:        it’s</w:t>
      </w:r>
      <w:r>
        <w:rPr>
          <w:spacing w:val="24"/>
        </w:rPr>
        <w:t xml:space="preserve"> </w:t>
      </w:r>
      <w:r>
        <w:t>strategic</w:t>
      </w:r>
      <w:r>
        <w:rPr>
          <w:spacing w:val="25"/>
        </w:rPr>
        <w:t xml:space="preserve"> </w:t>
      </w:r>
      <w:r>
        <w:t>and</w:t>
      </w:r>
      <w:r>
        <w:rPr>
          <w:spacing w:val="25"/>
        </w:rPr>
        <w:t xml:space="preserve"> </w:t>
      </w:r>
      <w:r>
        <w:t>not</w:t>
      </w:r>
      <w:r>
        <w:rPr>
          <w:spacing w:val="24"/>
        </w:rPr>
        <w:t xml:space="preserve"> </w:t>
      </w:r>
      <w:r>
        <w:t>tactical.’</w:t>
      </w:r>
    </w:p>
    <w:p w:rsidR="00500558" w:rsidRDefault="00435042">
      <w:pPr>
        <w:pStyle w:val="BodyText"/>
        <w:spacing w:line="254" w:lineRule="auto"/>
        <w:ind w:left="534" w:right="749" w:firstLine="189"/>
        <w:jc w:val="both"/>
      </w:pPr>
      <w:r>
        <w:t xml:space="preserve">Communication of the programme is an important element and must be </w:t>
      </w:r>
      <w:r>
        <w:rPr>
          <w:spacing w:val="-3"/>
        </w:rPr>
        <w:t xml:space="preserve">handled </w:t>
      </w:r>
      <w:r>
        <w:t>correctly. ‘You have to be up front about the corporate motives for what you are doing. Consumers expect you to</w:t>
      </w:r>
      <w:r>
        <w:t xml:space="preserve"> gain from anything you do. If you don’t admit it, they’ll </w:t>
      </w:r>
      <w:r>
        <w:rPr>
          <w:spacing w:val="-8"/>
        </w:rPr>
        <w:t xml:space="preserve">be </w:t>
      </w:r>
      <w:r>
        <w:t xml:space="preserve">suspicious’, says Adkins. In order to make the process of communication easier,  </w:t>
      </w:r>
      <w:r>
        <w:rPr>
          <w:spacing w:val="-4"/>
        </w:rPr>
        <w:t xml:space="preserve">the </w:t>
      </w:r>
      <w:r>
        <w:t xml:space="preserve">Media Trust has launched a free-to-air digital channel, the  Community  </w:t>
      </w:r>
      <w:r>
        <w:rPr>
          <w:spacing w:val="-3"/>
        </w:rPr>
        <w:t xml:space="preserve">Channel,  </w:t>
      </w:r>
      <w:r>
        <w:t>featuring programmes made b</w:t>
      </w:r>
      <w:r>
        <w:t xml:space="preserve">y the voluntary sector. The ITC has also granted it the     right to screen advertiser-funded programmes to enable companies to  publicise  </w:t>
      </w:r>
      <w:r>
        <w:rPr>
          <w:spacing w:val="-3"/>
        </w:rPr>
        <w:t xml:space="preserve">their  </w:t>
      </w:r>
      <w:r>
        <w:t>CRM</w:t>
      </w:r>
      <w:r>
        <w:rPr>
          <w:spacing w:val="25"/>
        </w:rPr>
        <w:t xml:space="preserve"> </w:t>
      </w:r>
      <w:r>
        <w:t>partnerships</w:t>
      </w:r>
      <w:r>
        <w:rPr>
          <w:spacing w:val="25"/>
        </w:rPr>
        <w:t xml:space="preserve"> </w:t>
      </w:r>
      <w:r>
        <w:t>(C.</w:t>
      </w:r>
      <w:r>
        <w:rPr>
          <w:spacing w:val="25"/>
        </w:rPr>
        <w:t xml:space="preserve"> </w:t>
      </w:r>
      <w:r>
        <w:t>Murphy</w:t>
      </w:r>
      <w:r>
        <w:rPr>
          <w:spacing w:val="25"/>
        </w:rPr>
        <w:t xml:space="preserve"> </w:t>
      </w:r>
      <w:r>
        <w:t>1999).</w:t>
      </w:r>
    </w:p>
    <w:p w:rsidR="00500558" w:rsidRDefault="00435042">
      <w:pPr>
        <w:pStyle w:val="BodyText"/>
        <w:spacing w:line="254" w:lineRule="auto"/>
        <w:ind w:left="534" w:right="749" w:firstLine="189"/>
        <w:jc w:val="both"/>
      </w:pPr>
      <w:r>
        <w:t>Competition for donations, donor fatigue and the National Lottery have led</w:t>
      </w:r>
      <w:r>
        <w:t xml:space="preserve"> to </w:t>
      </w:r>
      <w:r>
        <w:rPr>
          <w:spacing w:val="-3"/>
        </w:rPr>
        <w:t xml:space="preserve">char-   </w:t>
      </w:r>
      <w:r>
        <w:t>ities working together to increase the effectiveness of their activities. ‘Jealousies between charities are disappearing’, says Adrian Batt at direct marketing agency DMS. ‘They      are now working together for their shared interest.’ Occam is</w:t>
      </w:r>
      <w:r>
        <w:t xml:space="preserve"> a collective name for </w:t>
      </w:r>
      <w:r>
        <w:rPr>
          <w:spacing w:val="-6"/>
        </w:rPr>
        <w:t xml:space="preserve">100 </w:t>
      </w:r>
      <w:r>
        <w:t xml:space="preserve">charities which pool their donor ﬁles to make direct marketing more affordable for </w:t>
      </w:r>
      <w:r>
        <w:rPr>
          <w:spacing w:val="-4"/>
        </w:rPr>
        <w:t xml:space="preserve">all.    </w:t>
      </w:r>
      <w:r>
        <w:rPr>
          <w:spacing w:val="37"/>
        </w:rPr>
        <w:t xml:space="preserve"> </w:t>
      </w:r>
      <w:r>
        <w:t xml:space="preserve">A campaign to promote legacies as a way of giving to charities in March 1999 </w:t>
      </w:r>
      <w:r>
        <w:rPr>
          <w:spacing w:val="-4"/>
        </w:rPr>
        <w:t xml:space="preserve">was  </w:t>
      </w:r>
      <w:r>
        <w:rPr>
          <w:spacing w:val="37"/>
        </w:rPr>
        <w:t xml:space="preserve"> </w:t>
      </w:r>
      <w:r>
        <w:t>funded jointly by Blue Cross, Imperial Cancer Research</w:t>
      </w:r>
      <w:r>
        <w:t xml:space="preserve">, the NSPCC, Oxfam, the </w:t>
      </w:r>
      <w:r>
        <w:rPr>
          <w:spacing w:val="-4"/>
        </w:rPr>
        <w:t xml:space="preserve">RSPB </w:t>
      </w:r>
      <w:r>
        <w:t>and Shelter (Bird 1999). Total charitable donations fell from £5.3 billion to £4.5 billion from 1993 to 1997, and on average people give just £1.00 per month to charity (Wall 2000). Doubts about evaluation remain, but C. Murphy</w:t>
      </w:r>
      <w:r>
        <w:t xml:space="preserve"> (1999) states ‘All the evidence shows that the companies which are doing well are advocates of CRM.’ She also empha- sises</w:t>
      </w:r>
      <w:r>
        <w:rPr>
          <w:spacing w:val="25"/>
        </w:rPr>
        <w:t xml:space="preserve"> </w:t>
      </w:r>
      <w:r>
        <w:t>the</w:t>
      </w:r>
      <w:r>
        <w:rPr>
          <w:spacing w:val="25"/>
        </w:rPr>
        <w:t xml:space="preserve"> </w:t>
      </w:r>
      <w:r>
        <w:t>need</w:t>
      </w:r>
      <w:r>
        <w:rPr>
          <w:spacing w:val="25"/>
        </w:rPr>
        <w:t xml:space="preserve"> </w:t>
      </w:r>
      <w:r>
        <w:t>to</w:t>
      </w:r>
      <w:r>
        <w:rPr>
          <w:spacing w:val="26"/>
        </w:rPr>
        <w:t xml:space="preserve"> </w:t>
      </w:r>
      <w:r>
        <w:t>look</w:t>
      </w:r>
      <w:r>
        <w:rPr>
          <w:spacing w:val="25"/>
        </w:rPr>
        <w:t xml:space="preserve"> </w:t>
      </w:r>
      <w:r>
        <w:t>for</w:t>
      </w:r>
      <w:r>
        <w:rPr>
          <w:spacing w:val="25"/>
        </w:rPr>
        <w:t xml:space="preserve"> </w:t>
      </w:r>
      <w:r>
        <w:t>long-term</w:t>
      </w:r>
      <w:r>
        <w:rPr>
          <w:spacing w:val="26"/>
        </w:rPr>
        <w:t xml:space="preserve"> </w:t>
      </w:r>
      <w:r>
        <w:t>beneﬁts.</w:t>
      </w:r>
    </w:p>
    <w:p w:rsidR="00500558" w:rsidRDefault="00500558">
      <w:pPr>
        <w:pStyle w:val="BodyText"/>
        <w:rPr>
          <w:sz w:val="20"/>
        </w:rPr>
      </w:pPr>
    </w:p>
    <w:p w:rsidR="00500558" w:rsidRDefault="00500558">
      <w:pPr>
        <w:pStyle w:val="Heading3"/>
        <w:spacing w:before="116" w:line="225" w:lineRule="auto"/>
        <w:ind w:right="2440"/>
        <w:jc w:val="left"/>
      </w:pPr>
      <w:r>
        <w:pict>
          <v:line id="_x0000_s1203" style="position:absolute;left:0;text-align:left;z-index:-251037696;mso-wrap-distance-left:0;mso-wrap-distance-right:0;mso-position-horizontal-relative:page" from="66.25pt,35.6pt" to="292.75pt,35.6pt" strokeweight=".21097mm">
            <v:stroke dashstyle="dot"/>
            <w10:wrap type="topAndBottom" anchorx="page"/>
          </v:line>
        </w:pict>
      </w:r>
      <w:r w:rsidR="00435042">
        <w:rPr>
          <w:w w:val="110"/>
        </w:rPr>
        <w:t>Company policies under the ethical microscope</w:t>
      </w:r>
    </w:p>
    <w:p w:rsidR="00500558" w:rsidRDefault="00435042">
      <w:pPr>
        <w:pStyle w:val="BodyText"/>
        <w:spacing w:before="109" w:line="254" w:lineRule="auto"/>
        <w:ind w:left="534" w:right="749"/>
        <w:jc w:val="both"/>
      </w:pPr>
      <w:r>
        <w:t xml:space="preserve">The rise in CRM projects has  led  to  a  closer  examination  of  a  company’s  policies  and practices by both prospective CRM charity partners and consumers. A US-based children’s clothing company launched a scheme supporting Oxfam but had to abandon   </w:t>
      </w:r>
      <w:r>
        <w:t xml:space="preserve">   it when it emerged that some of its products were produced by under-age workers in   sweat shops in the developing world. The Red Cross’ decision to take £250,000 from Nestlé was reported in January  2000.  Under  the  headline  ‘Does  your  charity  </w:t>
      </w:r>
      <w:r>
        <w:rPr>
          <w:spacing w:val="-4"/>
        </w:rPr>
        <w:t>ta</w:t>
      </w:r>
      <w:r>
        <w:rPr>
          <w:spacing w:val="-4"/>
        </w:rPr>
        <w:t xml:space="preserve">ke  </w:t>
      </w:r>
      <w:r>
        <w:t>dirty money?’, the dilemma was discussed of whether to take money from a subsidiary    of a company that had been told by the Advertising Standards Authority in 1999 that         it should not repeat its claim that it had responsibly followed World Hea</w:t>
      </w:r>
      <w:r>
        <w:t xml:space="preserve">lth Organiza-   tion guidelines in the promotion of its baby milk  products  in  the  developing  </w:t>
      </w:r>
      <w:r>
        <w:rPr>
          <w:spacing w:val="-4"/>
        </w:rPr>
        <w:t xml:space="preserve">world  </w:t>
      </w:r>
      <w:r>
        <w:t>(Wall</w:t>
      </w:r>
      <w:r>
        <w:rPr>
          <w:spacing w:val="24"/>
        </w:rPr>
        <w:t xml:space="preserve"> </w:t>
      </w:r>
      <w:r>
        <w:t>2000).</w:t>
      </w:r>
    </w:p>
    <w:p w:rsidR="00500558" w:rsidRDefault="00435042">
      <w:pPr>
        <w:pStyle w:val="BodyText"/>
        <w:spacing w:line="254" w:lineRule="auto"/>
        <w:ind w:left="534" w:right="749" w:firstLine="189"/>
        <w:jc w:val="both"/>
      </w:pPr>
      <w:r>
        <w:t>The Charity Commission advises that charities should not take money from  com- panies that perpetrate the problem the charity is trying to</w:t>
      </w:r>
      <w:r>
        <w:t xml:space="preserve"> solve. The Red Cross took  money from Nescafé after an investigation in which it was assured by the WHO </w:t>
      </w:r>
      <w:r>
        <w:rPr>
          <w:spacing w:val="-4"/>
        </w:rPr>
        <w:t xml:space="preserve">that      </w:t>
      </w:r>
      <w:r>
        <w:rPr>
          <w:spacing w:val="37"/>
        </w:rPr>
        <w:t xml:space="preserve"> </w:t>
      </w:r>
      <w:r>
        <w:t>the</w:t>
      </w:r>
      <w:r>
        <w:rPr>
          <w:spacing w:val="36"/>
        </w:rPr>
        <w:t xml:space="preserve"> </w:t>
      </w:r>
      <w:r>
        <w:t>organisation</w:t>
      </w:r>
      <w:r>
        <w:rPr>
          <w:spacing w:val="37"/>
        </w:rPr>
        <w:t xml:space="preserve"> </w:t>
      </w:r>
      <w:r>
        <w:t>was</w:t>
      </w:r>
      <w:r>
        <w:rPr>
          <w:spacing w:val="37"/>
        </w:rPr>
        <w:t xml:space="preserve"> </w:t>
      </w:r>
      <w:r>
        <w:t>now</w:t>
      </w:r>
      <w:r>
        <w:rPr>
          <w:spacing w:val="37"/>
        </w:rPr>
        <w:t xml:space="preserve"> </w:t>
      </w:r>
      <w:r>
        <w:t>complying</w:t>
      </w:r>
      <w:r>
        <w:rPr>
          <w:spacing w:val="36"/>
        </w:rPr>
        <w:t xml:space="preserve"> </w:t>
      </w:r>
      <w:r>
        <w:t>with</w:t>
      </w:r>
      <w:r>
        <w:rPr>
          <w:spacing w:val="37"/>
        </w:rPr>
        <w:t xml:space="preserve"> </w:t>
      </w:r>
      <w:r>
        <w:t>international</w:t>
      </w:r>
      <w:r>
        <w:rPr>
          <w:spacing w:val="37"/>
        </w:rPr>
        <w:t xml:space="preserve"> </w:t>
      </w:r>
      <w:r>
        <w:t>law</w:t>
      </w:r>
      <w:r>
        <w:rPr>
          <w:spacing w:val="37"/>
        </w:rPr>
        <w:t xml:space="preserve"> </w:t>
      </w:r>
      <w:r>
        <w:t>on</w:t>
      </w:r>
      <w:r>
        <w:rPr>
          <w:spacing w:val="37"/>
        </w:rPr>
        <w:t xml:space="preserve"> </w:t>
      </w:r>
      <w:r>
        <w:t>the</w:t>
      </w:r>
      <w:r>
        <w:rPr>
          <w:spacing w:val="36"/>
        </w:rPr>
        <w:t xml:space="preserve"> </w:t>
      </w:r>
      <w:r>
        <w:t>marketing</w:t>
      </w:r>
      <w:r>
        <w:rPr>
          <w:spacing w:val="37"/>
        </w:rPr>
        <w:t xml:space="preserve"> </w:t>
      </w:r>
      <w:r>
        <w:t>of</w:t>
      </w:r>
      <w:r>
        <w:rPr>
          <w:spacing w:val="37"/>
        </w:rPr>
        <w:t xml:space="preserve"> </w:t>
      </w:r>
      <w:r>
        <w:rPr>
          <w:spacing w:val="-4"/>
        </w:rPr>
        <w:t>baby</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160" w:right="1122"/>
        <w:jc w:val="both"/>
      </w:pPr>
      <w:r>
        <w:t>milk powder, and under the condition that should that change, the charity reserves the  right to end the relationship. Greenpeace refuses to take corporate money or govern-    ment funding to ensure that its independence and credibility cannot be compromis</w:t>
      </w:r>
      <w:r>
        <w:t xml:space="preserve">ed.        It does not even take donations made by company cheques but only accepts individual ones. The campaigning arm of Greenpeace does not have charitable status because </w:t>
      </w:r>
      <w:r>
        <w:rPr>
          <w:spacing w:val="-7"/>
        </w:rPr>
        <w:t xml:space="preserve">it          </w:t>
      </w:r>
      <w:r>
        <w:t>is deemed to be political. Marketing director Annie Moreton explains,</w:t>
      </w:r>
      <w:r>
        <w:t xml:space="preserve"> ‘We’re often </w:t>
      </w:r>
      <w:r>
        <w:rPr>
          <w:spacing w:val="-7"/>
        </w:rPr>
        <w:t xml:space="preserve">in </w:t>
      </w:r>
      <w:r>
        <w:t>conﬂict with companies and we need to keep our campaigns completely clear of external inﬂuence.’</w:t>
      </w:r>
    </w:p>
    <w:p w:rsidR="00500558" w:rsidRDefault="00435042">
      <w:pPr>
        <w:pStyle w:val="BodyText"/>
        <w:spacing w:line="254" w:lineRule="auto"/>
        <w:ind w:left="160" w:right="1122" w:firstLine="189"/>
        <w:jc w:val="both"/>
      </w:pPr>
      <w:r>
        <w:t>There are only a few charities that could afford to work without corporate support. Different considerations also apply for different charitie</w:t>
      </w:r>
      <w:r>
        <w:t xml:space="preserve">s. Whilst cancer charities </w:t>
      </w:r>
      <w:r>
        <w:rPr>
          <w:spacing w:val="-3"/>
        </w:rPr>
        <w:t xml:space="preserve">would </w:t>
      </w:r>
      <w:r>
        <w:t>not work with tobacco companies, Crisis not only accepts money but  cigarettes  too, which it hands out to homeless people. ‘We could stop, but what would the people we  help say? They all smoke’, said a Crisis spokesperson</w:t>
      </w:r>
      <w:r>
        <w:t xml:space="preserve">. Wall (2000) feels that CRM </w:t>
      </w:r>
      <w:r>
        <w:rPr>
          <w:spacing w:val="-8"/>
        </w:rPr>
        <w:t xml:space="preserve">is   </w:t>
      </w:r>
      <w:r>
        <w:t>often just a short cut to the moral high ground for a company, and quotes Stephen Lee, former head of ICFM, the professional body of fundraisers, as saying, ‘It’s a con. It’s        a mechanism dreamed up by business to pr</w:t>
      </w:r>
      <w:r>
        <w:t>omote business, with very strong rhetoric   about partnership which is usually absolute rubbish.’ Lee recommends a formal, written policy and advises caution in forming relationships to avoid alienating private donors.  Few charities have such a policy, bu</w:t>
      </w:r>
      <w:r>
        <w:t>t simply follow the guidelines of the Charity Commission.</w:t>
      </w:r>
    </w:p>
    <w:p w:rsidR="00500558" w:rsidRDefault="00435042">
      <w:pPr>
        <w:pStyle w:val="BodyText"/>
        <w:spacing w:line="254" w:lineRule="auto"/>
        <w:ind w:left="160" w:right="1122" w:firstLine="189"/>
        <w:jc w:val="both"/>
      </w:pPr>
      <w:r>
        <w:t xml:space="preserve">In 1996, two students approached Nestlé for an ad in their  alternative  newspaper. Nestlé chose to use the space to print a rebuttal of accusations concerning its marketing    of infant formula in </w:t>
      </w:r>
      <w:r>
        <w:t xml:space="preserve">developing countries. Two years later, the Advertising Standards Authority upheld a complaint about the ad from a pressure group called Baby  Milk Action. The ad stated that Nestlé ‘marketed infant formula ethically and </w:t>
      </w:r>
      <w:r>
        <w:rPr>
          <w:spacing w:val="-2"/>
        </w:rPr>
        <w:t xml:space="preserve">responsibly’.    </w:t>
      </w:r>
      <w:r>
        <w:t>The ASA ruling stat</w:t>
      </w:r>
      <w:r>
        <w:t xml:space="preserve">ed that Nestlé could not support this claim. The Authority </w:t>
      </w:r>
      <w:r>
        <w:rPr>
          <w:spacing w:val="-3"/>
        </w:rPr>
        <w:t xml:space="preserve">found    </w:t>
      </w:r>
      <w:r>
        <w:rPr>
          <w:spacing w:val="39"/>
        </w:rPr>
        <w:t xml:space="preserve"> </w:t>
      </w:r>
      <w:r>
        <w:t xml:space="preserve">that free formula had been given to hospitals in Bangladesh in 1993 and in China </w:t>
      </w:r>
      <w:r>
        <w:rPr>
          <w:spacing w:val="-6"/>
        </w:rPr>
        <w:t xml:space="preserve">in     </w:t>
      </w:r>
      <w:r>
        <w:t>1994.</w:t>
      </w:r>
    </w:p>
    <w:p w:rsidR="00500558" w:rsidRDefault="00435042">
      <w:pPr>
        <w:pStyle w:val="BodyText"/>
        <w:spacing w:line="254" w:lineRule="auto"/>
        <w:ind w:left="160" w:right="1122" w:firstLine="189"/>
        <w:jc w:val="both"/>
      </w:pPr>
      <w:r>
        <w:t xml:space="preserve">The ﬁrst boycott against Nestlé was in 1977 in the USA by the Infant Formula Action Coalition. The National Union of Students will still not take ads from the company. In 1994, the Oxford Diocese called on the Church of England to disinvest in Nestlé, </w:t>
      </w:r>
      <w:r>
        <w:rPr>
          <w:spacing w:val="-5"/>
        </w:rPr>
        <w:t xml:space="preserve">and </w:t>
      </w:r>
      <w:r>
        <w:rPr>
          <w:spacing w:val="-5"/>
        </w:rPr>
        <w:t xml:space="preserve">     </w:t>
      </w:r>
      <w:r>
        <w:t>the General Synod endorsed a boycott of Nescafé in 1991.  The  Liberal  Democrats’ Youth &amp; Student Group put forward a motion to the March 2000 conference calling        for support of the Nestlé boycott. Nestlé has been dogged  by  the  issue  for  o</w:t>
      </w:r>
      <w:r>
        <w:t xml:space="preserve">ver  </w:t>
      </w:r>
      <w:r>
        <w:rPr>
          <w:spacing w:val="-7"/>
        </w:rPr>
        <w:t xml:space="preserve">20 </w:t>
      </w:r>
      <w:r>
        <w:t>years. Cause-related marketing could not cure the problem without  the  company  changing</w:t>
      </w:r>
      <w:r>
        <w:rPr>
          <w:spacing w:val="29"/>
        </w:rPr>
        <w:t xml:space="preserve"> </w:t>
      </w:r>
      <w:r>
        <w:t>its</w:t>
      </w:r>
      <w:r>
        <w:rPr>
          <w:spacing w:val="29"/>
        </w:rPr>
        <w:t xml:space="preserve"> </w:t>
      </w:r>
      <w:r>
        <w:t>business</w:t>
      </w:r>
      <w:r>
        <w:rPr>
          <w:spacing w:val="29"/>
        </w:rPr>
        <w:t xml:space="preserve"> </w:t>
      </w:r>
      <w:r>
        <w:t>practice</w:t>
      </w:r>
      <w:r>
        <w:rPr>
          <w:spacing w:val="29"/>
        </w:rPr>
        <w:t xml:space="preserve"> </w:t>
      </w:r>
      <w:r>
        <w:t>to</w:t>
      </w:r>
      <w:r>
        <w:rPr>
          <w:spacing w:val="29"/>
        </w:rPr>
        <w:t xml:space="preserve"> </w:t>
      </w:r>
      <w:r>
        <w:t>take</w:t>
      </w:r>
      <w:r>
        <w:rPr>
          <w:spacing w:val="29"/>
        </w:rPr>
        <w:t xml:space="preserve"> </w:t>
      </w:r>
      <w:r>
        <w:t>account</w:t>
      </w:r>
      <w:r>
        <w:rPr>
          <w:spacing w:val="29"/>
        </w:rPr>
        <w:t xml:space="preserve"> </w:t>
      </w:r>
      <w:r>
        <w:t>of</w:t>
      </w:r>
      <w:r>
        <w:rPr>
          <w:spacing w:val="30"/>
        </w:rPr>
        <w:t xml:space="preserve"> </w:t>
      </w:r>
      <w:r>
        <w:t>the</w:t>
      </w:r>
      <w:r>
        <w:rPr>
          <w:spacing w:val="29"/>
        </w:rPr>
        <w:t xml:space="preserve"> </w:t>
      </w:r>
      <w:r>
        <w:t>activists’</w:t>
      </w:r>
      <w:r>
        <w:rPr>
          <w:spacing w:val="29"/>
        </w:rPr>
        <w:t xml:space="preserve"> </w:t>
      </w:r>
      <w:r>
        <w:t>suggestions.</w:t>
      </w:r>
    </w:p>
    <w:p w:rsidR="00500558" w:rsidRDefault="00435042">
      <w:pPr>
        <w:pStyle w:val="BodyText"/>
        <w:spacing w:line="254" w:lineRule="auto"/>
        <w:ind w:left="160" w:right="1123" w:firstLine="189"/>
        <w:jc w:val="both"/>
      </w:pPr>
      <w:r>
        <w:t xml:space="preserve">McDonald’s chose to ﬁght accusations about its practices through bringing a  </w:t>
      </w:r>
      <w:r>
        <w:rPr>
          <w:spacing w:val="-4"/>
        </w:rPr>
        <w:t xml:space="preserve">libel </w:t>
      </w:r>
      <w:r>
        <w:t>action</w:t>
      </w:r>
      <w:r>
        <w:t xml:space="preserve"> against two activists, who were able to make their case widely known through      the internet. Shell had to consult environmentalists and campaigners about the disposal    of its Brent Spar platform. ‘The problem that these companies are facing is that </w:t>
      </w:r>
      <w:r>
        <w:rPr>
          <w:spacing w:val="-3"/>
        </w:rPr>
        <w:t>i</w:t>
      </w:r>
      <w:r>
        <w:rPr>
          <w:spacing w:val="-3"/>
        </w:rPr>
        <w:t xml:space="preserve">nfor- </w:t>
      </w:r>
      <w:r>
        <w:t>mation about their activities is becoming ever more widely available’, says Hamish Pringle,</w:t>
      </w:r>
      <w:r>
        <w:rPr>
          <w:spacing w:val="31"/>
        </w:rPr>
        <w:t xml:space="preserve"> </w:t>
      </w:r>
      <w:r>
        <w:t>former</w:t>
      </w:r>
      <w:r>
        <w:rPr>
          <w:spacing w:val="31"/>
        </w:rPr>
        <w:t xml:space="preserve"> </w:t>
      </w:r>
      <w:r>
        <w:t>vice-chair</w:t>
      </w:r>
      <w:r>
        <w:rPr>
          <w:spacing w:val="31"/>
        </w:rPr>
        <w:t xml:space="preserve"> </w:t>
      </w:r>
      <w:r>
        <w:t>of</w:t>
      </w:r>
      <w:r>
        <w:rPr>
          <w:spacing w:val="31"/>
        </w:rPr>
        <w:t xml:space="preserve"> </w:t>
      </w:r>
      <w:r>
        <w:t>Saatchi</w:t>
      </w:r>
      <w:r>
        <w:rPr>
          <w:spacing w:val="31"/>
        </w:rPr>
        <w:t xml:space="preserve"> </w:t>
      </w:r>
      <w:r>
        <w:t>&amp;</w:t>
      </w:r>
      <w:r>
        <w:rPr>
          <w:spacing w:val="31"/>
        </w:rPr>
        <w:t xml:space="preserve"> </w:t>
      </w:r>
      <w:r>
        <w:t>Saatchi</w:t>
      </w:r>
      <w:r>
        <w:rPr>
          <w:spacing w:val="31"/>
        </w:rPr>
        <w:t xml:space="preserve"> </w:t>
      </w:r>
      <w:r>
        <w:t>(quoted</w:t>
      </w:r>
      <w:r>
        <w:rPr>
          <w:spacing w:val="32"/>
        </w:rPr>
        <w:t xml:space="preserve"> </w:t>
      </w:r>
      <w:r>
        <w:t>in</w:t>
      </w:r>
      <w:r>
        <w:rPr>
          <w:spacing w:val="31"/>
        </w:rPr>
        <w:t xml:space="preserve"> </w:t>
      </w:r>
      <w:r>
        <w:t>Wilkinson</w:t>
      </w:r>
      <w:r>
        <w:rPr>
          <w:spacing w:val="31"/>
        </w:rPr>
        <w:t xml:space="preserve"> </w:t>
      </w:r>
      <w:r>
        <w:t>1999:</w:t>
      </w:r>
      <w:r>
        <w:rPr>
          <w:spacing w:val="31"/>
        </w:rPr>
        <w:t xml:space="preserve"> </w:t>
      </w:r>
      <w:r>
        <w:t>28).</w:t>
      </w:r>
    </w:p>
    <w:p w:rsidR="00500558" w:rsidRDefault="00435042">
      <w:pPr>
        <w:pStyle w:val="BodyText"/>
        <w:spacing w:line="254" w:lineRule="auto"/>
        <w:ind w:left="160" w:right="1123" w:firstLine="189"/>
        <w:jc w:val="both"/>
      </w:pPr>
      <w:r>
        <w:t>Consumers feel that companies should have ethical labour policies in developing countri</w:t>
      </w:r>
      <w:r>
        <w:t xml:space="preserve">es. A 1997 MORI opinion poll on ethical shopping commissioned by </w:t>
      </w:r>
      <w:r>
        <w:rPr>
          <w:spacing w:val="-3"/>
        </w:rPr>
        <w:t xml:space="preserve">CAFOD </w:t>
      </w:r>
      <w:r>
        <w:t xml:space="preserve">found that 92 per cent thought that companies should have  minimum  standards  </w:t>
      </w:r>
      <w:r>
        <w:rPr>
          <w:spacing w:val="-5"/>
        </w:rPr>
        <w:t xml:space="preserve">for  </w:t>
      </w:r>
      <w:r>
        <w:t>labour conditions. Christian Aid has produced reports on the poor conditions and pay      for</w:t>
      </w:r>
      <w:r>
        <w:rPr>
          <w:spacing w:val="25"/>
        </w:rPr>
        <w:t xml:space="preserve"> </w:t>
      </w:r>
      <w:r>
        <w:t>workers</w:t>
      </w:r>
      <w:r>
        <w:rPr>
          <w:spacing w:val="26"/>
        </w:rPr>
        <w:t xml:space="preserve"> </w:t>
      </w:r>
      <w:r>
        <w:t>involved</w:t>
      </w:r>
      <w:r>
        <w:rPr>
          <w:spacing w:val="25"/>
        </w:rPr>
        <w:t xml:space="preserve"> </w:t>
      </w:r>
      <w:r>
        <w:t>in</w:t>
      </w:r>
      <w:r>
        <w:rPr>
          <w:spacing w:val="26"/>
        </w:rPr>
        <w:t xml:space="preserve"> </w:t>
      </w:r>
      <w:r>
        <w:t>producing</w:t>
      </w:r>
      <w:r>
        <w:rPr>
          <w:spacing w:val="25"/>
        </w:rPr>
        <w:t xml:space="preserve"> </w:t>
      </w:r>
      <w:r>
        <w:t>sports</w:t>
      </w:r>
      <w:r>
        <w:rPr>
          <w:spacing w:val="26"/>
        </w:rPr>
        <w:t xml:space="preserve"> </w:t>
      </w:r>
      <w:r>
        <w:t>goods.</w:t>
      </w:r>
    </w:p>
    <w:p w:rsidR="00500558" w:rsidRDefault="00435042">
      <w:pPr>
        <w:pStyle w:val="BodyText"/>
        <w:spacing w:line="254" w:lineRule="auto"/>
        <w:ind w:left="160" w:right="1123" w:firstLine="189"/>
        <w:jc w:val="both"/>
      </w:pPr>
      <w:r>
        <w:t>Marjorie Thompson, director of Cause Connection at Saatchi &amp; Saatchi,  describes CRM as ‘building a surplus account for the times when you have a crisis’ (Wilkinson 1999:</w:t>
      </w:r>
      <w:r>
        <w:rPr>
          <w:spacing w:val="24"/>
        </w:rPr>
        <w:t xml:space="preserve"> </w:t>
      </w:r>
      <w:r>
        <w:t>28).</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spacing w:before="6"/>
        <w:rPr>
          <w:sz w:val="10"/>
        </w:rPr>
      </w:pPr>
    </w:p>
    <w:p w:rsidR="00500558" w:rsidRDefault="00500558">
      <w:pPr>
        <w:pStyle w:val="Heading3"/>
        <w:spacing w:before="116" w:line="225" w:lineRule="auto"/>
        <w:ind w:right="1739"/>
        <w:jc w:val="left"/>
      </w:pPr>
      <w:r>
        <w:pict>
          <v:line id="_x0000_s1202" style="position:absolute;left:0;text-align:left;z-index:-251036672;mso-wrap-distance-left:0;mso-wrap-distance-right:0;mso-position-horizontal-relative:page" from="66.25pt,35.55pt" to="344.75pt,35.55pt" strokeweight=".21097mm">
            <v:stroke dashstyle="dot"/>
            <w10:wrap type="topAndBottom" anchorx="page"/>
          </v:line>
        </w:pict>
      </w:r>
      <w:r w:rsidR="00435042">
        <w:rPr>
          <w:w w:val="110"/>
        </w:rPr>
        <w:t>Case study 1: Nambarrie thinks pink! – Nambarrie Tea Company and Action</w:t>
      </w:r>
      <w:r w:rsidR="00435042">
        <w:rPr>
          <w:spacing w:val="68"/>
          <w:w w:val="110"/>
        </w:rPr>
        <w:t xml:space="preserve"> </w:t>
      </w:r>
      <w:r w:rsidR="00435042">
        <w:rPr>
          <w:spacing w:val="-3"/>
          <w:w w:val="110"/>
        </w:rPr>
        <w:t>Cancer</w:t>
      </w:r>
    </w:p>
    <w:p w:rsidR="00500558" w:rsidRDefault="00435042">
      <w:pPr>
        <w:pStyle w:val="BodyText"/>
        <w:spacing w:before="110" w:line="254" w:lineRule="auto"/>
        <w:ind w:left="534" w:right="749"/>
        <w:jc w:val="both"/>
      </w:pPr>
      <w:r>
        <w:t xml:space="preserve">Nambarrie Tea Company is Northern Ireland’s leading tea supplier, with  the  top  </w:t>
      </w:r>
      <w:r>
        <w:rPr>
          <w:spacing w:val="-5"/>
        </w:rPr>
        <w:t xml:space="preserve">tea </w:t>
      </w:r>
      <w:r>
        <w:t xml:space="preserve">brand in the province. In April 1998 the company signed a three-year sponsoring </w:t>
      </w:r>
      <w:r>
        <w:rPr>
          <w:spacing w:val="-4"/>
        </w:rPr>
        <w:t xml:space="preserve">deal </w:t>
      </w:r>
      <w:r>
        <w:rPr>
          <w:spacing w:val="37"/>
        </w:rPr>
        <w:t xml:space="preserve"> </w:t>
      </w:r>
      <w:r>
        <w:t xml:space="preserve">with </w:t>
      </w:r>
      <w:r>
        <w:t>a Northern Ireland (NI) charity, Action  Cancer.  The  sponsorship  deal</w:t>
      </w:r>
      <w:r>
        <w:rPr>
          <w:spacing w:val="31"/>
        </w:rPr>
        <w:t xml:space="preserve"> </w:t>
      </w:r>
      <w:r>
        <w:t>expanded into a CRM</w:t>
      </w:r>
      <w:r>
        <w:rPr>
          <w:spacing w:val="-17"/>
        </w:rPr>
        <w:t xml:space="preserve"> </w:t>
      </w:r>
      <w:r>
        <w:t>programme.</w:t>
      </w:r>
    </w:p>
    <w:p w:rsidR="00500558" w:rsidRDefault="00435042">
      <w:pPr>
        <w:pStyle w:val="BodyText"/>
        <w:spacing w:line="254" w:lineRule="auto"/>
        <w:ind w:left="534" w:right="749" w:firstLine="189"/>
        <w:jc w:val="both"/>
      </w:pPr>
      <w:r>
        <w:t>NI has the highest incidence of breast cancer in the world, and the charity organises     an annual breast cancer awareness campaign each October. Namba</w:t>
      </w:r>
      <w:r>
        <w:t>rrie’s prime target audience is women, housewives aged 16–60, but they also wanted  to  address  a</w:t>
      </w:r>
      <w:r>
        <w:rPr>
          <w:spacing w:val="16"/>
        </w:rPr>
        <w:t xml:space="preserve"> </w:t>
      </w:r>
      <w:r>
        <w:rPr>
          <w:spacing w:val="-4"/>
        </w:rPr>
        <w:t xml:space="preserve">sub- </w:t>
      </w:r>
      <w:r>
        <w:t xml:space="preserve">group of women aged 20–35. The company wanted to rationalise charitable giving into     a focus on one main project rather than continuing </w:t>
      </w:r>
      <w:r>
        <w:rPr>
          <w:i/>
        </w:rPr>
        <w:t xml:space="preserve">ad hoc </w:t>
      </w:r>
      <w:r>
        <w:t>patron</w:t>
      </w:r>
      <w:r>
        <w:t>age, and another impor- tant consideration was that the beneﬁts of the partnership should be felt locally, amongst its prime</w:t>
      </w:r>
      <w:r>
        <w:rPr>
          <w:spacing w:val="3"/>
        </w:rPr>
        <w:t xml:space="preserve"> </w:t>
      </w:r>
      <w:r>
        <w:t>audience.</w:t>
      </w:r>
    </w:p>
    <w:p w:rsidR="00500558" w:rsidRDefault="00500558">
      <w:pPr>
        <w:pStyle w:val="BodyText"/>
        <w:spacing w:before="5"/>
        <w:rPr>
          <w:sz w:val="27"/>
        </w:rPr>
      </w:pPr>
    </w:p>
    <w:p w:rsidR="00500558" w:rsidRDefault="00435042">
      <w:pPr>
        <w:pStyle w:val="Heading5"/>
        <w:spacing w:before="1"/>
        <w:ind w:left="534"/>
      </w:pPr>
      <w:r>
        <w:rPr>
          <w:w w:val="110"/>
        </w:rPr>
        <w:t>Communications objectives</w:t>
      </w:r>
    </w:p>
    <w:p w:rsidR="00500558" w:rsidRDefault="00435042">
      <w:pPr>
        <w:pStyle w:val="ListParagraph"/>
        <w:numPr>
          <w:ilvl w:val="1"/>
          <w:numId w:val="17"/>
        </w:numPr>
        <w:tabs>
          <w:tab w:val="left" w:pos="774"/>
        </w:tabs>
        <w:spacing w:before="168"/>
        <w:ind w:hanging="240"/>
        <w:rPr>
          <w:sz w:val="18"/>
        </w:rPr>
      </w:pPr>
      <w:r>
        <w:rPr>
          <w:sz w:val="18"/>
        </w:rPr>
        <w:t>To</w:t>
      </w:r>
      <w:r>
        <w:rPr>
          <w:spacing w:val="28"/>
          <w:sz w:val="18"/>
        </w:rPr>
        <w:t xml:space="preserve"> </w:t>
      </w:r>
      <w:r>
        <w:rPr>
          <w:sz w:val="18"/>
        </w:rPr>
        <w:t>fully</w:t>
      </w:r>
      <w:r>
        <w:rPr>
          <w:spacing w:val="28"/>
          <w:sz w:val="18"/>
        </w:rPr>
        <w:t xml:space="preserve"> </w:t>
      </w:r>
      <w:r>
        <w:rPr>
          <w:sz w:val="18"/>
        </w:rPr>
        <w:t>integrate</w:t>
      </w:r>
      <w:r>
        <w:rPr>
          <w:spacing w:val="28"/>
          <w:sz w:val="18"/>
        </w:rPr>
        <w:t xml:space="preserve"> </w:t>
      </w:r>
      <w:r>
        <w:rPr>
          <w:sz w:val="18"/>
        </w:rPr>
        <w:t>a</w:t>
      </w:r>
      <w:r>
        <w:rPr>
          <w:spacing w:val="29"/>
          <w:sz w:val="18"/>
        </w:rPr>
        <w:t xml:space="preserve"> </w:t>
      </w:r>
      <w:r>
        <w:rPr>
          <w:sz w:val="18"/>
        </w:rPr>
        <w:t>campaign</w:t>
      </w:r>
      <w:r>
        <w:rPr>
          <w:spacing w:val="28"/>
          <w:sz w:val="18"/>
        </w:rPr>
        <w:t xml:space="preserve"> </w:t>
      </w:r>
      <w:r>
        <w:rPr>
          <w:sz w:val="18"/>
        </w:rPr>
        <w:t>across</w:t>
      </w:r>
      <w:r>
        <w:rPr>
          <w:spacing w:val="28"/>
          <w:sz w:val="18"/>
        </w:rPr>
        <w:t xml:space="preserve"> </w:t>
      </w:r>
      <w:r>
        <w:rPr>
          <w:sz w:val="18"/>
        </w:rPr>
        <w:t>all</w:t>
      </w:r>
      <w:r>
        <w:rPr>
          <w:spacing w:val="28"/>
          <w:sz w:val="18"/>
        </w:rPr>
        <w:t xml:space="preserve"> </w:t>
      </w:r>
      <w:r>
        <w:rPr>
          <w:sz w:val="18"/>
        </w:rPr>
        <w:t>of</w:t>
      </w:r>
      <w:r>
        <w:rPr>
          <w:spacing w:val="29"/>
          <w:sz w:val="18"/>
        </w:rPr>
        <w:t xml:space="preserve"> </w:t>
      </w:r>
      <w:r>
        <w:rPr>
          <w:sz w:val="18"/>
        </w:rPr>
        <w:t>Nambarrie’s</w:t>
      </w:r>
      <w:r>
        <w:rPr>
          <w:spacing w:val="28"/>
          <w:sz w:val="18"/>
        </w:rPr>
        <w:t xml:space="preserve"> </w:t>
      </w:r>
      <w:r>
        <w:rPr>
          <w:sz w:val="18"/>
        </w:rPr>
        <w:t>marketing</w:t>
      </w:r>
      <w:r>
        <w:rPr>
          <w:spacing w:val="28"/>
          <w:sz w:val="18"/>
        </w:rPr>
        <w:t xml:space="preserve"> </w:t>
      </w:r>
      <w:r>
        <w:rPr>
          <w:sz w:val="18"/>
        </w:rPr>
        <w:t>activities.</w:t>
      </w:r>
    </w:p>
    <w:p w:rsidR="00500558" w:rsidRDefault="00435042">
      <w:pPr>
        <w:pStyle w:val="ListParagraph"/>
        <w:numPr>
          <w:ilvl w:val="1"/>
          <w:numId w:val="17"/>
        </w:numPr>
        <w:tabs>
          <w:tab w:val="left" w:pos="774"/>
        </w:tabs>
        <w:spacing w:before="72"/>
        <w:ind w:hanging="240"/>
        <w:rPr>
          <w:sz w:val="18"/>
        </w:rPr>
      </w:pPr>
      <w:r>
        <w:rPr>
          <w:sz w:val="18"/>
        </w:rPr>
        <w:t>To</w:t>
      </w:r>
      <w:r>
        <w:rPr>
          <w:spacing w:val="28"/>
          <w:sz w:val="18"/>
        </w:rPr>
        <w:t xml:space="preserve"> </w:t>
      </w:r>
      <w:r>
        <w:rPr>
          <w:sz w:val="18"/>
        </w:rPr>
        <w:t>secure</w:t>
      </w:r>
      <w:r>
        <w:rPr>
          <w:spacing w:val="29"/>
          <w:sz w:val="18"/>
        </w:rPr>
        <w:t xml:space="preserve"> </w:t>
      </w:r>
      <w:r>
        <w:rPr>
          <w:sz w:val="18"/>
        </w:rPr>
        <w:t>media</w:t>
      </w:r>
      <w:r>
        <w:rPr>
          <w:spacing w:val="29"/>
          <w:sz w:val="18"/>
        </w:rPr>
        <w:t xml:space="preserve"> </w:t>
      </w:r>
      <w:r>
        <w:rPr>
          <w:sz w:val="18"/>
        </w:rPr>
        <w:t>coverage</w:t>
      </w:r>
      <w:r>
        <w:rPr>
          <w:spacing w:val="29"/>
          <w:sz w:val="18"/>
        </w:rPr>
        <w:t xml:space="preserve"> </w:t>
      </w:r>
      <w:r>
        <w:rPr>
          <w:sz w:val="18"/>
        </w:rPr>
        <w:t>prior</w:t>
      </w:r>
      <w:r>
        <w:rPr>
          <w:spacing w:val="29"/>
          <w:sz w:val="18"/>
        </w:rPr>
        <w:t xml:space="preserve"> </w:t>
      </w:r>
      <w:r>
        <w:rPr>
          <w:sz w:val="18"/>
        </w:rPr>
        <w:t>to</w:t>
      </w:r>
      <w:r>
        <w:rPr>
          <w:spacing w:val="29"/>
          <w:sz w:val="18"/>
        </w:rPr>
        <w:t xml:space="preserve"> </w:t>
      </w:r>
      <w:r>
        <w:rPr>
          <w:sz w:val="18"/>
        </w:rPr>
        <w:t>and</w:t>
      </w:r>
      <w:r>
        <w:rPr>
          <w:spacing w:val="29"/>
          <w:sz w:val="18"/>
        </w:rPr>
        <w:t xml:space="preserve"> </w:t>
      </w:r>
      <w:r>
        <w:rPr>
          <w:sz w:val="18"/>
        </w:rPr>
        <w:t>during</w:t>
      </w:r>
      <w:r>
        <w:rPr>
          <w:spacing w:val="29"/>
          <w:sz w:val="18"/>
        </w:rPr>
        <w:t xml:space="preserve"> </w:t>
      </w:r>
      <w:r>
        <w:rPr>
          <w:sz w:val="18"/>
        </w:rPr>
        <w:t>Breast</w:t>
      </w:r>
      <w:r>
        <w:rPr>
          <w:spacing w:val="29"/>
          <w:sz w:val="18"/>
        </w:rPr>
        <w:t xml:space="preserve"> </w:t>
      </w:r>
      <w:r>
        <w:rPr>
          <w:sz w:val="18"/>
        </w:rPr>
        <w:t>Cancer</w:t>
      </w:r>
      <w:r>
        <w:rPr>
          <w:spacing w:val="29"/>
          <w:sz w:val="18"/>
        </w:rPr>
        <w:t xml:space="preserve"> </w:t>
      </w:r>
      <w:r>
        <w:rPr>
          <w:sz w:val="18"/>
        </w:rPr>
        <w:t>Awareness</w:t>
      </w:r>
      <w:r>
        <w:rPr>
          <w:spacing w:val="29"/>
          <w:sz w:val="18"/>
        </w:rPr>
        <w:t xml:space="preserve"> </w:t>
      </w:r>
      <w:r>
        <w:rPr>
          <w:sz w:val="18"/>
        </w:rPr>
        <w:t>Month.</w:t>
      </w:r>
    </w:p>
    <w:p w:rsidR="00500558" w:rsidRDefault="00435042">
      <w:pPr>
        <w:pStyle w:val="ListParagraph"/>
        <w:numPr>
          <w:ilvl w:val="1"/>
          <w:numId w:val="17"/>
        </w:numPr>
        <w:tabs>
          <w:tab w:val="left" w:pos="774"/>
        </w:tabs>
        <w:spacing w:before="71" w:line="254" w:lineRule="auto"/>
        <w:ind w:right="750"/>
        <w:rPr>
          <w:sz w:val="18"/>
        </w:rPr>
      </w:pPr>
      <w:r>
        <w:rPr>
          <w:sz w:val="18"/>
        </w:rPr>
        <w:t>To communicate the reasons for Nambarrie’s support to a potentially  cynical  audience.</w:t>
      </w:r>
    </w:p>
    <w:p w:rsidR="00500558" w:rsidRDefault="00435042">
      <w:pPr>
        <w:pStyle w:val="ListParagraph"/>
        <w:numPr>
          <w:ilvl w:val="1"/>
          <w:numId w:val="17"/>
        </w:numPr>
        <w:tabs>
          <w:tab w:val="left" w:pos="774"/>
        </w:tabs>
        <w:spacing w:before="60" w:line="254" w:lineRule="auto"/>
        <w:ind w:right="750"/>
        <w:rPr>
          <w:sz w:val="18"/>
        </w:rPr>
      </w:pPr>
      <w:r>
        <w:rPr>
          <w:sz w:val="18"/>
        </w:rPr>
        <w:t>To ensure that all communications were mutually beneﬁcial to the company and the charity.</w:t>
      </w:r>
    </w:p>
    <w:p w:rsidR="00500558" w:rsidRDefault="00500558">
      <w:pPr>
        <w:pStyle w:val="BodyText"/>
        <w:spacing w:before="8"/>
        <w:rPr>
          <w:sz w:val="27"/>
        </w:rPr>
      </w:pPr>
    </w:p>
    <w:p w:rsidR="00500558" w:rsidRDefault="00435042">
      <w:pPr>
        <w:pStyle w:val="Heading5"/>
        <w:ind w:left="534"/>
      </w:pPr>
      <w:r>
        <w:rPr>
          <w:w w:val="110"/>
        </w:rPr>
        <w:t>Launch event</w:t>
      </w:r>
    </w:p>
    <w:p w:rsidR="00500558" w:rsidRDefault="00435042">
      <w:pPr>
        <w:pStyle w:val="BodyText"/>
        <w:spacing w:before="108" w:line="254" w:lineRule="auto"/>
        <w:ind w:left="534" w:right="749"/>
        <w:jc w:val="both"/>
      </w:pPr>
      <w:r>
        <w:t xml:space="preserve">The main fundraising device for Action Cancer is the sale of pink ribbons. The assembly and packing of 2,000 boxes with 100,000 ribbons had been a huge logistical task for       the charity. Nambarrie took on this task, closing its Belfast factory for  a  </w:t>
      </w:r>
      <w:r>
        <w:t xml:space="preserve">day  </w:t>
      </w:r>
      <w:r>
        <w:rPr>
          <w:spacing w:val="-5"/>
        </w:rPr>
        <w:t xml:space="preserve">and  </w:t>
      </w:r>
      <w:r>
        <w:t xml:space="preserve">devoting staff and management time to packing the boxes. The factory ‘closure’ </w:t>
      </w:r>
      <w:r>
        <w:rPr>
          <w:spacing w:val="-5"/>
        </w:rPr>
        <w:t xml:space="preserve">was     </w:t>
      </w:r>
      <w:r>
        <w:t>used to stimulate media interest, announcing that ‘Belfast’s oldest  tea  company  will close its factory ﬂoor for the ﬁrst time since 1860’. Media coverage wa</w:t>
      </w:r>
      <w:r>
        <w:t xml:space="preserve">s achieved across daily press, radio and television, and in trade and consumer press. It also provided a  beneﬁt to the company in terms of staff morale, with employees enjoying a break </w:t>
      </w:r>
      <w:r>
        <w:rPr>
          <w:spacing w:val="-4"/>
        </w:rPr>
        <w:t xml:space="preserve">from </w:t>
      </w:r>
      <w:r>
        <w:t>their</w:t>
      </w:r>
      <w:r>
        <w:rPr>
          <w:spacing w:val="31"/>
        </w:rPr>
        <w:t xml:space="preserve"> </w:t>
      </w:r>
      <w:r>
        <w:t>normal</w:t>
      </w:r>
      <w:r>
        <w:rPr>
          <w:spacing w:val="31"/>
        </w:rPr>
        <w:t xml:space="preserve"> </w:t>
      </w:r>
      <w:r>
        <w:t>routine</w:t>
      </w:r>
      <w:r>
        <w:rPr>
          <w:spacing w:val="31"/>
        </w:rPr>
        <w:t xml:space="preserve"> </w:t>
      </w:r>
      <w:r>
        <w:t>and</w:t>
      </w:r>
      <w:r>
        <w:rPr>
          <w:spacing w:val="31"/>
        </w:rPr>
        <w:t xml:space="preserve"> </w:t>
      </w:r>
      <w:r>
        <w:t>being</w:t>
      </w:r>
      <w:r>
        <w:rPr>
          <w:spacing w:val="31"/>
        </w:rPr>
        <w:t xml:space="preserve"> </w:t>
      </w:r>
      <w:r>
        <w:t>involved</w:t>
      </w:r>
      <w:r>
        <w:rPr>
          <w:spacing w:val="32"/>
        </w:rPr>
        <w:t xml:space="preserve"> </w:t>
      </w:r>
      <w:r>
        <w:t>in</w:t>
      </w:r>
      <w:r>
        <w:rPr>
          <w:spacing w:val="31"/>
        </w:rPr>
        <w:t xml:space="preserve"> </w:t>
      </w:r>
      <w:r>
        <w:t>something</w:t>
      </w:r>
      <w:r>
        <w:rPr>
          <w:spacing w:val="31"/>
        </w:rPr>
        <w:t xml:space="preserve"> </w:t>
      </w:r>
      <w:r>
        <w:t>they</w:t>
      </w:r>
      <w:r>
        <w:rPr>
          <w:spacing w:val="31"/>
        </w:rPr>
        <w:t xml:space="preserve"> </w:t>
      </w:r>
      <w:r>
        <w:t>felt</w:t>
      </w:r>
      <w:r>
        <w:rPr>
          <w:spacing w:val="31"/>
        </w:rPr>
        <w:t xml:space="preserve"> </w:t>
      </w:r>
      <w:r>
        <w:t>ve</w:t>
      </w:r>
      <w:r>
        <w:t>ry</w:t>
      </w:r>
      <w:r>
        <w:rPr>
          <w:spacing w:val="31"/>
        </w:rPr>
        <w:t xml:space="preserve"> </w:t>
      </w:r>
      <w:r>
        <w:t>worthwhile.</w:t>
      </w:r>
    </w:p>
    <w:p w:rsidR="00500558" w:rsidRDefault="00435042">
      <w:pPr>
        <w:pStyle w:val="BodyText"/>
        <w:spacing w:line="254" w:lineRule="auto"/>
        <w:ind w:left="534" w:right="748" w:firstLine="189"/>
        <w:jc w:val="both"/>
      </w:pPr>
      <w:r>
        <w:t>In addition, 100,000 special packs of tea were released with an on-pack promotion       to donate 5p from every pack to the charity. The company secured presence on Action Cancer’s promotional materials, including a province-wide poster camp</w:t>
      </w:r>
      <w:r>
        <w:t xml:space="preserve">aign, the </w:t>
      </w:r>
      <w:r>
        <w:rPr>
          <w:spacing w:val="-3"/>
        </w:rPr>
        <w:t xml:space="preserve">dona-  </w:t>
      </w:r>
      <w:r>
        <w:t>tion boxes and information cards used with the  pink  ribbons,  banners  in  city  centre sites and on the mobile cancer screening and detection unit. Nambarrie paid media costs for a TV advertising campaign to promote Breast Cancer Awaren</w:t>
      </w:r>
      <w:r>
        <w:t xml:space="preserve">ess Month, raising awareness of both the charity and the company. The  company  was  also  involved  </w:t>
      </w:r>
      <w:r>
        <w:rPr>
          <w:spacing w:val="-8"/>
        </w:rPr>
        <w:t xml:space="preserve">in </w:t>
      </w:r>
      <w:r>
        <w:t>other activities during the campaign duration, including hosting the launch, providing vehicles for deliveries and collections, serving  tea  to  volunt</w:t>
      </w:r>
      <w:r>
        <w:t>eers  on  sponsored  walks and</w:t>
      </w:r>
      <w:r>
        <w:rPr>
          <w:spacing w:val="25"/>
        </w:rPr>
        <w:t xml:space="preserve"> </w:t>
      </w:r>
      <w:r>
        <w:t>providing</w:t>
      </w:r>
      <w:r>
        <w:rPr>
          <w:spacing w:val="26"/>
        </w:rPr>
        <w:t xml:space="preserve"> </w:t>
      </w:r>
      <w:r>
        <w:t>staff</w:t>
      </w:r>
      <w:r>
        <w:rPr>
          <w:spacing w:val="26"/>
        </w:rPr>
        <w:t xml:space="preserve"> </w:t>
      </w:r>
      <w:r>
        <w:t>for</w:t>
      </w:r>
      <w:r>
        <w:rPr>
          <w:spacing w:val="26"/>
        </w:rPr>
        <w:t xml:space="preserve"> </w:t>
      </w:r>
      <w:r>
        <w:t>fundraising</w:t>
      </w:r>
      <w:r>
        <w:rPr>
          <w:spacing w:val="25"/>
        </w:rPr>
        <w:t xml:space="preserve"> </w:t>
      </w:r>
      <w:r>
        <w:t>and</w:t>
      </w:r>
      <w:r>
        <w:rPr>
          <w:spacing w:val="26"/>
        </w:rPr>
        <w:t xml:space="preserve"> </w:t>
      </w:r>
      <w:r>
        <w:t>collections.</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spacing w:before="4"/>
        <w:rPr>
          <w:sz w:val="11"/>
        </w:rPr>
      </w:pPr>
    </w:p>
    <w:p w:rsidR="00500558" w:rsidRDefault="00435042">
      <w:pPr>
        <w:pStyle w:val="Heading5"/>
        <w:spacing w:before="102"/>
        <w:ind w:left="160"/>
        <w:jc w:val="both"/>
      </w:pPr>
      <w:r>
        <w:rPr>
          <w:w w:val="110"/>
        </w:rPr>
        <w:t>CRM evaluation</w:t>
      </w:r>
    </w:p>
    <w:p w:rsidR="00500558" w:rsidRDefault="00435042">
      <w:pPr>
        <w:pStyle w:val="BodyText"/>
        <w:spacing w:before="108" w:line="254" w:lineRule="auto"/>
        <w:ind w:left="160" w:right="1123"/>
        <w:jc w:val="both"/>
      </w:pPr>
      <w:r>
        <w:t xml:space="preserve">Media monitoring was used to assess the amount of coverage, which included photo- graphs and editorial in all three daily titles, </w:t>
      </w:r>
      <w:r>
        <w:rPr>
          <w:i/>
        </w:rPr>
        <w:t>Belfast Telegraph</w:t>
      </w:r>
      <w:r>
        <w:t xml:space="preserve">, </w:t>
      </w:r>
      <w:r>
        <w:rPr>
          <w:i/>
        </w:rPr>
        <w:t xml:space="preserve">Irish News </w:t>
      </w:r>
      <w:r>
        <w:t xml:space="preserve">and </w:t>
      </w:r>
      <w:r>
        <w:rPr>
          <w:i/>
        </w:rPr>
        <w:t>News  Letter</w:t>
      </w:r>
      <w:r>
        <w:t>, features in 12 local trade and business magazines, a live broadcast  from  the factory</w:t>
      </w:r>
      <w:r>
        <w:rPr>
          <w:spacing w:val="30"/>
        </w:rPr>
        <w:t xml:space="preserve"> </w:t>
      </w:r>
      <w:r>
        <w:t>on</w:t>
      </w:r>
      <w:r>
        <w:rPr>
          <w:spacing w:val="30"/>
        </w:rPr>
        <w:t xml:space="preserve"> </w:t>
      </w:r>
      <w:r>
        <w:t>BBC</w:t>
      </w:r>
      <w:r>
        <w:rPr>
          <w:spacing w:val="31"/>
        </w:rPr>
        <w:t xml:space="preserve"> </w:t>
      </w:r>
      <w:r>
        <w:t>Radio</w:t>
      </w:r>
      <w:r>
        <w:rPr>
          <w:spacing w:val="30"/>
        </w:rPr>
        <w:t xml:space="preserve"> </w:t>
      </w:r>
      <w:r>
        <w:t>Ulster,</w:t>
      </w:r>
      <w:r>
        <w:rPr>
          <w:spacing w:val="30"/>
        </w:rPr>
        <w:t xml:space="preserve"> </w:t>
      </w:r>
      <w:r>
        <w:t>and</w:t>
      </w:r>
      <w:r>
        <w:rPr>
          <w:spacing w:val="31"/>
        </w:rPr>
        <w:t xml:space="preserve"> </w:t>
      </w:r>
      <w:r>
        <w:t>coverage</w:t>
      </w:r>
      <w:r>
        <w:rPr>
          <w:spacing w:val="30"/>
        </w:rPr>
        <w:t xml:space="preserve"> </w:t>
      </w:r>
      <w:r>
        <w:t>of</w:t>
      </w:r>
      <w:r>
        <w:rPr>
          <w:spacing w:val="30"/>
        </w:rPr>
        <w:t xml:space="preserve"> </w:t>
      </w:r>
      <w:r>
        <w:t>the</w:t>
      </w:r>
      <w:r>
        <w:rPr>
          <w:spacing w:val="31"/>
        </w:rPr>
        <w:t xml:space="preserve"> </w:t>
      </w:r>
      <w:r>
        <w:t>factory</w:t>
      </w:r>
      <w:r>
        <w:rPr>
          <w:spacing w:val="30"/>
        </w:rPr>
        <w:t xml:space="preserve"> </w:t>
      </w:r>
      <w:r>
        <w:t>‘closure’</w:t>
      </w:r>
      <w:r>
        <w:rPr>
          <w:spacing w:val="30"/>
        </w:rPr>
        <w:t xml:space="preserve"> </w:t>
      </w:r>
      <w:r>
        <w:t>on</w:t>
      </w:r>
      <w:r>
        <w:rPr>
          <w:spacing w:val="31"/>
        </w:rPr>
        <w:t xml:space="preserve"> </w:t>
      </w:r>
      <w:r>
        <w:t>GMTV.</w:t>
      </w:r>
    </w:p>
    <w:p w:rsidR="00500558" w:rsidRDefault="00435042">
      <w:pPr>
        <w:pStyle w:val="BodyText"/>
        <w:spacing w:line="254" w:lineRule="auto"/>
        <w:ind w:left="160" w:right="1123" w:firstLine="189"/>
        <w:jc w:val="both"/>
      </w:pPr>
      <w:r>
        <w:t xml:space="preserve">The company carried out regular brand tracking awareness and found that those </w:t>
      </w:r>
      <w:r>
        <w:rPr>
          <w:spacing w:val="-6"/>
        </w:rPr>
        <w:t xml:space="preserve">who </w:t>
      </w:r>
      <w:r>
        <w:t>were aware of the CRM relationship responded signiﬁcantly more positively  to  the  brand. They answered 100 per cent above average to the statement – ‘a  brand  that  appeal</w:t>
      </w:r>
      <w:r>
        <w:t>s to me’. Action Cancer achieved  a  100  per  cent  increase  in  donations</w:t>
      </w:r>
      <w:r>
        <w:rPr>
          <w:spacing w:val="14"/>
        </w:rPr>
        <w:t xml:space="preserve"> </w:t>
      </w:r>
      <w:r>
        <w:t xml:space="preserve">during the month, increased attendance at its clinics and a 24 per cent increase in awareness        of and telephone calls to its headquarters. For a campaign which had cost the </w:t>
      </w:r>
      <w:r>
        <w:t>company only £25,000, results were above expectations. Brian Davis, Nambarrie’s managing director,</w:t>
      </w:r>
      <w:r>
        <w:rPr>
          <w:spacing w:val="24"/>
        </w:rPr>
        <w:t xml:space="preserve"> </w:t>
      </w:r>
      <w:r>
        <w:t>said</w:t>
      </w:r>
    </w:p>
    <w:p w:rsidR="00500558" w:rsidRDefault="00500558">
      <w:pPr>
        <w:pStyle w:val="BodyText"/>
        <w:spacing w:before="9"/>
      </w:pPr>
    </w:p>
    <w:p w:rsidR="00500558" w:rsidRDefault="00435042">
      <w:pPr>
        <w:pStyle w:val="BodyText"/>
        <w:spacing w:line="254" w:lineRule="auto"/>
        <w:ind w:left="399" w:right="1124"/>
        <w:jc w:val="both"/>
      </w:pPr>
      <w:r>
        <w:t>This is the biggest public relations initiative that the company has ever undertaken.  The return on investment has been enormous in terms of corporate</w:t>
      </w:r>
      <w:r>
        <w:t xml:space="preserve">, brand and internal communications. Most importantly, it has beneﬁted our community and  </w:t>
      </w:r>
      <w:r>
        <w:rPr>
          <w:spacing w:val="-4"/>
        </w:rPr>
        <w:t xml:space="preserve">our  </w:t>
      </w:r>
      <w:r>
        <w:t>customers,</w:t>
      </w:r>
      <w:r>
        <w:rPr>
          <w:spacing w:val="26"/>
        </w:rPr>
        <w:t xml:space="preserve"> </w:t>
      </w:r>
      <w:r>
        <w:t>the</w:t>
      </w:r>
      <w:r>
        <w:rPr>
          <w:spacing w:val="27"/>
        </w:rPr>
        <w:t xml:space="preserve"> </w:t>
      </w:r>
      <w:r>
        <w:t>women</w:t>
      </w:r>
      <w:r>
        <w:rPr>
          <w:spacing w:val="27"/>
        </w:rPr>
        <w:t xml:space="preserve"> </w:t>
      </w:r>
      <w:r>
        <w:t>in</w:t>
      </w:r>
      <w:r>
        <w:rPr>
          <w:spacing w:val="26"/>
        </w:rPr>
        <w:t xml:space="preserve"> </w:t>
      </w:r>
      <w:r>
        <w:t>Northern</w:t>
      </w:r>
      <w:r>
        <w:rPr>
          <w:spacing w:val="27"/>
        </w:rPr>
        <w:t xml:space="preserve"> </w:t>
      </w:r>
      <w:r>
        <w:t>Ireland</w:t>
      </w:r>
      <w:r>
        <w:rPr>
          <w:spacing w:val="27"/>
        </w:rPr>
        <w:t xml:space="preserve"> </w:t>
      </w:r>
      <w:r>
        <w:t>who</w:t>
      </w:r>
      <w:r>
        <w:rPr>
          <w:spacing w:val="26"/>
        </w:rPr>
        <w:t xml:space="preserve"> </w:t>
      </w:r>
      <w:r>
        <w:t>buy</w:t>
      </w:r>
      <w:r>
        <w:rPr>
          <w:spacing w:val="27"/>
        </w:rPr>
        <w:t xml:space="preserve"> </w:t>
      </w:r>
      <w:r>
        <w:t>our</w:t>
      </w:r>
      <w:r>
        <w:rPr>
          <w:spacing w:val="27"/>
        </w:rPr>
        <w:t xml:space="preserve"> </w:t>
      </w:r>
      <w:r>
        <w:t>tea.</w:t>
      </w:r>
    </w:p>
    <w:p w:rsidR="00500558" w:rsidRDefault="00500558">
      <w:pPr>
        <w:pStyle w:val="BodyText"/>
        <w:spacing w:before="11"/>
      </w:pPr>
    </w:p>
    <w:p w:rsidR="00500558" w:rsidRDefault="00435042">
      <w:pPr>
        <w:pStyle w:val="BodyText"/>
        <w:spacing w:line="254" w:lineRule="auto"/>
        <w:ind w:left="160" w:right="1124"/>
        <w:jc w:val="both"/>
      </w:pPr>
      <w:r>
        <w:t xml:space="preserve">The campaign went on to win the 1999 Northern Ireland Council for Voluntary </w:t>
      </w:r>
      <w:r>
        <w:rPr>
          <w:spacing w:val="-3"/>
        </w:rPr>
        <w:t xml:space="preserve">Action </w:t>
      </w:r>
      <w:r>
        <w:t>Award for commitmen</w:t>
      </w:r>
      <w:r>
        <w:t xml:space="preserve">t, impact and originality, as well as the ﬁrst all-Ireland PR </w:t>
      </w:r>
      <w:r>
        <w:rPr>
          <w:spacing w:val="-3"/>
        </w:rPr>
        <w:t xml:space="preserve">Award </w:t>
      </w:r>
      <w:r>
        <w:t xml:space="preserve">given by the IPR and Public Relations Institute of Ireland (PRII) and the Certiﬁcate </w:t>
      </w:r>
      <w:r>
        <w:rPr>
          <w:spacing w:val="-6"/>
        </w:rPr>
        <w:t xml:space="preserve">of </w:t>
      </w:r>
      <w:r>
        <w:t>Excellence</w:t>
      </w:r>
      <w:r>
        <w:rPr>
          <w:spacing w:val="31"/>
        </w:rPr>
        <w:t xml:space="preserve"> </w:t>
      </w:r>
      <w:r>
        <w:t>in</w:t>
      </w:r>
      <w:r>
        <w:rPr>
          <w:spacing w:val="31"/>
        </w:rPr>
        <w:t xml:space="preserve"> </w:t>
      </w:r>
      <w:r>
        <w:t>the</w:t>
      </w:r>
      <w:r>
        <w:rPr>
          <w:spacing w:val="31"/>
        </w:rPr>
        <w:t xml:space="preserve"> </w:t>
      </w:r>
      <w:r>
        <w:t>Community</w:t>
      </w:r>
      <w:r>
        <w:rPr>
          <w:spacing w:val="31"/>
        </w:rPr>
        <w:t xml:space="preserve"> </w:t>
      </w:r>
      <w:r>
        <w:t>category</w:t>
      </w:r>
      <w:r>
        <w:rPr>
          <w:spacing w:val="31"/>
        </w:rPr>
        <w:t xml:space="preserve"> </w:t>
      </w:r>
      <w:r>
        <w:t>of</w:t>
      </w:r>
      <w:r>
        <w:rPr>
          <w:spacing w:val="31"/>
        </w:rPr>
        <w:t xml:space="preserve"> </w:t>
      </w:r>
      <w:r>
        <w:t>the</w:t>
      </w:r>
      <w:r>
        <w:rPr>
          <w:spacing w:val="31"/>
        </w:rPr>
        <w:t xml:space="preserve"> </w:t>
      </w:r>
      <w:r>
        <w:t>1999</w:t>
      </w:r>
      <w:r>
        <w:rPr>
          <w:spacing w:val="31"/>
        </w:rPr>
        <w:t xml:space="preserve"> </w:t>
      </w:r>
      <w:r>
        <w:t>IPR</w:t>
      </w:r>
      <w:r>
        <w:rPr>
          <w:spacing w:val="31"/>
        </w:rPr>
        <w:t xml:space="preserve"> </w:t>
      </w:r>
      <w:r>
        <w:t>Sword</w:t>
      </w:r>
      <w:r>
        <w:rPr>
          <w:spacing w:val="31"/>
        </w:rPr>
        <w:t xml:space="preserve"> </w:t>
      </w:r>
      <w:r>
        <w:t>of</w:t>
      </w:r>
      <w:r>
        <w:rPr>
          <w:spacing w:val="31"/>
        </w:rPr>
        <w:t xml:space="preserve"> </w:t>
      </w:r>
      <w:r>
        <w:t>Excellence</w:t>
      </w:r>
      <w:r>
        <w:rPr>
          <w:spacing w:val="31"/>
        </w:rPr>
        <w:t xml:space="preserve"> </w:t>
      </w:r>
      <w:r>
        <w:t>Awards.</w:t>
      </w:r>
    </w:p>
    <w:p w:rsidR="00500558" w:rsidRDefault="00500558">
      <w:pPr>
        <w:pStyle w:val="BodyText"/>
        <w:spacing w:before="11"/>
      </w:pPr>
    </w:p>
    <w:p w:rsidR="00500558" w:rsidRDefault="00435042">
      <w:pPr>
        <w:ind w:left="2125"/>
        <w:rPr>
          <w:i/>
          <w:sz w:val="18"/>
        </w:rPr>
      </w:pPr>
      <w:r>
        <w:rPr>
          <w:i/>
          <w:sz w:val="18"/>
        </w:rPr>
        <w:t>Reproduced  by  ki</w:t>
      </w:r>
      <w:r>
        <w:rPr>
          <w:i/>
          <w:sz w:val="18"/>
        </w:rPr>
        <w:t>nd  permission  of  Nambarrie  Tea</w:t>
      </w:r>
      <w:r>
        <w:rPr>
          <w:i/>
          <w:spacing w:val="-8"/>
          <w:sz w:val="18"/>
        </w:rPr>
        <w:t xml:space="preserve"> </w:t>
      </w:r>
      <w:r>
        <w:rPr>
          <w:i/>
          <w:sz w:val="18"/>
        </w:rPr>
        <w:t>Company</w:t>
      </w:r>
    </w:p>
    <w:p w:rsidR="00500558" w:rsidRDefault="00500558">
      <w:pPr>
        <w:pStyle w:val="BodyText"/>
        <w:rPr>
          <w:i/>
          <w:sz w:val="20"/>
        </w:rPr>
      </w:pPr>
    </w:p>
    <w:p w:rsidR="00500558" w:rsidRDefault="00500558">
      <w:pPr>
        <w:pStyle w:val="BodyText"/>
        <w:spacing w:before="7"/>
        <w:rPr>
          <w:i/>
          <w:sz w:val="20"/>
        </w:rPr>
      </w:pPr>
    </w:p>
    <w:p w:rsidR="00500558" w:rsidRDefault="00500558">
      <w:pPr>
        <w:pStyle w:val="Heading3"/>
        <w:spacing w:before="0" w:line="225" w:lineRule="auto"/>
        <w:ind w:left="160" w:right="2211"/>
      </w:pPr>
      <w:r>
        <w:pict>
          <v:line id="_x0000_s1201" style="position:absolute;left:0;text-align:left;z-index:-251035648;mso-wrap-distance-left:0;mso-wrap-distance-right:0;mso-position-horizontal-relative:page" from="47.5pt,29.8pt" to="321.85pt,29.8pt" strokeweight=".21097mm">
            <v:stroke dashstyle="dot"/>
            <w10:wrap type="topAndBottom" anchorx="page"/>
          </v:line>
        </w:pict>
      </w:r>
      <w:r w:rsidR="00435042">
        <w:rPr>
          <w:w w:val="110"/>
        </w:rPr>
        <w:t>Case study 2: NCH Action for Children and Willow Bakeathon</w:t>
      </w:r>
    </w:p>
    <w:p w:rsidR="00500558" w:rsidRDefault="00435042">
      <w:pPr>
        <w:pStyle w:val="BodyText"/>
        <w:spacing w:before="110" w:line="254" w:lineRule="auto"/>
        <w:ind w:left="160" w:right="1122"/>
        <w:jc w:val="both"/>
      </w:pPr>
      <w:r>
        <w:t xml:space="preserve">NCH Action for Children runs over 370 projects around the UK to improve the lives        of the most vulnerable children and young people. A range of services is provided </w:t>
      </w:r>
      <w:r>
        <w:rPr>
          <w:spacing w:val="-5"/>
        </w:rPr>
        <w:t xml:space="preserve">for  </w:t>
      </w:r>
      <w:r>
        <w:t xml:space="preserve">them and their families, including respite care,  support  for  young  carers,  </w:t>
      </w:r>
      <w:r>
        <w:t xml:space="preserve">counselling and mediation for children and families, residential homes and schools. Over </w:t>
      </w:r>
      <w:r>
        <w:rPr>
          <w:spacing w:val="-3"/>
        </w:rPr>
        <w:t xml:space="preserve">70,000 </w:t>
      </w:r>
      <w:r>
        <w:t>people are helped</w:t>
      </w:r>
      <w:r>
        <w:rPr>
          <w:spacing w:val="-17"/>
        </w:rPr>
        <w:t xml:space="preserve"> </w:t>
      </w:r>
      <w:r>
        <w:t>annually.</w:t>
      </w:r>
    </w:p>
    <w:p w:rsidR="00500558" w:rsidRDefault="00435042">
      <w:pPr>
        <w:pStyle w:val="BodyText"/>
        <w:spacing w:line="254" w:lineRule="auto"/>
        <w:ind w:left="160" w:right="1123" w:firstLine="189"/>
        <w:jc w:val="both"/>
      </w:pPr>
      <w:r>
        <w:t xml:space="preserve">To raise funds, the charity works with many high proﬁle companies using CRM tech- niques. The charity was Tesco Charity of the Year </w:t>
      </w:r>
      <w:r>
        <w:t>in 1999, which involved several different promotions with different products including Ben &amp; Jerry’s ice cream, Select Crisps, Robinson’s squash and Ash Valley Water. Together these activities raised</w:t>
      </w:r>
    </w:p>
    <w:p w:rsidR="00500558" w:rsidRDefault="00435042">
      <w:pPr>
        <w:pStyle w:val="BodyText"/>
        <w:spacing w:line="206" w:lineRule="exact"/>
        <w:ind w:left="160"/>
        <w:jc w:val="both"/>
      </w:pPr>
      <w:r>
        <w:t>£183,000 for the charity.</w:t>
      </w:r>
    </w:p>
    <w:p w:rsidR="00500558" w:rsidRDefault="00435042">
      <w:pPr>
        <w:pStyle w:val="BodyText"/>
        <w:spacing w:before="11" w:line="254" w:lineRule="auto"/>
        <w:ind w:left="160" w:right="1123" w:firstLine="189"/>
        <w:jc w:val="both"/>
      </w:pPr>
      <w:r>
        <w:t>In 1999, NCH Action for Children was contacted by the brand team for Willow, a   dairy spread made by Dairy Crest, which had been raising money for the charity for       two years through its household division. The team wanted to promote the brand and inc</w:t>
      </w:r>
      <w:r>
        <w:t xml:space="preserve">rease voucher redemption. A sponsored cake bake was devised. Willow undertook       to print all necessary promotional materials, and the charity secured celebrity endorse- ment from chef Anthony Worrall Thompson. Packs contained recipes, tips for holding </w:t>
      </w:r>
      <w:r>
        <w:t xml:space="preserve">      a Bakeathon, and money-off vouchers for Willow packs. The  vouchers  gave  </w:t>
      </w:r>
      <w:r>
        <w:rPr>
          <w:spacing w:val="-5"/>
        </w:rPr>
        <w:t xml:space="preserve">the  </w:t>
      </w:r>
      <w:r>
        <w:t xml:space="preserve">customer 10p off and generated a 5p donation to the charity. The Bakeathon  </w:t>
      </w:r>
      <w:r>
        <w:rPr>
          <w:spacing w:val="-4"/>
        </w:rPr>
        <w:t xml:space="preserve">was  </w:t>
      </w:r>
      <w:r>
        <w:t>promoted</w:t>
      </w:r>
      <w:r>
        <w:rPr>
          <w:spacing w:val="20"/>
        </w:rPr>
        <w:t xml:space="preserve"> </w:t>
      </w:r>
      <w:r>
        <w:t>through</w:t>
      </w:r>
      <w:r>
        <w:rPr>
          <w:spacing w:val="20"/>
        </w:rPr>
        <w:t xml:space="preserve"> </w:t>
      </w:r>
      <w:r>
        <w:t>the</w:t>
      </w:r>
      <w:r>
        <w:rPr>
          <w:spacing w:val="21"/>
        </w:rPr>
        <w:t xml:space="preserve"> </w:t>
      </w:r>
      <w:r>
        <w:t>charity’s</w:t>
      </w:r>
      <w:r>
        <w:rPr>
          <w:spacing w:val="20"/>
        </w:rPr>
        <w:t xml:space="preserve"> </w:t>
      </w:r>
      <w:r>
        <w:t>network</w:t>
      </w:r>
      <w:r>
        <w:rPr>
          <w:spacing w:val="20"/>
        </w:rPr>
        <w:t xml:space="preserve"> </w:t>
      </w:r>
      <w:r>
        <w:t>and</w:t>
      </w:r>
      <w:r>
        <w:rPr>
          <w:spacing w:val="21"/>
        </w:rPr>
        <w:t xml:space="preserve"> </w:t>
      </w:r>
      <w:r>
        <w:t>a</w:t>
      </w:r>
      <w:r>
        <w:rPr>
          <w:spacing w:val="20"/>
        </w:rPr>
        <w:t xml:space="preserve"> </w:t>
      </w:r>
      <w:r>
        <w:t>national</w:t>
      </w:r>
      <w:r>
        <w:rPr>
          <w:spacing w:val="21"/>
        </w:rPr>
        <w:t xml:space="preserve"> </w:t>
      </w:r>
      <w:r>
        <w:t>press</w:t>
      </w:r>
      <w:r>
        <w:rPr>
          <w:spacing w:val="20"/>
        </w:rPr>
        <w:t xml:space="preserve"> </w:t>
      </w:r>
      <w:r>
        <w:t>campaign.</w:t>
      </w:r>
      <w:r>
        <w:rPr>
          <w:spacing w:val="20"/>
        </w:rPr>
        <w:t xml:space="preserve"> </w:t>
      </w:r>
      <w:r>
        <w:t>Supporters</w:t>
      </w:r>
      <w:r>
        <w:rPr>
          <w:spacing w:val="21"/>
        </w:rPr>
        <w:t xml:space="preserve"> </w:t>
      </w:r>
      <w:r>
        <w:rPr>
          <w:spacing w:val="-5"/>
        </w:rPr>
        <w:t>were</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534" w:right="1061"/>
      </w:pPr>
      <w:r>
        <w:t xml:space="preserve">asked to hold a cake sale, coffee morning, or to just bake a cake and sell the slices </w:t>
      </w:r>
      <w:r>
        <w:rPr>
          <w:spacing w:val="-8"/>
        </w:rPr>
        <w:t xml:space="preserve">to   </w:t>
      </w:r>
      <w:r>
        <w:rPr>
          <w:spacing w:val="29"/>
        </w:rPr>
        <w:t xml:space="preserve"> </w:t>
      </w:r>
      <w:r>
        <w:t>raise</w:t>
      </w:r>
      <w:r>
        <w:rPr>
          <w:spacing w:val="24"/>
        </w:rPr>
        <w:t xml:space="preserve"> </w:t>
      </w:r>
      <w:r>
        <w:t>money</w:t>
      </w:r>
      <w:r>
        <w:rPr>
          <w:spacing w:val="25"/>
        </w:rPr>
        <w:t xml:space="preserve"> </w:t>
      </w:r>
      <w:r>
        <w:t>for</w:t>
      </w:r>
      <w:r>
        <w:rPr>
          <w:spacing w:val="24"/>
        </w:rPr>
        <w:t xml:space="preserve"> </w:t>
      </w:r>
      <w:r>
        <w:t>the</w:t>
      </w:r>
      <w:r>
        <w:rPr>
          <w:spacing w:val="25"/>
        </w:rPr>
        <w:t xml:space="preserve"> </w:t>
      </w:r>
      <w:r>
        <w:t>charity.</w:t>
      </w:r>
    </w:p>
    <w:p w:rsidR="00500558" w:rsidRDefault="00435042">
      <w:pPr>
        <w:pStyle w:val="BodyText"/>
        <w:spacing w:line="254" w:lineRule="auto"/>
        <w:ind w:left="534" w:right="1061" w:firstLine="189"/>
      </w:pPr>
      <w:r>
        <w:t>Over 800 packs and 50,000 vouchers were requested, and the ﬁrst Bakeathon raised over</w:t>
      </w:r>
      <w:r>
        <w:rPr>
          <w:spacing w:val="24"/>
        </w:rPr>
        <w:t xml:space="preserve"> </w:t>
      </w:r>
      <w:r>
        <w:t>£50,000</w:t>
      </w:r>
      <w:r>
        <w:rPr>
          <w:spacing w:val="25"/>
        </w:rPr>
        <w:t xml:space="preserve"> </w:t>
      </w:r>
      <w:r>
        <w:t>for</w:t>
      </w:r>
      <w:r>
        <w:rPr>
          <w:spacing w:val="24"/>
        </w:rPr>
        <w:t xml:space="preserve"> </w:t>
      </w:r>
      <w:r>
        <w:t>the</w:t>
      </w:r>
      <w:r>
        <w:rPr>
          <w:spacing w:val="25"/>
        </w:rPr>
        <w:t xml:space="preserve"> </w:t>
      </w:r>
      <w:r>
        <w:t>charity.</w:t>
      </w:r>
    </w:p>
    <w:p w:rsidR="00500558" w:rsidRDefault="00500558">
      <w:pPr>
        <w:pStyle w:val="BodyText"/>
        <w:spacing w:before="11"/>
      </w:pPr>
    </w:p>
    <w:p w:rsidR="00500558" w:rsidRDefault="00435042">
      <w:pPr>
        <w:ind w:left="2492"/>
        <w:rPr>
          <w:i/>
          <w:sz w:val="18"/>
        </w:rPr>
      </w:pPr>
      <w:r>
        <w:rPr>
          <w:i/>
          <w:sz w:val="18"/>
        </w:rPr>
        <w:t>Reproduced by kind permission of NCH Action for Children</w:t>
      </w:r>
    </w:p>
    <w:p w:rsidR="00500558" w:rsidRDefault="00500558">
      <w:pPr>
        <w:pStyle w:val="BodyText"/>
        <w:spacing w:before="3"/>
        <w:rPr>
          <w:i/>
          <w:sz w:val="25"/>
        </w:rPr>
      </w:pPr>
    </w:p>
    <w:p w:rsidR="00500558" w:rsidRDefault="00500558">
      <w:pPr>
        <w:pStyle w:val="Heading3"/>
      </w:pPr>
      <w:r>
        <w:pict>
          <v:line id="_x0000_s1200" style="position:absolute;left:0;text-align:left;z-index:-251034624;mso-wrap-distance-left:0;mso-wrap-distance-right:0;mso-position-horizontal-relative:page" from="66.25pt,22.6pt" to="358.1pt,22.6pt" strokeweight=".21097mm">
            <v:stroke dashstyle="dot"/>
            <w10:wrap type="topAndBottom" anchorx="page"/>
          </v:line>
        </w:pict>
      </w:r>
      <w:r w:rsidR="00435042">
        <w:rPr>
          <w:w w:val="110"/>
        </w:rPr>
        <w:t>Case study 3: NSPCC Fort James competition</w:t>
      </w:r>
    </w:p>
    <w:p w:rsidR="00500558" w:rsidRDefault="00435042">
      <w:pPr>
        <w:pStyle w:val="BodyText"/>
        <w:spacing w:before="111" w:line="254" w:lineRule="auto"/>
        <w:ind w:left="534" w:right="748"/>
        <w:jc w:val="both"/>
      </w:pPr>
      <w:r>
        <w:t>Fort James is a major manufacturer in the UK kitchen towel market. It launched Kitten Soft Thirst Pockets in 1996, and this was acknowledged to be the fas</w:t>
      </w:r>
      <w:r>
        <w:t>test growing brand   in the 1998 Nielsen/</w:t>
      </w:r>
      <w:r>
        <w:rPr>
          <w:i/>
        </w:rPr>
        <w:t xml:space="preserve">Marketing </w:t>
      </w:r>
      <w:r>
        <w:t xml:space="preserve">magazine survey. In 1999, the company found out that Procter &amp; Gamble was about to enter the market with the brand Bounty, which was </w:t>
      </w:r>
      <w:r>
        <w:rPr>
          <w:spacing w:val="-8"/>
        </w:rPr>
        <w:t xml:space="preserve">to     </w:t>
      </w:r>
      <w:r>
        <w:rPr>
          <w:spacing w:val="29"/>
        </w:rPr>
        <w:t xml:space="preserve"> </w:t>
      </w:r>
      <w:r>
        <w:t>be supported with a £35 million support package. This was more t</w:t>
      </w:r>
      <w:r>
        <w:t xml:space="preserve">han all the existing brands currently spent, and more than Bounty would generate in sales in its ﬁrst </w:t>
      </w:r>
      <w:r>
        <w:rPr>
          <w:spacing w:val="-3"/>
        </w:rPr>
        <w:t xml:space="preserve">year.  </w:t>
      </w:r>
      <w:r>
        <w:rPr>
          <w:spacing w:val="39"/>
        </w:rPr>
        <w:t xml:space="preserve"> </w:t>
      </w:r>
      <w:r>
        <w:t>Fort James did not have the resources to match this spending, and needed to develop          a</w:t>
      </w:r>
      <w:r>
        <w:rPr>
          <w:spacing w:val="26"/>
        </w:rPr>
        <w:t xml:space="preserve"> </w:t>
      </w:r>
      <w:r>
        <w:t>means</w:t>
      </w:r>
      <w:r>
        <w:rPr>
          <w:spacing w:val="27"/>
        </w:rPr>
        <w:t xml:space="preserve"> </w:t>
      </w:r>
      <w:r>
        <w:t>of</w:t>
      </w:r>
      <w:r>
        <w:rPr>
          <w:spacing w:val="26"/>
        </w:rPr>
        <w:t xml:space="preserve"> </w:t>
      </w:r>
      <w:r>
        <w:t>holding</w:t>
      </w:r>
      <w:r>
        <w:rPr>
          <w:spacing w:val="27"/>
        </w:rPr>
        <w:t xml:space="preserve"> </w:t>
      </w:r>
      <w:r>
        <w:t>its</w:t>
      </w:r>
      <w:r>
        <w:rPr>
          <w:spacing w:val="26"/>
        </w:rPr>
        <w:t xml:space="preserve"> </w:t>
      </w:r>
      <w:r>
        <w:t>sales</w:t>
      </w:r>
      <w:r>
        <w:rPr>
          <w:spacing w:val="27"/>
        </w:rPr>
        <w:t xml:space="preserve"> </w:t>
      </w:r>
      <w:r>
        <w:t>in</w:t>
      </w:r>
      <w:r>
        <w:rPr>
          <w:spacing w:val="26"/>
        </w:rPr>
        <w:t xml:space="preserve"> </w:t>
      </w:r>
      <w:r>
        <w:t>the</w:t>
      </w:r>
      <w:r>
        <w:rPr>
          <w:spacing w:val="27"/>
        </w:rPr>
        <w:t xml:space="preserve"> </w:t>
      </w:r>
      <w:r>
        <w:t>face</w:t>
      </w:r>
      <w:r>
        <w:rPr>
          <w:spacing w:val="26"/>
        </w:rPr>
        <w:t xml:space="preserve"> </w:t>
      </w:r>
      <w:r>
        <w:t>of</w:t>
      </w:r>
      <w:r>
        <w:rPr>
          <w:spacing w:val="27"/>
        </w:rPr>
        <w:t xml:space="preserve"> </w:t>
      </w:r>
      <w:r>
        <w:t>this</w:t>
      </w:r>
      <w:r>
        <w:rPr>
          <w:spacing w:val="26"/>
        </w:rPr>
        <w:t xml:space="preserve"> </w:t>
      </w:r>
      <w:r>
        <w:t>new</w:t>
      </w:r>
      <w:r>
        <w:rPr>
          <w:spacing w:val="27"/>
        </w:rPr>
        <w:t xml:space="preserve"> </w:t>
      </w:r>
      <w:r>
        <w:t>competitor.</w:t>
      </w:r>
    </w:p>
    <w:p w:rsidR="00500558" w:rsidRDefault="00435042">
      <w:pPr>
        <w:pStyle w:val="BodyText"/>
        <w:spacing w:line="254" w:lineRule="auto"/>
        <w:ind w:left="534" w:right="749" w:firstLine="189"/>
        <w:jc w:val="both"/>
      </w:pPr>
      <w:r>
        <w:t xml:space="preserve">The objective was to devise a consumer activity which would be motivational </w:t>
      </w:r>
      <w:r>
        <w:rPr>
          <w:spacing w:val="-5"/>
        </w:rPr>
        <w:t xml:space="preserve">and      </w:t>
      </w:r>
      <w:r>
        <w:t xml:space="preserve">link to charity to gain both consumer and retailer support. In conjunction with their </w:t>
      </w:r>
      <w:r>
        <w:rPr>
          <w:spacing w:val="-8"/>
        </w:rPr>
        <w:t xml:space="preserve">PR </w:t>
      </w:r>
      <w:r>
        <w:t xml:space="preserve">consultancy Grayling, Fort James linked up with the NSPCC to create a </w:t>
      </w:r>
      <w:r>
        <w:t>competition       for</w:t>
      </w:r>
      <w:r>
        <w:rPr>
          <w:spacing w:val="31"/>
        </w:rPr>
        <w:t xml:space="preserve"> </w:t>
      </w:r>
      <w:r>
        <w:t>7–11</w:t>
      </w:r>
      <w:r>
        <w:rPr>
          <w:spacing w:val="31"/>
        </w:rPr>
        <w:t xml:space="preserve"> </w:t>
      </w:r>
      <w:r>
        <w:t>year</w:t>
      </w:r>
      <w:r>
        <w:rPr>
          <w:spacing w:val="32"/>
        </w:rPr>
        <w:t xml:space="preserve"> </w:t>
      </w:r>
      <w:r>
        <w:t>olds</w:t>
      </w:r>
      <w:r>
        <w:rPr>
          <w:spacing w:val="31"/>
        </w:rPr>
        <w:t xml:space="preserve"> </w:t>
      </w:r>
      <w:r>
        <w:t>to</w:t>
      </w:r>
      <w:r>
        <w:rPr>
          <w:spacing w:val="31"/>
        </w:rPr>
        <w:t xml:space="preserve"> </w:t>
      </w:r>
      <w:r>
        <w:t>‘Design</w:t>
      </w:r>
      <w:r>
        <w:rPr>
          <w:spacing w:val="32"/>
        </w:rPr>
        <w:t xml:space="preserve"> </w:t>
      </w:r>
      <w:r>
        <w:t>a</w:t>
      </w:r>
      <w:r>
        <w:rPr>
          <w:spacing w:val="31"/>
        </w:rPr>
        <w:t xml:space="preserve"> </w:t>
      </w:r>
      <w:r>
        <w:t>Kitchen</w:t>
      </w:r>
      <w:r>
        <w:rPr>
          <w:spacing w:val="31"/>
        </w:rPr>
        <w:t xml:space="preserve"> </w:t>
      </w:r>
      <w:r>
        <w:t>Towel</w:t>
      </w:r>
      <w:r>
        <w:rPr>
          <w:spacing w:val="32"/>
        </w:rPr>
        <w:t xml:space="preserve"> </w:t>
      </w:r>
      <w:r>
        <w:t>for</w:t>
      </w:r>
      <w:r>
        <w:rPr>
          <w:spacing w:val="31"/>
        </w:rPr>
        <w:t xml:space="preserve"> </w:t>
      </w:r>
      <w:r>
        <w:t>the</w:t>
      </w:r>
      <w:r>
        <w:rPr>
          <w:spacing w:val="31"/>
        </w:rPr>
        <w:t xml:space="preserve"> </w:t>
      </w:r>
      <w:r>
        <w:t>Millennium’</w:t>
      </w:r>
      <w:r>
        <w:rPr>
          <w:spacing w:val="32"/>
        </w:rPr>
        <w:t xml:space="preserve"> </w:t>
      </w:r>
      <w:r>
        <w:t>(Figure</w:t>
      </w:r>
      <w:r>
        <w:rPr>
          <w:spacing w:val="31"/>
        </w:rPr>
        <w:t xml:space="preserve"> </w:t>
      </w:r>
      <w:r>
        <w:t>17.1).</w:t>
      </w:r>
    </w:p>
    <w:p w:rsidR="00500558" w:rsidRDefault="00435042">
      <w:pPr>
        <w:pStyle w:val="BodyText"/>
        <w:spacing w:line="254" w:lineRule="auto"/>
        <w:ind w:left="534" w:right="749" w:firstLine="189"/>
        <w:jc w:val="both"/>
      </w:pPr>
      <w:r>
        <w:rPr>
          <w:noProof/>
          <w:lang w:bidi="ar-SA"/>
        </w:rPr>
        <w:drawing>
          <wp:anchor distT="0" distB="0" distL="0" distR="0" simplePos="0" relativeHeight="241807360" behindDoc="1" locked="0" layoutInCell="1" allowOverlap="1">
            <wp:simplePos x="0" y="0"/>
            <wp:positionH relativeFrom="page">
              <wp:posOffset>4148122</wp:posOffset>
            </wp:positionH>
            <wp:positionV relativeFrom="paragraph">
              <wp:posOffset>1357702</wp:posOffset>
            </wp:positionV>
            <wp:extent cx="596553" cy="829056"/>
            <wp:effectExtent l="0" t="0" r="0" b="0"/>
            <wp:wrapNone/>
            <wp:docPr id="4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9.png"/>
                    <pic:cNvPicPr/>
                  </pic:nvPicPr>
                  <pic:blipFill>
                    <a:blip r:embed="rId162" cstate="print"/>
                    <a:stretch>
                      <a:fillRect/>
                    </a:stretch>
                  </pic:blipFill>
                  <pic:spPr>
                    <a:xfrm>
                      <a:off x="0" y="0"/>
                      <a:ext cx="596553" cy="829056"/>
                    </a:xfrm>
                    <a:prstGeom prst="rect">
                      <a:avLst/>
                    </a:prstGeom>
                  </pic:spPr>
                </pic:pic>
              </a:graphicData>
            </a:graphic>
          </wp:anchor>
        </w:drawing>
      </w:r>
      <w:r>
        <w:rPr>
          <w:noProof/>
          <w:lang w:bidi="ar-SA"/>
        </w:rPr>
        <w:drawing>
          <wp:anchor distT="0" distB="0" distL="0" distR="0" simplePos="0" relativeHeight="241808384" behindDoc="1" locked="0" layoutInCell="1" allowOverlap="1">
            <wp:simplePos x="0" y="0"/>
            <wp:positionH relativeFrom="page">
              <wp:posOffset>1016355</wp:posOffset>
            </wp:positionH>
            <wp:positionV relativeFrom="paragraph">
              <wp:posOffset>1362290</wp:posOffset>
            </wp:positionV>
            <wp:extent cx="841247" cy="804672"/>
            <wp:effectExtent l="0" t="0" r="0" b="0"/>
            <wp:wrapNone/>
            <wp:docPr id="4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70.png"/>
                    <pic:cNvPicPr/>
                  </pic:nvPicPr>
                  <pic:blipFill>
                    <a:blip r:embed="rId163" cstate="print"/>
                    <a:stretch>
                      <a:fillRect/>
                    </a:stretch>
                  </pic:blipFill>
                  <pic:spPr>
                    <a:xfrm>
                      <a:off x="0" y="0"/>
                      <a:ext cx="841247" cy="804672"/>
                    </a:xfrm>
                    <a:prstGeom prst="rect">
                      <a:avLst/>
                    </a:prstGeom>
                  </pic:spPr>
                </pic:pic>
              </a:graphicData>
            </a:graphic>
          </wp:anchor>
        </w:drawing>
      </w:r>
      <w:r>
        <w:t>Children at 6,000 primary schools were invited to take  part.  The  winning  entries  were printed in limited edition packs and sold from October 1999. Children also received prizes</w:t>
      </w:r>
      <w:r>
        <w:rPr>
          <w:spacing w:val="3"/>
        </w:rPr>
        <w:t xml:space="preserve"> </w:t>
      </w:r>
      <w:r>
        <w:t>of</w:t>
      </w:r>
      <w:r>
        <w:rPr>
          <w:spacing w:val="4"/>
        </w:rPr>
        <w:t xml:space="preserve"> </w:t>
      </w:r>
      <w:r>
        <w:t>WH</w:t>
      </w:r>
      <w:r>
        <w:rPr>
          <w:spacing w:val="4"/>
        </w:rPr>
        <w:t xml:space="preserve"> </w:t>
      </w:r>
      <w:r>
        <w:t>Smith</w:t>
      </w:r>
      <w:r>
        <w:rPr>
          <w:spacing w:val="4"/>
        </w:rPr>
        <w:t xml:space="preserve"> </w:t>
      </w:r>
      <w:r>
        <w:t>vouchers,</w:t>
      </w:r>
      <w:r>
        <w:rPr>
          <w:spacing w:val="4"/>
        </w:rPr>
        <w:t xml:space="preserve"> </w:t>
      </w:r>
      <w:r>
        <w:t>and</w:t>
      </w:r>
      <w:r>
        <w:rPr>
          <w:spacing w:val="4"/>
        </w:rPr>
        <w:t xml:space="preserve"> </w:t>
      </w:r>
      <w:r>
        <w:t>the</w:t>
      </w:r>
      <w:r>
        <w:rPr>
          <w:spacing w:val="4"/>
        </w:rPr>
        <w:t xml:space="preserve"> </w:t>
      </w:r>
      <w:r>
        <w:t>ﬁrst</w:t>
      </w:r>
      <w:r>
        <w:rPr>
          <w:spacing w:val="4"/>
        </w:rPr>
        <w:t xml:space="preserve"> </w:t>
      </w:r>
      <w:r>
        <w:t>prize</w:t>
      </w:r>
      <w:r>
        <w:rPr>
          <w:spacing w:val="4"/>
        </w:rPr>
        <w:t xml:space="preserve"> </w:t>
      </w:r>
      <w:r>
        <w:t>winners</w:t>
      </w:r>
      <w:r>
        <w:rPr>
          <w:spacing w:val="4"/>
        </w:rPr>
        <w:t xml:space="preserve"> </w:t>
      </w:r>
      <w:r>
        <w:t>in</w:t>
      </w:r>
      <w:r>
        <w:rPr>
          <w:spacing w:val="4"/>
        </w:rPr>
        <w:t xml:space="preserve"> </w:t>
      </w:r>
      <w:r>
        <w:t>two</w:t>
      </w:r>
      <w:r>
        <w:rPr>
          <w:spacing w:val="4"/>
        </w:rPr>
        <w:t xml:space="preserve"> </w:t>
      </w:r>
      <w:r>
        <w:t>age</w:t>
      </w:r>
      <w:r>
        <w:rPr>
          <w:spacing w:val="4"/>
        </w:rPr>
        <w:t xml:space="preserve"> </w:t>
      </w:r>
      <w:r>
        <w:t>groups</w:t>
      </w:r>
      <w:r>
        <w:rPr>
          <w:spacing w:val="4"/>
        </w:rPr>
        <w:t xml:space="preserve"> </w:t>
      </w:r>
      <w:r>
        <w:t>got</w:t>
      </w:r>
      <w:r>
        <w:rPr>
          <w:spacing w:val="4"/>
        </w:rPr>
        <w:t xml:space="preserve"> </w:t>
      </w:r>
      <w:r>
        <w:t>a</w:t>
      </w:r>
    </w:p>
    <w:p w:rsidR="00500558" w:rsidRDefault="00500558">
      <w:pPr>
        <w:pStyle w:val="BodyText"/>
        <w:spacing w:before="1"/>
        <w:rPr>
          <w:sz w:val="19"/>
        </w:rPr>
      </w:pPr>
      <w:r w:rsidRPr="00500558">
        <w:pict>
          <v:group id="_x0000_s1180" style="position:absolute;margin-left:66.5pt;margin-top:12.95pt;width:324.15pt;height:239.7pt;z-index:-251032576;mso-wrap-distance-left:0;mso-wrap-distance-right:0;mso-position-horizontal-relative:page" coordorigin="1330,259" coordsize="6483,4794">
            <v:shape id="_x0000_s1199" style="position:absolute;left:7284;top:382;width:118;height:112" coordorigin="7285,382" coordsize="118,112" path="m7403,382r-118,l7403,494r,-112xe" fillcolor="#7f7f7f" stroked="f">
              <v:path arrowok="t"/>
            </v:shape>
            <v:shape id="_x0000_s1198" style="position:absolute;left:7316;top:571;width:86;height:82" coordorigin="7317,571" coordsize="86,82" path="m7403,571r-86,l7403,653r,-82xe" fillcolor="black" stroked="f">
              <v:path arrowok="t"/>
            </v:shape>
            <v:shape id="_x0000_s1197" style="position:absolute;left:7402;top:495;width:38;height:76" coordorigin="7403,495" coordsize="38,76" path="m7403,495r,76l7440,533r-37,-38xe" fillcolor="#7f7f7f" stroked="f">
              <v:path arrowok="t"/>
            </v:shape>
            <v:shape id="_x0000_s1196" style="position:absolute;left:7452;top:362;width:76;height:38" coordorigin="7452,363" coordsize="76,38" path="m7528,363r-76,l7491,400r37,-37xe" fillcolor="black" stroked="f">
              <v:path arrowok="t"/>
            </v:shape>
            <v:shape id="_x0000_s1195" style="position:absolute;left:7402;top:445;width:88;height:89" coordorigin="7403,445" coordsize="88,89" path="m7452,445r-49,50l7441,534r50,-50l7452,445xe" fillcolor="#ccc" stroked="f">
              <v:path arrowok="t"/>
            </v:shape>
            <v:shape id="_x0000_s1194" style="position:absolute;left:7453;top:362;width:38;height:122" coordorigin="7453,362" coordsize="38,122" path="m7453,362r,83l7491,484r,-84l7453,362xe" fillcolor="#7f7f7f" stroked="f">
              <v:path arrowok="t"/>
            </v:shape>
            <v:shape id="_x0000_s1193" style="position:absolute;left:7441;top:533;width:118;height:112" coordorigin="7441,534" coordsize="118,112" path="m7559,534r-118,l7559,645r,-111xe" fillcolor="black" stroked="f">
              <v:path arrowok="t"/>
            </v:shape>
            <v:shape id="_x0000_s1192" style="position:absolute;left:7473;top:722;width:86;height:82" coordorigin="7473,723" coordsize="86,82" path="m7559,723r-86,l7559,804r,-81xe" fillcolor="#ccc" stroked="f">
              <v:path arrowok="t"/>
            </v:shape>
            <v:shape id="_x0000_s1191" style="position:absolute;left:7559;top:647;width:38;height:76" coordorigin="7559,647" coordsize="38,76" path="m7559,647r,76l7597,684r-38,-37xe" fillcolor="black" stroked="f">
              <v:path arrowok="t"/>
            </v:shape>
            <v:shape id="_x0000_s1190" style="position:absolute;left:7608;top:514;width:76;height:38" coordorigin="7608,514" coordsize="76,38" path="m7684,514r-76,l7647,552r37,-38xe" fillcolor="#7f7f7f" stroked="f">
              <v:path arrowok="t"/>
            </v:shape>
            <v:shape id="_x0000_s1189" style="position:absolute;left:7559;top:596;width:88;height:89" coordorigin="7559,597" coordsize="88,89" path="m7609,597r-50,50l7597,685r50,-50l7609,597xe" fillcolor="#7f7f7f" stroked="f">
              <v:path arrowok="t"/>
            </v:shape>
            <v:shape id="_x0000_s1188" style="position:absolute;left:7609;top:513;width:38;height:122" coordorigin="7609,514" coordsize="38,122" path="m7609,514r,83l7647,635r,-83l7609,514xe" fillcolor="#ccc" stroked="f">
              <v:path arrowok="t"/>
            </v:shape>
            <v:shape id="_x0000_s1187" style="position:absolute;left:7597;top:685;width:118;height:112" coordorigin="7597,685" coordsize="118,112" path="m7715,685r-118,l7715,797r,-112xe" fillcolor="#ccc" stroked="f">
              <v:path arrowok="t"/>
            </v:shape>
            <v:shape id="_x0000_s1186" style="position:absolute;left:6747;top:681;width:61;height:109" coordorigin="6748,682" coordsize="61,109" path="m6809,682r-29,l6780,757r,10l6748,767r,23l6772,790r16,-2l6799,780r7,-12l6809,753r,-71xe" fillcolor="#231f20" stroked="f">
              <v:path arrowok="t"/>
            </v:shape>
            <v:shape id="_x0000_s1185" style="position:absolute;left:6831;top:681;width:117;height:106" coordorigin="6832,682" coordsize="117,106" o:spt="100" adj="0,,0" path="m6906,682r-32,l6832,787r30,l6870,769r70,l6932,748r-54,l6890,715r29,l6906,682xm6940,769r-30,l6917,787r31,l6940,769xm6919,715r-29,l6902,748r30,l6919,715xe" fillcolor="#231f20" stroked="f">
              <v:stroke joinstyle="round"/>
              <v:formulas/>
              <v:path arrowok="t" o:connecttype="segments"/>
            </v:shape>
            <v:shape id="_x0000_s1184" style="position:absolute;left:6964;top:681;width:140;height:106" coordorigin="6965,682" coordsize="140,106" o:spt="100" adj="0,,0" path="m7012,682r-28,l6965,787r29,l7003,727r27,l7012,682xm7030,727r-27,l7029,787r11,l7062,738r-27,l7030,727xm7094,727r-27,l7075,787r29,l7094,727xm7087,682r-28,l7035,738r27,l7067,727r27,l7087,682xe" fillcolor="#231f20" stroked="f">
              <v:stroke joinstyle="round"/>
              <v:formulas/>
              <v:path arrowok="t" o:connecttype="segments"/>
            </v:shape>
            <v:shape id="_x0000_s1183" style="position:absolute;left:7131;top:681;width:64;height:106" coordorigin="7131,682" coordsize="64,106" path="m7194,682r-63,l7131,787r63,l7194,764r-34,l7160,746r32,l7192,723r-32,l7160,705r34,l7194,682xe" fillcolor="#231f20" stroked="f">
              <v:path arrowok="t"/>
            </v:shape>
            <v:shape id="_x0000_s1182" style="position:absolute;left:7221;top:679;width:83;height:112" coordorigin="7222,679" coordsize="83,112" o:spt="100" adj="0,,0" path="m7234,756r-12,22l7231,783r9,4l7250,789r11,1l7272,790r12,-3l7301,773r2,-6l7250,767r-9,-5l7234,756xm7276,679r-12,l7249,682r-12,7l7229,700r-3,15l7228,727r6,8l7244,741r12,3l7262,746r12,3l7274,764r-7,3l7303,767r1,-5l7304,735r-12,-8l7269,721r-13,-4l7256,705r7,-3l7292,702r7,-14l7289,682r-13,-3xm7292,702r-16,l7282,705r6,4l7292,702xe" fillcolor="#231f20" stroked="f">
              <v:stroke joinstyle="round"/>
              <v:formulas/>
              <v:path arrowok="t" o:connecttype="segments"/>
            </v:shape>
            <v:shape id="_x0000_s1181" type="#_x0000_t202" style="position:absolute;left:1331;top:260;width:6480;height:4791" filled="f" strokeweight=".15pt">
              <v:textbox inset="0,0,0,0">
                <w:txbxContent>
                  <w:p w:rsidR="00500558" w:rsidRDefault="00500558">
                    <w:pPr>
                      <w:rPr>
                        <w:sz w:val="20"/>
                      </w:rPr>
                    </w:pPr>
                  </w:p>
                  <w:p w:rsidR="00500558" w:rsidRDefault="00500558">
                    <w:pPr>
                      <w:spacing w:before="2"/>
                      <w:rPr>
                        <w:sz w:val="16"/>
                      </w:rPr>
                    </w:pPr>
                  </w:p>
                  <w:p w:rsidR="00500558" w:rsidRDefault="00435042">
                    <w:pPr>
                      <w:spacing w:line="112" w:lineRule="exact"/>
                      <w:ind w:left="4908"/>
                      <w:rPr>
                        <w:sz w:val="11"/>
                      </w:rPr>
                    </w:pPr>
                    <w:r>
                      <w:rPr>
                        <w:noProof/>
                        <w:position w:val="-1"/>
                        <w:sz w:val="11"/>
                        <w:lang w:bidi="ar-SA"/>
                      </w:rPr>
                      <w:drawing>
                        <wp:inline distT="0" distB="0" distL="0" distR="0">
                          <wp:extent cx="268449" cy="71437"/>
                          <wp:effectExtent l="0" t="0" r="0" b="0"/>
                          <wp:docPr id="5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71.png"/>
                                  <pic:cNvPicPr/>
                                </pic:nvPicPr>
                                <pic:blipFill>
                                  <a:blip r:embed="rId164" cstate="print"/>
                                  <a:stretch>
                                    <a:fillRect/>
                                  </a:stretch>
                                </pic:blipFill>
                                <pic:spPr>
                                  <a:xfrm>
                                    <a:off x="0" y="0"/>
                                    <a:ext cx="268449" cy="71437"/>
                                  </a:xfrm>
                                  <a:prstGeom prst="rect">
                                    <a:avLst/>
                                  </a:prstGeom>
                                </pic:spPr>
                              </pic:pic>
                            </a:graphicData>
                          </a:graphic>
                        </wp:inline>
                      </w:drawing>
                    </w:r>
                  </w:p>
                  <w:p w:rsidR="00500558" w:rsidRDefault="00500558">
                    <w:pPr>
                      <w:spacing w:before="2"/>
                    </w:pPr>
                  </w:p>
                  <w:p w:rsidR="00500558" w:rsidRDefault="00435042">
                    <w:pPr>
                      <w:spacing w:line="116" w:lineRule="exact"/>
                      <w:ind w:left="138" w:right="-15"/>
                      <w:rPr>
                        <w:sz w:val="11"/>
                      </w:rPr>
                    </w:pPr>
                    <w:r>
                      <w:rPr>
                        <w:noProof/>
                        <w:position w:val="-1"/>
                        <w:sz w:val="11"/>
                        <w:lang w:bidi="ar-SA"/>
                      </w:rPr>
                      <w:drawing>
                        <wp:inline distT="0" distB="0" distL="0" distR="0">
                          <wp:extent cx="4004758" cy="73818"/>
                          <wp:effectExtent l="0" t="0" r="0" b="0"/>
                          <wp:docPr id="5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72.png"/>
                                  <pic:cNvPicPr/>
                                </pic:nvPicPr>
                                <pic:blipFill>
                                  <a:blip r:embed="rId165" cstate="print"/>
                                  <a:stretch>
                                    <a:fillRect/>
                                  </a:stretch>
                                </pic:blipFill>
                                <pic:spPr>
                                  <a:xfrm>
                                    <a:off x="0" y="0"/>
                                    <a:ext cx="4004758" cy="73818"/>
                                  </a:xfrm>
                                  <a:prstGeom prst="rect">
                                    <a:avLst/>
                                  </a:prstGeom>
                                </pic:spPr>
                              </pic:pic>
                            </a:graphicData>
                          </a:graphic>
                        </wp:inline>
                      </w:drawing>
                    </w:r>
                  </w:p>
                  <w:p w:rsidR="00500558" w:rsidRDefault="00500558">
                    <w:pPr>
                      <w:spacing w:before="4"/>
                    </w:pPr>
                  </w:p>
                  <w:p w:rsidR="00500558" w:rsidRDefault="00435042">
                    <w:pPr>
                      <w:spacing w:line="249" w:lineRule="auto"/>
                      <w:ind w:left="1723" w:right="1721"/>
                      <w:jc w:val="center"/>
                      <w:rPr>
                        <w:rFonts w:ascii="Arial" w:hAnsi="Arial"/>
                        <w:b/>
                        <w:sz w:val="20"/>
                      </w:rPr>
                    </w:pPr>
                    <w:r>
                      <w:rPr>
                        <w:rFonts w:ascii="Arial" w:hAnsi="Arial"/>
                        <w:b/>
                        <w:sz w:val="20"/>
                      </w:rPr>
                      <w:t>Business in the Community’s Awards for Excellence 2000</w:t>
                    </w:r>
                  </w:p>
                  <w:p w:rsidR="00500558" w:rsidRDefault="00500558">
                    <w:pPr>
                      <w:spacing w:before="7"/>
                    </w:pPr>
                  </w:p>
                  <w:p w:rsidR="00500558" w:rsidRDefault="00435042">
                    <w:pPr>
                      <w:ind w:left="1723" w:right="1723"/>
                      <w:jc w:val="center"/>
                      <w:rPr>
                        <w:rFonts w:ascii="Arial"/>
                        <w:b/>
                        <w:sz w:val="20"/>
                      </w:rPr>
                    </w:pPr>
                    <w:r>
                      <w:rPr>
                        <w:rFonts w:ascii="Arial"/>
                        <w:b/>
                        <w:sz w:val="20"/>
                      </w:rPr>
                      <w:t>Cause-related Marketing Award</w:t>
                    </w:r>
                  </w:p>
                  <w:p w:rsidR="00500558" w:rsidRDefault="00500558">
                    <w:pPr>
                      <w:rPr>
                        <w:sz w:val="24"/>
                      </w:rPr>
                    </w:pPr>
                  </w:p>
                  <w:p w:rsidR="00500558" w:rsidRDefault="00435042">
                    <w:pPr>
                      <w:spacing w:before="212"/>
                      <w:ind w:left="574" w:right="574"/>
                      <w:jc w:val="center"/>
                      <w:rPr>
                        <w:rFonts w:ascii="Arial"/>
                        <w:b/>
                        <w:sz w:val="32"/>
                      </w:rPr>
                    </w:pPr>
                    <w:r>
                      <w:rPr>
                        <w:rFonts w:ascii="Arial"/>
                        <w:b/>
                        <w:sz w:val="32"/>
                      </w:rPr>
                      <w:t>KittenSoft Thirst Pockets</w:t>
                    </w:r>
                  </w:p>
                  <w:p w:rsidR="00500558" w:rsidRDefault="00435042">
                    <w:pPr>
                      <w:spacing w:before="270" w:line="249" w:lineRule="auto"/>
                      <w:ind w:left="576" w:right="574"/>
                      <w:jc w:val="center"/>
                      <w:rPr>
                        <w:rFonts w:ascii="Arial"/>
                        <w:b/>
                        <w:sz w:val="20"/>
                      </w:rPr>
                    </w:pPr>
                    <w:r>
                      <w:rPr>
                        <w:rFonts w:ascii="Arial"/>
                        <w:b/>
                        <w:sz w:val="20"/>
                      </w:rPr>
                      <w:t>Competition: Design a Kitchen Towel for the Millennium (supporting the NSPCC)</w:t>
                    </w:r>
                  </w:p>
                  <w:p w:rsidR="00500558" w:rsidRDefault="00500558">
                    <w:pPr>
                      <w:spacing w:before="1"/>
                      <w:rPr>
                        <w:sz w:val="31"/>
                      </w:rPr>
                    </w:pPr>
                  </w:p>
                  <w:p w:rsidR="00500558" w:rsidRDefault="00435042">
                    <w:pPr>
                      <w:ind w:left="1684" w:right="1723"/>
                      <w:jc w:val="center"/>
                      <w:rPr>
                        <w:rFonts w:ascii="Arial"/>
                        <w:b/>
                        <w:sz w:val="14"/>
                      </w:rPr>
                    </w:pPr>
                    <w:r>
                      <w:rPr>
                        <w:rFonts w:ascii="Arial"/>
                        <w:b/>
                        <w:color w:val="FFFFFF"/>
                        <w:w w:val="75"/>
                        <w:sz w:val="14"/>
                      </w:rPr>
                      <w:t>MILLENNIUM KIDS DESIGNS</w:t>
                    </w:r>
                  </w:p>
                </w:txbxContent>
              </v:textbox>
            </v:shape>
            <w10:wrap type="topAndBottom" anchorx="page"/>
          </v:group>
        </w:pict>
      </w:r>
    </w:p>
    <w:p w:rsidR="00500558" w:rsidRDefault="00435042">
      <w:pPr>
        <w:spacing w:before="9"/>
        <w:ind w:left="534"/>
        <w:rPr>
          <w:sz w:val="16"/>
        </w:rPr>
      </w:pPr>
      <w:r>
        <w:rPr>
          <w:i/>
          <w:w w:val="105"/>
          <w:sz w:val="16"/>
        </w:rPr>
        <w:t xml:space="preserve">Figure 17.1 </w:t>
      </w:r>
      <w:r>
        <w:rPr>
          <w:w w:val="105"/>
          <w:sz w:val="16"/>
        </w:rPr>
        <w:t>NSPCC Fort James</w:t>
      </w:r>
    </w:p>
    <w:p w:rsidR="00500558" w:rsidRDefault="00500558">
      <w:pPr>
        <w:spacing w:before="52"/>
        <w:ind w:left="534"/>
        <w:rPr>
          <w:rFonts w:ascii="Arial"/>
          <w:sz w:val="12"/>
        </w:rPr>
      </w:pPr>
      <w:r w:rsidRPr="00500558">
        <w:pict>
          <v:group id="_x0000_s1168" style="position:absolute;left:0;text-align:left;margin-left:141.7pt;margin-top:-49.45pt;width:159.85pt;height:30.5pt;z-index:-261510144;mso-position-horizontal-relative:page" coordorigin="2834,-989" coordsize="3197,610">
            <v:shape id="_x0000_s1179" style="position:absolute;left:3887;top:-986;width:2140;height:253" coordorigin="3888,-985" coordsize="2140,253" path="m4310,-985r-123,1l4088,-977r-77,12l3914,-936r-26,13l3888,-782r66,25l4088,-737r99,4l4310,-734r150,-7l5873,-818r68,-6l6018,-845r9,-15l6018,-875r-29,-12l5941,-896r-68,-6l4525,-974r-65,-4l4310,-985xe" fillcolor="#7f7f7f" stroked="f">
              <v:path arrowok="t"/>
            </v:shape>
            <v:shape id="_x0000_s1178" style="position:absolute;left:3887;top:-986;width:2140;height:253" coordorigin="3888,-985" coordsize="2140,253" path="m6027,-860r-86,36l5873,-818r-25,1l5809,-815r-114,6l5622,-806r-81,4l5453,-797r-93,5l5264,-787r-100,5l5064,-777r-100,6l4867,-766r-95,5l4683,-755r-83,5l4525,-746r-65,5l4310,-734r-123,1l4088,-737r-77,-9l3914,-769r-26,-13l3888,-923r66,-28l4088,-977r99,-7l4310,-985r150,7l4525,-974r75,5l4683,-964r89,5l4867,-954r97,6l5064,-943r100,5l5264,-932r96,5l5453,-923r88,5l5622,-914r73,4l5758,-907r90,4l5873,-902r68,6l5989,-887r29,12l6027,-860xe" filled="f" strokeweight=".35pt">
              <v:path arrowok="t"/>
            </v:shape>
            <v:shape id="_x0000_s1177" style="position:absolute;left:3443;top:-923;width:441;height:114" coordorigin="3444,-923" coordsize="441,114" o:spt="100" adj="0,,0" path="m3885,-820r-28,l3869,-809r16,-9l3885,-820xm3837,-923r-9,4l3813,-909r-363,10l3444,-819r370,l3831,-814r10,2l3849,-814r8,-6l3885,-820r,-86l3883,-909r-32,l3843,-919r-6,-4xm3873,-923r-8,4l3851,-909r32,l3878,-918r-5,-5xe" fillcolor="#ccc" stroked="f">
              <v:stroke joinstyle="round"/>
              <v:formulas/>
              <v:path arrowok="t" o:connecttype="segments"/>
            </v:shape>
            <v:shape id="_x0000_s1176" type="#_x0000_t75" style="position:absolute;left:3216;top:-954;width:672;height:187">
              <v:imagedata r:id="rId166" o:title=""/>
            </v:shape>
            <v:shape id="_x0000_s1175" style="position:absolute;left:2834;top:-897;width:584;height:518" coordorigin="2834,-897" coordsize="584,518" o:spt="100" adj="0,,0" path="m3039,-819r-20,-19l2977,-876r-67,-21l2856,-886r-22,34l2843,-832r22,9l2895,-823r30,-7l2971,-838r36,5l3031,-824r8,5m3418,-557r-18,-42l3358,-630r-40,-19l3293,-668r-8,-12l3276,-691r-15,-31l3234,-753r-41,-15l3149,-760r-37,38l3085,-686r-25,6l3038,-691r-19,-19l2965,-733r-64,7l2856,-692r-1,57l2866,-613r9,20l2875,-572r-16,26l2842,-513r2,33l2870,-453r55,12l2956,-438r20,5l2990,-421r13,18l3027,-386r36,7l3105,-386r39,-22l3173,-440r30,-30l3250,-492r78,-10l3398,-519r20,-38e" fillcolor="#7f7f7f" stroked="f">
              <v:stroke joinstyle="round"/>
              <v:formulas/>
              <v:path arrowok="t" o:connecttype="segments"/>
            </v:shape>
            <v:shape id="_x0000_s1174" type="#_x0000_t75" style="position:absolute;left:3443;top:-950;width:416;height:197">
              <v:imagedata r:id="rId167" o:title=""/>
            </v:shape>
            <v:shape id="_x0000_s1173" style="position:absolute;left:3063;top:-935;width:206;height:152" coordorigin="3063,-935" coordsize="206,152" path="m3246,-935r-1,1l3201,-921r-46,17l3109,-883r-46,23l3111,-836r47,21l3206,-797r46,13l3253,-785r-3,-17l3259,-814r8,-10l3265,-833r-10,-10l3250,-853r-2,-10l3250,-872r6,-7l3264,-886r5,-7l3265,-901r-14,-14l3246,-935xe" fillcolor="#7f7f7f" stroked="f">
              <v:path arrowok="t"/>
            </v:shape>
            <v:shape id="_x0000_s1172" style="position:absolute;left:3063;top:-935;width:206;height:152" coordorigin="3063,-935" coordsize="206,152" path="m3252,-784r-46,-13l3158,-815r-47,-21l3063,-860r46,-23l3155,-904r46,-17l3245,-934r1,-1l3251,-915r14,14l3269,-893r-5,7l3256,-879r-6,7l3248,-863r2,10l3255,-843r10,10l3267,-824r-8,10l3250,-802r3,17l3252,-784xe" filled="f" strokeweight=".35pt">
              <v:path arrowok="t"/>
            </v:shape>
            <v:shape id="_x0000_s1171" style="position:absolute;left:2841;top:-885;width:339;height:218" coordorigin="2842,-885" coordsize="339,218" o:spt="100" adj="0,,0" path="m2885,-885r-20,2l2854,-879r-6,7l2843,-860r-1,11l2857,-849r-1,-14l2859,-871r8,-6l2885,-885t23,182l2888,-701r-11,3l2872,-691r-5,13l2865,-667r16,l2880,-681r3,-9l2891,-696r17,-7m3180,-752r-20,2l3149,-747r-6,7l3138,-727r-1,11l3152,-716r-1,-14l3154,-739r9,-6l3180,-752e" stroked="f">
              <v:stroke joinstyle="round"/>
              <v:formulas/>
              <v:path arrowok="t" o:connecttype="segments"/>
            </v:shape>
            <v:shape id="_x0000_s1170" style="position:absolute;left:3887;top:-969;width:1986;height:84" coordorigin="3888,-968" coordsize="1986,84" path="m3888,-906r66,-28l4088,-960r99,-7l4310,-968r150,6l4525,-957r75,4l4683,-948r89,6l4867,-937r97,5l5064,-926r100,5l5264,-916r96,5l5454,-906r87,5l5622,-897r73,3l5758,-891r90,5l5873,-885e" filled="f" strokecolor="white" strokeweight=".5pt">
              <v:path arrowok="t"/>
            </v:shape>
            <v:shape id="_x0000_s1169" style="position:absolute;left:3854;top:-935;width:34;height:168" coordorigin="3854,-935" coordsize="34,168" path="m3888,-785r,9l3881,-768r-9,l3871,-768r-9,l3854,-776r,-9l3854,-917r,-10l3862,-935r9,l3872,-935r9,l3888,-927r,10l3888,-785xe" filled="f" strokeweight=".35pt">
              <v:path arrowok="t"/>
            </v:shape>
            <w10:wrap anchorx="page"/>
          </v:group>
        </w:pict>
      </w:r>
      <w:r w:rsidR="00435042">
        <w:rPr>
          <w:rFonts w:ascii="Arial"/>
          <w:sz w:val="12"/>
        </w:rPr>
        <w:t>Used with permission</w:t>
      </w:r>
    </w:p>
    <w:p w:rsidR="00500558" w:rsidRDefault="00500558">
      <w:pPr>
        <w:rPr>
          <w:rFonts w:ascii="Arial"/>
          <w:sz w:val="12"/>
        </w:rPr>
        <w:sectPr w:rsidR="00500558">
          <w:pgSz w:w="8640" w:h="12960"/>
          <w:pgMar w:top="780" w:right="0" w:bottom="280" w:left="780" w:header="526" w:footer="0" w:gutter="0"/>
          <w:cols w:space="720"/>
        </w:sectPr>
      </w:pPr>
    </w:p>
    <w:p w:rsidR="00500558" w:rsidRDefault="00500558">
      <w:pPr>
        <w:pStyle w:val="BodyText"/>
        <w:spacing w:before="6"/>
        <w:rPr>
          <w:rFonts w:ascii="Arial"/>
          <w:sz w:val="12"/>
        </w:rPr>
      </w:pPr>
    </w:p>
    <w:p w:rsidR="00500558" w:rsidRDefault="00435042">
      <w:pPr>
        <w:pStyle w:val="BodyText"/>
        <w:spacing w:before="94" w:line="254" w:lineRule="auto"/>
        <w:ind w:left="160" w:right="1123"/>
        <w:jc w:val="both"/>
      </w:pPr>
      <w:r>
        <w:t>weekend trip to London to be presented with their framed designs. For every pack sold, Fort James donated 10p to the NSPCC. The charity logo was featured on all packs and comp</w:t>
      </w:r>
      <w:r>
        <w:t>etition literature.</w:t>
      </w:r>
    </w:p>
    <w:p w:rsidR="00500558" w:rsidRDefault="00435042">
      <w:pPr>
        <w:pStyle w:val="BodyText"/>
        <w:spacing w:line="254" w:lineRule="auto"/>
        <w:ind w:left="160" w:right="1122" w:firstLine="189"/>
        <w:jc w:val="both"/>
      </w:pPr>
      <w:r>
        <w:t>Despite the heavily supported  launch  of  Bounty,  sales  of  Thirst  Pockets</w:t>
      </w:r>
      <w:r>
        <w:rPr>
          <w:spacing w:val="16"/>
        </w:rPr>
        <w:t xml:space="preserve"> </w:t>
      </w:r>
      <w:r>
        <w:t>continued to grow, with a marketing budget of one tenth the size. The millennium pack promo-     tion saw an all-time high market share for Thirst Pockets in</w:t>
      </w:r>
      <w:r>
        <w:t xml:space="preserve"> November and December 1999, and demand outstripped estimates and available stock. In addition, the on-pack promotion</w:t>
      </w:r>
      <w:r>
        <w:rPr>
          <w:spacing w:val="25"/>
        </w:rPr>
        <w:t xml:space="preserve"> </w:t>
      </w:r>
      <w:r>
        <w:t>raised</w:t>
      </w:r>
      <w:r>
        <w:rPr>
          <w:spacing w:val="25"/>
        </w:rPr>
        <w:t xml:space="preserve"> </w:t>
      </w:r>
      <w:r>
        <w:t>£60,000</w:t>
      </w:r>
      <w:r>
        <w:rPr>
          <w:spacing w:val="25"/>
        </w:rPr>
        <w:t xml:space="preserve"> </w:t>
      </w:r>
      <w:r>
        <w:t>for</w:t>
      </w:r>
      <w:r>
        <w:rPr>
          <w:spacing w:val="25"/>
        </w:rPr>
        <w:t xml:space="preserve"> </w:t>
      </w:r>
      <w:r>
        <w:t>the</w:t>
      </w:r>
      <w:r>
        <w:rPr>
          <w:spacing w:val="26"/>
        </w:rPr>
        <w:t xml:space="preserve"> </w:t>
      </w:r>
      <w:r>
        <w:t>NSPCC.</w:t>
      </w:r>
    </w:p>
    <w:p w:rsidR="00500558" w:rsidRDefault="00500558">
      <w:pPr>
        <w:pStyle w:val="BodyText"/>
        <w:rPr>
          <w:sz w:val="24"/>
        </w:rPr>
      </w:pPr>
    </w:p>
    <w:p w:rsidR="00500558" w:rsidRDefault="00500558">
      <w:pPr>
        <w:pStyle w:val="Heading3"/>
        <w:ind w:left="160"/>
        <w:jc w:val="left"/>
      </w:pPr>
      <w:r>
        <w:pict>
          <v:line id="_x0000_s1167" style="position:absolute;left:0;text-align:left;z-index:-251028480;mso-wrap-distance-left:0;mso-wrap-distance-right:0;mso-position-horizontal-relative:page" from="47.5pt,22.7pt" to="76pt,22.7pt" strokeweight=".21097mm">
            <v:stroke dashstyle="dot"/>
            <w10:wrap type="topAndBottom" anchorx="page"/>
          </v:line>
        </w:pict>
      </w:r>
      <w:r w:rsidR="00435042">
        <w:rPr>
          <w:w w:val="110"/>
        </w:rPr>
        <w:t>Note</w:t>
      </w:r>
    </w:p>
    <w:p w:rsidR="00500558" w:rsidRDefault="00435042">
      <w:pPr>
        <w:spacing w:before="99"/>
        <w:ind w:left="160"/>
        <w:rPr>
          <w:sz w:val="17"/>
        </w:rPr>
      </w:pPr>
      <w:r>
        <w:rPr>
          <w:sz w:val="17"/>
        </w:rPr>
        <w:t xml:space="preserve">1   BITC website at </w:t>
      </w:r>
      <w:r>
        <w:rPr>
          <w:spacing w:val="13"/>
          <w:sz w:val="17"/>
        </w:rPr>
        <w:t xml:space="preserve"> </w:t>
      </w:r>
      <w:r>
        <w:rPr>
          <w:sz w:val="17"/>
        </w:rPr>
        <w:t>&lt;crm.org.uk&gt;.</w:t>
      </w:r>
    </w:p>
    <w:p w:rsidR="00500558" w:rsidRDefault="00500558">
      <w:pPr>
        <w:pStyle w:val="BodyText"/>
        <w:spacing w:before="5"/>
        <w:rPr>
          <w:sz w:val="25"/>
        </w:rPr>
      </w:pPr>
    </w:p>
    <w:p w:rsidR="00500558" w:rsidRDefault="00500558">
      <w:pPr>
        <w:pStyle w:val="Heading3"/>
        <w:ind w:left="160"/>
        <w:jc w:val="left"/>
      </w:pPr>
      <w:r>
        <w:pict>
          <v:line id="_x0000_s1166" style="position:absolute;left:0;text-align:left;z-index:-251027456;mso-wrap-distance-left:0;mso-wrap-distance-right:0;mso-position-horizontal-relative:page" from="47.5pt,22.65pt" to="168.5pt,22.65pt" strokeweight=".21097mm">
            <v:stroke dashstyle="dot"/>
            <w10:wrap type="topAndBottom" anchorx="page"/>
          </v:line>
        </w:pict>
      </w:r>
      <w:r w:rsidR="00435042">
        <w:rPr>
          <w:w w:val="110"/>
        </w:rPr>
        <w:t>Acknowledgements</w:t>
      </w:r>
    </w:p>
    <w:p w:rsidR="00500558" w:rsidRDefault="00435042">
      <w:pPr>
        <w:pStyle w:val="BodyText"/>
        <w:spacing w:before="110" w:line="254" w:lineRule="auto"/>
        <w:ind w:left="160" w:right="1124"/>
        <w:jc w:val="both"/>
      </w:pPr>
      <w:r>
        <w:t xml:space="preserve">Much material in this chapter is drawn from BITC statistics, resources and website </w:t>
      </w:r>
      <w:r>
        <w:rPr>
          <w:spacing w:val="-3"/>
        </w:rPr>
        <w:t xml:space="preserve">with </w:t>
      </w:r>
      <w:r>
        <w:t>their kind permission. BITC, 137 Shepherdess Walk, London N1 7RQ, tel: 0870 600  2482,</w:t>
      </w:r>
      <w:r>
        <w:rPr>
          <w:spacing w:val="24"/>
        </w:rPr>
        <w:t xml:space="preserve"> </w:t>
      </w:r>
      <w:hyperlink r:id="rId168">
        <w:r>
          <w:t>&lt;info@crm.org.uk&gt;.</w:t>
        </w:r>
      </w:hyperlink>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ind w:left="534"/>
        <w:rPr>
          <w:sz w:val="20"/>
        </w:rPr>
      </w:pPr>
      <w:r>
        <w:rPr>
          <w:sz w:val="20"/>
        </w:rPr>
      </w:r>
      <w:r>
        <w:rPr>
          <w:sz w:val="20"/>
        </w:rPr>
        <w:pict>
          <v:group id="_x0000_s1157" style="width:329.7pt;height:230.7pt;mso-position-horizontal-relative:char;mso-position-vertical-relative:line" coordsize="6594,4614">
            <v:rect id="_x0000_s1165" style="position:absolute;top:282;width:6574;height:3486" stroked="f"/>
            <v:line id="_x0000_s1164" style="position:absolute" from="1443,1374" to="4706,1374" strokeweight=".35136mm">
              <v:stroke dashstyle="dot"/>
            </v:line>
            <v:shape id="_x0000_s1163" type="#_x0000_t202" style="position:absolute;width:950;height:1318" filled="f" stroked="f">
              <v:textbox inset="0,0,0,0">
                <w:txbxContent>
                  <w:p w:rsidR="00500558" w:rsidRDefault="00435042">
                    <w:pPr>
                      <w:spacing w:before="37"/>
                      <w:rPr>
                        <w:rFonts w:ascii="Arial"/>
                        <w:sz w:val="111"/>
                      </w:rPr>
                    </w:pPr>
                    <w:bookmarkStart w:id="26" w:name="IT_sector_public_relations"/>
                    <w:bookmarkEnd w:id="26"/>
                    <w:r>
                      <w:rPr>
                        <w:rFonts w:ascii="Arial"/>
                        <w:spacing w:val="-156"/>
                        <w:sz w:val="111"/>
                      </w:rPr>
                      <w:t>18</w:t>
                    </w:r>
                  </w:p>
                </w:txbxContent>
              </v:textbox>
            </v:shape>
            <v:shape id="_x0000_s1162" type="#_x0000_t202" style="position:absolute;left:1434;top:186;width:3291;height:911" filled="f" stroked="f">
              <v:textbox inset="0,0,0,0">
                <w:txbxContent>
                  <w:p w:rsidR="00500558" w:rsidRDefault="00435042">
                    <w:pPr>
                      <w:spacing w:before="23" w:line="228" w:lineRule="auto"/>
                      <w:ind w:right="18"/>
                      <w:rPr>
                        <w:rFonts w:ascii="Arial"/>
                        <w:b/>
                        <w:sz w:val="40"/>
                      </w:rPr>
                    </w:pPr>
                    <w:r>
                      <w:rPr>
                        <w:rFonts w:ascii="Arial"/>
                        <w:b/>
                        <w:w w:val="110"/>
                        <w:sz w:val="40"/>
                      </w:rPr>
                      <w:t>IT  sector public</w:t>
                    </w:r>
                    <w:r>
                      <w:rPr>
                        <w:rFonts w:ascii="Arial"/>
                        <w:b/>
                        <w:spacing w:val="9"/>
                        <w:w w:val="110"/>
                        <w:sz w:val="40"/>
                      </w:rPr>
                      <w:t xml:space="preserve"> </w:t>
                    </w:r>
                    <w:r>
                      <w:rPr>
                        <w:rFonts w:ascii="Arial"/>
                        <w:b/>
                        <w:w w:val="110"/>
                        <w:sz w:val="40"/>
                      </w:rPr>
                      <w:t>relations</w:t>
                    </w:r>
                  </w:p>
                </w:txbxContent>
              </v:textbox>
            </v:shape>
            <v:shape id="_x0000_s1161" type="#_x0000_t202" style="position:absolute;left:1434;top:1611;width:2385;height:428" filled="f" stroked="f">
              <v:textbox inset="0,0,0,0">
                <w:txbxContent>
                  <w:p w:rsidR="00500558" w:rsidRDefault="00435042">
                    <w:pPr>
                      <w:spacing w:before="12"/>
                      <w:rPr>
                        <w:rFonts w:ascii="Arial"/>
                        <w:b/>
                        <w:sz w:val="36"/>
                      </w:rPr>
                    </w:pPr>
                    <w:r>
                      <w:rPr>
                        <w:rFonts w:ascii="Arial"/>
                        <w:b/>
                        <w:sz w:val="36"/>
                      </w:rPr>
                      <w:t>Jo Chipchase</w:t>
                    </w:r>
                  </w:p>
                </w:txbxContent>
              </v:textbox>
            </v:shape>
            <v:shape id="_x0000_s1160" type="#_x0000_t202" style="position:absolute;top:3587;width:6594;height:936" filled="f" stroked="f">
              <v:textbox inset="0,0,0,0">
                <w:txbxContent>
                  <w:p w:rsidR="00500558" w:rsidRDefault="00435042">
                    <w:pPr>
                      <w:spacing w:before="25"/>
                      <w:rPr>
                        <w:sz w:val="18"/>
                      </w:rPr>
                    </w:pPr>
                    <w:r>
                      <w:rPr>
                        <w:rFonts w:ascii="Arial" w:hAnsi="Arial"/>
                        <w:spacing w:val="43"/>
                        <w:w w:val="96"/>
                        <w:sz w:val="79"/>
                      </w:rPr>
                      <w:t>W</w:t>
                    </w:r>
                    <w:r>
                      <w:rPr>
                        <w:w w:val="102"/>
                        <w:sz w:val="18"/>
                      </w:rPr>
                      <w:t>nology</w:t>
                    </w:r>
                    <w:r>
                      <w:rPr>
                        <w:spacing w:val="18"/>
                        <w:sz w:val="18"/>
                      </w:rPr>
                      <w:t xml:space="preserve"> </w:t>
                    </w:r>
                    <w:r>
                      <w:rPr>
                        <w:w w:val="102"/>
                        <w:sz w:val="18"/>
                      </w:rPr>
                      <w:t>sector</w:t>
                    </w:r>
                    <w:r>
                      <w:rPr>
                        <w:spacing w:val="18"/>
                        <w:sz w:val="18"/>
                      </w:rPr>
                      <w:t xml:space="preserve"> </w:t>
                    </w:r>
                    <w:r>
                      <w:rPr>
                        <w:w w:val="102"/>
                        <w:sz w:val="18"/>
                      </w:rPr>
                      <w:t>PR</w:t>
                    </w:r>
                    <w:r>
                      <w:rPr>
                        <w:spacing w:val="18"/>
                        <w:sz w:val="18"/>
                      </w:rPr>
                      <w:t xml:space="preserve"> </w:t>
                    </w:r>
                    <w:r>
                      <w:rPr>
                        <w:w w:val="102"/>
                        <w:sz w:val="18"/>
                      </w:rPr>
                      <w:t>agencies</w:t>
                    </w:r>
                    <w:r>
                      <w:rPr>
                        <w:spacing w:val="18"/>
                        <w:sz w:val="18"/>
                      </w:rPr>
                      <w:t xml:space="preserve"> </w:t>
                    </w:r>
                    <w:r>
                      <w:rPr>
                        <w:w w:val="102"/>
                        <w:sz w:val="18"/>
                      </w:rPr>
                      <w:t>generated</w:t>
                    </w:r>
                    <w:r>
                      <w:rPr>
                        <w:spacing w:val="18"/>
                        <w:sz w:val="18"/>
                      </w:rPr>
                      <w:t xml:space="preserve"> </w:t>
                    </w:r>
                    <w:r>
                      <w:rPr>
                        <w:w w:val="102"/>
                        <w:sz w:val="18"/>
                      </w:rPr>
                      <w:t>a</w:t>
                    </w:r>
                    <w:r>
                      <w:rPr>
                        <w:spacing w:val="18"/>
                        <w:sz w:val="18"/>
                      </w:rPr>
                      <w:t xml:space="preserve"> </w:t>
                    </w:r>
                    <w:r>
                      <w:rPr>
                        <w:w w:val="102"/>
                        <w:sz w:val="18"/>
                      </w:rPr>
                      <w:t>combined</w:t>
                    </w:r>
                    <w:r>
                      <w:rPr>
                        <w:spacing w:val="18"/>
                        <w:sz w:val="18"/>
                      </w:rPr>
                      <w:t xml:space="preserve"> </w:t>
                    </w:r>
                    <w:r>
                      <w:rPr>
                        <w:w w:val="102"/>
                        <w:sz w:val="18"/>
                      </w:rPr>
                      <w:t>fee</w:t>
                    </w:r>
                    <w:r>
                      <w:rPr>
                        <w:spacing w:val="18"/>
                        <w:sz w:val="18"/>
                      </w:rPr>
                      <w:t xml:space="preserve"> </w:t>
                    </w:r>
                    <w:r>
                      <w:rPr>
                        <w:w w:val="102"/>
                        <w:sz w:val="18"/>
                      </w:rPr>
                      <w:t>income</w:t>
                    </w:r>
                    <w:r>
                      <w:rPr>
                        <w:spacing w:val="18"/>
                        <w:sz w:val="18"/>
                      </w:rPr>
                      <w:t xml:space="preserve"> </w:t>
                    </w:r>
                    <w:r>
                      <w:rPr>
                        <w:w w:val="102"/>
                        <w:sz w:val="18"/>
                      </w:rPr>
                      <w:t>of</w:t>
                    </w:r>
                    <w:r>
                      <w:rPr>
                        <w:spacing w:val="18"/>
                        <w:sz w:val="18"/>
                      </w:rPr>
                      <w:t xml:space="preserve"> </w:t>
                    </w:r>
                    <w:r>
                      <w:rPr>
                        <w:w w:val="102"/>
                        <w:sz w:val="18"/>
                      </w:rPr>
                      <w:t>£86</w:t>
                    </w:r>
                    <w:r>
                      <w:rPr>
                        <w:spacing w:val="18"/>
                        <w:sz w:val="18"/>
                      </w:rPr>
                      <w:t xml:space="preserve"> </w:t>
                    </w:r>
                    <w:r>
                      <w:rPr>
                        <w:w w:val="102"/>
                        <w:sz w:val="18"/>
                      </w:rPr>
                      <w:t>million,</w:t>
                    </w:r>
                  </w:p>
                </w:txbxContent>
              </v:textbox>
            </v:shape>
            <v:shape id="_x0000_s1159" type="#_x0000_t202" style="position:absolute;left:762;top:3754;width:5832;height:421" filled="f" stroked="f">
              <v:textbox inset="0,0,0,0">
                <w:txbxContent>
                  <w:p w:rsidR="00500558" w:rsidRDefault="00435042">
                    <w:pPr>
                      <w:spacing w:line="254" w:lineRule="auto"/>
                      <w:ind w:right="209"/>
                      <w:rPr>
                        <w:sz w:val="18"/>
                      </w:rPr>
                    </w:pPr>
                    <w:r>
                      <w:rPr>
                        <w:sz w:val="18"/>
                      </w:rPr>
                      <w:t xml:space="preserve">ithin the UK PR industry, the IT sector is a growth area, in terms of </w:t>
                    </w:r>
                    <w:r>
                      <w:rPr>
                        <w:spacing w:val="-3"/>
                        <w:sz w:val="18"/>
                      </w:rPr>
                      <w:t xml:space="preserve">stature     </w:t>
                    </w:r>
                    <w:r>
                      <w:rPr>
                        <w:sz w:val="18"/>
                      </w:rPr>
                      <w:t xml:space="preserve">and earnings. According to </w:t>
                    </w:r>
                    <w:r>
                      <w:rPr>
                        <w:i/>
                        <w:sz w:val="18"/>
                      </w:rPr>
                      <w:t>PR Week</w:t>
                    </w:r>
                    <w:r>
                      <w:rPr>
                        <w:sz w:val="18"/>
                      </w:rPr>
                      <w:t>, during 1998 the UK’s top 150</w:t>
                    </w:r>
                    <w:r>
                      <w:rPr>
                        <w:spacing w:val="-2"/>
                        <w:sz w:val="18"/>
                      </w:rPr>
                      <w:t xml:space="preserve"> </w:t>
                    </w:r>
                    <w:r>
                      <w:rPr>
                        <w:sz w:val="18"/>
                      </w:rPr>
                      <w:t>tech-</w:t>
                    </w:r>
                  </w:p>
                </w:txbxContent>
              </v:textbox>
            </v:shape>
            <v:shape id="_x0000_s1158" type="#_x0000_t202" style="position:absolute;top:4411;width:6593;height:202" filled="f" stroked="f">
              <v:textbox inset="0,0,0,0">
                <w:txbxContent>
                  <w:p w:rsidR="00500558" w:rsidRDefault="00435042">
                    <w:pPr>
                      <w:spacing w:line="201" w:lineRule="exact"/>
                      <w:rPr>
                        <w:sz w:val="18"/>
                      </w:rPr>
                    </w:pPr>
                    <w:r>
                      <w:rPr>
                        <w:sz w:val="18"/>
                      </w:rPr>
                      <w:t>accounting for 19 per cent of the PR industry’s total fee income that year. Once perhaps</w:t>
                    </w:r>
                  </w:p>
                </w:txbxContent>
              </v:textbox>
            </v:shape>
            <w10:wrap type="none"/>
            <w10:anchorlock/>
          </v:group>
        </w:pict>
      </w:r>
    </w:p>
    <w:p w:rsidR="00500558" w:rsidRDefault="00435042">
      <w:pPr>
        <w:pStyle w:val="BodyText"/>
        <w:spacing w:line="190" w:lineRule="exact"/>
        <w:ind w:left="534"/>
        <w:jc w:val="both"/>
      </w:pPr>
      <w:r>
        <w:t>considered the unglamorous preserve of specialist business-to-</w:t>
      </w:r>
      <w:r>
        <w:t>business agencies, the IT</w:t>
      </w:r>
    </w:p>
    <w:p w:rsidR="00500558" w:rsidRDefault="00435042">
      <w:pPr>
        <w:pStyle w:val="BodyText"/>
        <w:spacing w:before="12" w:line="254" w:lineRule="auto"/>
        <w:ind w:left="534" w:right="749"/>
        <w:jc w:val="both"/>
      </w:pPr>
      <w:r>
        <w:t xml:space="preserve">sector is now ‘where it’s at’ in terms of attracting clients from the lucrative internet        and new media marketplace. With computing and the internet becoming increasingly mainstream, IT companies are asking PR agencies  to  reach  general  audiences </w:t>
      </w:r>
      <w:r>
        <w:t xml:space="preserve"> </w:t>
      </w:r>
      <w:r>
        <w:rPr>
          <w:spacing w:val="-3"/>
        </w:rPr>
        <w:t xml:space="preserve">along- </w:t>
      </w:r>
      <w:r>
        <w:t xml:space="preserve">side the ‘traditional’ public of IT analysts and press, while many consumer campaigns  now include an internet/web component. As a spokesperson for </w:t>
      </w:r>
      <w:r>
        <w:rPr>
          <w:i/>
        </w:rPr>
        <w:t xml:space="preserve">PR Week </w:t>
      </w:r>
      <w:r>
        <w:t>pointed out during late 1999: ‘There’s a lot of “dot com” [website] business around, and the</w:t>
      </w:r>
      <w:r>
        <w:t xml:space="preserve"> </w:t>
      </w:r>
      <w:r>
        <w:rPr>
          <w:spacing w:val="-4"/>
        </w:rPr>
        <w:t xml:space="preserve">tech- </w:t>
      </w:r>
      <w:r>
        <w:t>nology agencies are</w:t>
      </w:r>
      <w:r>
        <w:rPr>
          <w:spacing w:val="-16"/>
        </w:rPr>
        <w:t xml:space="preserve"> </w:t>
      </w:r>
      <w:r>
        <w:t>beneﬁting.’</w:t>
      </w:r>
    </w:p>
    <w:p w:rsidR="00500558" w:rsidRDefault="00435042">
      <w:pPr>
        <w:pStyle w:val="BodyText"/>
        <w:spacing w:line="254" w:lineRule="auto"/>
        <w:ind w:left="534" w:right="749" w:firstLine="189"/>
        <w:jc w:val="both"/>
      </w:pPr>
      <w:r>
        <w:t xml:space="preserve">At present, the distinctions between various forms of PR are blurring, as an </w:t>
      </w:r>
      <w:r>
        <w:rPr>
          <w:spacing w:val="-3"/>
        </w:rPr>
        <w:t xml:space="preserve">element      </w:t>
      </w:r>
      <w:r>
        <w:t>of technology PR – or at least the need to use online media effectively – is creeping       into every sector, and practitioner</w:t>
      </w:r>
      <w:r>
        <w:t>s are having to adapt accordingly. Mark Pinsent</w:t>
      </w:r>
      <w:r>
        <w:rPr>
          <w:spacing w:val="17"/>
        </w:rPr>
        <w:t xml:space="preserve"> </w:t>
      </w:r>
      <w:r>
        <w:rPr>
          <w:spacing w:val="-8"/>
        </w:rPr>
        <w:t xml:space="preserve">of </w:t>
      </w:r>
      <w:r>
        <w:t>technology specialist agency Text 100 suggested during 1998 that the ability for</w:t>
      </w:r>
      <w:r>
        <w:rPr>
          <w:spacing w:val="28"/>
        </w:rPr>
        <w:t xml:space="preserve"> </w:t>
      </w:r>
      <w:r>
        <w:t>PR practitioners to provide clients with internet-based services would be ‘absolutely crucial’, and agencies that can diversify into more generalist sectors are ‘on to a winner’.</w:t>
      </w:r>
      <w:r>
        <w:rPr>
          <w:position w:val="6"/>
          <w:sz w:val="12"/>
        </w:rPr>
        <w:t xml:space="preserve">1 </w:t>
      </w:r>
      <w:r>
        <w:t>(Text  100 has set up various subsidiaries, some of which handle accounts  o</w:t>
      </w:r>
      <w:r>
        <w:t xml:space="preserve">utside  the  </w:t>
      </w:r>
      <w:r>
        <w:rPr>
          <w:spacing w:val="-8"/>
        </w:rPr>
        <w:t xml:space="preserve">IT  </w:t>
      </w:r>
      <w:r>
        <w:t xml:space="preserve">sector.) Commenting on the pace of change within the communications </w:t>
      </w:r>
      <w:r>
        <w:rPr>
          <w:spacing w:val="-2"/>
        </w:rPr>
        <w:t xml:space="preserve">environment, </w:t>
      </w:r>
      <w:r>
        <w:t>Wendy Richardson of the Public Relations Consultants Association (PRCA), predicted during</w:t>
      </w:r>
      <w:r>
        <w:rPr>
          <w:spacing w:val="31"/>
        </w:rPr>
        <w:t xml:space="preserve"> </w:t>
      </w:r>
      <w:r>
        <w:t>1999</w:t>
      </w:r>
      <w:r>
        <w:rPr>
          <w:spacing w:val="31"/>
        </w:rPr>
        <w:t xml:space="preserve"> </w:t>
      </w:r>
      <w:r>
        <w:t>that</w:t>
      </w:r>
      <w:r>
        <w:rPr>
          <w:spacing w:val="31"/>
        </w:rPr>
        <w:t xml:space="preserve"> </w:t>
      </w:r>
      <w:r>
        <w:t>‘no</w:t>
      </w:r>
      <w:r>
        <w:rPr>
          <w:spacing w:val="31"/>
        </w:rPr>
        <w:t xml:space="preserve"> </w:t>
      </w:r>
      <w:r>
        <w:t>PR</w:t>
      </w:r>
      <w:r>
        <w:rPr>
          <w:spacing w:val="31"/>
        </w:rPr>
        <w:t xml:space="preserve"> </w:t>
      </w:r>
      <w:r>
        <w:t>ﬁrm</w:t>
      </w:r>
      <w:r>
        <w:rPr>
          <w:spacing w:val="31"/>
        </w:rPr>
        <w:t xml:space="preserve"> </w:t>
      </w:r>
      <w:r>
        <w:t>will</w:t>
      </w:r>
      <w:r>
        <w:rPr>
          <w:spacing w:val="31"/>
        </w:rPr>
        <w:t xml:space="preserve"> </w:t>
      </w:r>
      <w:r>
        <w:t>be</w:t>
      </w:r>
      <w:r>
        <w:rPr>
          <w:spacing w:val="31"/>
        </w:rPr>
        <w:t xml:space="preserve"> </w:t>
      </w:r>
      <w:r>
        <w:t>in</w:t>
      </w:r>
      <w:r>
        <w:rPr>
          <w:spacing w:val="31"/>
        </w:rPr>
        <w:t xml:space="preserve"> </w:t>
      </w:r>
      <w:r>
        <w:t>business</w:t>
      </w:r>
      <w:r>
        <w:rPr>
          <w:spacing w:val="31"/>
        </w:rPr>
        <w:t xml:space="preserve"> </w:t>
      </w:r>
      <w:r>
        <w:t>unless</w:t>
      </w:r>
      <w:r>
        <w:rPr>
          <w:spacing w:val="31"/>
        </w:rPr>
        <w:t xml:space="preserve"> </w:t>
      </w:r>
      <w:r>
        <w:t>it</w:t>
      </w:r>
      <w:r>
        <w:rPr>
          <w:spacing w:val="31"/>
        </w:rPr>
        <w:t xml:space="preserve"> </w:t>
      </w:r>
      <w:r>
        <w:t>embraces</w:t>
      </w:r>
      <w:r>
        <w:rPr>
          <w:spacing w:val="31"/>
        </w:rPr>
        <w:t xml:space="preserve"> </w:t>
      </w:r>
      <w:r>
        <w:t>new</w:t>
      </w:r>
      <w:r>
        <w:rPr>
          <w:spacing w:val="31"/>
        </w:rPr>
        <w:t xml:space="preserve"> </w:t>
      </w:r>
      <w:r>
        <w:t>tech</w:t>
      </w:r>
      <w:r>
        <w:t>nology’.</w:t>
      </w:r>
    </w:p>
    <w:p w:rsidR="00500558" w:rsidRDefault="00500558">
      <w:pPr>
        <w:pStyle w:val="BodyText"/>
        <w:spacing w:before="5"/>
        <w:rPr>
          <w:sz w:val="23"/>
        </w:rPr>
      </w:pPr>
    </w:p>
    <w:p w:rsidR="00500558" w:rsidRDefault="00500558">
      <w:pPr>
        <w:pStyle w:val="Heading3"/>
      </w:pPr>
      <w:r>
        <w:pict>
          <v:line id="_x0000_s1156" style="position:absolute;left:0;text-align:left;z-index:-251019264;mso-wrap-distance-left:0;mso-wrap-distance-right:0;mso-position-horizontal-relative:page" from="66.25pt,22.6pt" to="249pt,22.6pt" strokeweight=".21097mm">
            <v:stroke dashstyle="dot"/>
            <w10:wrap type="topAndBottom" anchorx="page"/>
          </v:line>
        </w:pict>
      </w:r>
      <w:r w:rsidR="00435042">
        <w:rPr>
          <w:w w:val="110"/>
        </w:rPr>
        <w:t>IT sector skills requirements</w:t>
      </w:r>
    </w:p>
    <w:p w:rsidR="00500558" w:rsidRDefault="00435042">
      <w:pPr>
        <w:pStyle w:val="BodyText"/>
        <w:spacing w:before="111" w:line="254" w:lineRule="auto"/>
        <w:ind w:left="534" w:right="749"/>
        <w:jc w:val="both"/>
      </w:pPr>
      <w:r>
        <w:t xml:space="preserve">When asked to name the concern voiced most frequently by IT sector PR agencies, </w:t>
      </w:r>
      <w:r>
        <w:rPr>
          <w:spacing w:val="-5"/>
        </w:rPr>
        <w:t xml:space="preserve">the </w:t>
      </w:r>
      <w:r>
        <w:t xml:space="preserve">spokesperson for </w:t>
      </w:r>
      <w:r>
        <w:rPr>
          <w:i/>
        </w:rPr>
        <w:t xml:space="preserve">PR Week </w:t>
      </w:r>
      <w:r>
        <w:t>answered ‘recruitment’. He elaborated that ‘getting people  who have specialist technical knowledge can be</w:t>
      </w:r>
      <w:r>
        <w:t xml:space="preserve"> difﬁcult’. Although the ‘anorak’ image   of IT-related roles has diminished, and interest in the internet is no longer considered socially undesirable, industry entrants may consider the technology sector less inviting than ‘glamorous’ consumer PR. This i</w:t>
      </w:r>
      <w:r>
        <w:t xml:space="preserve">s despite the fact that career progress within </w:t>
      </w:r>
      <w:r>
        <w:rPr>
          <w:spacing w:val="-7"/>
        </w:rPr>
        <w:t>IT</w:t>
      </w:r>
      <w:r>
        <w:rPr>
          <w:spacing w:val="31"/>
        </w:rPr>
        <w:t xml:space="preserve"> </w:t>
      </w:r>
      <w:r>
        <w:t>agencies can be rapid. A document on Proﬁle Public Relations’ website &lt;www.proﬁlepr. co.uk&gt;</w:t>
      </w:r>
      <w:r>
        <w:rPr>
          <w:spacing w:val="30"/>
        </w:rPr>
        <w:t xml:space="preserve"> </w:t>
      </w:r>
      <w:r>
        <w:t>suggests</w:t>
      </w:r>
      <w:r>
        <w:rPr>
          <w:spacing w:val="31"/>
        </w:rPr>
        <w:t xml:space="preserve"> </w:t>
      </w:r>
      <w:r>
        <w:t>‘Opportunities</w:t>
      </w:r>
      <w:r>
        <w:rPr>
          <w:spacing w:val="31"/>
        </w:rPr>
        <w:t xml:space="preserve"> </w:t>
      </w:r>
      <w:r>
        <w:t>are</w:t>
      </w:r>
      <w:r>
        <w:rPr>
          <w:spacing w:val="31"/>
        </w:rPr>
        <w:t xml:space="preserve"> </w:t>
      </w:r>
      <w:r>
        <w:t>often</w:t>
      </w:r>
      <w:r>
        <w:rPr>
          <w:spacing w:val="31"/>
        </w:rPr>
        <w:t xml:space="preserve"> </w:t>
      </w:r>
      <w:r>
        <w:t>far</w:t>
      </w:r>
      <w:r>
        <w:rPr>
          <w:spacing w:val="30"/>
        </w:rPr>
        <w:t xml:space="preserve"> </w:t>
      </w:r>
      <w:r>
        <w:t>greater</w:t>
      </w:r>
      <w:r>
        <w:rPr>
          <w:spacing w:val="31"/>
        </w:rPr>
        <w:t xml:space="preserve"> </w:t>
      </w:r>
      <w:r>
        <w:t>in</w:t>
      </w:r>
      <w:r>
        <w:rPr>
          <w:spacing w:val="31"/>
        </w:rPr>
        <w:t xml:space="preserve"> </w:t>
      </w:r>
      <w:r>
        <w:t>specialised</w:t>
      </w:r>
      <w:r>
        <w:rPr>
          <w:spacing w:val="31"/>
        </w:rPr>
        <w:t xml:space="preserve"> </w:t>
      </w:r>
      <w:r>
        <w:t>areas,</w:t>
      </w:r>
      <w:r>
        <w:rPr>
          <w:spacing w:val="31"/>
        </w:rPr>
        <w:t xml:space="preserve"> </w:t>
      </w:r>
      <w:r>
        <w:t>such</w:t>
      </w:r>
      <w:r>
        <w:rPr>
          <w:spacing w:val="31"/>
        </w:rPr>
        <w:t xml:space="preserve"> </w:t>
      </w:r>
      <w:r>
        <w:t>as</w:t>
      </w:r>
      <w:r>
        <w:rPr>
          <w:spacing w:val="30"/>
        </w:rPr>
        <w:t xml:space="preserve"> </w:t>
      </w:r>
      <w:r>
        <w:t>high-</w:t>
      </w:r>
    </w:p>
    <w:p w:rsidR="00500558" w:rsidRDefault="00500558">
      <w:pPr>
        <w:spacing w:line="254" w:lineRule="auto"/>
        <w:jc w:val="both"/>
        <w:sectPr w:rsidR="00500558">
          <w:headerReference w:type="default" r:id="rId169"/>
          <w:pgSz w:w="8640" w:h="12960"/>
          <w:pgMar w:top="800" w:right="0" w:bottom="280" w:left="780" w:header="0"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160" w:right="1125"/>
        <w:jc w:val="both"/>
      </w:pPr>
      <w:r>
        <w:t>tech PR. Starting out in one of the growth areas of the industry can be a way of giving yourself the opportunity to move up the ladder quickly.’</w:t>
      </w:r>
    </w:p>
    <w:p w:rsidR="00500558" w:rsidRDefault="00435042">
      <w:pPr>
        <w:pStyle w:val="BodyText"/>
        <w:spacing w:line="254" w:lineRule="auto"/>
        <w:ind w:left="160" w:right="1123" w:firstLine="189"/>
        <w:jc w:val="both"/>
      </w:pPr>
      <w:r>
        <w:t>However, in a growth sector where technologies advance rapidly and the roles of different communicators are mer</w:t>
      </w:r>
      <w:r>
        <w:t xml:space="preserve">ging (for example ‘full service’ agencies provide </w:t>
      </w:r>
      <w:r>
        <w:rPr>
          <w:spacing w:val="-4"/>
        </w:rPr>
        <w:t xml:space="preserve">PR, </w:t>
      </w:r>
      <w:r>
        <w:rPr>
          <w:spacing w:val="37"/>
        </w:rPr>
        <w:t xml:space="preserve"> </w:t>
      </w:r>
      <w:r>
        <w:t>new media and marketing services), are PR skills more important than technical know- ledge, or vice versa? Mario Tilney-Bassett of new media agency Sportal has worked within</w:t>
      </w:r>
      <w:r>
        <w:rPr>
          <w:spacing w:val="26"/>
        </w:rPr>
        <w:t xml:space="preserve"> </w:t>
      </w:r>
      <w:r>
        <w:t>both</w:t>
      </w:r>
      <w:r>
        <w:rPr>
          <w:spacing w:val="27"/>
        </w:rPr>
        <w:t xml:space="preserve"> </w:t>
      </w:r>
      <w:r>
        <w:t>the</w:t>
      </w:r>
      <w:r>
        <w:rPr>
          <w:spacing w:val="27"/>
        </w:rPr>
        <w:t xml:space="preserve"> </w:t>
      </w:r>
      <w:r>
        <w:t>IT</w:t>
      </w:r>
      <w:r>
        <w:rPr>
          <w:spacing w:val="27"/>
        </w:rPr>
        <w:t xml:space="preserve"> </w:t>
      </w:r>
      <w:r>
        <w:t>and</w:t>
      </w:r>
      <w:r>
        <w:rPr>
          <w:spacing w:val="27"/>
        </w:rPr>
        <w:t xml:space="preserve"> </w:t>
      </w:r>
      <w:r>
        <w:t>the</w:t>
      </w:r>
      <w:r>
        <w:rPr>
          <w:spacing w:val="26"/>
        </w:rPr>
        <w:t xml:space="preserve"> </w:t>
      </w:r>
      <w:r>
        <w:t>consume</w:t>
      </w:r>
      <w:r>
        <w:t>r</w:t>
      </w:r>
      <w:r>
        <w:rPr>
          <w:spacing w:val="27"/>
        </w:rPr>
        <w:t xml:space="preserve"> </w:t>
      </w:r>
      <w:r>
        <w:t>PR</w:t>
      </w:r>
      <w:r>
        <w:rPr>
          <w:spacing w:val="27"/>
        </w:rPr>
        <w:t xml:space="preserve"> </w:t>
      </w:r>
      <w:r>
        <w:t>sectors.</w:t>
      </w:r>
      <w:r>
        <w:rPr>
          <w:spacing w:val="27"/>
        </w:rPr>
        <w:t xml:space="preserve"> </w:t>
      </w:r>
      <w:r>
        <w:t>He</w:t>
      </w:r>
      <w:r>
        <w:rPr>
          <w:spacing w:val="27"/>
        </w:rPr>
        <w:t xml:space="preserve"> </w:t>
      </w:r>
      <w:r>
        <w:t>comments:</w:t>
      </w:r>
    </w:p>
    <w:p w:rsidR="00500558" w:rsidRDefault="00500558">
      <w:pPr>
        <w:pStyle w:val="BodyText"/>
        <w:spacing w:before="10"/>
      </w:pPr>
    </w:p>
    <w:p w:rsidR="00500558" w:rsidRDefault="00435042">
      <w:pPr>
        <w:pStyle w:val="BodyText"/>
        <w:spacing w:line="254" w:lineRule="auto"/>
        <w:ind w:left="399" w:right="1123"/>
        <w:jc w:val="both"/>
      </w:pPr>
      <w:r>
        <w:t xml:space="preserve">The technology sector needs PR generalists who are capable of grasping technology,   or at the very least what the technology means to the end user. For example, </w:t>
      </w:r>
      <w:r>
        <w:rPr>
          <w:spacing w:val="-6"/>
        </w:rPr>
        <w:t xml:space="preserve">you          </w:t>
      </w:r>
      <w:r>
        <w:t>do not need to know how television works to explain t</w:t>
      </w:r>
      <w:r>
        <w:t>he difference between a colour and</w:t>
      </w:r>
      <w:r>
        <w:rPr>
          <w:spacing w:val="24"/>
        </w:rPr>
        <w:t xml:space="preserve"> </w:t>
      </w:r>
      <w:r>
        <w:t>black</w:t>
      </w:r>
      <w:r>
        <w:rPr>
          <w:spacing w:val="25"/>
        </w:rPr>
        <w:t xml:space="preserve"> </w:t>
      </w:r>
      <w:r>
        <w:t>and</w:t>
      </w:r>
      <w:r>
        <w:rPr>
          <w:spacing w:val="24"/>
        </w:rPr>
        <w:t xml:space="preserve"> </w:t>
      </w:r>
      <w:r>
        <w:t>white</w:t>
      </w:r>
      <w:r>
        <w:rPr>
          <w:spacing w:val="25"/>
        </w:rPr>
        <w:t xml:space="preserve"> </w:t>
      </w:r>
      <w:r>
        <w:t>set.</w:t>
      </w:r>
    </w:p>
    <w:p w:rsidR="00500558" w:rsidRDefault="00500558">
      <w:pPr>
        <w:pStyle w:val="BodyText"/>
        <w:spacing w:before="11"/>
      </w:pPr>
    </w:p>
    <w:p w:rsidR="00500558" w:rsidRDefault="00435042">
      <w:pPr>
        <w:pStyle w:val="BodyText"/>
        <w:spacing w:line="254" w:lineRule="auto"/>
        <w:ind w:left="160" w:right="1123"/>
        <w:jc w:val="both"/>
      </w:pPr>
      <w:r>
        <w:t>He adds that technology specialists ‘tend to get bogged down in technical issues and      can overwhelm the listener with jargon’, while claiming that many PR practitioners are ‘technophobic’.</w:t>
      </w:r>
    </w:p>
    <w:p w:rsidR="00500558" w:rsidRDefault="00435042">
      <w:pPr>
        <w:pStyle w:val="BodyText"/>
        <w:spacing w:line="254" w:lineRule="auto"/>
        <w:ind w:left="160" w:right="1123" w:firstLine="189"/>
        <w:jc w:val="both"/>
      </w:pPr>
      <w:r>
        <w:t>Lyle Closs of Ogilvy Public Relations believes there is a need for people who under- stand and like technology. He comments: ‘Clients expect  practitioners  to  understand their business. For technology PR people, a good computer studies degree is preferab</w:t>
      </w:r>
      <w:r>
        <w:t>le    to a PR qualiﬁcation. PR skills can be taught, but a fascination for and love of tech-  nology is harder to teach.’ Closs emphasises the need for public relations practitioners      to adapt their skills: ‘Outside the IT sector, considerable ignoranc</w:t>
      </w:r>
      <w:r>
        <w:t xml:space="preserve">e exists . . . consumer  and business-to-business PR people will have to learn fast . . . or ﬁnd themselves </w:t>
      </w:r>
      <w:r>
        <w:rPr>
          <w:spacing w:val="-4"/>
        </w:rPr>
        <w:t xml:space="preserve">out       </w:t>
      </w:r>
      <w:r>
        <w:rPr>
          <w:spacing w:val="37"/>
        </w:rPr>
        <w:t xml:space="preserve"> </w:t>
      </w:r>
      <w:r>
        <w:t>of</w:t>
      </w:r>
      <w:r>
        <w:rPr>
          <w:spacing w:val="24"/>
        </w:rPr>
        <w:t xml:space="preserve"> </w:t>
      </w:r>
      <w:r>
        <w:t>business</w:t>
      </w:r>
      <w:r>
        <w:rPr>
          <w:spacing w:val="25"/>
        </w:rPr>
        <w:t xml:space="preserve"> </w:t>
      </w:r>
      <w:r>
        <w:t>in</w:t>
      </w:r>
      <w:r>
        <w:rPr>
          <w:spacing w:val="25"/>
        </w:rPr>
        <w:t xml:space="preserve"> </w:t>
      </w:r>
      <w:r>
        <w:t>a</w:t>
      </w:r>
      <w:r>
        <w:rPr>
          <w:spacing w:val="24"/>
        </w:rPr>
        <w:t xml:space="preserve"> </w:t>
      </w:r>
      <w:r>
        <w:t>few</w:t>
      </w:r>
      <w:r>
        <w:rPr>
          <w:spacing w:val="25"/>
        </w:rPr>
        <w:t xml:space="preserve"> </w:t>
      </w:r>
      <w:r>
        <w:t>years</w:t>
      </w:r>
      <w:r>
        <w:rPr>
          <w:spacing w:val="25"/>
        </w:rPr>
        <w:t xml:space="preserve"> </w:t>
      </w:r>
      <w:r>
        <w:t>time’.</w:t>
      </w:r>
    </w:p>
    <w:p w:rsidR="00500558" w:rsidRDefault="00435042">
      <w:pPr>
        <w:pStyle w:val="BodyText"/>
        <w:spacing w:line="254" w:lineRule="auto"/>
        <w:ind w:left="160" w:right="1124" w:firstLine="189"/>
        <w:jc w:val="both"/>
      </w:pPr>
      <w:r>
        <w:t>Taking a similar view, Dave Bennett of Manning Selvage &amp; Lee believes technology sector practitioners n</w:t>
      </w:r>
      <w:r>
        <w:t xml:space="preserve">eed to have a broad skills set, especially as campaigns are becoming more mainstream: ‘Some 90 per cent of our accounts are multi-faceted, in that  </w:t>
      </w:r>
      <w:r>
        <w:rPr>
          <w:spacing w:val="-4"/>
        </w:rPr>
        <w:t xml:space="preserve">they </w:t>
      </w:r>
      <w:r>
        <w:t>include some sort of non-IT characteristic. In ﬁve years  time,  there  will  be  no</w:t>
      </w:r>
      <w:r>
        <w:rPr>
          <w:spacing w:val="28"/>
        </w:rPr>
        <w:t xml:space="preserve"> </w:t>
      </w:r>
      <w:r>
        <w:t>such thing</w:t>
      </w:r>
      <w:r>
        <w:rPr>
          <w:spacing w:val="31"/>
        </w:rPr>
        <w:t xml:space="preserve"> </w:t>
      </w:r>
      <w:r>
        <w:t>as</w:t>
      </w:r>
      <w:r>
        <w:rPr>
          <w:spacing w:val="31"/>
        </w:rPr>
        <w:t xml:space="preserve"> </w:t>
      </w:r>
      <w:r>
        <w:t>a</w:t>
      </w:r>
      <w:r>
        <w:rPr>
          <w:spacing w:val="32"/>
        </w:rPr>
        <w:t xml:space="preserve"> </w:t>
      </w:r>
      <w:r>
        <w:t>wh</w:t>
      </w:r>
      <w:r>
        <w:t>olly</w:t>
      </w:r>
      <w:r>
        <w:rPr>
          <w:spacing w:val="31"/>
        </w:rPr>
        <w:t xml:space="preserve"> </w:t>
      </w:r>
      <w:r>
        <w:t>IT</w:t>
      </w:r>
      <w:r>
        <w:rPr>
          <w:spacing w:val="31"/>
        </w:rPr>
        <w:t xml:space="preserve"> </w:t>
      </w:r>
      <w:r>
        <w:t>account,</w:t>
      </w:r>
      <w:r>
        <w:rPr>
          <w:spacing w:val="32"/>
        </w:rPr>
        <w:t xml:space="preserve"> </w:t>
      </w:r>
      <w:r>
        <w:t>dealing</w:t>
      </w:r>
      <w:r>
        <w:rPr>
          <w:spacing w:val="31"/>
        </w:rPr>
        <w:t xml:space="preserve"> </w:t>
      </w:r>
      <w:r>
        <w:t>exclusively</w:t>
      </w:r>
      <w:r>
        <w:rPr>
          <w:spacing w:val="31"/>
        </w:rPr>
        <w:t xml:space="preserve"> </w:t>
      </w:r>
      <w:r>
        <w:t>with</w:t>
      </w:r>
      <w:r>
        <w:rPr>
          <w:spacing w:val="32"/>
        </w:rPr>
        <w:t xml:space="preserve"> </w:t>
      </w:r>
      <w:r>
        <w:t>trade</w:t>
      </w:r>
      <w:r>
        <w:rPr>
          <w:spacing w:val="31"/>
        </w:rPr>
        <w:t xml:space="preserve"> </w:t>
      </w:r>
      <w:r>
        <w:t>media</w:t>
      </w:r>
      <w:r>
        <w:rPr>
          <w:spacing w:val="32"/>
        </w:rPr>
        <w:t xml:space="preserve"> </w:t>
      </w:r>
      <w:r>
        <w:t>and</w:t>
      </w:r>
      <w:r>
        <w:rPr>
          <w:spacing w:val="31"/>
        </w:rPr>
        <w:t xml:space="preserve"> </w:t>
      </w:r>
      <w:r>
        <w:t>analysts.’</w:t>
      </w:r>
    </w:p>
    <w:p w:rsidR="00500558" w:rsidRDefault="00500558">
      <w:pPr>
        <w:pStyle w:val="BodyText"/>
        <w:spacing w:before="9"/>
        <w:rPr>
          <w:sz w:val="23"/>
        </w:rPr>
      </w:pPr>
    </w:p>
    <w:p w:rsidR="00500558" w:rsidRDefault="00500558">
      <w:pPr>
        <w:pStyle w:val="Heading3"/>
        <w:ind w:left="160"/>
        <w:jc w:val="left"/>
      </w:pPr>
      <w:r>
        <w:pict>
          <v:line id="_x0000_s1155" style="position:absolute;left:0;text-align:left;z-index:-251018240;mso-wrap-distance-left:0;mso-wrap-distance-right:0;mso-position-horizontal-relative:page" from="47.5pt,22.6pt" to="327.6pt,22.6pt" strokeweight=".21097mm">
            <v:stroke dashstyle="dot"/>
            <w10:wrap type="topAndBottom" anchorx="page"/>
          </v:line>
        </w:pict>
      </w:r>
      <w:r w:rsidR="00435042">
        <w:rPr>
          <w:w w:val="110"/>
        </w:rPr>
        <w:t>The diversifying IT sector and its audiences</w:t>
      </w:r>
    </w:p>
    <w:p w:rsidR="00500558" w:rsidRDefault="00435042">
      <w:pPr>
        <w:pStyle w:val="Heading5"/>
        <w:spacing w:before="211"/>
        <w:ind w:left="160"/>
      </w:pPr>
      <w:r>
        <w:rPr>
          <w:w w:val="105"/>
        </w:rPr>
        <w:t>Business-to-business PR</w:t>
      </w:r>
    </w:p>
    <w:p w:rsidR="00500558" w:rsidRDefault="00435042">
      <w:pPr>
        <w:pStyle w:val="BodyText"/>
        <w:spacing w:before="108" w:line="254" w:lineRule="auto"/>
        <w:ind w:left="160" w:right="1123"/>
        <w:jc w:val="both"/>
      </w:pPr>
      <w:r>
        <w:t xml:space="preserve">A few years ago, technology sector PR largely involved communicating the beneﬁts </w:t>
      </w:r>
      <w:r>
        <w:rPr>
          <w:spacing w:val="-6"/>
        </w:rPr>
        <w:t xml:space="preserve">of </w:t>
      </w:r>
      <w:r>
        <w:t>products and services to IT managers, by targeting the publications read by these people. Popular (if unexciting) themes such as cost-efﬁciency, ﬂexibility, reliability and robust- ness were used to encourage IT managers to invest in hardware, software and</w:t>
      </w:r>
      <w:r>
        <w:t xml:space="preserve"> networking products – while making it straightforward to justify their purchases to ﬁnance direct-     ors</w:t>
      </w:r>
      <w:r>
        <w:rPr>
          <w:spacing w:val="29"/>
        </w:rPr>
        <w:t xml:space="preserve"> </w:t>
      </w:r>
      <w:r>
        <w:t>and</w:t>
      </w:r>
      <w:r>
        <w:rPr>
          <w:spacing w:val="30"/>
        </w:rPr>
        <w:t xml:space="preserve"> </w:t>
      </w:r>
      <w:r>
        <w:t>board</w:t>
      </w:r>
      <w:r>
        <w:rPr>
          <w:spacing w:val="30"/>
        </w:rPr>
        <w:t xml:space="preserve"> </w:t>
      </w:r>
      <w:r>
        <w:t>members.</w:t>
      </w:r>
      <w:r>
        <w:rPr>
          <w:spacing w:val="30"/>
        </w:rPr>
        <w:t xml:space="preserve"> </w:t>
      </w:r>
      <w:r>
        <w:t>IT</w:t>
      </w:r>
      <w:r>
        <w:rPr>
          <w:spacing w:val="30"/>
        </w:rPr>
        <w:t xml:space="preserve"> </w:t>
      </w:r>
      <w:r>
        <w:t>messages</w:t>
      </w:r>
      <w:r>
        <w:rPr>
          <w:spacing w:val="30"/>
        </w:rPr>
        <w:t xml:space="preserve"> </w:t>
      </w:r>
      <w:r>
        <w:t>and</w:t>
      </w:r>
      <w:r>
        <w:rPr>
          <w:spacing w:val="30"/>
        </w:rPr>
        <w:t xml:space="preserve"> </w:t>
      </w:r>
      <w:r>
        <w:t>audiences</w:t>
      </w:r>
      <w:r>
        <w:rPr>
          <w:spacing w:val="30"/>
        </w:rPr>
        <w:t xml:space="preserve"> </w:t>
      </w:r>
      <w:r>
        <w:t>were</w:t>
      </w:r>
      <w:r>
        <w:rPr>
          <w:spacing w:val="30"/>
        </w:rPr>
        <w:t xml:space="preserve"> </w:t>
      </w:r>
      <w:r>
        <w:t>not</w:t>
      </w:r>
      <w:r>
        <w:rPr>
          <w:spacing w:val="30"/>
        </w:rPr>
        <w:t xml:space="preserve"> </w:t>
      </w:r>
      <w:r>
        <w:t>exactly</w:t>
      </w:r>
      <w:r>
        <w:rPr>
          <w:spacing w:val="30"/>
        </w:rPr>
        <w:t xml:space="preserve"> </w:t>
      </w:r>
      <w:r>
        <w:t>diverse.</w:t>
      </w:r>
    </w:p>
    <w:p w:rsidR="00500558" w:rsidRDefault="00435042">
      <w:pPr>
        <w:pStyle w:val="BodyText"/>
        <w:spacing w:line="254" w:lineRule="auto"/>
        <w:ind w:left="160" w:right="1124" w:firstLine="189"/>
        <w:jc w:val="both"/>
      </w:pPr>
      <w:r>
        <w:t>Suzy Frith of IT specialist agency Citigate Technology describes how the situ</w:t>
      </w:r>
      <w:r>
        <w:t>ation     has</w:t>
      </w:r>
      <w:r>
        <w:rPr>
          <w:spacing w:val="24"/>
        </w:rPr>
        <w:t xml:space="preserve"> </w:t>
      </w:r>
      <w:r>
        <w:t>changed:</w:t>
      </w:r>
    </w:p>
    <w:p w:rsidR="00500558" w:rsidRDefault="00500558">
      <w:pPr>
        <w:pStyle w:val="BodyText"/>
        <w:spacing w:before="10"/>
      </w:pPr>
    </w:p>
    <w:p w:rsidR="00500558" w:rsidRDefault="00435042">
      <w:pPr>
        <w:pStyle w:val="BodyText"/>
        <w:spacing w:line="254" w:lineRule="auto"/>
        <w:ind w:left="399" w:right="1122"/>
        <w:jc w:val="both"/>
      </w:pPr>
      <w:r>
        <w:t xml:space="preserve">For many years, vendors of IT services and software  found  communication  </w:t>
      </w:r>
      <w:r>
        <w:rPr>
          <w:spacing w:val="-3"/>
        </w:rPr>
        <w:t xml:space="preserve">easy. </w:t>
      </w:r>
      <w:r>
        <w:t>Their only audience was the IT department and the only relevant medium was  specialist IT magazines. Now the picture is more complex, as IT has come ou</w:t>
      </w:r>
      <w:r>
        <w:t xml:space="preserve">t of       the back ofﬁce and drives virtually all business processes. So, IT vendors still </w:t>
      </w:r>
      <w:r>
        <w:rPr>
          <w:spacing w:val="-4"/>
        </w:rPr>
        <w:t xml:space="preserve">need    </w:t>
      </w:r>
      <w:r>
        <w:rPr>
          <w:spacing w:val="37"/>
        </w:rPr>
        <w:t xml:space="preserve"> </w:t>
      </w:r>
      <w:r>
        <w:t xml:space="preserve">to sell to the people who make technology work – but they also need to gain </w:t>
      </w:r>
      <w:r>
        <w:rPr>
          <w:spacing w:val="-4"/>
        </w:rPr>
        <w:t xml:space="preserve">the </w:t>
      </w:r>
      <w:r>
        <w:t>conﬁdence</w:t>
      </w:r>
      <w:r>
        <w:rPr>
          <w:spacing w:val="6"/>
        </w:rPr>
        <w:t xml:space="preserve"> </w:t>
      </w:r>
      <w:r>
        <w:t>of</w:t>
      </w:r>
      <w:r>
        <w:rPr>
          <w:spacing w:val="7"/>
        </w:rPr>
        <w:t xml:space="preserve"> </w:t>
      </w:r>
      <w:r>
        <w:t>the</w:t>
      </w:r>
      <w:r>
        <w:rPr>
          <w:spacing w:val="7"/>
        </w:rPr>
        <w:t xml:space="preserve"> </w:t>
      </w:r>
      <w:r>
        <w:t>board,</w:t>
      </w:r>
      <w:r>
        <w:rPr>
          <w:spacing w:val="7"/>
        </w:rPr>
        <w:t xml:space="preserve"> </w:t>
      </w:r>
      <w:r>
        <w:t>business</w:t>
      </w:r>
      <w:r>
        <w:rPr>
          <w:spacing w:val="7"/>
        </w:rPr>
        <w:t xml:space="preserve"> </w:t>
      </w:r>
      <w:r>
        <w:t>managers</w:t>
      </w:r>
      <w:r>
        <w:rPr>
          <w:spacing w:val="7"/>
        </w:rPr>
        <w:t xml:space="preserve"> </w:t>
      </w:r>
      <w:r>
        <w:t>and</w:t>
      </w:r>
      <w:r>
        <w:rPr>
          <w:spacing w:val="7"/>
        </w:rPr>
        <w:t xml:space="preserve"> </w:t>
      </w:r>
      <w:r>
        <w:t>users.</w:t>
      </w:r>
      <w:r>
        <w:rPr>
          <w:spacing w:val="7"/>
        </w:rPr>
        <w:t xml:space="preserve"> </w:t>
      </w:r>
      <w:r>
        <w:t>They</w:t>
      </w:r>
      <w:r>
        <w:rPr>
          <w:spacing w:val="7"/>
        </w:rPr>
        <w:t xml:space="preserve"> </w:t>
      </w:r>
      <w:r>
        <w:t>are</w:t>
      </w:r>
      <w:r>
        <w:rPr>
          <w:spacing w:val="7"/>
        </w:rPr>
        <w:t xml:space="preserve"> </w:t>
      </w:r>
      <w:r>
        <w:t>having</w:t>
      </w:r>
      <w:r>
        <w:rPr>
          <w:spacing w:val="7"/>
        </w:rPr>
        <w:t xml:space="preserve"> </w:t>
      </w:r>
      <w:r>
        <w:t>to</w:t>
      </w:r>
      <w:r>
        <w:rPr>
          <w:spacing w:val="7"/>
        </w:rPr>
        <w:t xml:space="preserve"> </w:t>
      </w:r>
      <w:r>
        <w:rPr>
          <w:spacing w:val="-3"/>
        </w:rPr>
        <w:t>thi</w:t>
      </w:r>
      <w:r>
        <w:rPr>
          <w:spacing w:val="-3"/>
        </w:rPr>
        <w:t>nk</w:t>
      </w:r>
    </w:p>
    <w:p w:rsidR="00500558" w:rsidRDefault="00500558">
      <w:pPr>
        <w:spacing w:line="254" w:lineRule="auto"/>
        <w:jc w:val="both"/>
        <w:sectPr w:rsidR="00500558">
          <w:headerReference w:type="even" r:id="rId170"/>
          <w:headerReference w:type="default" r:id="rId171"/>
          <w:pgSz w:w="8640" w:h="12960"/>
          <w:pgMar w:top="780" w:right="0" w:bottom="280" w:left="780" w:header="526" w:footer="0" w:gutter="0"/>
          <w:pgNumType w:start="219"/>
          <w:cols w:space="720"/>
        </w:sectPr>
      </w:pPr>
    </w:p>
    <w:p w:rsidR="00500558" w:rsidRDefault="00500558">
      <w:pPr>
        <w:pStyle w:val="BodyText"/>
        <w:spacing w:before="6"/>
        <w:rPr>
          <w:sz w:val="12"/>
        </w:rPr>
      </w:pPr>
    </w:p>
    <w:p w:rsidR="00500558" w:rsidRDefault="00435042">
      <w:pPr>
        <w:pStyle w:val="BodyText"/>
        <w:spacing w:before="94" w:line="254" w:lineRule="auto"/>
        <w:ind w:left="773" w:right="848"/>
      </w:pPr>
      <w:r>
        <w:t>again about external communications in a highly competitive market in which repu- tations can be destroyed by ill-chosen words and behaviour.</w:t>
      </w:r>
    </w:p>
    <w:p w:rsidR="00500558" w:rsidRDefault="00500558">
      <w:pPr>
        <w:pStyle w:val="BodyText"/>
        <w:rPr>
          <w:sz w:val="19"/>
        </w:rPr>
      </w:pPr>
    </w:p>
    <w:p w:rsidR="00500558" w:rsidRDefault="00435042">
      <w:pPr>
        <w:pStyle w:val="BodyText"/>
        <w:spacing w:line="254" w:lineRule="auto"/>
        <w:ind w:left="534" w:right="749"/>
        <w:jc w:val="both"/>
      </w:pPr>
      <w:r>
        <w:t>Frith believes IT companies are immature in their thinking, and need help  from  PR people to focus on markets, a</w:t>
      </w:r>
      <w:r>
        <w:t>voiding the previous tunnel vision on technology. In part- icular,</w:t>
      </w:r>
      <w:r>
        <w:rPr>
          <w:spacing w:val="26"/>
        </w:rPr>
        <w:t xml:space="preserve"> </w:t>
      </w:r>
      <w:r>
        <w:t>Frith</w:t>
      </w:r>
      <w:r>
        <w:rPr>
          <w:spacing w:val="26"/>
        </w:rPr>
        <w:t xml:space="preserve"> </w:t>
      </w:r>
      <w:r>
        <w:t>suggests</w:t>
      </w:r>
      <w:r>
        <w:rPr>
          <w:spacing w:val="26"/>
        </w:rPr>
        <w:t xml:space="preserve"> </w:t>
      </w:r>
      <w:r>
        <w:t>PR</w:t>
      </w:r>
      <w:r>
        <w:rPr>
          <w:spacing w:val="26"/>
        </w:rPr>
        <w:t xml:space="preserve"> </w:t>
      </w:r>
      <w:r>
        <w:t>people</w:t>
      </w:r>
      <w:r>
        <w:rPr>
          <w:spacing w:val="26"/>
        </w:rPr>
        <w:t xml:space="preserve"> </w:t>
      </w:r>
      <w:r>
        <w:t>must</w:t>
      </w:r>
      <w:r>
        <w:rPr>
          <w:spacing w:val="26"/>
        </w:rPr>
        <w:t xml:space="preserve"> </w:t>
      </w:r>
      <w:r>
        <w:t>help</w:t>
      </w:r>
      <w:r>
        <w:rPr>
          <w:spacing w:val="27"/>
        </w:rPr>
        <w:t xml:space="preserve"> </w:t>
      </w:r>
      <w:r>
        <w:t>IT</w:t>
      </w:r>
      <w:r>
        <w:rPr>
          <w:spacing w:val="26"/>
        </w:rPr>
        <w:t xml:space="preserve"> </w:t>
      </w:r>
      <w:r>
        <w:t>vendors</w:t>
      </w:r>
      <w:r>
        <w:rPr>
          <w:spacing w:val="26"/>
        </w:rPr>
        <w:t xml:space="preserve"> </w:t>
      </w:r>
      <w:r>
        <w:t>to:</w:t>
      </w:r>
    </w:p>
    <w:p w:rsidR="00500558" w:rsidRDefault="00500558">
      <w:pPr>
        <w:pStyle w:val="BodyText"/>
        <w:spacing w:before="3"/>
        <w:rPr>
          <w:sz w:val="17"/>
        </w:rPr>
      </w:pPr>
    </w:p>
    <w:p w:rsidR="00500558" w:rsidRDefault="00435042">
      <w:pPr>
        <w:pStyle w:val="ListParagraph"/>
        <w:numPr>
          <w:ilvl w:val="0"/>
          <w:numId w:val="1"/>
        </w:numPr>
        <w:tabs>
          <w:tab w:val="left" w:pos="774"/>
        </w:tabs>
        <w:spacing w:line="254" w:lineRule="auto"/>
        <w:ind w:right="751"/>
        <w:rPr>
          <w:sz w:val="18"/>
        </w:rPr>
      </w:pPr>
      <w:r>
        <w:rPr>
          <w:sz w:val="18"/>
        </w:rPr>
        <w:t xml:space="preserve">realise that the single audience model (targeting just IT managers) is no </w:t>
      </w:r>
      <w:r>
        <w:rPr>
          <w:spacing w:val="-3"/>
          <w:sz w:val="18"/>
        </w:rPr>
        <w:t xml:space="preserve">longer  </w:t>
      </w:r>
      <w:r>
        <w:rPr>
          <w:sz w:val="18"/>
        </w:rPr>
        <w:t>effective</w:t>
      </w:r>
    </w:p>
    <w:p w:rsidR="00500558" w:rsidRDefault="00435042">
      <w:pPr>
        <w:pStyle w:val="ListParagraph"/>
        <w:numPr>
          <w:ilvl w:val="0"/>
          <w:numId w:val="1"/>
        </w:numPr>
        <w:tabs>
          <w:tab w:val="left" w:pos="774"/>
        </w:tabs>
        <w:spacing w:before="59"/>
        <w:ind w:hanging="240"/>
        <w:rPr>
          <w:sz w:val="18"/>
        </w:rPr>
      </w:pPr>
      <w:r>
        <w:rPr>
          <w:sz w:val="18"/>
        </w:rPr>
        <w:t>develop strong</w:t>
      </w:r>
      <w:r>
        <w:rPr>
          <w:spacing w:val="3"/>
          <w:sz w:val="18"/>
        </w:rPr>
        <w:t xml:space="preserve"> </w:t>
      </w:r>
      <w:r>
        <w:rPr>
          <w:sz w:val="18"/>
        </w:rPr>
        <w:t>brands</w:t>
      </w:r>
    </w:p>
    <w:p w:rsidR="00500558" w:rsidRDefault="00435042">
      <w:pPr>
        <w:pStyle w:val="ListParagraph"/>
        <w:numPr>
          <w:ilvl w:val="0"/>
          <w:numId w:val="1"/>
        </w:numPr>
        <w:tabs>
          <w:tab w:val="left" w:pos="774"/>
        </w:tabs>
        <w:spacing w:before="72"/>
        <w:ind w:hanging="240"/>
        <w:rPr>
          <w:sz w:val="18"/>
        </w:rPr>
      </w:pPr>
      <w:r>
        <w:rPr>
          <w:sz w:val="18"/>
        </w:rPr>
        <w:t>identify</w:t>
      </w:r>
      <w:r>
        <w:rPr>
          <w:spacing w:val="24"/>
          <w:sz w:val="18"/>
        </w:rPr>
        <w:t xml:space="preserve"> </w:t>
      </w:r>
      <w:r>
        <w:rPr>
          <w:sz w:val="18"/>
        </w:rPr>
        <w:t>and</w:t>
      </w:r>
      <w:r>
        <w:rPr>
          <w:spacing w:val="25"/>
          <w:sz w:val="18"/>
        </w:rPr>
        <w:t xml:space="preserve"> </w:t>
      </w:r>
      <w:r>
        <w:rPr>
          <w:sz w:val="18"/>
        </w:rPr>
        <w:t>segment</w:t>
      </w:r>
      <w:r>
        <w:rPr>
          <w:spacing w:val="25"/>
          <w:sz w:val="18"/>
        </w:rPr>
        <w:t xml:space="preserve"> </w:t>
      </w:r>
      <w:r>
        <w:rPr>
          <w:sz w:val="18"/>
        </w:rPr>
        <w:t>target</w:t>
      </w:r>
      <w:r>
        <w:rPr>
          <w:spacing w:val="25"/>
          <w:sz w:val="18"/>
        </w:rPr>
        <w:t xml:space="preserve"> </w:t>
      </w:r>
      <w:r>
        <w:rPr>
          <w:sz w:val="18"/>
        </w:rPr>
        <w:t>audiences</w:t>
      </w:r>
    </w:p>
    <w:p w:rsidR="00500558" w:rsidRDefault="00435042">
      <w:pPr>
        <w:pStyle w:val="ListParagraph"/>
        <w:numPr>
          <w:ilvl w:val="0"/>
          <w:numId w:val="1"/>
        </w:numPr>
        <w:tabs>
          <w:tab w:val="left" w:pos="774"/>
        </w:tabs>
        <w:spacing w:before="72"/>
        <w:ind w:hanging="240"/>
        <w:rPr>
          <w:sz w:val="18"/>
        </w:rPr>
      </w:pPr>
      <w:r>
        <w:rPr>
          <w:sz w:val="18"/>
        </w:rPr>
        <w:t>create market</w:t>
      </w:r>
      <w:r>
        <w:rPr>
          <w:spacing w:val="4"/>
          <w:sz w:val="18"/>
        </w:rPr>
        <w:t xml:space="preserve"> </w:t>
      </w:r>
      <w:r>
        <w:rPr>
          <w:sz w:val="18"/>
        </w:rPr>
        <w:t>propositions</w:t>
      </w:r>
    </w:p>
    <w:p w:rsidR="00500558" w:rsidRDefault="00435042">
      <w:pPr>
        <w:pStyle w:val="ListParagraph"/>
        <w:numPr>
          <w:ilvl w:val="0"/>
          <w:numId w:val="1"/>
        </w:numPr>
        <w:tabs>
          <w:tab w:val="left" w:pos="774"/>
        </w:tabs>
        <w:spacing w:before="72" w:line="254" w:lineRule="auto"/>
        <w:ind w:right="748"/>
        <w:rPr>
          <w:sz w:val="18"/>
        </w:rPr>
      </w:pPr>
      <w:r>
        <w:rPr>
          <w:sz w:val="18"/>
        </w:rPr>
        <w:t xml:space="preserve">‘develop what they say and how they say it, because communications is not </w:t>
      </w:r>
      <w:r>
        <w:rPr>
          <w:spacing w:val="-3"/>
          <w:sz w:val="18"/>
        </w:rPr>
        <w:t xml:space="preserve">their    </w:t>
      </w:r>
      <w:r>
        <w:rPr>
          <w:spacing w:val="39"/>
          <w:sz w:val="18"/>
        </w:rPr>
        <w:t xml:space="preserve"> </w:t>
      </w:r>
      <w:r>
        <w:rPr>
          <w:sz w:val="18"/>
        </w:rPr>
        <w:t>core</w:t>
      </w:r>
      <w:r>
        <w:rPr>
          <w:spacing w:val="24"/>
          <w:sz w:val="18"/>
        </w:rPr>
        <w:t xml:space="preserve"> </w:t>
      </w:r>
      <w:r>
        <w:rPr>
          <w:sz w:val="18"/>
        </w:rPr>
        <w:t>business’.</w:t>
      </w:r>
    </w:p>
    <w:p w:rsidR="00500558" w:rsidRDefault="00500558">
      <w:pPr>
        <w:pStyle w:val="BodyText"/>
        <w:spacing w:before="11"/>
      </w:pPr>
    </w:p>
    <w:p w:rsidR="00500558" w:rsidRDefault="00435042">
      <w:pPr>
        <w:pStyle w:val="BodyText"/>
        <w:spacing w:line="254" w:lineRule="auto"/>
        <w:ind w:left="534" w:right="749"/>
        <w:jc w:val="both"/>
      </w:pPr>
      <w:r>
        <w:t xml:space="preserve">Dave Bennett of Manning Selvage &amp; Lee believes the main industry stakeholders </w:t>
      </w:r>
      <w:r>
        <w:rPr>
          <w:spacing w:val="-12"/>
        </w:rPr>
        <w:t xml:space="preserve">– </w:t>
      </w:r>
      <w:r>
        <w:t>whether these are small busines</w:t>
      </w:r>
      <w:r>
        <w:t xml:space="preserve">ses, public sector bodies, ﬁnance directors or end users – can be targeted by ‘having a sound proposition, focusing on the beneﬁts rather than the technology, and being </w:t>
      </w:r>
      <w:r>
        <w:rPr>
          <w:i/>
        </w:rPr>
        <w:t xml:space="preserve">creative </w:t>
      </w:r>
      <w:r>
        <w:t>about it’. The following case study demonstrates how a campaign for a purely ‘</w:t>
      </w:r>
      <w:r>
        <w:t>techie’ product can reach multiple audiences successfully, by using a</w:t>
      </w:r>
      <w:r>
        <w:rPr>
          <w:spacing w:val="11"/>
        </w:rPr>
        <w:t xml:space="preserve"> </w:t>
      </w:r>
      <w:r>
        <w:t>different</w:t>
      </w:r>
      <w:r>
        <w:rPr>
          <w:spacing w:val="11"/>
        </w:rPr>
        <w:t xml:space="preserve"> </w:t>
      </w:r>
      <w:r>
        <w:t>message</w:t>
      </w:r>
      <w:r>
        <w:rPr>
          <w:spacing w:val="11"/>
        </w:rPr>
        <w:t xml:space="preserve"> </w:t>
      </w:r>
      <w:r>
        <w:t>for</w:t>
      </w:r>
      <w:r>
        <w:rPr>
          <w:spacing w:val="11"/>
        </w:rPr>
        <w:t xml:space="preserve"> </w:t>
      </w:r>
      <w:r>
        <w:t>each</w:t>
      </w:r>
      <w:r>
        <w:rPr>
          <w:spacing w:val="12"/>
        </w:rPr>
        <w:t xml:space="preserve"> </w:t>
      </w:r>
      <w:r>
        <w:t>type</w:t>
      </w:r>
      <w:r>
        <w:rPr>
          <w:spacing w:val="11"/>
        </w:rPr>
        <w:t xml:space="preserve"> </w:t>
      </w:r>
      <w:r>
        <w:t>of</w:t>
      </w:r>
      <w:r>
        <w:rPr>
          <w:spacing w:val="11"/>
        </w:rPr>
        <w:t xml:space="preserve"> </w:t>
      </w:r>
      <w:r>
        <w:t>target</w:t>
      </w:r>
      <w:r>
        <w:rPr>
          <w:spacing w:val="11"/>
        </w:rPr>
        <w:t xml:space="preserve"> </w:t>
      </w:r>
      <w:r>
        <w:t>press.</w:t>
      </w:r>
    </w:p>
    <w:p w:rsidR="00500558" w:rsidRDefault="00500558">
      <w:pPr>
        <w:pStyle w:val="BodyText"/>
        <w:rPr>
          <w:sz w:val="20"/>
        </w:rPr>
      </w:pPr>
    </w:p>
    <w:p w:rsidR="00500558" w:rsidRDefault="00500558">
      <w:pPr>
        <w:pStyle w:val="Heading3"/>
        <w:spacing w:before="123" w:line="225" w:lineRule="auto"/>
        <w:ind w:right="2440"/>
        <w:jc w:val="left"/>
      </w:pPr>
      <w:r>
        <w:pict>
          <v:line id="_x0000_s1154" style="position:absolute;left:0;text-align:left;z-index:-251017216;mso-wrap-distance-left:0;mso-wrap-distance-right:0;mso-position-horizontal-relative:page" from="66.25pt,35.85pt" to="314.75pt,35.85pt" strokeweight=".21097mm">
            <v:stroke dashstyle="dot"/>
            <w10:wrap type="topAndBottom" anchorx="page"/>
          </v:line>
        </w:pict>
      </w:r>
      <w:r w:rsidR="00435042">
        <w:rPr>
          <w:w w:val="105"/>
        </w:rPr>
        <w:t>Case study: EVUS launches Cambridge Silicon Radio</w:t>
      </w:r>
    </w:p>
    <w:p w:rsidR="00500558" w:rsidRDefault="00435042">
      <w:pPr>
        <w:pStyle w:val="BodyText"/>
        <w:spacing w:before="111" w:line="254" w:lineRule="auto"/>
        <w:ind w:left="534" w:right="748"/>
        <w:jc w:val="both"/>
      </w:pPr>
      <w:r>
        <w:t>Cambridge Silicon Radio (CSR) launched in  May  1999  –  a  nine-man  team</w:t>
      </w:r>
      <w:r>
        <w:rPr>
          <w:spacing w:val="28"/>
        </w:rPr>
        <w:t xml:space="preserve"> </w:t>
      </w:r>
      <w:r>
        <w:t>spinning o</w:t>
      </w:r>
      <w:r>
        <w:t>ut of Cambridge Consultants Limited (CCL) – with $10m of venture capital funding    and some very big ideas. CSR is a ‘fabless’ silicon chip manufacturer, a very techie business, but with some hot technology. CSR’s specialism is building short-range radios</w:t>
      </w:r>
      <w:r>
        <w:t xml:space="preserve"> onto silicon chips, and the team’s expertise had been used in a number of </w:t>
      </w:r>
      <w:r>
        <w:rPr>
          <w:spacing w:val="-3"/>
        </w:rPr>
        <w:t xml:space="preserve">bespoke </w:t>
      </w:r>
      <w:r>
        <w:t xml:space="preserve">applications. However, the announcement of the Bluetooth short-range radio technology speciﬁcation by Ericsson, IBM, Intel, Nokia and Toshiba presented an enormous </w:t>
      </w:r>
      <w:r>
        <w:rPr>
          <w:spacing w:val="-3"/>
        </w:rPr>
        <w:t xml:space="preserve">market </w:t>
      </w:r>
      <w:r>
        <w:t>op</w:t>
      </w:r>
      <w:r>
        <w:t>portunity for the team. CSR’s ambition was to be the ﬁrst to market with a single-     chip Bluetooth radio – a position that could see it quickly becoming a</w:t>
      </w:r>
      <w:r>
        <w:rPr>
          <w:spacing w:val="12"/>
        </w:rPr>
        <w:t xml:space="preserve"> </w:t>
      </w:r>
      <w:r>
        <w:t>billion-dollar company.</w:t>
      </w:r>
    </w:p>
    <w:p w:rsidR="00500558" w:rsidRDefault="00435042">
      <w:pPr>
        <w:pStyle w:val="BodyText"/>
        <w:spacing w:line="254" w:lineRule="auto"/>
        <w:ind w:left="534" w:right="748" w:firstLine="189"/>
        <w:jc w:val="both"/>
      </w:pPr>
      <w:r>
        <w:t xml:space="preserve">As with any start-up, the chief barriers to growth were lack of money and </w:t>
      </w:r>
      <w:r>
        <w:t xml:space="preserve">lack </w:t>
      </w:r>
      <w:r>
        <w:rPr>
          <w:spacing w:val="-8"/>
        </w:rPr>
        <w:t>of</w:t>
      </w:r>
      <w:r>
        <w:rPr>
          <w:spacing w:val="29"/>
        </w:rPr>
        <w:t xml:space="preserve"> </w:t>
      </w:r>
      <w:r>
        <w:t xml:space="preserve">people, and these key objectives needed to be addressed in the company’s PR launch, besides CSR making an impact in the electronics industry. A further objective was </w:t>
      </w:r>
      <w:r>
        <w:rPr>
          <w:spacing w:val="-7"/>
        </w:rPr>
        <w:t>to</w:t>
      </w:r>
      <w:r>
        <w:rPr>
          <w:spacing w:val="31"/>
        </w:rPr>
        <w:t xml:space="preserve"> </w:t>
      </w:r>
      <w:r>
        <w:t>position CSR as one of the drivers behind the development and adoption of Bluetooth technology</w:t>
      </w:r>
      <w:r>
        <w:rPr>
          <w:spacing w:val="32"/>
        </w:rPr>
        <w:t xml:space="preserve"> </w:t>
      </w:r>
      <w:r>
        <w:t>–</w:t>
      </w:r>
      <w:r>
        <w:rPr>
          <w:spacing w:val="32"/>
        </w:rPr>
        <w:t xml:space="preserve"> </w:t>
      </w:r>
      <w:r>
        <w:t>the</w:t>
      </w:r>
      <w:r>
        <w:rPr>
          <w:spacing w:val="32"/>
        </w:rPr>
        <w:t xml:space="preserve"> </w:t>
      </w:r>
      <w:r>
        <w:t>success</w:t>
      </w:r>
      <w:r>
        <w:rPr>
          <w:spacing w:val="32"/>
        </w:rPr>
        <w:t xml:space="preserve"> </w:t>
      </w:r>
      <w:r>
        <w:t>of</w:t>
      </w:r>
      <w:r>
        <w:rPr>
          <w:spacing w:val="32"/>
        </w:rPr>
        <w:t xml:space="preserve"> </w:t>
      </w:r>
      <w:r>
        <w:t>which</w:t>
      </w:r>
      <w:r>
        <w:rPr>
          <w:spacing w:val="32"/>
        </w:rPr>
        <w:t xml:space="preserve"> </w:t>
      </w:r>
      <w:r>
        <w:t>would</w:t>
      </w:r>
      <w:r>
        <w:rPr>
          <w:spacing w:val="32"/>
        </w:rPr>
        <w:t xml:space="preserve"> </w:t>
      </w:r>
      <w:r>
        <w:t>largely</w:t>
      </w:r>
      <w:r>
        <w:rPr>
          <w:spacing w:val="32"/>
        </w:rPr>
        <w:t xml:space="preserve"> </w:t>
      </w:r>
      <w:r>
        <w:t>be</w:t>
      </w:r>
      <w:r>
        <w:rPr>
          <w:spacing w:val="32"/>
        </w:rPr>
        <w:t xml:space="preserve"> </w:t>
      </w:r>
      <w:r>
        <w:t>driven</w:t>
      </w:r>
      <w:r>
        <w:rPr>
          <w:spacing w:val="32"/>
        </w:rPr>
        <w:t xml:space="preserve"> </w:t>
      </w:r>
      <w:r>
        <w:t>by</w:t>
      </w:r>
      <w:r>
        <w:rPr>
          <w:spacing w:val="32"/>
        </w:rPr>
        <w:t xml:space="preserve"> </w:t>
      </w:r>
      <w:r>
        <w:t>consumer</w:t>
      </w:r>
      <w:r>
        <w:rPr>
          <w:spacing w:val="32"/>
        </w:rPr>
        <w:t xml:space="preserve"> </w:t>
      </w:r>
      <w:r>
        <w:t>adoption.</w:t>
      </w:r>
    </w:p>
    <w:p w:rsidR="00500558" w:rsidRDefault="00435042">
      <w:pPr>
        <w:pStyle w:val="BodyText"/>
        <w:spacing w:line="254" w:lineRule="auto"/>
        <w:ind w:left="534" w:right="749" w:firstLine="189"/>
        <w:jc w:val="right"/>
      </w:pPr>
      <w:r>
        <w:t>A launch strategy was developed by EVUS, which involved positioning CSR within</w:t>
      </w:r>
      <w:r>
        <w:rPr>
          <w:w w:val="102"/>
        </w:rPr>
        <w:t xml:space="preserve"> </w:t>
      </w:r>
      <w:r>
        <w:t>the key ﬁnanc</w:t>
      </w:r>
      <w:r>
        <w:t>ial media as a well-funded UK start-up, within the electronics press as a</w:t>
      </w:r>
      <w:r>
        <w:rPr>
          <w:w w:val="102"/>
        </w:rPr>
        <w:t xml:space="preserve"> </w:t>
      </w:r>
      <w:r>
        <w:t>technically innovative company, within the local Cambridge media as an excellent</w:t>
      </w:r>
      <w:r>
        <w:rPr>
          <w:w w:val="102"/>
        </w:rPr>
        <w:t xml:space="preserve"> </w:t>
      </w:r>
      <w:r>
        <w:t>employment opportunity for technical professionals and, where possible,  within</w:t>
      </w:r>
      <w:r>
        <w:rPr>
          <w:w w:val="102"/>
        </w:rPr>
        <w:t xml:space="preserve"> </w:t>
      </w:r>
      <w:r>
        <w:t>consumer media as a B</w:t>
      </w:r>
      <w:r>
        <w:t>ritish company bringing an exciting new technology to market.</w:t>
      </w:r>
      <w:r>
        <w:rPr>
          <w:w w:val="102"/>
        </w:rPr>
        <w:t xml:space="preserve"> </w:t>
      </w:r>
      <w:r>
        <w:t xml:space="preserve">The </w:t>
      </w:r>
      <w:r>
        <w:rPr>
          <w:i/>
        </w:rPr>
        <w:t xml:space="preserve">Cambridge Evening News </w:t>
      </w:r>
      <w:r>
        <w:t>was briefed under embargo to run a story on the after-</w:t>
      </w:r>
      <w:r>
        <w:rPr>
          <w:w w:val="102"/>
        </w:rPr>
        <w:t xml:space="preserve"> </w:t>
      </w:r>
      <w:r>
        <w:t>noon of Tuesday, 11 May 1999, the objective being to secure a launch story in the</w:t>
      </w:r>
      <w:r>
        <w:rPr>
          <w:w w:val="102"/>
        </w:rPr>
        <w:t xml:space="preserve"> </w:t>
      </w:r>
      <w:r>
        <w:rPr>
          <w:i/>
        </w:rPr>
        <w:t xml:space="preserve">Financial Times </w:t>
      </w:r>
      <w:r>
        <w:t>on the morning</w:t>
      </w:r>
      <w:r>
        <w:t xml:space="preserve"> of the same day. The launch release would be distrib-</w:t>
      </w:r>
    </w:p>
    <w:p w:rsidR="00500558" w:rsidRDefault="00500558">
      <w:pPr>
        <w:spacing w:line="254" w:lineRule="auto"/>
        <w:jc w:val="right"/>
        <w:sectPr w:rsidR="00500558">
          <w:pgSz w:w="8640" w:h="12960"/>
          <w:pgMar w:top="780" w:right="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160" w:right="1123"/>
        <w:jc w:val="right"/>
      </w:pPr>
      <w:r>
        <w:t>uted to the trade press on the Tuesday. The strategy worked to perfection – although</w:t>
      </w:r>
      <w:r>
        <w:rPr>
          <w:w w:val="102"/>
        </w:rPr>
        <w:t xml:space="preserve"> </w:t>
      </w:r>
      <w:r>
        <w:t xml:space="preserve">not without the odd drama. The </w:t>
      </w:r>
      <w:r>
        <w:rPr>
          <w:i/>
        </w:rPr>
        <w:t xml:space="preserve">FT </w:t>
      </w:r>
      <w:r>
        <w:t>ran a positive story on page 2 of its ‘Companies</w:t>
      </w:r>
      <w:r>
        <w:rPr>
          <w:w w:val="102"/>
        </w:rPr>
        <w:t xml:space="preserve"> </w:t>
      </w:r>
      <w:r>
        <w:t>&amp;</w:t>
      </w:r>
      <w:r>
        <w:t xml:space="preserve"> Markets’ section, the </w:t>
      </w:r>
      <w:r>
        <w:rPr>
          <w:i/>
        </w:rPr>
        <w:t xml:space="preserve">Cambridge Evening News </w:t>
      </w:r>
      <w:r>
        <w:t>ran a large story under the headline</w:t>
      </w:r>
      <w:r>
        <w:rPr>
          <w:w w:val="102"/>
        </w:rPr>
        <w:t xml:space="preserve"> </w:t>
      </w:r>
      <w:r>
        <w:t xml:space="preserve">‘Spin-off predicted to be world beater’ and the key industry title, </w:t>
      </w:r>
      <w:r>
        <w:rPr>
          <w:i/>
        </w:rPr>
        <w:t>Electronics Times</w:t>
      </w:r>
      <w:r>
        <w:t>,</w:t>
      </w:r>
      <w:r>
        <w:rPr>
          <w:w w:val="102"/>
        </w:rPr>
        <w:t xml:space="preserve"> </w:t>
      </w:r>
      <w:r>
        <w:t>carried a front-page story with the headline ‘Billion-dollar Bluetooth bid’. In additi</w:t>
      </w:r>
      <w:r>
        <w:t>on,</w:t>
      </w:r>
      <w:r>
        <w:rPr>
          <w:w w:val="102"/>
        </w:rPr>
        <w:t xml:space="preserve"> </w:t>
      </w:r>
      <w:r>
        <w:t xml:space="preserve">a number of national titles, including </w:t>
      </w:r>
      <w:r>
        <w:rPr>
          <w:i/>
        </w:rPr>
        <w:t xml:space="preserve">The Times </w:t>
      </w:r>
      <w:r>
        <w:t xml:space="preserve">and </w:t>
      </w:r>
      <w:r>
        <w:rPr>
          <w:i/>
        </w:rPr>
        <w:t>Observer</w:t>
      </w:r>
      <w:r>
        <w:t>, picked up on the</w:t>
      </w:r>
      <w:r>
        <w:rPr>
          <w:w w:val="102"/>
        </w:rPr>
        <w:t xml:space="preserve"> </w:t>
      </w:r>
      <w:r>
        <w:t>consumer applications of Bluetooth technology, strongly tying CSR to its development.</w:t>
      </w:r>
      <w:r>
        <w:rPr>
          <w:w w:val="102"/>
        </w:rPr>
        <w:t xml:space="preserve"> </w:t>
      </w:r>
      <w:r>
        <w:t>Although, at the end of the day, CSR’s success will be based on selling millions of</w:t>
      </w:r>
      <w:r>
        <w:rPr>
          <w:w w:val="102"/>
        </w:rPr>
        <w:t xml:space="preserve"> </w:t>
      </w:r>
      <w:r>
        <w:t>si</w:t>
      </w:r>
      <w:r>
        <w:t>licon chips, its ability to do so relies on many different factors. CSR’s PR objectives</w:t>
      </w:r>
      <w:r>
        <w:rPr>
          <w:w w:val="102"/>
        </w:rPr>
        <w:t xml:space="preserve"> </w:t>
      </w:r>
      <w:r>
        <w:t>continue to be multi-focused, with campaigns running in the technology, business,</w:t>
      </w:r>
    </w:p>
    <w:p w:rsidR="00500558" w:rsidRDefault="00435042">
      <w:pPr>
        <w:pStyle w:val="BodyText"/>
        <w:spacing w:line="204" w:lineRule="exact"/>
        <w:ind w:left="160"/>
        <w:jc w:val="both"/>
      </w:pPr>
      <w:r>
        <w:t>national and consumer-orientated media.</w:t>
      </w:r>
    </w:p>
    <w:p w:rsidR="00500558" w:rsidRDefault="00500558">
      <w:pPr>
        <w:pStyle w:val="BodyText"/>
        <w:spacing w:before="1"/>
        <w:rPr>
          <w:sz w:val="20"/>
        </w:rPr>
      </w:pPr>
    </w:p>
    <w:p w:rsidR="00500558" w:rsidRDefault="00435042">
      <w:pPr>
        <w:ind w:left="188"/>
        <w:jc w:val="center"/>
        <w:rPr>
          <w:i/>
          <w:sz w:val="18"/>
        </w:rPr>
      </w:pPr>
      <w:r>
        <w:rPr>
          <w:i/>
          <w:sz w:val="18"/>
        </w:rPr>
        <w:t xml:space="preserve">Case study provided by Mark Pinsent of EVUS, </w:t>
      </w:r>
      <w:r>
        <w:rPr>
          <w:i/>
          <w:sz w:val="18"/>
        </w:rPr>
        <w:t>a division of Text 100</w:t>
      </w:r>
    </w:p>
    <w:p w:rsidR="00500558" w:rsidRDefault="00500558">
      <w:pPr>
        <w:pStyle w:val="BodyText"/>
        <w:spacing w:before="9"/>
        <w:rPr>
          <w:i/>
          <w:sz w:val="28"/>
        </w:rPr>
      </w:pPr>
    </w:p>
    <w:p w:rsidR="00500558" w:rsidRDefault="00435042">
      <w:pPr>
        <w:pStyle w:val="Heading5"/>
        <w:ind w:left="160"/>
        <w:jc w:val="both"/>
      </w:pPr>
      <w:r>
        <w:rPr>
          <w:w w:val="110"/>
        </w:rPr>
        <w:t>Targeting consumer audiences</w:t>
      </w:r>
    </w:p>
    <w:p w:rsidR="00500558" w:rsidRDefault="00435042">
      <w:pPr>
        <w:pStyle w:val="BodyText"/>
        <w:spacing w:before="109" w:line="254" w:lineRule="auto"/>
        <w:ind w:left="160" w:right="1123"/>
        <w:jc w:val="both"/>
      </w:pPr>
      <w:r>
        <w:t xml:space="preserve">Increasingly, technology companies are using mainstream media to reach a wide </w:t>
      </w:r>
      <w:r>
        <w:rPr>
          <w:spacing w:val="-4"/>
        </w:rPr>
        <w:t xml:space="preserve">audi- </w:t>
      </w:r>
      <w:r>
        <w:t xml:space="preserve">ence. Techie companies such as Cisco, which manufactures routers (an essential </w:t>
      </w:r>
      <w:r>
        <w:rPr>
          <w:spacing w:val="-3"/>
        </w:rPr>
        <w:t xml:space="preserve">com- </w:t>
      </w:r>
      <w:r>
        <w:t>ponent of data networks), and IBM, which targets the corporate market with ‘solutions   for a small planet’, advertise on prime time TV. After all, countless business managers  and end users will be watching and may inﬂuence their company’s procurement dec</w:t>
      </w:r>
      <w:r>
        <w:t xml:space="preserve">i- sions. Similarly, internet ventures now promote themselves through every given medium. Whether consumers are viewing a TV advertisement for the Lycos search engine or </w:t>
      </w:r>
      <w:r>
        <w:rPr>
          <w:spacing w:val="-15"/>
        </w:rPr>
        <w:t xml:space="preserve">a </w:t>
      </w:r>
      <w:r>
        <w:t>billboard</w:t>
      </w:r>
      <w:r>
        <w:rPr>
          <w:spacing w:val="22"/>
        </w:rPr>
        <w:t xml:space="preserve"> </w:t>
      </w:r>
      <w:r>
        <w:t>advert</w:t>
      </w:r>
      <w:r>
        <w:rPr>
          <w:spacing w:val="22"/>
        </w:rPr>
        <w:t xml:space="preserve"> </w:t>
      </w:r>
      <w:r>
        <w:t>for</w:t>
      </w:r>
      <w:r>
        <w:rPr>
          <w:spacing w:val="23"/>
        </w:rPr>
        <w:t xml:space="preserve"> </w:t>
      </w:r>
      <w:r>
        <w:t>a</w:t>
      </w:r>
      <w:r>
        <w:rPr>
          <w:spacing w:val="22"/>
        </w:rPr>
        <w:t xml:space="preserve"> </w:t>
      </w:r>
      <w:r>
        <w:t>fashion</w:t>
      </w:r>
      <w:r>
        <w:rPr>
          <w:spacing w:val="23"/>
        </w:rPr>
        <w:t xml:space="preserve"> </w:t>
      </w:r>
      <w:r>
        <w:t>retail</w:t>
      </w:r>
      <w:r>
        <w:rPr>
          <w:spacing w:val="22"/>
        </w:rPr>
        <w:t xml:space="preserve"> </w:t>
      </w:r>
      <w:r>
        <w:t>site,</w:t>
      </w:r>
      <w:r>
        <w:rPr>
          <w:spacing w:val="23"/>
        </w:rPr>
        <w:t xml:space="preserve"> </w:t>
      </w:r>
      <w:r>
        <w:t>they</w:t>
      </w:r>
      <w:r>
        <w:rPr>
          <w:spacing w:val="22"/>
        </w:rPr>
        <w:t xml:space="preserve"> </w:t>
      </w:r>
      <w:r>
        <w:t>simply</w:t>
      </w:r>
      <w:r>
        <w:rPr>
          <w:spacing w:val="23"/>
        </w:rPr>
        <w:t xml:space="preserve"> </w:t>
      </w:r>
      <w:r>
        <w:t>can’t</w:t>
      </w:r>
      <w:r>
        <w:rPr>
          <w:spacing w:val="22"/>
        </w:rPr>
        <w:t xml:space="preserve"> </w:t>
      </w:r>
      <w:r>
        <w:t>escape</w:t>
      </w:r>
      <w:r>
        <w:rPr>
          <w:spacing w:val="23"/>
        </w:rPr>
        <w:t xml:space="preserve"> </w:t>
      </w:r>
      <w:r>
        <w:t>the</w:t>
      </w:r>
      <w:r>
        <w:rPr>
          <w:spacing w:val="22"/>
        </w:rPr>
        <w:t xml:space="preserve"> </w:t>
      </w:r>
      <w:r>
        <w:t>dot</w:t>
      </w:r>
      <w:r>
        <w:rPr>
          <w:spacing w:val="23"/>
        </w:rPr>
        <w:t xml:space="preserve"> </w:t>
      </w:r>
      <w:r>
        <w:t>coms.</w:t>
      </w:r>
    </w:p>
    <w:p w:rsidR="00500558" w:rsidRDefault="00435042">
      <w:pPr>
        <w:pStyle w:val="BodyText"/>
        <w:spacing w:line="254" w:lineRule="auto"/>
        <w:ind w:left="160" w:right="1124" w:firstLine="189"/>
        <w:jc w:val="both"/>
      </w:pPr>
      <w:r>
        <w:t>C</w:t>
      </w:r>
      <w:r>
        <w:t xml:space="preserve">araline Brown of Midnight Communications, a technology sector agency that targets consumer and other audiences with creative campaigns, believes the secret of PR </w:t>
      </w:r>
      <w:r>
        <w:rPr>
          <w:spacing w:val="-3"/>
        </w:rPr>
        <w:t xml:space="preserve">success  </w:t>
      </w:r>
      <w:r>
        <w:t>is to ‘keep it simple’. Brown does not believe in focusing  just  on  the  technology</w:t>
      </w:r>
      <w:r>
        <w:rPr>
          <w:spacing w:val="31"/>
        </w:rPr>
        <w:t xml:space="preserve"> </w:t>
      </w:r>
      <w:r>
        <w:t>– rather,</w:t>
      </w:r>
      <w:r>
        <w:rPr>
          <w:spacing w:val="29"/>
        </w:rPr>
        <w:t xml:space="preserve"> </w:t>
      </w:r>
      <w:r>
        <w:t>she</w:t>
      </w:r>
      <w:r>
        <w:rPr>
          <w:spacing w:val="29"/>
        </w:rPr>
        <w:t xml:space="preserve"> </w:t>
      </w:r>
      <w:r>
        <w:t>thinks</w:t>
      </w:r>
      <w:r>
        <w:rPr>
          <w:spacing w:val="29"/>
        </w:rPr>
        <w:t xml:space="preserve"> </w:t>
      </w:r>
      <w:r>
        <w:t>an</w:t>
      </w:r>
      <w:r>
        <w:rPr>
          <w:spacing w:val="29"/>
        </w:rPr>
        <w:t xml:space="preserve"> </w:t>
      </w:r>
      <w:r>
        <w:t>IT</w:t>
      </w:r>
      <w:r>
        <w:rPr>
          <w:spacing w:val="29"/>
        </w:rPr>
        <w:t xml:space="preserve"> </w:t>
      </w:r>
      <w:r>
        <w:t>product</w:t>
      </w:r>
      <w:r>
        <w:rPr>
          <w:spacing w:val="29"/>
        </w:rPr>
        <w:t xml:space="preserve"> </w:t>
      </w:r>
      <w:r>
        <w:t>or</w:t>
      </w:r>
      <w:r>
        <w:rPr>
          <w:spacing w:val="29"/>
        </w:rPr>
        <w:t xml:space="preserve"> </w:t>
      </w:r>
      <w:r>
        <w:t>service</w:t>
      </w:r>
      <w:r>
        <w:rPr>
          <w:spacing w:val="29"/>
        </w:rPr>
        <w:t xml:space="preserve"> </w:t>
      </w:r>
      <w:r>
        <w:t>must</w:t>
      </w:r>
      <w:r>
        <w:rPr>
          <w:spacing w:val="29"/>
        </w:rPr>
        <w:t xml:space="preserve"> </w:t>
      </w:r>
      <w:r>
        <w:t>be</w:t>
      </w:r>
      <w:r>
        <w:rPr>
          <w:spacing w:val="29"/>
        </w:rPr>
        <w:t xml:space="preserve"> </w:t>
      </w:r>
      <w:r>
        <w:t>seen</w:t>
      </w:r>
      <w:r>
        <w:rPr>
          <w:spacing w:val="29"/>
        </w:rPr>
        <w:t xml:space="preserve"> </w:t>
      </w:r>
      <w:r>
        <w:t>to</w:t>
      </w:r>
      <w:r>
        <w:rPr>
          <w:spacing w:val="29"/>
        </w:rPr>
        <w:t xml:space="preserve"> </w:t>
      </w:r>
      <w:r>
        <w:t>have</w:t>
      </w:r>
      <w:r>
        <w:rPr>
          <w:spacing w:val="29"/>
        </w:rPr>
        <w:t xml:space="preserve"> </w:t>
      </w:r>
      <w:r>
        <w:t>real</w:t>
      </w:r>
      <w:r>
        <w:rPr>
          <w:spacing w:val="29"/>
        </w:rPr>
        <w:t xml:space="preserve"> </w:t>
      </w:r>
      <w:r>
        <w:t>beneﬁts:</w:t>
      </w:r>
    </w:p>
    <w:p w:rsidR="00500558" w:rsidRDefault="00500558">
      <w:pPr>
        <w:pStyle w:val="BodyText"/>
        <w:spacing w:before="8"/>
      </w:pPr>
    </w:p>
    <w:p w:rsidR="00500558" w:rsidRDefault="00435042">
      <w:pPr>
        <w:pStyle w:val="BodyText"/>
        <w:spacing w:before="1" w:line="254" w:lineRule="auto"/>
        <w:ind w:left="399" w:right="1123"/>
        <w:jc w:val="both"/>
      </w:pPr>
      <w:r>
        <w:t xml:space="preserve">People want to know how a particular technology will relate to their everyday lives. While technology for technology’s sake at one time generated news stories, this is      </w:t>
      </w:r>
      <w:r>
        <w:t xml:space="preserve">no longer true in a sector where audiences are becoming increasingly savvy. In </w:t>
      </w:r>
      <w:r>
        <w:rPr>
          <w:spacing w:val="-6"/>
        </w:rPr>
        <w:t xml:space="preserve">the     </w:t>
      </w:r>
      <w:r>
        <w:t xml:space="preserve">old days, the press loved the fact that a product or service had launched  on  </w:t>
      </w:r>
      <w:r>
        <w:rPr>
          <w:spacing w:val="-4"/>
        </w:rPr>
        <w:t xml:space="preserve">the </w:t>
      </w:r>
      <w:r>
        <w:t xml:space="preserve">internet, and that alone would be worthy of coverage. Today, with the high speed      </w:t>
      </w:r>
      <w:r>
        <w:t xml:space="preserve">  of technological change, good PR coverage depends on coming up with an idea that brings the technology</w:t>
      </w:r>
      <w:r>
        <w:rPr>
          <w:spacing w:val="-16"/>
        </w:rPr>
        <w:t xml:space="preserve"> </w:t>
      </w:r>
      <w:r>
        <w:t>alive.</w:t>
      </w:r>
    </w:p>
    <w:p w:rsidR="00500558" w:rsidRDefault="00500558">
      <w:pPr>
        <w:pStyle w:val="BodyText"/>
        <w:spacing w:before="9"/>
      </w:pPr>
    </w:p>
    <w:p w:rsidR="00500558" w:rsidRDefault="00435042">
      <w:pPr>
        <w:pStyle w:val="BodyText"/>
        <w:spacing w:before="1" w:line="254" w:lineRule="auto"/>
        <w:ind w:left="160" w:right="1123"/>
        <w:jc w:val="both"/>
      </w:pPr>
      <w:r>
        <w:t>A plethora of new internet magazines emerged during 1999 and early 2000, and Caraline Brown points out that the computing and technical press h</w:t>
      </w:r>
      <w:r>
        <w:t>as undergone a ‘radical’  facelift:</w:t>
      </w:r>
    </w:p>
    <w:p w:rsidR="00500558" w:rsidRDefault="00500558">
      <w:pPr>
        <w:pStyle w:val="BodyText"/>
        <w:spacing w:before="11"/>
      </w:pPr>
    </w:p>
    <w:p w:rsidR="00500558" w:rsidRDefault="00435042">
      <w:pPr>
        <w:pStyle w:val="BodyText"/>
        <w:spacing w:line="252" w:lineRule="auto"/>
        <w:ind w:left="399" w:right="1123"/>
        <w:jc w:val="both"/>
        <w:rPr>
          <w:sz w:val="12"/>
        </w:rPr>
      </w:pPr>
      <w:r>
        <w:t xml:space="preserve">Early publications tended to focus on high-end technology users – industry </w:t>
      </w:r>
      <w:r>
        <w:rPr>
          <w:spacing w:val="-3"/>
        </w:rPr>
        <w:t xml:space="preserve">players    </w:t>
      </w:r>
      <w:r>
        <w:t xml:space="preserve">and computer experts – rather than the person  on  the  street.  However,  there  </w:t>
      </w:r>
      <w:r>
        <w:rPr>
          <w:spacing w:val="-4"/>
        </w:rPr>
        <w:t xml:space="preserve">has  </w:t>
      </w:r>
      <w:r>
        <w:t xml:space="preserve">been tremendous expansion in the computing and high-tech media, and we are now seeing internet magazines carrying front covers that compete with the likes of </w:t>
      </w:r>
      <w:r>
        <w:rPr>
          <w:i/>
          <w:spacing w:val="-3"/>
        </w:rPr>
        <w:t xml:space="preserve">Maxim </w:t>
      </w:r>
      <w:r>
        <w:t>and</w:t>
      </w:r>
      <w:r>
        <w:rPr>
          <w:spacing w:val="24"/>
        </w:rPr>
        <w:t xml:space="preserve"> </w:t>
      </w:r>
      <w:r>
        <w:rPr>
          <w:i/>
        </w:rPr>
        <w:t>GQ</w:t>
      </w:r>
      <w:r>
        <w:t>.</w:t>
      </w:r>
      <w:r>
        <w:rPr>
          <w:position w:val="6"/>
          <w:sz w:val="12"/>
        </w:rPr>
        <w:t>2</w:t>
      </w:r>
    </w:p>
    <w:p w:rsidR="00500558" w:rsidRDefault="00500558">
      <w:pPr>
        <w:pStyle w:val="BodyText"/>
        <w:spacing w:before="5"/>
        <w:rPr>
          <w:sz w:val="19"/>
        </w:rPr>
      </w:pPr>
    </w:p>
    <w:p w:rsidR="00500558" w:rsidRDefault="00435042">
      <w:pPr>
        <w:pStyle w:val="BodyText"/>
        <w:spacing w:before="1" w:line="254" w:lineRule="auto"/>
        <w:ind w:left="160" w:right="1124"/>
        <w:jc w:val="both"/>
      </w:pPr>
      <w:r>
        <w:t>She adds: ‘When you consider that everyone from pensioners to under-5s are embraci</w:t>
      </w:r>
      <w:r>
        <w:t>ng the internet with equal enthusiasm, there has never been a better time for IT sector PR practitioners to make an impression.’</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spacing w:before="6"/>
        <w:rPr>
          <w:sz w:val="10"/>
        </w:rPr>
      </w:pPr>
    </w:p>
    <w:p w:rsidR="00500558" w:rsidRDefault="00500558">
      <w:pPr>
        <w:pStyle w:val="Heading3"/>
      </w:pPr>
      <w:r>
        <w:pict>
          <v:line id="_x0000_s1153" style="position:absolute;left:0;text-align:left;z-index:-251016192;mso-wrap-distance-left:0;mso-wrap-distance-right:0;mso-position-horizontal-relative:page" from="66.25pt,22.6pt" to="269pt,22.6pt" strokeweight=".21097mm">
            <v:stroke dashstyle="dot"/>
            <w10:wrap type="topAndBottom" anchorx="page"/>
          </v:line>
        </w:pict>
      </w:r>
      <w:r w:rsidR="00435042">
        <w:rPr>
          <w:w w:val="110"/>
        </w:rPr>
        <w:t>The internet as a mass medium</w:t>
      </w:r>
    </w:p>
    <w:p w:rsidR="00500558" w:rsidRDefault="00435042">
      <w:pPr>
        <w:pStyle w:val="BodyText"/>
        <w:spacing w:before="111" w:line="254" w:lineRule="auto"/>
        <w:ind w:left="534" w:right="749"/>
        <w:jc w:val="both"/>
      </w:pPr>
      <w:r>
        <w:t>Back in 1995, Warren Newman, an ex-president of the IPR, commented: ‘the Inte</w:t>
      </w:r>
      <w:r>
        <w:t xml:space="preserve">rnet       </w:t>
      </w:r>
      <w:r>
        <w:rPr>
          <w:i/>
        </w:rPr>
        <w:t xml:space="preserve">is </w:t>
      </w:r>
      <w:r>
        <w:t>public relations’ – but, at that time, the Net was ranked seventh as an issue of import- ance by PR practitioners. Today, in view of its audience reach,  potential  for  propa- gating information and convergence with other media (consider web</w:t>
      </w:r>
      <w:r>
        <w:t xml:space="preserve">casting, Internet Radio, interactive digital TV, etc.) the internet cannot be ignored by anyone operating within the PR industry. According to Nua Internet Surveys </w:t>
      </w:r>
      <w:hyperlink r:id="rId172">
        <w:r>
          <w:t xml:space="preserve">&lt;www.nua.ie&gt;, </w:t>
        </w:r>
      </w:hyperlink>
      <w:r>
        <w:t>during March 2000, the total worldwide int</w:t>
      </w:r>
      <w:r>
        <w:t xml:space="preserve">ernet population was estimated to be around 304.36 million, with 83.35 million internet users in Europe alone. During May 2000, British internet   users numbered around 14 million (source: Continental Research), conﬁdence </w:t>
      </w:r>
      <w:r>
        <w:rPr>
          <w:spacing w:val="-8"/>
        </w:rPr>
        <w:t xml:space="preserve">in </w:t>
      </w:r>
      <w:r>
        <w:t>e-commerce continues to grow (a</w:t>
      </w:r>
      <w:r>
        <w:t>round 69 per cent of users are said to have visited a   retail site) and technologies such as WAP (wireless application protocol), which brings internet</w:t>
      </w:r>
      <w:r>
        <w:rPr>
          <w:spacing w:val="32"/>
        </w:rPr>
        <w:t xml:space="preserve"> </w:t>
      </w:r>
      <w:r>
        <w:t>content</w:t>
      </w:r>
      <w:r>
        <w:rPr>
          <w:spacing w:val="33"/>
        </w:rPr>
        <w:t xml:space="preserve"> </w:t>
      </w:r>
      <w:r>
        <w:t>to</w:t>
      </w:r>
      <w:r>
        <w:rPr>
          <w:spacing w:val="32"/>
        </w:rPr>
        <w:t xml:space="preserve"> </w:t>
      </w:r>
      <w:r>
        <w:t>mobile</w:t>
      </w:r>
      <w:r>
        <w:rPr>
          <w:spacing w:val="33"/>
        </w:rPr>
        <w:t xml:space="preserve"> </w:t>
      </w:r>
      <w:r>
        <w:t>phones,</w:t>
      </w:r>
      <w:r>
        <w:rPr>
          <w:spacing w:val="32"/>
        </w:rPr>
        <w:t xml:space="preserve"> </w:t>
      </w:r>
      <w:r>
        <w:t>are</w:t>
      </w:r>
      <w:r>
        <w:rPr>
          <w:spacing w:val="33"/>
        </w:rPr>
        <w:t xml:space="preserve"> </w:t>
      </w:r>
      <w:r>
        <w:t>provoking</w:t>
      </w:r>
      <w:r>
        <w:rPr>
          <w:spacing w:val="32"/>
        </w:rPr>
        <w:t xml:space="preserve"> </w:t>
      </w:r>
      <w:r>
        <w:t>considerable</w:t>
      </w:r>
      <w:r>
        <w:rPr>
          <w:spacing w:val="33"/>
        </w:rPr>
        <w:t xml:space="preserve"> </w:t>
      </w:r>
      <w:r>
        <w:t>consumer</w:t>
      </w:r>
      <w:r>
        <w:rPr>
          <w:spacing w:val="32"/>
        </w:rPr>
        <w:t xml:space="preserve"> </w:t>
      </w:r>
      <w:r>
        <w:t>interest.</w:t>
      </w:r>
    </w:p>
    <w:p w:rsidR="00500558" w:rsidRDefault="00435042">
      <w:pPr>
        <w:pStyle w:val="BodyText"/>
        <w:spacing w:line="254" w:lineRule="auto"/>
        <w:ind w:left="534" w:right="749" w:firstLine="189"/>
        <w:jc w:val="both"/>
      </w:pPr>
      <w:r>
        <w:t xml:space="preserve">The role of free ISP services, </w:t>
      </w:r>
      <w:r>
        <w:t xml:space="preserve">initially taking their lead from Dixon’s ‘newbie’- orientated Freeserve venture </w:t>
      </w:r>
      <w:hyperlink r:id="rId173">
        <w:r>
          <w:t>&lt;www.freeserve.co.uk&gt;,</w:t>
        </w:r>
      </w:hyperlink>
      <w:r>
        <w:t xml:space="preserve"> has been signiﬁcant in encour-  aging widespread internet use, bringing people on to the Net who might not h</w:t>
      </w:r>
      <w:r>
        <w:t xml:space="preserve">ave </w:t>
      </w:r>
      <w:r>
        <w:rPr>
          <w:spacing w:val="-3"/>
        </w:rPr>
        <w:t xml:space="preserve">been </w:t>
      </w:r>
      <w:r>
        <w:t xml:space="preserve">interested otherwise. Research by NOP suggests that free service providers are attracting   a new type of internet user – generally older and from the C2DE social groups – where previously users were from predominantly younger age groups and ABC1 </w:t>
      </w:r>
      <w:r>
        <w:t xml:space="preserve">social rank- ings. Internet take-up amongst consumers will spiral further when unmetered (ﬂat </w:t>
      </w:r>
      <w:r>
        <w:rPr>
          <w:spacing w:val="-3"/>
        </w:rPr>
        <w:t xml:space="preserve">rate) </w:t>
      </w:r>
      <w:r>
        <w:t>telephone tariffs for access become commonplace. Market competition and the some-  what problematic unbundling of the local loop (the copper wire between ho</w:t>
      </w:r>
      <w:r>
        <w:t xml:space="preserve">usehold and exchange) from BT is ﬁnally resulting in the introduction of broadband services, </w:t>
      </w:r>
      <w:r>
        <w:rPr>
          <w:spacing w:val="-4"/>
        </w:rPr>
        <w:t xml:space="preserve">such       </w:t>
      </w:r>
      <w:r>
        <w:t xml:space="preserve">as ADSL, which carry data faster than modems and copper lines, and will make </w:t>
      </w:r>
      <w:r>
        <w:rPr>
          <w:spacing w:val="-4"/>
        </w:rPr>
        <w:t xml:space="preserve">the      </w:t>
      </w:r>
      <w:r>
        <w:rPr>
          <w:spacing w:val="37"/>
        </w:rPr>
        <w:t xml:space="preserve"> </w:t>
      </w:r>
      <w:r>
        <w:t>Net cheaper and more attractive for users. The USA is ahead of th</w:t>
      </w:r>
      <w:r>
        <w:t>e  UK  in</w:t>
      </w:r>
      <w:r>
        <w:rPr>
          <w:spacing w:val="16"/>
        </w:rPr>
        <w:t xml:space="preserve"> </w:t>
      </w:r>
      <w:r>
        <w:t>internet take-up</w:t>
      </w:r>
      <w:r>
        <w:rPr>
          <w:spacing w:val="31"/>
        </w:rPr>
        <w:t xml:space="preserve"> </w:t>
      </w:r>
      <w:r>
        <w:t>because</w:t>
      </w:r>
      <w:r>
        <w:rPr>
          <w:spacing w:val="31"/>
        </w:rPr>
        <w:t xml:space="preserve"> </w:t>
      </w:r>
      <w:r>
        <w:t>it</w:t>
      </w:r>
      <w:r>
        <w:rPr>
          <w:spacing w:val="31"/>
        </w:rPr>
        <w:t xml:space="preserve"> </w:t>
      </w:r>
      <w:r>
        <w:t>has</w:t>
      </w:r>
      <w:r>
        <w:rPr>
          <w:spacing w:val="31"/>
        </w:rPr>
        <w:t xml:space="preserve"> </w:t>
      </w:r>
      <w:r>
        <w:t>beneﬁted</w:t>
      </w:r>
      <w:r>
        <w:rPr>
          <w:spacing w:val="31"/>
        </w:rPr>
        <w:t xml:space="preserve"> </w:t>
      </w:r>
      <w:r>
        <w:t>from</w:t>
      </w:r>
      <w:r>
        <w:rPr>
          <w:spacing w:val="31"/>
        </w:rPr>
        <w:t xml:space="preserve"> </w:t>
      </w:r>
      <w:r>
        <w:t>unmetered</w:t>
      </w:r>
      <w:r>
        <w:rPr>
          <w:spacing w:val="31"/>
        </w:rPr>
        <w:t xml:space="preserve"> </w:t>
      </w:r>
      <w:r>
        <w:t>access</w:t>
      </w:r>
      <w:r>
        <w:rPr>
          <w:spacing w:val="31"/>
        </w:rPr>
        <w:t xml:space="preserve"> </w:t>
      </w:r>
      <w:r>
        <w:t>for</w:t>
      </w:r>
      <w:r>
        <w:rPr>
          <w:spacing w:val="31"/>
        </w:rPr>
        <w:t xml:space="preserve"> </w:t>
      </w:r>
      <w:r>
        <w:t>a</w:t>
      </w:r>
      <w:r>
        <w:rPr>
          <w:spacing w:val="31"/>
        </w:rPr>
        <w:t xml:space="preserve"> </w:t>
      </w:r>
      <w:r>
        <w:t>considerable</w:t>
      </w:r>
      <w:r>
        <w:rPr>
          <w:spacing w:val="31"/>
        </w:rPr>
        <w:t xml:space="preserve"> </w:t>
      </w:r>
      <w:r>
        <w:t>time.</w:t>
      </w:r>
    </w:p>
    <w:p w:rsidR="00500558" w:rsidRDefault="00435042">
      <w:pPr>
        <w:pStyle w:val="BodyText"/>
        <w:spacing w:line="254" w:lineRule="auto"/>
        <w:ind w:left="534" w:right="750" w:firstLine="189"/>
        <w:jc w:val="both"/>
      </w:pPr>
      <w:r>
        <w:t xml:space="preserve">Even though the UK is still playing catch-up, the Net is increasingly being used </w:t>
      </w:r>
      <w:r>
        <w:rPr>
          <w:spacing w:val="-7"/>
        </w:rPr>
        <w:t xml:space="preserve">as           </w:t>
      </w:r>
      <w:r>
        <w:t xml:space="preserve">a means of accessing information for a wide range of purposes. For example, in </w:t>
      </w:r>
      <w:r>
        <w:rPr>
          <w:spacing w:val="-6"/>
        </w:rPr>
        <w:t xml:space="preserve">the        </w:t>
      </w:r>
      <w:r>
        <w:t>four weeks preceding the March 1999 NOP survey, a signiﬁcant number of the respond- ents</w:t>
      </w:r>
      <w:r>
        <w:rPr>
          <w:spacing w:val="24"/>
        </w:rPr>
        <w:t xml:space="preserve"> </w:t>
      </w:r>
      <w:r>
        <w:t>had</w:t>
      </w:r>
      <w:r>
        <w:rPr>
          <w:spacing w:val="25"/>
        </w:rPr>
        <w:t xml:space="preserve"> </w:t>
      </w:r>
      <w:r>
        <w:t>used</w:t>
      </w:r>
      <w:r>
        <w:rPr>
          <w:spacing w:val="24"/>
        </w:rPr>
        <w:t xml:space="preserve"> </w:t>
      </w:r>
      <w:r>
        <w:t>the</w:t>
      </w:r>
      <w:r>
        <w:rPr>
          <w:spacing w:val="25"/>
        </w:rPr>
        <w:t xml:space="preserve"> </w:t>
      </w:r>
      <w:r>
        <w:t>web</w:t>
      </w:r>
      <w:r>
        <w:rPr>
          <w:spacing w:val="24"/>
        </w:rPr>
        <w:t xml:space="preserve"> </w:t>
      </w:r>
      <w:r>
        <w:t>to:</w:t>
      </w:r>
    </w:p>
    <w:p w:rsidR="00500558" w:rsidRDefault="00500558">
      <w:pPr>
        <w:pStyle w:val="BodyText"/>
        <w:spacing w:before="4"/>
      </w:pPr>
    </w:p>
    <w:p w:rsidR="00500558" w:rsidRDefault="00435042">
      <w:pPr>
        <w:pStyle w:val="ListParagraph"/>
        <w:numPr>
          <w:ilvl w:val="0"/>
          <w:numId w:val="1"/>
        </w:numPr>
        <w:tabs>
          <w:tab w:val="left" w:pos="774"/>
        </w:tabs>
        <w:ind w:hanging="240"/>
        <w:rPr>
          <w:sz w:val="18"/>
        </w:rPr>
      </w:pPr>
      <w:r>
        <w:rPr>
          <w:sz w:val="18"/>
        </w:rPr>
        <w:t>search</w:t>
      </w:r>
      <w:r>
        <w:rPr>
          <w:spacing w:val="26"/>
          <w:sz w:val="18"/>
        </w:rPr>
        <w:t xml:space="preserve"> </w:t>
      </w:r>
      <w:r>
        <w:rPr>
          <w:sz w:val="18"/>
        </w:rPr>
        <w:t>for</w:t>
      </w:r>
      <w:r>
        <w:rPr>
          <w:spacing w:val="27"/>
          <w:sz w:val="18"/>
        </w:rPr>
        <w:t xml:space="preserve"> </w:t>
      </w:r>
      <w:r>
        <w:rPr>
          <w:sz w:val="18"/>
        </w:rPr>
        <w:t>information</w:t>
      </w:r>
      <w:r>
        <w:rPr>
          <w:spacing w:val="27"/>
          <w:sz w:val="18"/>
        </w:rPr>
        <w:t xml:space="preserve"> </w:t>
      </w:r>
      <w:r>
        <w:rPr>
          <w:sz w:val="18"/>
        </w:rPr>
        <w:t>on</w:t>
      </w:r>
      <w:r>
        <w:rPr>
          <w:spacing w:val="27"/>
          <w:sz w:val="18"/>
        </w:rPr>
        <w:t xml:space="preserve"> </w:t>
      </w:r>
      <w:r>
        <w:rPr>
          <w:sz w:val="18"/>
        </w:rPr>
        <w:t>a</w:t>
      </w:r>
      <w:r>
        <w:rPr>
          <w:spacing w:val="27"/>
          <w:sz w:val="18"/>
        </w:rPr>
        <w:t xml:space="preserve"> </w:t>
      </w:r>
      <w:r>
        <w:rPr>
          <w:sz w:val="18"/>
        </w:rPr>
        <w:t>particular</w:t>
      </w:r>
      <w:r>
        <w:rPr>
          <w:spacing w:val="27"/>
          <w:sz w:val="18"/>
        </w:rPr>
        <w:t xml:space="preserve"> </w:t>
      </w:r>
      <w:r>
        <w:rPr>
          <w:sz w:val="18"/>
        </w:rPr>
        <w:t>company</w:t>
      </w:r>
      <w:r>
        <w:rPr>
          <w:spacing w:val="27"/>
          <w:sz w:val="18"/>
        </w:rPr>
        <w:t xml:space="preserve"> </w:t>
      </w:r>
      <w:r>
        <w:rPr>
          <w:sz w:val="18"/>
        </w:rPr>
        <w:t>(2.9</w:t>
      </w:r>
      <w:r>
        <w:rPr>
          <w:spacing w:val="27"/>
          <w:sz w:val="18"/>
        </w:rPr>
        <w:t xml:space="preserve"> </w:t>
      </w:r>
      <w:r>
        <w:rPr>
          <w:sz w:val="18"/>
        </w:rPr>
        <w:t>mil</w:t>
      </w:r>
      <w:r>
        <w:rPr>
          <w:sz w:val="18"/>
        </w:rPr>
        <w:t>lion</w:t>
      </w:r>
      <w:r>
        <w:rPr>
          <w:spacing w:val="27"/>
          <w:sz w:val="18"/>
        </w:rPr>
        <w:t xml:space="preserve"> </w:t>
      </w:r>
      <w:r>
        <w:rPr>
          <w:sz w:val="18"/>
        </w:rPr>
        <w:t>people)</w:t>
      </w:r>
    </w:p>
    <w:p w:rsidR="00500558" w:rsidRDefault="00435042">
      <w:pPr>
        <w:pStyle w:val="ListParagraph"/>
        <w:numPr>
          <w:ilvl w:val="0"/>
          <w:numId w:val="1"/>
        </w:numPr>
        <w:tabs>
          <w:tab w:val="left" w:pos="774"/>
        </w:tabs>
        <w:spacing w:before="72"/>
        <w:ind w:hanging="240"/>
        <w:rPr>
          <w:sz w:val="18"/>
        </w:rPr>
      </w:pPr>
      <w:r>
        <w:rPr>
          <w:sz w:val="18"/>
        </w:rPr>
        <w:t>read</w:t>
      </w:r>
      <w:r>
        <w:rPr>
          <w:spacing w:val="25"/>
          <w:sz w:val="18"/>
        </w:rPr>
        <w:t xml:space="preserve"> </w:t>
      </w:r>
      <w:r>
        <w:rPr>
          <w:sz w:val="18"/>
        </w:rPr>
        <w:t>newspapers</w:t>
      </w:r>
      <w:r>
        <w:rPr>
          <w:spacing w:val="25"/>
          <w:sz w:val="18"/>
        </w:rPr>
        <w:t xml:space="preserve"> </w:t>
      </w:r>
      <w:r>
        <w:rPr>
          <w:sz w:val="18"/>
        </w:rPr>
        <w:t>online</w:t>
      </w:r>
      <w:r>
        <w:rPr>
          <w:spacing w:val="25"/>
          <w:sz w:val="18"/>
        </w:rPr>
        <w:t xml:space="preserve"> </w:t>
      </w:r>
      <w:r>
        <w:rPr>
          <w:sz w:val="18"/>
        </w:rPr>
        <w:t>(1.9</w:t>
      </w:r>
      <w:r>
        <w:rPr>
          <w:spacing w:val="25"/>
          <w:sz w:val="18"/>
        </w:rPr>
        <w:t xml:space="preserve"> </w:t>
      </w:r>
      <w:r>
        <w:rPr>
          <w:sz w:val="18"/>
        </w:rPr>
        <w:t>million</w:t>
      </w:r>
      <w:r>
        <w:rPr>
          <w:spacing w:val="25"/>
          <w:sz w:val="18"/>
        </w:rPr>
        <w:t xml:space="preserve"> </w:t>
      </w:r>
      <w:r>
        <w:rPr>
          <w:sz w:val="18"/>
        </w:rPr>
        <w:t>people)</w:t>
      </w:r>
    </w:p>
    <w:p w:rsidR="00500558" w:rsidRDefault="00435042">
      <w:pPr>
        <w:pStyle w:val="ListParagraph"/>
        <w:numPr>
          <w:ilvl w:val="0"/>
          <w:numId w:val="1"/>
        </w:numPr>
        <w:tabs>
          <w:tab w:val="left" w:pos="774"/>
        </w:tabs>
        <w:spacing w:before="72"/>
        <w:ind w:hanging="240"/>
        <w:rPr>
          <w:sz w:val="18"/>
        </w:rPr>
      </w:pPr>
      <w:r>
        <w:rPr>
          <w:sz w:val="18"/>
        </w:rPr>
        <w:t>locate</w:t>
      </w:r>
      <w:r>
        <w:rPr>
          <w:spacing w:val="25"/>
          <w:sz w:val="18"/>
        </w:rPr>
        <w:t xml:space="preserve"> </w:t>
      </w:r>
      <w:r>
        <w:rPr>
          <w:sz w:val="18"/>
        </w:rPr>
        <w:t>travel</w:t>
      </w:r>
      <w:r>
        <w:rPr>
          <w:spacing w:val="25"/>
          <w:sz w:val="18"/>
        </w:rPr>
        <w:t xml:space="preserve"> </w:t>
      </w:r>
      <w:r>
        <w:rPr>
          <w:sz w:val="18"/>
        </w:rPr>
        <w:t>information</w:t>
      </w:r>
      <w:r>
        <w:rPr>
          <w:spacing w:val="25"/>
          <w:sz w:val="18"/>
        </w:rPr>
        <w:t xml:space="preserve"> </w:t>
      </w:r>
      <w:r>
        <w:rPr>
          <w:sz w:val="18"/>
        </w:rPr>
        <w:t>(1.9</w:t>
      </w:r>
      <w:r>
        <w:rPr>
          <w:spacing w:val="25"/>
          <w:sz w:val="18"/>
        </w:rPr>
        <w:t xml:space="preserve"> </w:t>
      </w:r>
      <w:r>
        <w:rPr>
          <w:sz w:val="18"/>
        </w:rPr>
        <w:t>million</w:t>
      </w:r>
      <w:r>
        <w:rPr>
          <w:spacing w:val="26"/>
          <w:sz w:val="18"/>
        </w:rPr>
        <w:t xml:space="preserve"> </w:t>
      </w:r>
      <w:r>
        <w:rPr>
          <w:sz w:val="18"/>
        </w:rPr>
        <w:t>people)</w:t>
      </w:r>
    </w:p>
    <w:p w:rsidR="00500558" w:rsidRDefault="00435042">
      <w:pPr>
        <w:pStyle w:val="ListParagraph"/>
        <w:numPr>
          <w:ilvl w:val="0"/>
          <w:numId w:val="1"/>
        </w:numPr>
        <w:tabs>
          <w:tab w:val="left" w:pos="774"/>
        </w:tabs>
        <w:spacing w:before="72"/>
        <w:ind w:hanging="240"/>
        <w:rPr>
          <w:sz w:val="18"/>
        </w:rPr>
      </w:pPr>
      <w:r>
        <w:rPr>
          <w:sz w:val="18"/>
        </w:rPr>
        <w:t>search</w:t>
      </w:r>
      <w:r>
        <w:rPr>
          <w:spacing w:val="25"/>
          <w:sz w:val="18"/>
        </w:rPr>
        <w:t xml:space="preserve"> </w:t>
      </w:r>
      <w:r>
        <w:rPr>
          <w:sz w:val="18"/>
        </w:rPr>
        <w:t>for</w:t>
      </w:r>
      <w:r>
        <w:rPr>
          <w:spacing w:val="26"/>
          <w:sz w:val="18"/>
        </w:rPr>
        <w:t xml:space="preserve"> </w:t>
      </w:r>
      <w:r>
        <w:rPr>
          <w:sz w:val="18"/>
        </w:rPr>
        <w:t>ﬁnancial</w:t>
      </w:r>
      <w:r>
        <w:rPr>
          <w:spacing w:val="25"/>
          <w:sz w:val="18"/>
        </w:rPr>
        <w:t xml:space="preserve"> </w:t>
      </w:r>
      <w:r>
        <w:rPr>
          <w:sz w:val="18"/>
        </w:rPr>
        <w:t>information</w:t>
      </w:r>
      <w:r>
        <w:rPr>
          <w:spacing w:val="26"/>
          <w:sz w:val="18"/>
        </w:rPr>
        <w:t xml:space="preserve"> </w:t>
      </w:r>
      <w:r>
        <w:rPr>
          <w:sz w:val="18"/>
        </w:rPr>
        <w:t>(1.3</w:t>
      </w:r>
      <w:r>
        <w:rPr>
          <w:spacing w:val="26"/>
          <w:sz w:val="18"/>
        </w:rPr>
        <w:t xml:space="preserve"> </w:t>
      </w:r>
      <w:r>
        <w:rPr>
          <w:sz w:val="18"/>
        </w:rPr>
        <w:t>million</w:t>
      </w:r>
      <w:r>
        <w:rPr>
          <w:spacing w:val="25"/>
          <w:sz w:val="18"/>
        </w:rPr>
        <w:t xml:space="preserve"> </w:t>
      </w:r>
      <w:r>
        <w:rPr>
          <w:sz w:val="18"/>
        </w:rPr>
        <w:t>people)</w:t>
      </w:r>
    </w:p>
    <w:p w:rsidR="00500558" w:rsidRDefault="00435042">
      <w:pPr>
        <w:pStyle w:val="ListParagraph"/>
        <w:numPr>
          <w:ilvl w:val="0"/>
          <w:numId w:val="1"/>
        </w:numPr>
        <w:tabs>
          <w:tab w:val="left" w:pos="774"/>
        </w:tabs>
        <w:spacing w:before="72"/>
        <w:ind w:hanging="240"/>
        <w:rPr>
          <w:sz w:val="18"/>
        </w:rPr>
      </w:pPr>
      <w:r>
        <w:rPr>
          <w:sz w:val="18"/>
        </w:rPr>
        <w:t>shop</w:t>
      </w:r>
      <w:r>
        <w:rPr>
          <w:spacing w:val="24"/>
          <w:sz w:val="18"/>
        </w:rPr>
        <w:t xml:space="preserve"> </w:t>
      </w:r>
      <w:r>
        <w:rPr>
          <w:sz w:val="18"/>
        </w:rPr>
        <w:t>online</w:t>
      </w:r>
      <w:r>
        <w:rPr>
          <w:spacing w:val="25"/>
          <w:sz w:val="18"/>
        </w:rPr>
        <w:t xml:space="preserve"> </w:t>
      </w:r>
      <w:r>
        <w:rPr>
          <w:sz w:val="18"/>
        </w:rPr>
        <w:t>(1.3</w:t>
      </w:r>
      <w:r>
        <w:rPr>
          <w:spacing w:val="25"/>
          <w:sz w:val="18"/>
        </w:rPr>
        <w:t xml:space="preserve"> </w:t>
      </w:r>
      <w:r>
        <w:rPr>
          <w:sz w:val="18"/>
        </w:rPr>
        <w:t>million</w:t>
      </w:r>
      <w:r>
        <w:rPr>
          <w:spacing w:val="24"/>
          <w:sz w:val="18"/>
        </w:rPr>
        <w:t xml:space="preserve"> </w:t>
      </w:r>
      <w:r>
        <w:rPr>
          <w:sz w:val="18"/>
        </w:rPr>
        <w:t>people)</w:t>
      </w:r>
    </w:p>
    <w:p w:rsidR="00500558" w:rsidRDefault="00435042">
      <w:pPr>
        <w:pStyle w:val="ListParagraph"/>
        <w:numPr>
          <w:ilvl w:val="0"/>
          <w:numId w:val="1"/>
        </w:numPr>
        <w:tabs>
          <w:tab w:val="left" w:pos="774"/>
        </w:tabs>
        <w:spacing w:before="71"/>
        <w:ind w:hanging="240"/>
        <w:rPr>
          <w:sz w:val="18"/>
        </w:rPr>
      </w:pPr>
      <w:r>
        <w:rPr>
          <w:sz w:val="18"/>
        </w:rPr>
        <w:t>search</w:t>
      </w:r>
      <w:r>
        <w:rPr>
          <w:spacing w:val="25"/>
          <w:sz w:val="18"/>
        </w:rPr>
        <w:t xml:space="preserve"> </w:t>
      </w:r>
      <w:r>
        <w:rPr>
          <w:sz w:val="18"/>
        </w:rPr>
        <w:t>for</w:t>
      </w:r>
      <w:r>
        <w:rPr>
          <w:spacing w:val="25"/>
          <w:sz w:val="18"/>
        </w:rPr>
        <w:t xml:space="preserve"> </w:t>
      </w:r>
      <w:r>
        <w:rPr>
          <w:sz w:val="18"/>
        </w:rPr>
        <w:t>employment</w:t>
      </w:r>
      <w:r>
        <w:rPr>
          <w:spacing w:val="25"/>
          <w:sz w:val="18"/>
        </w:rPr>
        <w:t xml:space="preserve"> </w:t>
      </w:r>
      <w:r>
        <w:rPr>
          <w:sz w:val="18"/>
        </w:rPr>
        <w:t>(1.2</w:t>
      </w:r>
      <w:r>
        <w:rPr>
          <w:spacing w:val="25"/>
          <w:sz w:val="18"/>
        </w:rPr>
        <w:t xml:space="preserve"> </w:t>
      </w:r>
      <w:r>
        <w:rPr>
          <w:sz w:val="18"/>
        </w:rPr>
        <w:t>million</w:t>
      </w:r>
      <w:r>
        <w:rPr>
          <w:spacing w:val="25"/>
          <w:sz w:val="18"/>
        </w:rPr>
        <w:t xml:space="preserve"> </w:t>
      </w:r>
      <w:r>
        <w:rPr>
          <w:sz w:val="18"/>
        </w:rPr>
        <w:t>people).</w:t>
      </w:r>
    </w:p>
    <w:p w:rsidR="00500558" w:rsidRDefault="00500558">
      <w:pPr>
        <w:pStyle w:val="BodyText"/>
        <w:spacing w:before="1"/>
        <w:rPr>
          <w:sz w:val="20"/>
        </w:rPr>
      </w:pPr>
    </w:p>
    <w:p w:rsidR="00500558" w:rsidRDefault="00435042">
      <w:pPr>
        <w:pStyle w:val="BodyText"/>
        <w:spacing w:before="1" w:line="254" w:lineRule="auto"/>
        <w:ind w:left="534" w:right="749"/>
        <w:jc w:val="both"/>
      </w:pPr>
      <w:r>
        <w:t xml:space="preserve">Redsquare’s dynamically updated UK Internet Survey </w:t>
      </w:r>
      <w:hyperlink r:id="rId174">
        <w:r>
          <w:t>&lt;http://212.95.128.250/redeye/&gt;</w:t>
        </w:r>
      </w:hyperlink>
      <w:r>
        <w:t xml:space="preserve"> recently showed that 97 per cent of UK ‘Netizens’ surf the web, while 94 per cent use email and around 29 per cent use Usenet </w:t>
      </w:r>
      <w:r>
        <w:t xml:space="preserve">newsgroups. This is out of a total online </w:t>
      </w:r>
      <w:r>
        <w:rPr>
          <w:spacing w:val="-4"/>
        </w:rPr>
        <w:t xml:space="preserve">pop- </w:t>
      </w:r>
      <w:r>
        <w:t xml:space="preserve">ulation that represented, during early 2000, around 30 per cent of the UK adult </w:t>
      </w:r>
      <w:r>
        <w:rPr>
          <w:spacing w:val="-3"/>
        </w:rPr>
        <w:t xml:space="preserve">popula-  </w:t>
      </w:r>
      <w:r>
        <w:t xml:space="preserve">tion (source: Continental Research). In comparison, approximately 99 per cent of </w:t>
      </w:r>
      <w:r>
        <w:rPr>
          <w:spacing w:val="-8"/>
        </w:rPr>
        <w:t xml:space="preserve">UK </w:t>
      </w:r>
      <w:r>
        <w:t>adults</w:t>
      </w:r>
      <w:r>
        <w:rPr>
          <w:spacing w:val="15"/>
        </w:rPr>
        <w:t xml:space="preserve"> </w:t>
      </w:r>
      <w:r>
        <w:t>listen</w:t>
      </w:r>
      <w:r>
        <w:rPr>
          <w:spacing w:val="16"/>
        </w:rPr>
        <w:t xml:space="preserve"> </w:t>
      </w:r>
      <w:r>
        <w:t>to</w:t>
      </w:r>
      <w:r>
        <w:rPr>
          <w:spacing w:val="16"/>
        </w:rPr>
        <w:t xml:space="preserve"> </w:t>
      </w:r>
      <w:r>
        <w:t>radio,</w:t>
      </w:r>
      <w:r>
        <w:rPr>
          <w:spacing w:val="16"/>
        </w:rPr>
        <w:t xml:space="preserve"> </w:t>
      </w:r>
      <w:r>
        <w:t>98</w:t>
      </w:r>
      <w:r>
        <w:rPr>
          <w:spacing w:val="15"/>
        </w:rPr>
        <w:t xml:space="preserve"> </w:t>
      </w:r>
      <w:r>
        <w:t>per</w:t>
      </w:r>
      <w:r>
        <w:rPr>
          <w:spacing w:val="16"/>
        </w:rPr>
        <w:t xml:space="preserve"> </w:t>
      </w:r>
      <w:r>
        <w:t>cent</w:t>
      </w:r>
      <w:r>
        <w:rPr>
          <w:spacing w:val="16"/>
        </w:rPr>
        <w:t xml:space="preserve"> </w:t>
      </w:r>
      <w:r>
        <w:t>watch</w:t>
      </w:r>
      <w:r>
        <w:rPr>
          <w:spacing w:val="16"/>
        </w:rPr>
        <w:t xml:space="preserve"> </w:t>
      </w:r>
      <w:r>
        <w:t>TV</w:t>
      </w:r>
      <w:r>
        <w:rPr>
          <w:spacing w:val="16"/>
        </w:rPr>
        <w:t xml:space="preserve"> </w:t>
      </w:r>
      <w:r>
        <w:t>and</w:t>
      </w:r>
      <w:r>
        <w:rPr>
          <w:spacing w:val="15"/>
        </w:rPr>
        <w:t xml:space="preserve"> </w:t>
      </w:r>
      <w:r>
        <w:t>64</w:t>
      </w:r>
      <w:r>
        <w:rPr>
          <w:spacing w:val="16"/>
        </w:rPr>
        <w:t xml:space="preserve"> </w:t>
      </w:r>
      <w:r>
        <w:t>per</w:t>
      </w:r>
      <w:r>
        <w:rPr>
          <w:spacing w:val="16"/>
        </w:rPr>
        <w:t xml:space="preserve"> </w:t>
      </w:r>
      <w:r>
        <w:t>cent</w:t>
      </w:r>
      <w:r>
        <w:rPr>
          <w:spacing w:val="16"/>
        </w:rPr>
        <w:t xml:space="preserve"> </w:t>
      </w:r>
      <w:r>
        <w:t>read</w:t>
      </w:r>
      <w:r>
        <w:rPr>
          <w:spacing w:val="16"/>
        </w:rPr>
        <w:t xml:space="preserve"> </w:t>
      </w:r>
      <w:r>
        <w:t>newspapers</w:t>
      </w:r>
      <w:r>
        <w:rPr>
          <w:spacing w:val="15"/>
        </w:rPr>
        <w:t xml:space="preserve"> </w:t>
      </w:r>
      <w:r>
        <w:t>daily.</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spacing w:before="6"/>
        <w:rPr>
          <w:sz w:val="10"/>
        </w:rPr>
      </w:pPr>
    </w:p>
    <w:p w:rsidR="00500558" w:rsidRDefault="00500558">
      <w:pPr>
        <w:pStyle w:val="Heading3"/>
        <w:ind w:left="160"/>
      </w:pPr>
      <w:r>
        <w:pict>
          <v:line id="_x0000_s1152" style="position:absolute;left:0;text-align:left;z-index:-251015168;mso-wrap-distance-left:0;mso-wrap-distance-right:0;mso-position-horizontal-relative:page" from="47.5pt,22.6pt" to="309.85pt,22.6pt" strokeweight=".21097mm">
            <v:stroke dashstyle="dot"/>
            <w10:wrap type="topAndBottom" anchorx="page"/>
          </v:line>
        </w:pict>
      </w:r>
      <w:r w:rsidR="00435042">
        <w:rPr>
          <w:w w:val="110"/>
        </w:rPr>
        <w:t>Are PR practitioners using IT effectively?</w:t>
      </w:r>
    </w:p>
    <w:p w:rsidR="00500558" w:rsidRDefault="00435042">
      <w:pPr>
        <w:pStyle w:val="BodyText"/>
        <w:spacing w:before="111" w:line="254" w:lineRule="auto"/>
        <w:ind w:left="160" w:right="1123"/>
        <w:jc w:val="both"/>
      </w:pPr>
      <w:r>
        <w:t xml:space="preserve">Paying heed to its phenomenal growth and audience reach,  are  UK  PR  practitioners fully embracing the Net? As a requirement for handling IT campaigns, or the </w:t>
      </w:r>
      <w:r>
        <w:rPr>
          <w:spacing w:val="-3"/>
        </w:rPr>
        <w:t>online</w:t>
      </w:r>
      <w:r>
        <w:rPr>
          <w:spacing w:val="39"/>
        </w:rPr>
        <w:t xml:space="preserve"> </w:t>
      </w:r>
      <w:r>
        <w:t xml:space="preserve">strands of consumer campaigns, surely PR practitioners must be able to ﬁnd their </w:t>
      </w:r>
      <w:r>
        <w:rPr>
          <w:spacing w:val="-4"/>
        </w:rPr>
        <w:t xml:space="preserve">way </w:t>
      </w:r>
      <w:r>
        <w:t>rou</w:t>
      </w:r>
      <w:r>
        <w:t xml:space="preserve">nd the internet and use email effectively, without  appearing  luddite?  The  ﬁgures  look encouraging: a survey of 180 of the PR Consultants Association (PRCA) members conducted during April 1999, covering all sectors, found that 100 per cent had email   </w:t>
      </w:r>
      <w:r>
        <w:t xml:space="preserve">   and internet access, while 88 per cent had a website and 62 per cent had an</w:t>
      </w:r>
      <w:r>
        <w:rPr>
          <w:spacing w:val="5"/>
        </w:rPr>
        <w:t xml:space="preserve"> </w:t>
      </w:r>
      <w:r>
        <w:t xml:space="preserve">online newswire (such as Reuters Business Brieﬁng) (Figure 18.1). These ﬁgures would </w:t>
      </w:r>
      <w:r>
        <w:rPr>
          <w:spacing w:val="-3"/>
        </w:rPr>
        <w:t xml:space="preserve">suggest </w:t>
      </w:r>
      <w:r>
        <w:t xml:space="preserve">that practitioners are eagerly embracing new technology. However, an agency can </w:t>
      </w:r>
      <w:r>
        <w:rPr>
          <w:spacing w:val="-4"/>
        </w:rPr>
        <w:t>have</w:t>
      </w:r>
      <w:r>
        <w:rPr>
          <w:spacing w:val="-4"/>
        </w:rPr>
        <w:t xml:space="preserve">  </w:t>
      </w:r>
      <w:r>
        <w:rPr>
          <w:spacing w:val="37"/>
        </w:rPr>
        <w:t xml:space="preserve"> </w:t>
      </w:r>
      <w:r>
        <w:t xml:space="preserve">an internet connection without using it for its daily work, just as it can set up an email account without sending any messages. Dormant email addresses and dial-up internet accounts may exist outside the IT sector, where the need to understand and use </w:t>
      </w:r>
      <w:r>
        <w:rPr>
          <w:spacing w:val="-5"/>
        </w:rPr>
        <w:t xml:space="preserve">new </w:t>
      </w:r>
      <w:r>
        <w:t xml:space="preserve">technology has not been an essential part of the practitioner’s role – although this </w:t>
      </w:r>
      <w:r>
        <w:rPr>
          <w:spacing w:val="-4"/>
        </w:rPr>
        <w:t xml:space="preserve">situ- </w:t>
      </w:r>
      <w:r>
        <w:t xml:space="preserve">ation is now changing. A veteran magazine editor commented during 1999: ‘You’re </w:t>
      </w:r>
      <w:r>
        <w:rPr>
          <w:spacing w:val="-8"/>
        </w:rPr>
        <w:t xml:space="preserve">at     </w:t>
      </w:r>
      <w:r>
        <w:t>the cutting edge within the IT sector. You forget that other people haven’</w:t>
      </w:r>
      <w:r>
        <w:t>t grasped the technology</w:t>
      </w:r>
      <w:r>
        <w:rPr>
          <w:spacing w:val="27"/>
        </w:rPr>
        <w:t xml:space="preserve"> </w:t>
      </w:r>
      <w:r>
        <w:t>and</w:t>
      </w:r>
      <w:r>
        <w:rPr>
          <w:spacing w:val="28"/>
        </w:rPr>
        <w:t xml:space="preserve"> </w:t>
      </w:r>
      <w:r>
        <w:t>are</w:t>
      </w:r>
      <w:r>
        <w:rPr>
          <w:spacing w:val="27"/>
        </w:rPr>
        <w:t xml:space="preserve"> </w:t>
      </w:r>
      <w:r>
        <w:t>still</w:t>
      </w:r>
      <w:r>
        <w:rPr>
          <w:spacing w:val="28"/>
        </w:rPr>
        <w:t xml:space="preserve"> </w:t>
      </w:r>
      <w:r>
        <w:t>communicating</w:t>
      </w:r>
      <w:r>
        <w:rPr>
          <w:spacing w:val="28"/>
        </w:rPr>
        <w:t xml:space="preserve"> </w:t>
      </w:r>
      <w:r>
        <w:t>mainly</w:t>
      </w:r>
      <w:r>
        <w:rPr>
          <w:spacing w:val="27"/>
        </w:rPr>
        <w:t xml:space="preserve"> </w:t>
      </w:r>
      <w:r>
        <w:t>using</w:t>
      </w:r>
      <w:r>
        <w:rPr>
          <w:spacing w:val="28"/>
        </w:rPr>
        <w:t xml:space="preserve"> </w:t>
      </w:r>
      <w:r>
        <w:t>mail</w:t>
      </w:r>
      <w:r>
        <w:rPr>
          <w:spacing w:val="28"/>
        </w:rPr>
        <w:t xml:space="preserve"> </w:t>
      </w:r>
      <w:r>
        <w:t>and</w:t>
      </w:r>
      <w:r>
        <w:rPr>
          <w:spacing w:val="27"/>
        </w:rPr>
        <w:t xml:space="preserve"> </w:t>
      </w:r>
      <w:r>
        <w:t>fax.’</w:t>
      </w:r>
    </w:p>
    <w:p w:rsidR="00500558" w:rsidRDefault="00435042">
      <w:pPr>
        <w:pStyle w:val="BodyText"/>
        <w:spacing w:line="254" w:lineRule="auto"/>
        <w:ind w:left="160" w:right="1124" w:firstLine="189"/>
        <w:jc w:val="both"/>
      </w:pPr>
      <w:r>
        <w:t xml:space="preserve">Practitioners who are technologically challenged will feel  increasing  pressure  </w:t>
      </w:r>
      <w:r>
        <w:rPr>
          <w:spacing w:val="-9"/>
        </w:rPr>
        <w:t>to</w:t>
      </w:r>
      <w:r>
        <w:rPr>
          <w:spacing w:val="27"/>
        </w:rPr>
        <w:t xml:space="preserve"> </w:t>
      </w:r>
      <w:r>
        <w:t>update their IT skills at the demand of clients, colleagues and the press. As technology m</w:t>
      </w:r>
      <w:r>
        <w:t xml:space="preserve">oves ahead, many may take their example from the IT sector. Shel Holtz, a US prac- titioner and author of </w:t>
      </w:r>
      <w:r>
        <w:rPr>
          <w:i/>
        </w:rPr>
        <w:t>Public Relations on the Net</w:t>
      </w:r>
      <w:r>
        <w:t>, believes the IT sector sets a prece-    dent</w:t>
      </w:r>
      <w:r>
        <w:rPr>
          <w:spacing w:val="26"/>
        </w:rPr>
        <w:t xml:space="preserve"> </w:t>
      </w:r>
      <w:r>
        <w:t>for</w:t>
      </w:r>
      <w:r>
        <w:rPr>
          <w:spacing w:val="26"/>
        </w:rPr>
        <w:t xml:space="preserve"> </w:t>
      </w:r>
      <w:r>
        <w:t>the</w:t>
      </w:r>
      <w:r>
        <w:rPr>
          <w:spacing w:val="26"/>
        </w:rPr>
        <w:t xml:space="preserve"> </w:t>
      </w:r>
      <w:r>
        <w:t>PR</w:t>
      </w:r>
      <w:r>
        <w:rPr>
          <w:spacing w:val="26"/>
        </w:rPr>
        <w:t xml:space="preserve"> </w:t>
      </w:r>
      <w:r>
        <w:t>industry’s</w:t>
      </w:r>
      <w:r>
        <w:rPr>
          <w:spacing w:val="26"/>
        </w:rPr>
        <w:t xml:space="preserve"> </w:t>
      </w:r>
      <w:r>
        <w:t>adoption</w:t>
      </w:r>
      <w:r>
        <w:rPr>
          <w:spacing w:val="26"/>
        </w:rPr>
        <w:t xml:space="preserve"> </w:t>
      </w:r>
      <w:r>
        <w:t>of</w:t>
      </w:r>
      <w:r>
        <w:rPr>
          <w:spacing w:val="26"/>
        </w:rPr>
        <w:t xml:space="preserve"> </w:t>
      </w:r>
      <w:r>
        <w:t>new</w:t>
      </w:r>
      <w:r>
        <w:rPr>
          <w:spacing w:val="26"/>
        </w:rPr>
        <w:t xml:space="preserve"> </w:t>
      </w:r>
      <w:r>
        <w:t>technology:</w:t>
      </w:r>
    </w:p>
    <w:p w:rsidR="00500558" w:rsidRDefault="00500558">
      <w:pPr>
        <w:pStyle w:val="BodyText"/>
        <w:spacing w:before="6"/>
      </w:pPr>
    </w:p>
    <w:p w:rsidR="00500558" w:rsidRDefault="00435042">
      <w:pPr>
        <w:pStyle w:val="BodyText"/>
        <w:spacing w:line="254" w:lineRule="auto"/>
        <w:ind w:left="399" w:right="1123"/>
        <w:jc w:val="both"/>
      </w:pPr>
      <w:r>
        <w:t xml:space="preserve">Practitioners working in </w:t>
      </w:r>
      <w:r>
        <w:t>the high-tech sector  face  a  particular  challenge  –  to</w:t>
      </w:r>
      <w:r>
        <w:rPr>
          <w:spacing w:val="23"/>
        </w:rPr>
        <w:t xml:space="preserve"> </w:t>
      </w:r>
      <w:r>
        <w:t xml:space="preserve">lead the way by innovating new concepts that apply all the rigorous principles of </w:t>
      </w:r>
      <w:r>
        <w:rPr>
          <w:spacing w:val="-4"/>
        </w:rPr>
        <w:t xml:space="preserve">effec- </w:t>
      </w:r>
      <w:r>
        <w:rPr>
          <w:spacing w:val="37"/>
        </w:rPr>
        <w:t xml:space="preserve"> </w:t>
      </w:r>
      <w:r>
        <w:t>tive, ethical communication. As representatives of the companies that are developing the technologies that</w:t>
      </w:r>
      <w:r>
        <w:t xml:space="preserve"> make dynamic, many-to-many communication possible, </w:t>
      </w:r>
      <w:r>
        <w:rPr>
          <w:spacing w:val="-3"/>
        </w:rPr>
        <w:t xml:space="preserve">public </w:t>
      </w:r>
      <w:r>
        <w:t>relations</w:t>
      </w:r>
      <w:r>
        <w:rPr>
          <w:spacing w:val="39"/>
        </w:rPr>
        <w:t xml:space="preserve"> </w:t>
      </w:r>
      <w:r>
        <w:t>practitioners</w:t>
      </w:r>
      <w:r>
        <w:rPr>
          <w:spacing w:val="39"/>
        </w:rPr>
        <w:t xml:space="preserve"> </w:t>
      </w:r>
      <w:r>
        <w:t>have</w:t>
      </w:r>
      <w:r>
        <w:rPr>
          <w:spacing w:val="39"/>
        </w:rPr>
        <w:t xml:space="preserve"> </w:t>
      </w:r>
      <w:r>
        <w:t>no</w:t>
      </w:r>
      <w:r>
        <w:rPr>
          <w:spacing w:val="40"/>
        </w:rPr>
        <w:t xml:space="preserve"> </w:t>
      </w:r>
      <w:r>
        <w:t>margin</w:t>
      </w:r>
      <w:r>
        <w:rPr>
          <w:spacing w:val="39"/>
        </w:rPr>
        <w:t xml:space="preserve"> </w:t>
      </w:r>
      <w:r>
        <w:t>for</w:t>
      </w:r>
      <w:r>
        <w:rPr>
          <w:spacing w:val="39"/>
        </w:rPr>
        <w:t xml:space="preserve"> </w:t>
      </w:r>
      <w:r>
        <w:t>error.</w:t>
      </w:r>
      <w:r>
        <w:rPr>
          <w:spacing w:val="39"/>
        </w:rPr>
        <w:t xml:space="preserve"> </w:t>
      </w:r>
      <w:r>
        <w:t>They</w:t>
      </w:r>
      <w:r>
        <w:rPr>
          <w:spacing w:val="40"/>
        </w:rPr>
        <w:t xml:space="preserve"> </w:t>
      </w:r>
      <w:r>
        <w:t>are</w:t>
      </w:r>
      <w:r>
        <w:rPr>
          <w:spacing w:val="39"/>
        </w:rPr>
        <w:t xml:space="preserve"> </w:t>
      </w:r>
      <w:r>
        <w:t>expected</w:t>
      </w:r>
      <w:r>
        <w:rPr>
          <w:spacing w:val="39"/>
        </w:rPr>
        <w:t xml:space="preserve"> </w:t>
      </w:r>
      <w:r>
        <w:t>to</w:t>
      </w:r>
      <w:r>
        <w:rPr>
          <w:spacing w:val="39"/>
        </w:rPr>
        <w:t xml:space="preserve"> </w:t>
      </w:r>
      <w:r>
        <w:t>embrace</w:t>
      </w:r>
      <w:r>
        <w:rPr>
          <w:spacing w:val="40"/>
        </w:rPr>
        <w:t xml:space="preserve"> </w:t>
      </w:r>
      <w:r>
        <w:t>all</w:t>
      </w:r>
    </w:p>
    <w:p w:rsidR="00500558" w:rsidRDefault="00500558">
      <w:pPr>
        <w:pStyle w:val="BodyText"/>
        <w:rPr>
          <w:sz w:val="20"/>
        </w:rPr>
      </w:pPr>
    </w:p>
    <w:p w:rsidR="00500558" w:rsidRDefault="00500558">
      <w:pPr>
        <w:pStyle w:val="BodyText"/>
        <w:spacing w:before="1"/>
        <w:rPr>
          <w:sz w:val="29"/>
        </w:rPr>
      </w:pPr>
    </w:p>
    <w:p w:rsidR="00500558" w:rsidRDefault="00500558">
      <w:pPr>
        <w:spacing w:before="100" w:line="616" w:lineRule="auto"/>
        <w:ind w:left="252" w:right="6417" w:firstLine="167"/>
        <w:jc w:val="right"/>
        <w:rPr>
          <w:rFonts w:ascii="Arial"/>
          <w:sz w:val="15"/>
        </w:rPr>
      </w:pPr>
      <w:r w:rsidRPr="00500558">
        <w:pict>
          <v:group id="_x0000_s1122" style="position:absolute;left:0;text-align:left;margin-left:113pt;margin-top:-6.8pt;width:256.6pt;height:164.25pt;z-index:252302336;mso-position-horizontal-relative:page" coordorigin="2260,-136" coordsize="5132,3285">
            <v:shape id="_x0000_s1151" style="position:absolute;left:2260;top:-131;width:5127;height:3280" coordorigin="2260,-131" coordsize="5127,3280" o:spt="100" adj="0,,0" path="m2329,-21r,3101l7277,3080t-4948,l2260,3080t69,-443l2260,2637t69,-443l2260,2194t69,-443l2260,1751t69,-443l2260,1308t69,-443l2260,865t69,-443l2260,422t69,-443l2260,-21t69,3101l2329,3148t990,-68l3319,3148t989,-68l4308,3148t990,-68l5298,3148t989,-68l6287,3148t990,-68l7277,3148m2329,3080r110,-110l2439,-131t880,3211l3428,2970r,-3101m4308,3080r110,-110l4418,-131t880,3211l5408,2970r,-3101m6287,3080r110,-110l6397,-131t880,3211l7387,2970r,-3101l2439,-131,2329,-21m7387,2970r-4948,e" filled="f" strokeweight=".5pt">
              <v:stroke joinstyle="round"/>
              <v:formulas/>
              <v:path arrowok="t" o:connecttype="segments"/>
            </v:shape>
            <v:shape id="_x0000_s1150" style="position:absolute;left:2328;top:29;width:5035;height:257" coordorigin="2329,29" coordsize="5035,257" path="m7363,29r-4948,l2329,116r,170l7277,286r86,-86l7363,29xe" fillcolor="#7f7f7f" stroked="f">
              <v:path arrowok="t"/>
            </v:shape>
            <v:shape id="_x0000_s1149" style="position:absolute;left:2328;top:29;width:5035;height:257" coordorigin="2329,29" coordsize="5035,257" path="m2329,286r4948,l7363,200r,-171l2415,29r-50,50l2340,105r-10,9l2329,116r,170xe" filled="f" strokeweight=".5pt">
              <v:path arrowok="t"/>
            </v:shape>
            <v:rect id="_x0000_s1148" style="position:absolute;left:2328;top:115;width:4949;height:171" fillcolor="#ccc" stroked="f"/>
            <v:shape id="_x0000_s1147" style="position:absolute;left:2328;top:29;width:5035;height:257" coordorigin="2329,29" coordsize="5035,257" o:spt="100" adj="0,,0" path="m2329,116r4948,l7277,286r-4948,l2329,116xm7363,29r-50,50l7288,105r-10,9l7277,116e" filled="f" strokeweight=".5pt">
              <v:stroke joinstyle="round"/>
              <v:formulas/>
              <v:path arrowok="t" o:connecttype="segments"/>
            </v:shape>
            <v:shape id="_x0000_s1146" style="position:absolute;left:2328;top:472;width:5035;height:257" coordorigin="2329,472" coordsize="5035,257" path="m7363,472r-4948,l2329,559r,170l7277,729r86,-86l7363,472xe" fillcolor="#7f7f7f" stroked="f">
              <v:path arrowok="t"/>
            </v:shape>
            <v:shape id="_x0000_s1145" style="position:absolute;left:2328;top:472;width:5035;height:257" coordorigin="2329,472" coordsize="5035,257" path="m2329,729r4948,l7290,715r30,-29l7350,656r13,-13l7363,472r-4948,l2329,559r,170xe" filled="f" strokeweight=".5pt">
              <v:path arrowok="t"/>
            </v:shape>
            <v:rect id="_x0000_s1144" style="position:absolute;left:2328;top:558;width:4949;height:171" fillcolor="#ccc" stroked="f"/>
            <v:shape id="_x0000_s1143" style="position:absolute;left:2328;top:472;width:5035;height:257" coordorigin="2329,472" coordsize="5035,257" o:spt="100" adj="0,,0" path="m2329,559r4948,l7277,729r-4948,l2329,559xm7363,472r-86,87e" filled="f" strokeweight=".5pt">
              <v:stroke joinstyle="round"/>
              <v:formulas/>
              <v:path arrowok="t" o:connecttype="segments"/>
            </v:shape>
            <v:shape id="_x0000_s1142" style="position:absolute;left:2328;top:915;width:4460;height:257" coordorigin="2329,915" coordsize="4460,257" path="m6788,915r-4373,l2329,1002r,170l6702,1172r86,-86l6788,915xe" fillcolor="#7f7f7f" stroked="f">
              <v:path arrowok="t"/>
            </v:shape>
            <v:shape id="_x0000_s1141" style="position:absolute;left:2328;top:915;width:4460;height:257" coordorigin="2329,915" coordsize="4460,257" path="m2329,1172r4373,l6788,1086r,-171l2415,915r-50,50l2340,991r-10,9l2329,1002r,170xe" filled="f" strokeweight=".5pt">
              <v:path arrowok="t"/>
            </v:shape>
            <v:rect id="_x0000_s1140" style="position:absolute;left:2328;top:1001;width:4373;height:171" fillcolor="#ccc" stroked="f"/>
            <v:shape id="_x0000_s1139" style="position:absolute;left:2328;top:915;width:4460;height:257" coordorigin="2329,915" coordsize="4460,257" o:spt="100" adj="0,,0" path="m2329,1002r4373,l6702,1172r-4373,l2329,1002xm6788,915r-50,50l6713,991r-10,9l6702,1002e" filled="f" strokeweight=".5pt">
              <v:stroke joinstyle="round"/>
              <v:formulas/>
              <v:path arrowok="t" o:connecttype="segments"/>
            </v:shape>
            <v:shape id="_x0000_s1138" style="position:absolute;left:2328;top:1358;width:3165;height:257" coordorigin="2329,1358" coordsize="3165,257" path="m5494,1358r-3079,l2329,1444r,171l5408,1615r86,-87l5494,1358xe" fillcolor="#7f7f7f" stroked="f">
              <v:path arrowok="t"/>
            </v:shape>
            <v:shape id="_x0000_s1137" style="position:absolute;left:2328;top:1358;width:3165;height:257" coordorigin="2329,1358" coordsize="3165,257" path="m2329,1615r3079,l5421,1601r30,-29l5480,1542r14,-14l5494,1358r-3079,l2365,1408r-25,26l2330,1443r-1,1l2329,1615xe" filled="f" strokeweight=".5pt">
              <v:path arrowok="t"/>
            </v:shape>
            <v:rect id="_x0000_s1136" style="position:absolute;left:2328;top:1444;width:3079;height:171" fillcolor="#ccc" stroked="f"/>
            <v:shape id="_x0000_s1135" style="position:absolute;left:2328;top:1358;width:3165;height:257" coordorigin="2329,1358" coordsize="3165,257" o:spt="100" adj="0,,0" path="m2329,1444r3079,l5408,1615r-3079,l2329,1444xm5494,1358r-50,50l5418,1434r-9,9l5408,1444e" filled="f" strokeweight=".5pt">
              <v:stroke joinstyle="round"/>
              <v:formulas/>
              <v:path arrowok="t" o:connecttype="segments"/>
            </v:shape>
            <v:shape id="_x0000_s1134" style="position:absolute;left:2328;top:1801;width:3021;height:257" coordorigin="2329,1801" coordsize="3021,257" path="m5349,1801r-2934,l2329,1887r,171l5263,2058r86,-87l5349,1801xe" fillcolor="#7f7f7f" stroked="f">
              <v:path arrowok="t"/>
            </v:shape>
            <v:shape id="_x0000_s1133" style="position:absolute;left:2328;top:1801;width:3021;height:257" coordorigin="2329,1801" coordsize="3021,257" path="m2329,2058r2934,l5349,1971r,-170l2415,1801r-86,86l2329,2058xe" filled="f" strokeweight=".5pt">
              <v:path arrowok="t"/>
            </v:shape>
            <v:rect id="_x0000_s1132" style="position:absolute;left:2328;top:1887;width:2934;height:171" fillcolor="#ccc" stroked="f"/>
            <v:shape id="_x0000_s1131" style="position:absolute;left:2328;top:1801;width:3021;height:257" coordorigin="2329,1801" coordsize="3021,257" o:spt="100" adj="0,,0" path="m2329,1887r2934,l5263,2058r-2934,l2329,1887xm5349,1801r-86,86e" filled="f" strokeweight=".5pt">
              <v:stroke joinstyle="round"/>
              <v:formulas/>
              <v:path arrowok="t" o:connecttype="segments"/>
            </v:shape>
            <v:shape id="_x0000_s1130" style="position:absolute;left:2328;top:2244;width:2496;height:257" coordorigin="2329,2244" coordsize="2496,257" path="m4824,2244r-2409,l2329,2330r,171l4738,2501r86,-87l4824,2244xe" fillcolor="#7f7f7f" stroked="f">
              <v:path arrowok="t"/>
            </v:shape>
            <v:shape id="_x0000_s1129" style="position:absolute;left:2328;top:2244;width:2496;height:257" coordorigin="2329,2244" coordsize="2496,257" path="m2329,2501r2409,l4751,2487r30,-29l4811,2428r13,-14l4824,2244r-2409,l2365,2294r-25,26l2330,2329r-1,1l2329,2501xe" filled="f" strokeweight=".5pt">
              <v:path arrowok="t"/>
            </v:shape>
            <v:rect id="_x0000_s1128" style="position:absolute;left:2328;top:2330;width:2409;height:171" fillcolor="#ccc" stroked="f"/>
            <v:shape id="_x0000_s1127" style="position:absolute;left:2328;top:2244;width:2496;height:257" coordorigin="2329,2244" coordsize="2496,257" o:spt="100" adj="0,,0" path="m2329,2330r2409,l4738,2501r-2409,l2329,2330xm4824,2244r-50,50l4749,2320r-10,9l4738,2330e" filled="f" strokeweight=".5pt">
              <v:stroke joinstyle="round"/>
              <v:formulas/>
              <v:path arrowok="t" o:connecttype="segments"/>
            </v:shape>
            <v:shape id="_x0000_s1126" style="position:absolute;left:2328;top:2687;width:966;height:257" coordorigin="2329,2687" coordsize="966,257" path="m3295,2687r-880,l2329,2773r,171l3208,2944r87,-87l3295,2687xe" fillcolor="#7f7f7f" stroked="f">
              <v:path arrowok="t"/>
            </v:shape>
            <v:shape id="_x0000_s1125" style="position:absolute;left:2328;top:2687;width:966;height:257" coordorigin="2329,2687" coordsize="966,257" path="m2329,2944r879,l3295,2857r,-170l2415,2687r-86,86l2329,2944xe" filled="f" strokeweight=".5pt">
              <v:path arrowok="t"/>
            </v:shape>
            <v:rect id="_x0000_s1124" style="position:absolute;left:2328;top:2773;width:880;height:171" fillcolor="#ccc" stroked="f"/>
            <v:shape id="_x0000_s1123" style="position:absolute;left:2328;top:2687;width:966;height:257" coordorigin="2329,2687" coordsize="966,257" o:spt="100" adj="0,,0" path="m2329,2773r879,l3208,2944r-879,l2329,2773xm3295,2687r-87,86e" filled="f" strokeweight=".5pt">
              <v:stroke joinstyle="round"/>
              <v:formulas/>
              <v:path arrowok="t" o:connecttype="segments"/>
            </v:shape>
            <w10:wrap anchorx="page"/>
          </v:group>
        </w:pict>
      </w:r>
      <w:r w:rsidR="00435042">
        <w:rPr>
          <w:rFonts w:ascii="Arial"/>
          <w:sz w:val="15"/>
        </w:rPr>
        <w:t>Internet</w:t>
      </w:r>
      <w:r w:rsidR="00435042">
        <w:rPr>
          <w:rFonts w:ascii="Arial"/>
          <w:spacing w:val="4"/>
          <w:sz w:val="15"/>
        </w:rPr>
        <w:t xml:space="preserve"> </w:t>
      </w:r>
      <w:r w:rsidR="00435042">
        <w:rPr>
          <w:rFonts w:ascii="Arial"/>
          <w:spacing w:val="-3"/>
          <w:sz w:val="15"/>
        </w:rPr>
        <w:t>access</w:t>
      </w:r>
      <w:r w:rsidR="00435042">
        <w:rPr>
          <w:rFonts w:ascii="Arial"/>
          <w:sz w:val="15"/>
        </w:rPr>
        <w:t xml:space="preserve"> Email</w:t>
      </w:r>
      <w:r w:rsidR="00435042">
        <w:rPr>
          <w:rFonts w:ascii="Arial"/>
          <w:spacing w:val="-1"/>
          <w:sz w:val="15"/>
        </w:rPr>
        <w:t xml:space="preserve"> </w:t>
      </w:r>
      <w:r w:rsidR="00435042">
        <w:rPr>
          <w:rFonts w:ascii="Arial"/>
          <w:sz w:val="15"/>
        </w:rPr>
        <w:t>address</w:t>
      </w:r>
      <w:r w:rsidR="00435042">
        <w:rPr>
          <w:rFonts w:ascii="Arial"/>
          <w:w w:val="99"/>
          <w:sz w:val="15"/>
        </w:rPr>
        <w:t xml:space="preserve"> </w:t>
      </w:r>
      <w:r w:rsidR="00435042">
        <w:rPr>
          <w:rFonts w:ascii="Arial"/>
          <w:sz w:val="15"/>
        </w:rPr>
        <w:t>Company</w:t>
      </w:r>
      <w:r w:rsidR="00435042">
        <w:rPr>
          <w:rFonts w:ascii="Arial"/>
          <w:spacing w:val="6"/>
          <w:sz w:val="15"/>
        </w:rPr>
        <w:t xml:space="preserve"> </w:t>
      </w:r>
      <w:r w:rsidR="00435042">
        <w:rPr>
          <w:rFonts w:ascii="Arial"/>
          <w:spacing w:val="-4"/>
          <w:sz w:val="15"/>
        </w:rPr>
        <w:t>website</w:t>
      </w:r>
      <w:r w:rsidR="00435042">
        <w:rPr>
          <w:rFonts w:ascii="Arial"/>
          <w:w w:val="99"/>
          <w:sz w:val="15"/>
        </w:rPr>
        <w:t xml:space="preserve"> </w:t>
      </w:r>
      <w:r w:rsidR="00435042">
        <w:rPr>
          <w:rFonts w:ascii="Arial"/>
          <w:sz w:val="15"/>
        </w:rPr>
        <w:t>Online</w:t>
      </w:r>
      <w:r w:rsidR="00435042">
        <w:rPr>
          <w:rFonts w:ascii="Arial"/>
          <w:spacing w:val="-9"/>
          <w:sz w:val="15"/>
        </w:rPr>
        <w:t xml:space="preserve"> </w:t>
      </w:r>
      <w:r w:rsidR="00435042">
        <w:rPr>
          <w:rFonts w:ascii="Arial"/>
          <w:sz w:val="15"/>
        </w:rPr>
        <w:t>newswire</w:t>
      </w:r>
    </w:p>
    <w:p w:rsidR="00500558" w:rsidRDefault="00435042">
      <w:pPr>
        <w:spacing w:line="616" w:lineRule="auto"/>
        <w:ind w:left="160" w:right="6417" w:firstLine="554"/>
        <w:jc w:val="right"/>
        <w:rPr>
          <w:rFonts w:ascii="Arial"/>
          <w:sz w:val="15"/>
        </w:rPr>
      </w:pPr>
      <w:r>
        <w:rPr>
          <w:rFonts w:ascii="Arial"/>
          <w:w w:val="95"/>
          <w:sz w:val="15"/>
        </w:rPr>
        <w:t xml:space="preserve">Multimedia </w:t>
      </w:r>
      <w:r>
        <w:rPr>
          <w:rFonts w:ascii="Arial"/>
          <w:sz w:val="15"/>
        </w:rPr>
        <w:t>Intranet</w:t>
      </w:r>
      <w:r>
        <w:rPr>
          <w:rFonts w:ascii="Arial"/>
          <w:spacing w:val="-3"/>
          <w:sz w:val="15"/>
        </w:rPr>
        <w:t xml:space="preserve"> </w:t>
      </w:r>
      <w:r>
        <w:rPr>
          <w:rFonts w:ascii="Arial"/>
          <w:sz w:val="15"/>
        </w:rPr>
        <w:t>capability</w:t>
      </w:r>
      <w:r>
        <w:rPr>
          <w:rFonts w:ascii="Arial"/>
          <w:w w:val="99"/>
          <w:sz w:val="15"/>
        </w:rPr>
        <w:t xml:space="preserve"> </w:t>
      </w:r>
      <w:r>
        <w:rPr>
          <w:rFonts w:ascii="Arial"/>
          <w:sz w:val="15"/>
        </w:rPr>
        <w:t>Video</w:t>
      </w:r>
      <w:r>
        <w:rPr>
          <w:rFonts w:ascii="Arial"/>
          <w:spacing w:val="14"/>
          <w:sz w:val="15"/>
        </w:rPr>
        <w:t xml:space="preserve"> </w:t>
      </w:r>
      <w:r>
        <w:rPr>
          <w:rFonts w:ascii="Arial"/>
          <w:spacing w:val="-3"/>
          <w:sz w:val="15"/>
        </w:rPr>
        <w:t>conferencing</w:t>
      </w:r>
    </w:p>
    <w:p w:rsidR="00500558" w:rsidRDefault="00435042">
      <w:pPr>
        <w:tabs>
          <w:tab w:val="left" w:pos="1217"/>
          <w:tab w:val="left" w:pos="2206"/>
          <w:tab w:val="left" w:pos="3196"/>
          <w:tab w:val="left" w:pos="4185"/>
          <w:tab w:val="left" w:pos="5133"/>
        </w:tabs>
        <w:spacing w:line="131" w:lineRule="exact"/>
        <w:ind w:left="269"/>
        <w:jc w:val="center"/>
        <w:rPr>
          <w:rFonts w:ascii="Arial"/>
          <w:sz w:val="15"/>
        </w:rPr>
      </w:pPr>
      <w:r>
        <w:rPr>
          <w:rFonts w:ascii="Arial"/>
          <w:sz w:val="15"/>
        </w:rPr>
        <w:t>0</w:t>
      </w:r>
      <w:r>
        <w:rPr>
          <w:rFonts w:ascii="Arial"/>
          <w:sz w:val="15"/>
        </w:rPr>
        <w:tab/>
        <w:t>20</w:t>
      </w:r>
      <w:r>
        <w:rPr>
          <w:rFonts w:ascii="Arial"/>
          <w:sz w:val="15"/>
        </w:rPr>
        <w:tab/>
        <w:t>40</w:t>
      </w:r>
      <w:r>
        <w:rPr>
          <w:rFonts w:ascii="Arial"/>
          <w:sz w:val="15"/>
        </w:rPr>
        <w:tab/>
        <w:t>60</w:t>
      </w:r>
      <w:r>
        <w:rPr>
          <w:rFonts w:ascii="Arial"/>
          <w:sz w:val="15"/>
        </w:rPr>
        <w:tab/>
        <w:t>80</w:t>
      </w:r>
      <w:r>
        <w:rPr>
          <w:rFonts w:ascii="Arial"/>
          <w:sz w:val="15"/>
        </w:rPr>
        <w:tab/>
        <w:t>100</w:t>
      </w:r>
    </w:p>
    <w:p w:rsidR="00500558" w:rsidRDefault="00500558">
      <w:pPr>
        <w:pStyle w:val="BodyText"/>
        <w:spacing w:before="1"/>
        <w:rPr>
          <w:rFonts w:ascii="Arial"/>
          <w:sz w:val="17"/>
        </w:rPr>
      </w:pPr>
    </w:p>
    <w:p w:rsidR="00500558" w:rsidRDefault="00435042">
      <w:pPr>
        <w:ind w:left="160"/>
        <w:rPr>
          <w:sz w:val="16"/>
        </w:rPr>
      </w:pPr>
      <w:r>
        <w:rPr>
          <w:i/>
          <w:w w:val="105"/>
          <w:sz w:val="16"/>
        </w:rPr>
        <w:t xml:space="preserve">Figure 18.1 </w:t>
      </w:r>
      <w:r>
        <w:rPr>
          <w:w w:val="105"/>
          <w:sz w:val="16"/>
        </w:rPr>
        <w:t>Technologies used by UK PR agencies – April 1999</w:t>
      </w:r>
    </w:p>
    <w:p w:rsidR="00500558" w:rsidRDefault="00435042">
      <w:pPr>
        <w:spacing w:before="112"/>
        <w:ind w:left="160"/>
        <w:rPr>
          <w:rFonts w:ascii="Arial"/>
          <w:sz w:val="12"/>
        </w:rPr>
      </w:pPr>
      <w:r>
        <w:rPr>
          <w:rFonts w:ascii="Arial"/>
          <w:i/>
          <w:sz w:val="12"/>
        </w:rPr>
        <w:t>Source</w:t>
      </w:r>
      <w:r>
        <w:rPr>
          <w:rFonts w:ascii="Arial"/>
          <w:sz w:val="12"/>
        </w:rPr>
        <w:t>: PRCA benchmarking study</w:t>
      </w:r>
    </w:p>
    <w:p w:rsidR="00500558" w:rsidRDefault="00500558">
      <w:pPr>
        <w:rPr>
          <w:rFonts w:ascii="Arial"/>
          <w:sz w:val="12"/>
        </w:rPr>
        <w:sectPr w:rsidR="00500558">
          <w:pgSz w:w="8640" w:h="12960"/>
          <w:pgMar w:top="780" w:right="0" w:bottom="280" w:left="780" w:header="526" w:footer="0" w:gutter="0"/>
          <w:cols w:space="720"/>
        </w:sectPr>
      </w:pPr>
    </w:p>
    <w:p w:rsidR="00500558" w:rsidRDefault="00500558">
      <w:pPr>
        <w:pStyle w:val="BodyText"/>
        <w:spacing w:before="6"/>
        <w:rPr>
          <w:rFonts w:ascii="Arial"/>
          <w:sz w:val="12"/>
        </w:rPr>
      </w:pPr>
    </w:p>
    <w:p w:rsidR="00500558" w:rsidRDefault="00435042">
      <w:pPr>
        <w:pStyle w:val="BodyText"/>
        <w:spacing w:before="94" w:line="254" w:lineRule="auto"/>
        <w:ind w:left="773" w:right="750"/>
        <w:jc w:val="both"/>
      </w:pPr>
      <w:r>
        <w:t xml:space="preserve">capabilities of the technologies they promote, along with all of what is best about traditional communications. Even other  communicators  expect  to  follow  the  </w:t>
      </w:r>
      <w:r>
        <w:rPr>
          <w:spacing w:val="-4"/>
        </w:rPr>
        <w:t xml:space="preserve">leads </w:t>
      </w:r>
      <w:r>
        <w:t>of the high-tech</w:t>
      </w:r>
      <w:r>
        <w:rPr>
          <w:spacing w:val="-16"/>
        </w:rPr>
        <w:t xml:space="preserve"> </w:t>
      </w:r>
      <w:r>
        <w:t>community.</w:t>
      </w:r>
    </w:p>
    <w:p w:rsidR="00500558" w:rsidRDefault="00500558">
      <w:pPr>
        <w:pStyle w:val="BodyText"/>
        <w:spacing w:before="11"/>
      </w:pPr>
    </w:p>
    <w:p w:rsidR="00500558" w:rsidRDefault="00435042">
      <w:pPr>
        <w:pStyle w:val="BodyText"/>
        <w:spacing w:line="254" w:lineRule="auto"/>
        <w:ind w:left="534" w:right="748"/>
        <w:jc w:val="both"/>
      </w:pPr>
      <w:r>
        <w:t>During 1994, John Pavlik (of Columbia University) had a v</w:t>
      </w:r>
      <w:r>
        <w:t>ision of the PR industry mov- ing towards virtual teams with ﬂat structures, helped by online communications. He pre- dicted that virtual ofﬁces would exist, with clients and PR people communicating via email. He also said there would be a shift towards tw</w:t>
      </w:r>
      <w:r>
        <w:t xml:space="preserve">o-way communications, with PR people targeting virtual publics (that is, special interest groups that exist on the inter-    net). Pavlik’s visions are coming to fruition, in the IT sector at least. Virtual teams </w:t>
      </w:r>
      <w:r>
        <w:rPr>
          <w:spacing w:val="-3"/>
        </w:rPr>
        <w:t xml:space="preserve">exist    </w:t>
      </w:r>
      <w:r>
        <w:t>at many agencies, as individuals b</w:t>
      </w:r>
      <w:r>
        <w:t xml:space="preserve">ased in different locations  can  share  information  easily using email and intranets, as if seated in the same ofﬁce. For this reason – </w:t>
      </w:r>
      <w:r>
        <w:rPr>
          <w:spacing w:val="-5"/>
        </w:rPr>
        <w:t xml:space="preserve">and </w:t>
      </w:r>
      <w:r>
        <w:t xml:space="preserve">because the need for costly facilities provided by the employer is avoided – the use </w:t>
      </w:r>
      <w:r>
        <w:rPr>
          <w:spacing w:val="-8"/>
        </w:rPr>
        <w:t xml:space="preserve">of </w:t>
      </w:r>
      <w:r>
        <w:t>freelancers is growing. On</w:t>
      </w:r>
      <w:r>
        <w:t xml:space="preserve"> Pavlik’s theme of virtual publics, the internet is being </w:t>
      </w:r>
      <w:r>
        <w:rPr>
          <w:spacing w:val="-4"/>
        </w:rPr>
        <w:t xml:space="preserve">used    </w:t>
      </w:r>
      <w:r>
        <w:rPr>
          <w:spacing w:val="37"/>
        </w:rPr>
        <w:t xml:space="preserve"> </w:t>
      </w:r>
      <w:r>
        <w:t>by PR people to manage corporate reputations, interact with stakeholder  groups  and create</w:t>
      </w:r>
      <w:r>
        <w:rPr>
          <w:spacing w:val="22"/>
        </w:rPr>
        <w:t xml:space="preserve"> </w:t>
      </w:r>
      <w:r>
        <w:t>communities</w:t>
      </w:r>
      <w:r>
        <w:rPr>
          <w:spacing w:val="22"/>
        </w:rPr>
        <w:t xml:space="preserve"> </w:t>
      </w:r>
      <w:r>
        <w:t>of</w:t>
      </w:r>
      <w:r>
        <w:rPr>
          <w:spacing w:val="22"/>
        </w:rPr>
        <w:t xml:space="preserve"> </w:t>
      </w:r>
      <w:r>
        <w:t>interest</w:t>
      </w:r>
      <w:r>
        <w:rPr>
          <w:spacing w:val="22"/>
        </w:rPr>
        <w:t xml:space="preserve"> </w:t>
      </w:r>
      <w:r>
        <w:t>(these</w:t>
      </w:r>
      <w:r>
        <w:rPr>
          <w:spacing w:val="22"/>
        </w:rPr>
        <w:t xml:space="preserve"> </w:t>
      </w:r>
      <w:r>
        <w:t>topics</w:t>
      </w:r>
      <w:r>
        <w:rPr>
          <w:spacing w:val="22"/>
        </w:rPr>
        <w:t xml:space="preserve"> </w:t>
      </w:r>
      <w:r>
        <w:t>are</w:t>
      </w:r>
      <w:r>
        <w:rPr>
          <w:spacing w:val="22"/>
        </w:rPr>
        <w:t xml:space="preserve"> </w:t>
      </w:r>
      <w:r>
        <w:t>covered</w:t>
      </w:r>
      <w:r>
        <w:rPr>
          <w:spacing w:val="22"/>
        </w:rPr>
        <w:t xml:space="preserve"> </w:t>
      </w:r>
      <w:r>
        <w:t>later</w:t>
      </w:r>
      <w:r>
        <w:rPr>
          <w:spacing w:val="22"/>
        </w:rPr>
        <w:t xml:space="preserve"> </w:t>
      </w:r>
      <w:r>
        <w:t>in</w:t>
      </w:r>
      <w:r>
        <w:rPr>
          <w:spacing w:val="22"/>
        </w:rPr>
        <w:t xml:space="preserve"> </w:t>
      </w:r>
      <w:r>
        <w:t>the</w:t>
      </w:r>
      <w:r>
        <w:rPr>
          <w:spacing w:val="22"/>
        </w:rPr>
        <w:t xml:space="preserve"> </w:t>
      </w:r>
      <w:r>
        <w:t>chapter).</w:t>
      </w:r>
    </w:p>
    <w:p w:rsidR="00500558" w:rsidRDefault="00500558">
      <w:pPr>
        <w:pStyle w:val="BodyText"/>
        <w:spacing w:before="11"/>
        <w:rPr>
          <w:sz w:val="23"/>
        </w:rPr>
      </w:pPr>
    </w:p>
    <w:p w:rsidR="00500558" w:rsidRDefault="00500558">
      <w:pPr>
        <w:pStyle w:val="Heading3"/>
        <w:spacing w:before="102"/>
      </w:pPr>
      <w:r>
        <w:pict>
          <v:line id="_x0000_s1121" style="position:absolute;left:0;text-align:left;z-index:-251013120;mso-wrap-distance-left:0;mso-wrap-distance-right:0;mso-position-horizontal-relative:page" from="66.25pt,22.6pt" to="228.5pt,22.6pt" strokeweight=".21097mm">
            <v:stroke dashstyle="dot"/>
            <w10:wrap type="topAndBottom" anchorx="page"/>
          </v:line>
        </w:pict>
      </w:r>
      <w:r w:rsidR="00435042">
        <w:rPr>
          <w:w w:val="110"/>
        </w:rPr>
        <w:t>Press contact via the</w:t>
      </w:r>
      <w:r w:rsidR="00435042">
        <w:rPr>
          <w:spacing w:val="60"/>
          <w:w w:val="110"/>
        </w:rPr>
        <w:t xml:space="preserve"> </w:t>
      </w:r>
      <w:r w:rsidR="00435042">
        <w:rPr>
          <w:w w:val="110"/>
        </w:rPr>
        <w:t>Net</w:t>
      </w:r>
    </w:p>
    <w:p w:rsidR="00500558" w:rsidRDefault="00435042">
      <w:pPr>
        <w:pStyle w:val="BodyText"/>
        <w:spacing w:before="110" w:line="254" w:lineRule="auto"/>
        <w:ind w:left="534" w:right="750"/>
        <w:jc w:val="both"/>
      </w:pPr>
      <w:r>
        <w:t xml:space="preserve">As practitioners in the IT sector are fully aware, the internet is highly useful for press contact. Unsurprisingly, the press is a major user of the internet for seeking and dissem- inating information, and PR people can take advantage of new efﬁcient </w:t>
      </w:r>
      <w:r>
        <w:t>methods of communicating with journalists. The internet can streamline every stage of the process – from making proactive contact by email to providing timely material for download.</w:t>
      </w:r>
    </w:p>
    <w:p w:rsidR="00500558" w:rsidRDefault="00435042">
      <w:pPr>
        <w:pStyle w:val="BodyText"/>
        <w:spacing w:line="254" w:lineRule="auto"/>
        <w:ind w:left="534" w:right="750" w:firstLine="189"/>
        <w:jc w:val="both"/>
      </w:pPr>
      <w:r>
        <w:t>US author and PR consultant Dan Janal (1998) highlights the use of the int</w:t>
      </w:r>
      <w:r>
        <w:t>ernet for    the</w:t>
      </w:r>
      <w:r>
        <w:rPr>
          <w:spacing w:val="25"/>
        </w:rPr>
        <w:t xml:space="preserve"> </w:t>
      </w:r>
      <w:r>
        <w:t>following</w:t>
      </w:r>
      <w:r>
        <w:rPr>
          <w:spacing w:val="25"/>
        </w:rPr>
        <w:t xml:space="preserve"> </w:t>
      </w:r>
      <w:r>
        <w:t>methods</w:t>
      </w:r>
      <w:r>
        <w:rPr>
          <w:spacing w:val="25"/>
        </w:rPr>
        <w:t xml:space="preserve"> </w:t>
      </w:r>
      <w:r>
        <w:t>of</w:t>
      </w:r>
      <w:r>
        <w:rPr>
          <w:spacing w:val="25"/>
        </w:rPr>
        <w:t xml:space="preserve"> </w:t>
      </w:r>
      <w:r>
        <w:t>press</w:t>
      </w:r>
      <w:r>
        <w:rPr>
          <w:spacing w:val="25"/>
        </w:rPr>
        <w:t xml:space="preserve"> </w:t>
      </w:r>
      <w:r>
        <w:t>contact:</w:t>
      </w:r>
    </w:p>
    <w:p w:rsidR="00500558" w:rsidRDefault="00500558">
      <w:pPr>
        <w:pStyle w:val="BodyText"/>
        <w:spacing w:before="2"/>
        <w:rPr>
          <w:sz w:val="17"/>
        </w:rPr>
      </w:pPr>
    </w:p>
    <w:p w:rsidR="00500558" w:rsidRDefault="00435042">
      <w:pPr>
        <w:pStyle w:val="ListParagraph"/>
        <w:numPr>
          <w:ilvl w:val="0"/>
          <w:numId w:val="1"/>
        </w:numPr>
        <w:tabs>
          <w:tab w:val="left" w:pos="774"/>
        </w:tabs>
        <w:ind w:hanging="240"/>
        <w:rPr>
          <w:sz w:val="18"/>
        </w:rPr>
      </w:pPr>
      <w:r>
        <w:rPr>
          <w:sz w:val="18"/>
        </w:rPr>
        <w:t>email</w:t>
      </w:r>
      <w:r>
        <w:rPr>
          <w:spacing w:val="25"/>
          <w:sz w:val="18"/>
        </w:rPr>
        <w:t xml:space="preserve"> </w:t>
      </w:r>
      <w:r>
        <w:rPr>
          <w:sz w:val="18"/>
        </w:rPr>
        <w:t>journalists</w:t>
      </w:r>
      <w:r>
        <w:rPr>
          <w:spacing w:val="25"/>
          <w:sz w:val="18"/>
        </w:rPr>
        <w:t xml:space="preserve"> </w:t>
      </w:r>
      <w:r>
        <w:rPr>
          <w:sz w:val="18"/>
        </w:rPr>
        <w:t>instead</w:t>
      </w:r>
      <w:r>
        <w:rPr>
          <w:spacing w:val="25"/>
          <w:sz w:val="18"/>
        </w:rPr>
        <w:t xml:space="preserve"> </w:t>
      </w:r>
      <w:r>
        <w:rPr>
          <w:sz w:val="18"/>
        </w:rPr>
        <w:t>of</w:t>
      </w:r>
      <w:r>
        <w:rPr>
          <w:spacing w:val="25"/>
          <w:sz w:val="18"/>
        </w:rPr>
        <w:t xml:space="preserve"> </w:t>
      </w:r>
      <w:r>
        <w:rPr>
          <w:sz w:val="18"/>
        </w:rPr>
        <w:t>telephoning</w:t>
      </w:r>
      <w:r>
        <w:rPr>
          <w:spacing w:val="26"/>
          <w:sz w:val="18"/>
        </w:rPr>
        <w:t xml:space="preserve"> </w:t>
      </w:r>
      <w:r>
        <w:rPr>
          <w:sz w:val="18"/>
        </w:rPr>
        <w:t>them</w:t>
      </w:r>
    </w:p>
    <w:p w:rsidR="00500558" w:rsidRDefault="00435042">
      <w:pPr>
        <w:pStyle w:val="ListParagraph"/>
        <w:numPr>
          <w:ilvl w:val="0"/>
          <w:numId w:val="1"/>
        </w:numPr>
        <w:tabs>
          <w:tab w:val="left" w:pos="774"/>
        </w:tabs>
        <w:spacing w:before="72"/>
        <w:ind w:hanging="240"/>
        <w:rPr>
          <w:sz w:val="18"/>
        </w:rPr>
      </w:pPr>
      <w:r>
        <w:rPr>
          <w:sz w:val="18"/>
        </w:rPr>
        <w:t>communicate</w:t>
      </w:r>
      <w:r>
        <w:rPr>
          <w:spacing w:val="26"/>
          <w:sz w:val="18"/>
        </w:rPr>
        <w:t xml:space="preserve"> </w:t>
      </w:r>
      <w:r>
        <w:rPr>
          <w:sz w:val="18"/>
        </w:rPr>
        <w:t>with</w:t>
      </w:r>
      <w:r>
        <w:rPr>
          <w:spacing w:val="26"/>
          <w:sz w:val="18"/>
        </w:rPr>
        <w:t xml:space="preserve"> </w:t>
      </w:r>
      <w:r>
        <w:rPr>
          <w:sz w:val="18"/>
        </w:rPr>
        <w:t>journalists</w:t>
      </w:r>
      <w:r>
        <w:rPr>
          <w:spacing w:val="27"/>
          <w:sz w:val="18"/>
        </w:rPr>
        <w:t xml:space="preserve"> </w:t>
      </w:r>
      <w:r>
        <w:rPr>
          <w:sz w:val="18"/>
        </w:rPr>
        <w:t>using</w:t>
      </w:r>
      <w:r>
        <w:rPr>
          <w:spacing w:val="26"/>
          <w:sz w:val="18"/>
        </w:rPr>
        <w:t xml:space="preserve"> </w:t>
      </w:r>
      <w:r>
        <w:rPr>
          <w:sz w:val="18"/>
        </w:rPr>
        <w:t>online</w:t>
      </w:r>
      <w:r>
        <w:rPr>
          <w:spacing w:val="26"/>
          <w:sz w:val="18"/>
        </w:rPr>
        <w:t xml:space="preserve"> </w:t>
      </w:r>
      <w:r>
        <w:rPr>
          <w:sz w:val="18"/>
        </w:rPr>
        <w:t>discussion</w:t>
      </w:r>
      <w:r>
        <w:rPr>
          <w:spacing w:val="27"/>
          <w:sz w:val="18"/>
        </w:rPr>
        <w:t xml:space="preserve"> </w:t>
      </w:r>
      <w:r>
        <w:rPr>
          <w:sz w:val="18"/>
        </w:rPr>
        <w:t>forums</w:t>
      </w:r>
    </w:p>
    <w:p w:rsidR="00500558" w:rsidRDefault="00435042">
      <w:pPr>
        <w:pStyle w:val="ListParagraph"/>
        <w:numPr>
          <w:ilvl w:val="0"/>
          <w:numId w:val="1"/>
        </w:numPr>
        <w:tabs>
          <w:tab w:val="left" w:pos="774"/>
        </w:tabs>
        <w:spacing w:before="72" w:line="254" w:lineRule="auto"/>
        <w:ind w:right="750"/>
        <w:rPr>
          <w:sz w:val="18"/>
        </w:rPr>
      </w:pPr>
      <w:r>
        <w:rPr>
          <w:sz w:val="18"/>
        </w:rPr>
        <w:t xml:space="preserve">send emails to multiple recipients simultaneously (this saves time  compared  </w:t>
      </w:r>
      <w:r>
        <w:rPr>
          <w:spacing w:val="-7"/>
          <w:sz w:val="18"/>
        </w:rPr>
        <w:t xml:space="preserve">to </w:t>
      </w:r>
      <w:r>
        <w:rPr>
          <w:spacing w:val="31"/>
          <w:sz w:val="18"/>
        </w:rPr>
        <w:t xml:space="preserve"> </w:t>
      </w:r>
      <w:r>
        <w:rPr>
          <w:sz w:val="18"/>
        </w:rPr>
        <w:t>putting</w:t>
      </w:r>
      <w:r>
        <w:rPr>
          <w:spacing w:val="24"/>
          <w:sz w:val="18"/>
        </w:rPr>
        <w:t xml:space="preserve"> </w:t>
      </w:r>
      <w:r>
        <w:rPr>
          <w:sz w:val="18"/>
        </w:rPr>
        <w:t>press</w:t>
      </w:r>
      <w:r>
        <w:rPr>
          <w:spacing w:val="25"/>
          <w:sz w:val="18"/>
        </w:rPr>
        <w:t xml:space="preserve"> </w:t>
      </w:r>
      <w:r>
        <w:rPr>
          <w:sz w:val="18"/>
        </w:rPr>
        <w:t>releases</w:t>
      </w:r>
      <w:r>
        <w:rPr>
          <w:spacing w:val="25"/>
          <w:sz w:val="18"/>
        </w:rPr>
        <w:t xml:space="preserve"> </w:t>
      </w:r>
      <w:r>
        <w:rPr>
          <w:sz w:val="18"/>
        </w:rPr>
        <w:t>in</w:t>
      </w:r>
      <w:r>
        <w:rPr>
          <w:spacing w:val="25"/>
          <w:sz w:val="18"/>
        </w:rPr>
        <w:t xml:space="preserve"> </w:t>
      </w:r>
      <w:r>
        <w:rPr>
          <w:sz w:val="18"/>
        </w:rPr>
        <w:t>envelopes)</w:t>
      </w:r>
    </w:p>
    <w:p w:rsidR="00500558" w:rsidRDefault="00435042">
      <w:pPr>
        <w:pStyle w:val="ListParagraph"/>
        <w:numPr>
          <w:ilvl w:val="0"/>
          <w:numId w:val="1"/>
        </w:numPr>
        <w:tabs>
          <w:tab w:val="left" w:pos="774"/>
        </w:tabs>
        <w:spacing w:before="59"/>
        <w:ind w:hanging="240"/>
        <w:rPr>
          <w:sz w:val="18"/>
        </w:rPr>
      </w:pPr>
      <w:r>
        <w:rPr>
          <w:sz w:val="18"/>
        </w:rPr>
        <w:t>tailor</w:t>
      </w:r>
      <w:r>
        <w:rPr>
          <w:spacing w:val="25"/>
          <w:sz w:val="18"/>
        </w:rPr>
        <w:t xml:space="preserve"> </w:t>
      </w:r>
      <w:r>
        <w:rPr>
          <w:sz w:val="18"/>
        </w:rPr>
        <w:t>your</w:t>
      </w:r>
      <w:r>
        <w:rPr>
          <w:spacing w:val="26"/>
          <w:sz w:val="18"/>
        </w:rPr>
        <w:t xml:space="preserve"> </w:t>
      </w:r>
      <w:r>
        <w:rPr>
          <w:sz w:val="18"/>
        </w:rPr>
        <w:t>message</w:t>
      </w:r>
      <w:r>
        <w:rPr>
          <w:spacing w:val="26"/>
          <w:sz w:val="18"/>
        </w:rPr>
        <w:t xml:space="preserve"> </w:t>
      </w:r>
      <w:r>
        <w:rPr>
          <w:sz w:val="18"/>
        </w:rPr>
        <w:t>to</w:t>
      </w:r>
      <w:r>
        <w:rPr>
          <w:spacing w:val="25"/>
          <w:sz w:val="18"/>
        </w:rPr>
        <w:t xml:space="preserve"> </w:t>
      </w:r>
      <w:r>
        <w:rPr>
          <w:sz w:val="18"/>
        </w:rPr>
        <w:t>ﬁt</w:t>
      </w:r>
      <w:r>
        <w:rPr>
          <w:spacing w:val="26"/>
          <w:sz w:val="18"/>
        </w:rPr>
        <w:t xml:space="preserve"> </w:t>
      </w:r>
      <w:r>
        <w:rPr>
          <w:sz w:val="18"/>
        </w:rPr>
        <w:t>individual</w:t>
      </w:r>
      <w:r>
        <w:rPr>
          <w:spacing w:val="26"/>
          <w:sz w:val="18"/>
        </w:rPr>
        <w:t xml:space="preserve"> </w:t>
      </w:r>
      <w:r>
        <w:rPr>
          <w:sz w:val="18"/>
        </w:rPr>
        <w:t>journalists’</w:t>
      </w:r>
      <w:r>
        <w:rPr>
          <w:spacing w:val="25"/>
          <w:sz w:val="18"/>
        </w:rPr>
        <w:t xml:space="preserve"> </w:t>
      </w:r>
      <w:r>
        <w:rPr>
          <w:sz w:val="18"/>
        </w:rPr>
        <w:t>needs</w:t>
      </w:r>
    </w:p>
    <w:p w:rsidR="00500558" w:rsidRDefault="00435042">
      <w:pPr>
        <w:pStyle w:val="ListParagraph"/>
        <w:numPr>
          <w:ilvl w:val="0"/>
          <w:numId w:val="1"/>
        </w:numPr>
        <w:tabs>
          <w:tab w:val="left" w:pos="774"/>
        </w:tabs>
        <w:spacing w:before="72"/>
        <w:ind w:hanging="240"/>
        <w:rPr>
          <w:sz w:val="18"/>
        </w:rPr>
      </w:pPr>
      <w:r>
        <w:rPr>
          <w:sz w:val="18"/>
        </w:rPr>
        <w:t>act</w:t>
      </w:r>
      <w:r>
        <w:rPr>
          <w:spacing w:val="24"/>
          <w:sz w:val="18"/>
        </w:rPr>
        <w:t xml:space="preserve"> </w:t>
      </w:r>
      <w:r>
        <w:rPr>
          <w:sz w:val="18"/>
        </w:rPr>
        <w:t>as</w:t>
      </w:r>
      <w:r>
        <w:rPr>
          <w:spacing w:val="24"/>
          <w:sz w:val="18"/>
        </w:rPr>
        <w:t xml:space="preserve"> </w:t>
      </w:r>
      <w:r>
        <w:rPr>
          <w:sz w:val="18"/>
        </w:rPr>
        <w:t>a</w:t>
      </w:r>
      <w:r>
        <w:rPr>
          <w:spacing w:val="25"/>
          <w:sz w:val="18"/>
        </w:rPr>
        <w:t xml:space="preserve"> </w:t>
      </w:r>
      <w:r>
        <w:rPr>
          <w:sz w:val="18"/>
        </w:rPr>
        <w:t>press</w:t>
      </w:r>
      <w:r>
        <w:rPr>
          <w:spacing w:val="24"/>
          <w:sz w:val="18"/>
        </w:rPr>
        <w:t xml:space="preserve"> </w:t>
      </w:r>
      <w:r>
        <w:rPr>
          <w:sz w:val="18"/>
        </w:rPr>
        <w:t>resource</w:t>
      </w:r>
    </w:p>
    <w:p w:rsidR="00500558" w:rsidRDefault="00435042">
      <w:pPr>
        <w:pStyle w:val="ListParagraph"/>
        <w:numPr>
          <w:ilvl w:val="0"/>
          <w:numId w:val="1"/>
        </w:numPr>
        <w:tabs>
          <w:tab w:val="left" w:pos="774"/>
        </w:tabs>
        <w:spacing w:before="72"/>
        <w:ind w:hanging="240"/>
        <w:rPr>
          <w:sz w:val="18"/>
        </w:rPr>
      </w:pPr>
      <w:r>
        <w:rPr>
          <w:sz w:val="18"/>
        </w:rPr>
        <w:t>look</w:t>
      </w:r>
      <w:r>
        <w:rPr>
          <w:spacing w:val="28"/>
          <w:sz w:val="18"/>
        </w:rPr>
        <w:t xml:space="preserve"> </w:t>
      </w:r>
      <w:r>
        <w:rPr>
          <w:sz w:val="18"/>
        </w:rPr>
        <w:t>for</w:t>
      </w:r>
      <w:r>
        <w:rPr>
          <w:spacing w:val="29"/>
          <w:sz w:val="18"/>
        </w:rPr>
        <w:t xml:space="preserve"> </w:t>
      </w:r>
      <w:r>
        <w:rPr>
          <w:sz w:val="18"/>
        </w:rPr>
        <w:t>journalists’</w:t>
      </w:r>
      <w:r>
        <w:rPr>
          <w:spacing w:val="29"/>
          <w:sz w:val="18"/>
        </w:rPr>
        <w:t xml:space="preserve"> </w:t>
      </w:r>
      <w:r>
        <w:rPr>
          <w:sz w:val="18"/>
        </w:rPr>
        <w:t>queries</w:t>
      </w:r>
      <w:r>
        <w:rPr>
          <w:spacing w:val="29"/>
          <w:sz w:val="18"/>
        </w:rPr>
        <w:t xml:space="preserve"> </w:t>
      </w:r>
      <w:r>
        <w:rPr>
          <w:sz w:val="18"/>
        </w:rPr>
        <w:t>(for</w:t>
      </w:r>
      <w:r>
        <w:rPr>
          <w:spacing w:val="29"/>
          <w:sz w:val="18"/>
        </w:rPr>
        <w:t xml:space="preserve"> </w:t>
      </w:r>
      <w:r>
        <w:rPr>
          <w:sz w:val="18"/>
        </w:rPr>
        <w:t>example,</w:t>
      </w:r>
      <w:r>
        <w:rPr>
          <w:spacing w:val="28"/>
          <w:sz w:val="18"/>
        </w:rPr>
        <w:t xml:space="preserve"> </w:t>
      </w:r>
      <w:r>
        <w:rPr>
          <w:sz w:val="18"/>
        </w:rPr>
        <w:t>on</w:t>
      </w:r>
      <w:r>
        <w:rPr>
          <w:spacing w:val="29"/>
          <w:sz w:val="18"/>
        </w:rPr>
        <w:t xml:space="preserve"> </w:t>
      </w:r>
      <w:r>
        <w:rPr>
          <w:sz w:val="18"/>
        </w:rPr>
        <w:t>mailing</w:t>
      </w:r>
      <w:r>
        <w:rPr>
          <w:spacing w:val="29"/>
          <w:sz w:val="18"/>
        </w:rPr>
        <w:t xml:space="preserve"> </w:t>
      </w:r>
      <w:r>
        <w:rPr>
          <w:sz w:val="18"/>
        </w:rPr>
        <w:t>lists</w:t>
      </w:r>
      <w:r>
        <w:rPr>
          <w:spacing w:val="29"/>
          <w:sz w:val="18"/>
        </w:rPr>
        <w:t xml:space="preserve"> </w:t>
      </w:r>
      <w:r>
        <w:rPr>
          <w:sz w:val="18"/>
        </w:rPr>
        <w:t>and</w:t>
      </w:r>
      <w:r>
        <w:rPr>
          <w:spacing w:val="29"/>
          <w:sz w:val="18"/>
        </w:rPr>
        <w:t xml:space="preserve"> </w:t>
      </w:r>
      <w:r>
        <w:rPr>
          <w:sz w:val="18"/>
        </w:rPr>
        <w:t>message</w:t>
      </w:r>
      <w:r>
        <w:rPr>
          <w:spacing w:val="28"/>
          <w:sz w:val="18"/>
        </w:rPr>
        <w:t xml:space="preserve"> </w:t>
      </w:r>
      <w:r>
        <w:rPr>
          <w:sz w:val="18"/>
        </w:rPr>
        <w:t>boards)</w:t>
      </w:r>
    </w:p>
    <w:p w:rsidR="00500558" w:rsidRDefault="00435042">
      <w:pPr>
        <w:pStyle w:val="ListParagraph"/>
        <w:numPr>
          <w:ilvl w:val="0"/>
          <w:numId w:val="1"/>
        </w:numPr>
        <w:tabs>
          <w:tab w:val="left" w:pos="774"/>
        </w:tabs>
        <w:spacing w:before="71"/>
        <w:ind w:hanging="240"/>
        <w:rPr>
          <w:sz w:val="18"/>
        </w:rPr>
      </w:pPr>
      <w:r>
        <w:rPr>
          <w:sz w:val="18"/>
        </w:rPr>
        <w:t>create</w:t>
      </w:r>
      <w:r>
        <w:rPr>
          <w:spacing w:val="24"/>
          <w:sz w:val="18"/>
        </w:rPr>
        <w:t xml:space="preserve"> </w:t>
      </w:r>
      <w:r>
        <w:rPr>
          <w:sz w:val="18"/>
        </w:rPr>
        <w:t>a</w:t>
      </w:r>
      <w:r>
        <w:rPr>
          <w:spacing w:val="25"/>
          <w:sz w:val="18"/>
        </w:rPr>
        <w:t xml:space="preserve"> </w:t>
      </w:r>
      <w:r>
        <w:rPr>
          <w:sz w:val="18"/>
        </w:rPr>
        <w:t>library</w:t>
      </w:r>
      <w:r>
        <w:rPr>
          <w:spacing w:val="25"/>
          <w:sz w:val="18"/>
        </w:rPr>
        <w:t xml:space="preserve"> </w:t>
      </w:r>
      <w:r>
        <w:rPr>
          <w:sz w:val="18"/>
        </w:rPr>
        <w:t>of</w:t>
      </w:r>
      <w:r>
        <w:rPr>
          <w:spacing w:val="24"/>
          <w:sz w:val="18"/>
        </w:rPr>
        <w:t xml:space="preserve"> </w:t>
      </w:r>
      <w:r>
        <w:rPr>
          <w:sz w:val="18"/>
        </w:rPr>
        <w:t>press</w:t>
      </w:r>
      <w:r>
        <w:rPr>
          <w:spacing w:val="25"/>
          <w:sz w:val="18"/>
        </w:rPr>
        <w:t xml:space="preserve"> </w:t>
      </w:r>
      <w:r>
        <w:rPr>
          <w:sz w:val="18"/>
        </w:rPr>
        <w:t>releases</w:t>
      </w:r>
    </w:p>
    <w:p w:rsidR="00500558" w:rsidRDefault="00435042">
      <w:pPr>
        <w:pStyle w:val="ListParagraph"/>
        <w:numPr>
          <w:ilvl w:val="0"/>
          <w:numId w:val="1"/>
        </w:numPr>
        <w:tabs>
          <w:tab w:val="left" w:pos="774"/>
        </w:tabs>
        <w:spacing w:before="72"/>
        <w:ind w:hanging="240"/>
        <w:rPr>
          <w:sz w:val="18"/>
        </w:rPr>
      </w:pPr>
      <w:r>
        <w:rPr>
          <w:sz w:val="18"/>
        </w:rPr>
        <w:t>write</w:t>
      </w:r>
      <w:r>
        <w:rPr>
          <w:spacing w:val="24"/>
          <w:sz w:val="18"/>
        </w:rPr>
        <w:t xml:space="preserve"> </w:t>
      </w:r>
      <w:r>
        <w:rPr>
          <w:sz w:val="18"/>
        </w:rPr>
        <w:t>articles</w:t>
      </w:r>
      <w:r>
        <w:rPr>
          <w:spacing w:val="25"/>
          <w:sz w:val="18"/>
        </w:rPr>
        <w:t xml:space="preserve"> </w:t>
      </w:r>
      <w:r>
        <w:rPr>
          <w:sz w:val="18"/>
        </w:rPr>
        <w:t>for</w:t>
      </w:r>
      <w:r>
        <w:rPr>
          <w:spacing w:val="25"/>
          <w:sz w:val="18"/>
        </w:rPr>
        <w:t xml:space="preserve"> </w:t>
      </w:r>
      <w:r>
        <w:rPr>
          <w:sz w:val="18"/>
        </w:rPr>
        <w:t>online</w:t>
      </w:r>
      <w:r>
        <w:rPr>
          <w:spacing w:val="25"/>
          <w:sz w:val="18"/>
        </w:rPr>
        <w:t xml:space="preserve"> </w:t>
      </w:r>
      <w:r>
        <w:rPr>
          <w:sz w:val="18"/>
        </w:rPr>
        <w:t>magazines</w:t>
      </w:r>
    </w:p>
    <w:p w:rsidR="00500558" w:rsidRDefault="00435042">
      <w:pPr>
        <w:pStyle w:val="ListParagraph"/>
        <w:numPr>
          <w:ilvl w:val="0"/>
          <w:numId w:val="1"/>
        </w:numPr>
        <w:tabs>
          <w:tab w:val="left" w:pos="774"/>
        </w:tabs>
        <w:spacing w:before="72"/>
        <w:ind w:hanging="240"/>
        <w:rPr>
          <w:sz w:val="18"/>
        </w:rPr>
      </w:pPr>
      <w:r>
        <w:rPr>
          <w:sz w:val="18"/>
        </w:rPr>
        <w:t>create</w:t>
      </w:r>
      <w:r>
        <w:rPr>
          <w:spacing w:val="25"/>
          <w:sz w:val="18"/>
        </w:rPr>
        <w:t xml:space="preserve"> </w:t>
      </w:r>
      <w:r>
        <w:rPr>
          <w:sz w:val="18"/>
        </w:rPr>
        <w:t>online</w:t>
      </w:r>
      <w:r>
        <w:rPr>
          <w:spacing w:val="25"/>
          <w:sz w:val="18"/>
        </w:rPr>
        <w:t xml:space="preserve"> </w:t>
      </w:r>
      <w:r>
        <w:rPr>
          <w:sz w:val="18"/>
        </w:rPr>
        <w:t>conferences</w:t>
      </w:r>
      <w:r>
        <w:rPr>
          <w:spacing w:val="25"/>
          <w:sz w:val="18"/>
        </w:rPr>
        <w:t xml:space="preserve"> </w:t>
      </w:r>
      <w:r>
        <w:rPr>
          <w:sz w:val="18"/>
        </w:rPr>
        <w:t>and</w:t>
      </w:r>
      <w:r>
        <w:rPr>
          <w:spacing w:val="25"/>
          <w:sz w:val="18"/>
        </w:rPr>
        <w:t xml:space="preserve"> </w:t>
      </w:r>
      <w:r>
        <w:rPr>
          <w:sz w:val="18"/>
        </w:rPr>
        <w:t>seminars.</w:t>
      </w:r>
    </w:p>
    <w:p w:rsidR="00500558" w:rsidRDefault="00500558">
      <w:pPr>
        <w:pStyle w:val="BodyText"/>
        <w:spacing w:before="5"/>
      </w:pPr>
    </w:p>
    <w:p w:rsidR="00500558" w:rsidRDefault="00435042">
      <w:pPr>
        <w:pStyle w:val="BodyText"/>
        <w:spacing w:line="254" w:lineRule="auto"/>
        <w:ind w:left="534" w:right="748"/>
        <w:jc w:val="both"/>
      </w:pPr>
      <w:r>
        <w:t xml:space="preserve">A survey by the California-based Tsantes and Associates shows that between 1996 </w:t>
      </w:r>
      <w:r>
        <w:rPr>
          <w:spacing w:val="-5"/>
        </w:rPr>
        <w:t xml:space="preserve">and </w:t>
      </w:r>
      <w:r>
        <w:t>1998, the US technology press increased its use of the web for research from an average  of one hour per month to more than 2–3 hours a day. The research suggests that the fundamentals of public relations will change over the next decade, with an increasin</w:t>
      </w:r>
      <w:r>
        <w:t xml:space="preserve">g  focus on online press targeting. It is backed up by the 1998 Media in Cyberspace </w:t>
      </w:r>
      <w:r>
        <w:rPr>
          <w:spacing w:val="-3"/>
        </w:rPr>
        <w:t xml:space="preserve">Study, </w:t>
      </w:r>
      <w:r>
        <w:t>conducted by Middleberg/Ross (also in the USA), which found that journalists consider the internet important for handling new sources  of  story  ideas.  Magazine  j</w:t>
      </w:r>
      <w:r>
        <w:t xml:space="preserve">ournalists rank email second in importance after telephone contact (26 per cent claim to </w:t>
      </w:r>
      <w:r>
        <w:rPr>
          <w:spacing w:val="-3"/>
        </w:rPr>
        <w:t xml:space="preserve">prefer       </w:t>
      </w:r>
      <w:r>
        <w:rPr>
          <w:spacing w:val="39"/>
        </w:rPr>
        <w:t xml:space="preserve"> </w:t>
      </w:r>
      <w:r>
        <w:t>it),</w:t>
      </w:r>
      <w:r>
        <w:rPr>
          <w:spacing w:val="31"/>
        </w:rPr>
        <w:t xml:space="preserve"> </w:t>
      </w:r>
      <w:r>
        <w:t>while</w:t>
      </w:r>
      <w:r>
        <w:rPr>
          <w:spacing w:val="32"/>
        </w:rPr>
        <w:t xml:space="preserve"> </w:t>
      </w:r>
      <w:r>
        <w:t>newspaper</w:t>
      </w:r>
      <w:r>
        <w:rPr>
          <w:spacing w:val="32"/>
        </w:rPr>
        <w:t xml:space="preserve"> </w:t>
      </w:r>
      <w:r>
        <w:t>journalists</w:t>
      </w:r>
      <w:r>
        <w:rPr>
          <w:spacing w:val="32"/>
        </w:rPr>
        <w:t xml:space="preserve"> </w:t>
      </w:r>
      <w:r>
        <w:t>rank</w:t>
      </w:r>
      <w:r>
        <w:rPr>
          <w:spacing w:val="32"/>
        </w:rPr>
        <w:t xml:space="preserve"> </w:t>
      </w:r>
      <w:r>
        <w:t>it</w:t>
      </w:r>
      <w:r>
        <w:rPr>
          <w:spacing w:val="32"/>
        </w:rPr>
        <w:t xml:space="preserve"> </w:t>
      </w:r>
      <w:r>
        <w:t>behind</w:t>
      </w:r>
      <w:r>
        <w:rPr>
          <w:spacing w:val="32"/>
        </w:rPr>
        <w:t xml:space="preserve"> </w:t>
      </w:r>
      <w:r>
        <w:t>personal</w:t>
      </w:r>
      <w:r>
        <w:rPr>
          <w:spacing w:val="31"/>
        </w:rPr>
        <w:t xml:space="preserve"> </w:t>
      </w:r>
      <w:r>
        <w:t>contact</w:t>
      </w:r>
      <w:r>
        <w:rPr>
          <w:spacing w:val="32"/>
        </w:rPr>
        <w:t xml:space="preserve"> </w:t>
      </w:r>
      <w:r>
        <w:t>(16</w:t>
      </w:r>
      <w:r>
        <w:rPr>
          <w:spacing w:val="32"/>
        </w:rPr>
        <w:t xml:space="preserve"> </w:t>
      </w:r>
      <w:r>
        <w:t>per</w:t>
      </w:r>
      <w:r>
        <w:rPr>
          <w:spacing w:val="32"/>
        </w:rPr>
        <w:t xml:space="preserve"> </w:t>
      </w:r>
      <w:r>
        <w:t>cent</w:t>
      </w:r>
      <w:r>
        <w:rPr>
          <w:spacing w:val="32"/>
        </w:rPr>
        <w:t xml:space="preserve"> </w:t>
      </w:r>
      <w:r>
        <w:t>prefer</w:t>
      </w:r>
      <w:r>
        <w:rPr>
          <w:spacing w:val="32"/>
        </w:rPr>
        <w:t xml:space="preserve"> </w:t>
      </w:r>
      <w:r>
        <w:rPr>
          <w:spacing w:val="-3"/>
        </w:rPr>
        <w:t>it).</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160" w:right="1124"/>
        <w:jc w:val="both"/>
      </w:pPr>
      <w:r>
        <w:t xml:space="preserve">Middleberg/Ross also suggest broadcast journalists are turning to the web for </w:t>
      </w:r>
      <w:r>
        <w:rPr>
          <w:spacing w:val="-4"/>
        </w:rPr>
        <w:t xml:space="preserve">infor-  </w:t>
      </w:r>
      <w:r>
        <w:t xml:space="preserve">mation and that ‘as real-time news cycles and online scoops continue to  shake  </w:t>
      </w:r>
      <w:r>
        <w:rPr>
          <w:spacing w:val="-4"/>
        </w:rPr>
        <w:t xml:space="preserve">the  </w:t>
      </w:r>
      <w:r>
        <w:t xml:space="preserve">historic operations of print and broadcast media, the PR professional must </w:t>
      </w:r>
      <w:r>
        <w:rPr>
          <w:spacing w:val="-3"/>
        </w:rPr>
        <w:t xml:space="preserve">adjust </w:t>
      </w:r>
      <w:r>
        <w:t>acc</w:t>
      </w:r>
      <w:r>
        <w:t>ordingly’.</w:t>
      </w:r>
    </w:p>
    <w:p w:rsidR="00500558" w:rsidRDefault="00435042">
      <w:pPr>
        <w:pStyle w:val="BodyText"/>
        <w:spacing w:line="254" w:lineRule="auto"/>
        <w:ind w:left="160" w:right="1124" w:firstLine="189"/>
        <w:jc w:val="both"/>
        <w:rPr>
          <w:i/>
        </w:rPr>
      </w:pPr>
      <w:r>
        <w:t xml:space="preserve">In the UK, IT sector journalists are using email discussion forums to seek PR contacts and ﬁnd information for news stories and features. Popular forums include the new media-focused </w:t>
      </w:r>
      <w:r>
        <w:rPr>
          <w:i/>
        </w:rPr>
        <w:t xml:space="preserve">uk-netmarketing </w:t>
      </w:r>
      <w:hyperlink r:id="rId175">
        <w:r>
          <w:t>&lt;www.chinwag.com/uk-netmarketing&gt;</w:t>
        </w:r>
      </w:hyperlink>
      <w:r>
        <w:t xml:space="preserve"> and </w:t>
      </w:r>
      <w:r>
        <w:rPr>
          <w:i/>
        </w:rPr>
        <w:t>UKPress</w:t>
      </w:r>
    </w:p>
    <w:p w:rsidR="00500558" w:rsidRDefault="00500558">
      <w:pPr>
        <w:pStyle w:val="BodyText"/>
        <w:spacing w:line="254" w:lineRule="auto"/>
        <w:ind w:left="160" w:right="1123"/>
        <w:jc w:val="both"/>
      </w:pPr>
      <w:hyperlink r:id="rId176">
        <w:r w:rsidR="00435042">
          <w:t>&lt;www.ukpress.org&gt;,</w:t>
        </w:r>
      </w:hyperlink>
      <w:r w:rsidR="00435042">
        <w:t xml:space="preserve"> which was set up to cater for journalists and PR people working       in IT coverage. The opinions of all people on a particular list can be</w:t>
      </w:r>
      <w:r w:rsidR="00435042">
        <w:t xml:space="preserve"> canvassed at once, which</w:t>
      </w:r>
      <w:r w:rsidR="00435042">
        <w:rPr>
          <w:spacing w:val="26"/>
        </w:rPr>
        <w:t xml:space="preserve"> </w:t>
      </w:r>
      <w:r w:rsidR="00435042">
        <w:t>means</w:t>
      </w:r>
      <w:r w:rsidR="00435042">
        <w:rPr>
          <w:spacing w:val="27"/>
        </w:rPr>
        <w:t xml:space="preserve"> </w:t>
      </w:r>
      <w:r w:rsidR="00435042">
        <w:t>journalists</w:t>
      </w:r>
      <w:r w:rsidR="00435042">
        <w:rPr>
          <w:spacing w:val="26"/>
        </w:rPr>
        <w:t xml:space="preserve"> </w:t>
      </w:r>
      <w:r w:rsidR="00435042">
        <w:t>can</w:t>
      </w:r>
      <w:r w:rsidR="00435042">
        <w:rPr>
          <w:spacing w:val="27"/>
        </w:rPr>
        <w:t xml:space="preserve"> </w:t>
      </w:r>
      <w:r w:rsidR="00435042">
        <w:t>save</w:t>
      </w:r>
      <w:r w:rsidR="00435042">
        <w:rPr>
          <w:spacing w:val="26"/>
        </w:rPr>
        <w:t xml:space="preserve"> </w:t>
      </w:r>
      <w:r w:rsidR="00435042">
        <w:t>time</w:t>
      </w:r>
      <w:r w:rsidR="00435042">
        <w:rPr>
          <w:spacing w:val="27"/>
        </w:rPr>
        <w:t xml:space="preserve"> </w:t>
      </w:r>
      <w:r w:rsidR="00435042">
        <w:t>conducting</w:t>
      </w:r>
      <w:r w:rsidR="00435042">
        <w:rPr>
          <w:spacing w:val="27"/>
        </w:rPr>
        <w:t xml:space="preserve"> </w:t>
      </w:r>
      <w:r w:rsidR="00435042">
        <w:t>research.</w:t>
      </w:r>
    </w:p>
    <w:p w:rsidR="00500558" w:rsidRDefault="00435042">
      <w:pPr>
        <w:pStyle w:val="BodyText"/>
        <w:spacing w:line="254" w:lineRule="auto"/>
        <w:ind w:left="160" w:right="1123" w:firstLine="189"/>
        <w:jc w:val="both"/>
      </w:pPr>
      <w:r>
        <w:t>To help meet the information needs of journalists, many PR agencies, including IT specialists A Plus, Fireﬂy and Proﬁle Public Relations, have set up internet press centres, whi</w:t>
      </w:r>
      <w:r>
        <w:t xml:space="preserve">ch provide searchable databases of news releases from their clients (Figure 18.2). Industry-wide press resources also exist, such as  </w:t>
      </w:r>
      <w:r>
        <w:rPr>
          <w:i/>
        </w:rPr>
        <w:t>The  Source</w:t>
      </w:r>
      <w:r>
        <w:rPr>
          <w:i/>
          <w:spacing w:val="22"/>
        </w:rPr>
        <w:t xml:space="preserve"> </w:t>
      </w:r>
      <w:hyperlink r:id="rId177">
        <w:r>
          <w:t>&lt;www.sourcewire.com&gt;</w:t>
        </w:r>
      </w:hyperlink>
      <w:r>
        <w:t xml:space="preserve"> and </w:t>
      </w:r>
      <w:r>
        <w:rPr>
          <w:i/>
        </w:rPr>
        <w:t xml:space="preserve">PR Newswire </w:t>
      </w:r>
      <w:hyperlink r:id="rId178">
        <w:r>
          <w:t>&lt;www.prnewswire.com&gt;.</w:t>
        </w:r>
      </w:hyperlink>
      <w:r>
        <w:t xml:space="preserve"> PR agencies can send  press  releases  to  these resources, for distribution to journalists who have signed up to receive news </w:t>
      </w:r>
      <w:r>
        <w:rPr>
          <w:spacing w:val="-9"/>
        </w:rPr>
        <w:t>on</w:t>
      </w:r>
      <w:r>
        <w:rPr>
          <w:spacing w:val="27"/>
        </w:rPr>
        <w:t xml:space="preserve"> </w:t>
      </w:r>
      <w:r>
        <w:t>topics</w:t>
      </w:r>
      <w:r>
        <w:rPr>
          <w:spacing w:val="31"/>
        </w:rPr>
        <w:t xml:space="preserve"> </w:t>
      </w:r>
      <w:r>
        <w:t>of</w:t>
      </w:r>
      <w:r>
        <w:rPr>
          <w:spacing w:val="32"/>
        </w:rPr>
        <w:t xml:space="preserve"> </w:t>
      </w:r>
      <w:r>
        <w:t>their</w:t>
      </w:r>
      <w:r>
        <w:rPr>
          <w:spacing w:val="32"/>
        </w:rPr>
        <w:t xml:space="preserve"> </w:t>
      </w:r>
      <w:r>
        <w:t>choice.</w:t>
      </w:r>
      <w:r>
        <w:rPr>
          <w:spacing w:val="31"/>
        </w:rPr>
        <w:t xml:space="preserve"> </w:t>
      </w:r>
      <w:r>
        <w:t>Journalist</w:t>
      </w:r>
      <w:r>
        <w:rPr>
          <w:spacing w:val="32"/>
        </w:rPr>
        <w:t xml:space="preserve"> </w:t>
      </w:r>
      <w:r>
        <w:t>Jim</w:t>
      </w:r>
      <w:r>
        <w:rPr>
          <w:spacing w:val="32"/>
        </w:rPr>
        <w:t xml:space="preserve"> </w:t>
      </w:r>
      <w:r>
        <w:t>Sterne</w:t>
      </w:r>
      <w:r>
        <w:rPr>
          <w:spacing w:val="31"/>
        </w:rPr>
        <w:t xml:space="preserve"> </w:t>
      </w:r>
      <w:r>
        <w:t>(1998)</w:t>
      </w:r>
      <w:r>
        <w:rPr>
          <w:spacing w:val="32"/>
        </w:rPr>
        <w:t xml:space="preserve"> </w:t>
      </w:r>
      <w:r>
        <w:t>says</w:t>
      </w:r>
      <w:r>
        <w:rPr>
          <w:spacing w:val="32"/>
        </w:rPr>
        <w:t xml:space="preserve"> </w:t>
      </w:r>
      <w:r>
        <w:t>of</w:t>
      </w:r>
      <w:r>
        <w:rPr>
          <w:spacing w:val="32"/>
        </w:rPr>
        <w:t xml:space="preserve"> </w:t>
      </w:r>
      <w:r>
        <w:t>online</w:t>
      </w:r>
      <w:r>
        <w:rPr>
          <w:spacing w:val="31"/>
        </w:rPr>
        <w:t xml:space="preserve"> </w:t>
      </w:r>
      <w:r>
        <w:t>press</w:t>
      </w:r>
      <w:r>
        <w:rPr>
          <w:spacing w:val="32"/>
        </w:rPr>
        <w:t xml:space="preserve"> </w:t>
      </w:r>
      <w:r>
        <w:t>resources:</w:t>
      </w:r>
    </w:p>
    <w:p w:rsidR="00500558" w:rsidRDefault="00500558">
      <w:pPr>
        <w:pStyle w:val="BodyText"/>
        <w:spacing w:before="7"/>
      </w:pPr>
    </w:p>
    <w:p w:rsidR="00500558" w:rsidRDefault="00435042">
      <w:pPr>
        <w:pStyle w:val="BodyText"/>
        <w:spacing w:line="254" w:lineRule="auto"/>
        <w:ind w:left="399" w:right="1124"/>
        <w:jc w:val="both"/>
      </w:pPr>
      <w:r>
        <w:t xml:space="preserve">Reporters need factual information about executives, products and ﬁnancial </w:t>
      </w:r>
      <w:r>
        <w:rPr>
          <w:spacing w:val="-3"/>
        </w:rPr>
        <w:t xml:space="preserve">condi- </w:t>
      </w:r>
      <w:r>
        <w:t>tions. Press sections of websites are useful not only for providing such information      to journalists, but they could save PR people from personally handling routine ques-</w:t>
      </w:r>
      <w:r>
        <w:t xml:space="preserve"> tions.</w:t>
      </w:r>
      <w:r>
        <w:rPr>
          <w:spacing w:val="24"/>
        </w:rPr>
        <w:t xml:space="preserve"> </w:t>
      </w:r>
      <w:r>
        <w:t>Having</w:t>
      </w:r>
      <w:r>
        <w:rPr>
          <w:spacing w:val="25"/>
        </w:rPr>
        <w:t xml:space="preserve"> </w:t>
      </w:r>
      <w:r>
        <w:t>a</w:t>
      </w:r>
      <w:r>
        <w:rPr>
          <w:spacing w:val="25"/>
        </w:rPr>
        <w:t xml:space="preserve"> </w:t>
      </w:r>
      <w:r>
        <w:t>journalist-friendly</w:t>
      </w:r>
      <w:r>
        <w:rPr>
          <w:spacing w:val="25"/>
        </w:rPr>
        <w:t xml:space="preserve"> </w:t>
      </w:r>
      <w:r>
        <w:t>website</w:t>
      </w:r>
      <w:r>
        <w:rPr>
          <w:spacing w:val="25"/>
        </w:rPr>
        <w:t xml:space="preserve"> </w:t>
      </w:r>
      <w:r>
        <w:t>won’t</w:t>
      </w:r>
      <w:r>
        <w:rPr>
          <w:spacing w:val="25"/>
        </w:rPr>
        <w:t xml:space="preserve"> </w:t>
      </w:r>
      <w:r>
        <w:t>guarantee</w:t>
      </w:r>
      <w:r>
        <w:rPr>
          <w:spacing w:val="25"/>
        </w:rPr>
        <w:t xml:space="preserve"> </w:t>
      </w:r>
      <w:r>
        <w:t>good</w:t>
      </w:r>
      <w:r>
        <w:rPr>
          <w:spacing w:val="24"/>
        </w:rPr>
        <w:t xml:space="preserve"> </w:t>
      </w:r>
      <w:r>
        <w:t>press</w:t>
      </w:r>
      <w:r>
        <w:rPr>
          <w:spacing w:val="25"/>
        </w:rPr>
        <w:t xml:space="preserve"> </w:t>
      </w:r>
      <w:r>
        <w:t>.</w:t>
      </w:r>
      <w:r>
        <w:rPr>
          <w:spacing w:val="5"/>
        </w:rPr>
        <w:t xml:space="preserve"> </w:t>
      </w:r>
      <w:r>
        <w:t>.</w:t>
      </w:r>
      <w:r>
        <w:rPr>
          <w:spacing w:val="5"/>
        </w:rPr>
        <w:t xml:space="preserve"> </w:t>
      </w:r>
      <w:r>
        <w:t>.</w:t>
      </w:r>
      <w:r>
        <w:rPr>
          <w:spacing w:val="25"/>
        </w:rPr>
        <w:t xml:space="preserve"> </w:t>
      </w:r>
      <w:r>
        <w:rPr>
          <w:spacing w:val="-4"/>
        </w:rPr>
        <w:t>but</w:t>
      </w:r>
    </w:p>
    <w:p w:rsidR="00500558" w:rsidRDefault="00435042">
      <w:pPr>
        <w:pStyle w:val="BodyText"/>
        <w:spacing w:before="2"/>
        <w:rPr>
          <w:sz w:val="24"/>
        </w:rPr>
      </w:pPr>
      <w:r>
        <w:rPr>
          <w:noProof/>
          <w:lang w:bidi="ar-SA"/>
        </w:rPr>
        <w:drawing>
          <wp:anchor distT="0" distB="0" distL="0" distR="0" simplePos="0" relativeHeight="631" behindDoc="0" locked="0" layoutInCell="1" allowOverlap="1">
            <wp:simplePos x="0" y="0"/>
            <wp:positionH relativeFrom="page">
              <wp:posOffset>600989</wp:posOffset>
            </wp:positionH>
            <wp:positionV relativeFrom="paragraph">
              <wp:posOffset>201752</wp:posOffset>
            </wp:positionV>
            <wp:extent cx="4215004" cy="3472053"/>
            <wp:effectExtent l="0" t="0" r="0" b="0"/>
            <wp:wrapTopAndBottom/>
            <wp:docPr id="55"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5.png"/>
                    <pic:cNvPicPr/>
                  </pic:nvPicPr>
                  <pic:blipFill>
                    <a:blip r:embed="rId179" cstate="print"/>
                    <a:stretch>
                      <a:fillRect/>
                    </a:stretch>
                  </pic:blipFill>
                  <pic:spPr>
                    <a:xfrm>
                      <a:off x="0" y="0"/>
                      <a:ext cx="4215004" cy="3472053"/>
                    </a:xfrm>
                    <a:prstGeom prst="rect">
                      <a:avLst/>
                    </a:prstGeom>
                  </pic:spPr>
                </pic:pic>
              </a:graphicData>
            </a:graphic>
          </wp:anchor>
        </w:drawing>
      </w:r>
    </w:p>
    <w:p w:rsidR="00500558" w:rsidRDefault="00435042">
      <w:pPr>
        <w:spacing w:before="113"/>
        <w:ind w:left="160"/>
        <w:jc w:val="both"/>
        <w:rPr>
          <w:sz w:val="16"/>
        </w:rPr>
      </w:pPr>
      <w:r>
        <w:rPr>
          <w:i/>
          <w:w w:val="105"/>
          <w:sz w:val="16"/>
        </w:rPr>
        <w:t xml:space="preserve">Figure 18.2 </w:t>
      </w:r>
      <w:r>
        <w:rPr>
          <w:w w:val="105"/>
          <w:sz w:val="16"/>
        </w:rPr>
        <w:t>Fireﬂy’s searchable internet press centre</w:t>
      </w:r>
    </w:p>
    <w:p w:rsidR="00500558" w:rsidRDefault="00500558">
      <w:pPr>
        <w:jc w:val="both"/>
        <w:rPr>
          <w:sz w:val="16"/>
        </w:rPr>
        <w:sectPr w:rsidR="00500558">
          <w:pgSz w:w="8640" w:h="12960"/>
          <w:pgMar w:top="780" w:right="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773" w:right="848"/>
      </w:pPr>
      <w:r>
        <w:t>providing information about your company and its  products  online  where</w:t>
      </w:r>
      <w:r>
        <w:rPr>
          <w:spacing w:val="21"/>
        </w:rPr>
        <w:t xml:space="preserve"> </w:t>
      </w:r>
      <w:r>
        <w:t>journal- ists</w:t>
      </w:r>
      <w:r>
        <w:rPr>
          <w:spacing w:val="28"/>
        </w:rPr>
        <w:t xml:space="preserve"> </w:t>
      </w:r>
      <w:r>
        <w:t>can</w:t>
      </w:r>
      <w:r>
        <w:rPr>
          <w:spacing w:val="28"/>
        </w:rPr>
        <w:t xml:space="preserve"> </w:t>
      </w:r>
      <w:r>
        <w:t>ﬁnd</w:t>
      </w:r>
      <w:r>
        <w:rPr>
          <w:spacing w:val="28"/>
        </w:rPr>
        <w:t xml:space="preserve"> </w:t>
      </w:r>
      <w:r>
        <w:t>it</w:t>
      </w:r>
      <w:r>
        <w:rPr>
          <w:spacing w:val="29"/>
        </w:rPr>
        <w:t xml:space="preserve"> </w:t>
      </w:r>
      <w:r>
        <w:t>quickly</w:t>
      </w:r>
      <w:r>
        <w:rPr>
          <w:spacing w:val="28"/>
        </w:rPr>
        <w:t xml:space="preserve"> </w:t>
      </w:r>
      <w:r>
        <w:t>and</w:t>
      </w:r>
      <w:r>
        <w:rPr>
          <w:spacing w:val="28"/>
        </w:rPr>
        <w:t xml:space="preserve"> </w:t>
      </w:r>
      <w:r>
        <w:t>easily</w:t>
      </w:r>
      <w:r>
        <w:rPr>
          <w:spacing w:val="29"/>
        </w:rPr>
        <w:t xml:space="preserve"> </w:t>
      </w:r>
      <w:r>
        <w:t>is</w:t>
      </w:r>
      <w:r>
        <w:rPr>
          <w:spacing w:val="28"/>
        </w:rPr>
        <w:t xml:space="preserve"> </w:t>
      </w:r>
      <w:r>
        <w:t>a</w:t>
      </w:r>
      <w:r>
        <w:rPr>
          <w:spacing w:val="28"/>
        </w:rPr>
        <w:t xml:space="preserve"> </w:t>
      </w:r>
      <w:r>
        <w:t>good</w:t>
      </w:r>
      <w:r>
        <w:rPr>
          <w:spacing w:val="29"/>
        </w:rPr>
        <w:t xml:space="preserve"> </w:t>
      </w:r>
      <w:r>
        <w:t>investment</w:t>
      </w:r>
      <w:r>
        <w:rPr>
          <w:spacing w:val="28"/>
        </w:rPr>
        <w:t xml:space="preserve"> </w:t>
      </w:r>
      <w:r>
        <w:t>of</w:t>
      </w:r>
      <w:r>
        <w:rPr>
          <w:spacing w:val="28"/>
        </w:rPr>
        <w:t xml:space="preserve"> </w:t>
      </w:r>
      <w:r>
        <w:t>PR</w:t>
      </w:r>
      <w:r>
        <w:rPr>
          <w:spacing w:val="29"/>
        </w:rPr>
        <w:t xml:space="preserve"> </w:t>
      </w:r>
      <w:r>
        <w:t>resources.</w:t>
      </w:r>
    </w:p>
    <w:p w:rsidR="00500558" w:rsidRDefault="00500558">
      <w:pPr>
        <w:pStyle w:val="BodyText"/>
        <w:rPr>
          <w:sz w:val="19"/>
        </w:rPr>
      </w:pPr>
    </w:p>
    <w:p w:rsidR="00500558" w:rsidRDefault="00435042">
      <w:pPr>
        <w:pStyle w:val="BodyText"/>
        <w:spacing w:line="254" w:lineRule="auto"/>
        <w:ind w:left="534" w:right="750"/>
        <w:jc w:val="both"/>
      </w:pPr>
      <w:r>
        <w:t xml:space="preserve">Although online press resources exist within the IT sector, the survey results presented     in Chapter 10, which focuses on media relations, show that the majority of PR </w:t>
      </w:r>
      <w:r>
        <w:rPr>
          <w:spacing w:val="-3"/>
        </w:rPr>
        <w:t xml:space="preserve">practi- </w:t>
      </w:r>
      <w:r>
        <w:t>tioners are continu</w:t>
      </w:r>
      <w:r>
        <w:t>ing to send press releases to journalists in the post (aka ‘snail mail’), followed</w:t>
      </w:r>
      <w:r>
        <w:rPr>
          <w:spacing w:val="28"/>
        </w:rPr>
        <w:t xml:space="preserve"> </w:t>
      </w:r>
      <w:r>
        <w:t>by</w:t>
      </w:r>
      <w:r>
        <w:rPr>
          <w:spacing w:val="28"/>
        </w:rPr>
        <w:t xml:space="preserve"> </w:t>
      </w:r>
      <w:r>
        <w:t>fax</w:t>
      </w:r>
      <w:r>
        <w:rPr>
          <w:spacing w:val="28"/>
        </w:rPr>
        <w:t xml:space="preserve"> </w:t>
      </w:r>
      <w:r>
        <w:t>–</w:t>
      </w:r>
      <w:r>
        <w:rPr>
          <w:spacing w:val="28"/>
        </w:rPr>
        <w:t xml:space="preserve"> </w:t>
      </w:r>
      <w:r>
        <w:t>and</w:t>
      </w:r>
      <w:r>
        <w:rPr>
          <w:spacing w:val="29"/>
        </w:rPr>
        <w:t xml:space="preserve"> </w:t>
      </w:r>
      <w:r>
        <w:t>that</w:t>
      </w:r>
      <w:r>
        <w:rPr>
          <w:spacing w:val="28"/>
        </w:rPr>
        <w:t xml:space="preserve"> </w:t>
      </w:r>
      <w:r>
        <w:t>the</w:t>
      </w:r>
      <w:r>
        <w:rPr>
          <w:spacing w:val="28"/>
        </w:rPr>
        <w:t xml:space="preserve"> </w:t>
      </w:r>
      <w:r>
        <w:t>majority</w:t>
      </w:r>
      <w:r>
        <w:rPr>
          <w:spacing w:val="28"/>
        </w:rPr>
        <w:t xml:space="preserve"> </w:t>
      </w:r>
      <w:r>
        <w:t>of</w:t>
      </w:r>
      <w:r>
        <w:rPr>
          <w:spacing w:val="29"/>
        </w:rPr>
        <w:t xml:space="preserve"> </w:t>
      </w:r>
      <w:r>
        <w:t>journalists</w:t>
      </w:r>
      <w:r>
        <w:rPr>
          <w:spacing w:val="28"/>
        </w:rPr>
        <w:t xml:space="preserve"> </w:t>
      </w:r>
      <w:r>
        <w:t>prefer</w:t>
      </w:r>
      <w:r>
        <w:rPr>
          <w:spacing w:val="28"/>
        </w:rPr>
        <w:t xml:space="preserve"> </w:t>
      </w:r>
      <w:r>
        <w:t>this</w:t>
      </w:r>
      <w:r>
        <w:rPr>
          <w:spacing w:val="28"/>
        </w:rPr>
        <w:t xml:space="preserve"> </w:t>
      </w:r>
      <w:r>
        <w:t>method.</w:t>
      </w:r>
    </w:p>
    <w:p w:rsidR="00500558" w:rsidRDefault="00435042">
      <w:pPr>
        <w:pStyle w:val="BodyText"/>
        <w:spacing w:line="254" w:lineRule="auto"/>
        <w:ind w:left="534" w:right="749" w:firstLine="189"/>
        <w:jc w:val="both"/>
      </w:pPr>
      <w:r>
        <w:t>To assess the opinion of the editors of IT publications towards internet-delivered PR material, the author conducted a small survey for this chapter during September 1999. Questionnaires were emailed to 78 editors of national IT and telecoms publications w</w:t>
      </w:r>
      <w:r>
        <w:t>ith circulations exceeding 10,000. A response rate of 19 per cent was achieved. It must be noted that a high proportion of emailed questionnaires ‘bounced’ (failed to deliver), as many of the email addresses given for publication editors were invalid. If t</w:t>
      </w:r>
      <w:r>
        <w:t>he bounced messages are discounted from the sample, the response rate was 29 per cent.</w:t>
      </w:r>
    </w:p>
    <w:p w:rsidR="00500558" w:rsidRDefault="00435042">
      <w:pPr>
        <w:pStyle w:val="BodyText"/>
        <w:spacing w:line="254" w:lineRule="auto"/>
        <w:ind w:left="534" w:right="749" w:firstLine="189"/>
        <w:jc w:val="both"/>
      </w:pPr>
      <w:r>
        <w:t>Although limited in sample size, the results provide an insight into IT editors’ atti-  tudes and can be compared to the results of the survey in Chapter 10, which cover</w:t>
      </w:r>
      <w:r>
        <w:t>ed          a wider range of journalists – including those working for the  national  and  regional press,</w:t>
      </w:r>
      <w:r>
        <w:rPr>
          <w:spacing w:val="26"/>
        </w:rPr>
        <w:t xml:space="preserve"> </w:t>
      </w:r>
      <w:r>
        <w:t>daily</w:t>
      </w:r>
      <w:r>
        <w:rPr>
          <w:spacing w:val="26"/>
        </w:rPr>
        <w:t xml:space="preserve"> </w:t>
      </w:r>
      <w:r>
        <w:t>and</w:t>
      </w:r>
      <w:r>
        <w:rPr>
          <w:spacing w:val="26"/>
        </w:rPr>
        <w:t xml:space="preserve"> </w:t>
      </w:r>
      <w:r>
        <w:t>Sunday</w:t>
      </w:r>
      <w:r>
        <w:rPr>
          <w:spacing w:val="27"/>
        </w:rPr>
        <w:t xml:space="preserve"> </w:t>
      </w:r>
      <w:r>
        <w:t>titles,</w:t>
      </w:r>
      <w:r>
        <w:rPr>
          <w:spacing w:val="26"/>
        </w:rPr>
        <w:t xml:space="preserve"> </w:t>
      </w:r>
      <w:r>
        <w:t>national</w:t>
      </w:r>
      <w:r>
        <w:rPr>
          <w:spacing w:val="26"/>
        </w:rPr>
        <w:t xml:space="preserve"> </w:t>
      </w:r>
      <w:r>
        <w:t>and</w:t>
      </w:r>
      <w:r>
        <w:rPr>
          <w:spacing w:val="27"/>
        </w:rPr>
        <w:t xml:space="preserve"> </w:t>
      </w:r>
      <w:r>
        <w:t>regional</w:t>
      </w:r>
      <w:r>
        <w:rPr>
          <w:spacing w:val="26"/>
        </w:rPr>
        <w:t xml:space="preserve"> </w:t>
      </w:r>
      <w:r>
        <w:t>radio.</w:t>
      </w:r>
    </w:p>
    <w:p w:rsidR="00500558" w:rsidRDefault="00435042">
      <w:pPr>
        <w:pStyle w:val="BodyText"/>
        <w:spacing w:line="254" w:lineRule="auto"/>
        <w:ind w:left="534" w:right="749" w:firstLine="189"/>
        <w:jc w:val="both"/>
      </w:pPr>
      <w:r>
        <w:t>In this smaller survey, responses were received from  experienced  editors  –  80</w:t>
      </w:r>
      <w:r>
        <w:rPr>
          <w:spacing w:val="12"/>
        </w:rPr>
        <w:t xml:space="preserve"> </w:t>
      </w:r>
      <w:r>
        <w:rPr>
          <w:spacing w:val="-5"/>
        </w:rPr>
        <w:t xml:space="preserve">per </w:t>
      </w:r>
      <w:r>
        <w:t>cent of w</w:t>
      </w:r>
      <w:r>
        <w:t>hom have a minimum of four years’ experience in journalism. The selected sample works entirely in the computing/internet/communications ﬁelds  (with  slightly  less</w:t>
      </w:r>
      <w:r>
        <w:rPr>
          <w:spacing w:val="25"/>
        </w:rPr>
        <w:t xml:space="preserve"> </w:t>
      </w:r>
      <w:r>
        <w:t>than</w:t>
      </w:r>
      <w:r>
        <w:rPr>
          <w:spacing w:val="25"/>
        </w:rPr>
        <w:t xml:space="preserve"> </w:t>
      </w:r>
      <w:r>
        <w:t>half</w:t>
      </w:r>
      <w:r>
        <w:rPr>
          <w:spacing w:val="25"/>
        </w:rPr>
        <w:t xml:space="preserve"> </w:t>
      </w:r>
      <w:r>
        <w:t>working</w:t>
      </w:r>
      <w:r>
        <w:rPr>
          <w:spacing w:val="25"/>
        </w:rPr>
        <w:t xml:space="preserve"> </w:t>
      </w:r>
      <w:r>
        <w:t>in</w:t>
      </w:r>
      <w:r>
        <w:rPr>
          <w:spacing w:val="26"/>
        </w:rPr>
        <w:t xml:space="preserve"> </w:t>
      </w:r>
      <w:r>
        <w:t>the</w:t>
      </w:r>
      <w:r>
        <w:rPr>
          <w:spacing w:val="25"/>
        </w:rPr>
        <w:t xml:space="preserve"> </w:t>
      </w:r>
      <w:r>
        <w:t>internet</w:t>
      </w:r>
      <w:r>
        <w:rPr>
          <w:spacing w:val="25"/>
        </w:rPr>
        <w:t xml:space="preserve"> </w:t>
      </w:r>
      <w:r>
        <w:t>ﬁeld).</w:t>
      </w:r>
    </w:p>
    <w:p w:rsidR="00500558" w:rsidRDefault="00435042">
      <w:pPr>
        <w:pStyle w:val="BodyText"/>
        <w:spacing w:line="254" w:lineRule="auto"/>
        <w:ind w:left="534" w:right="749" w:firstLine="189"/>
        <w:jc w:val="both"/>
      </w:pPr>
      <w:r>
        <w:t>A question about the number of press releases rece</w:t>
      </w:r>
      <w:r>
        <w:t xml:space="preserve">ived by email showed that only         7 per cent of the respondents receive fewer than ﬁve per day, while the majority </w:t>
      </w:r>
      <w:r>
        <w:rPr>
          <w:spacing w:val="-4"/>
        </w:rPr>
        <w:t xml:space="preserve">(36      </w:t>
      </w:r>
      <w:r>
        <w:rPr>
          <w:spacing w:val="37"/>
        </w:rPr>
        <w:t xml:space="preserve"> </w:t>
      </w:r>
      <w:r>
        <w:t>per cent) receive 6–10 per day (Table 18.1). In comparison, 40 per cent of respondents receive more than 20 ‘traditional’ (har</w:t>
      </w:r>
      <w:r>
        <w:t xml:space="preserve">d copy) releases by post per day (Table </w:t>
      </w:r>
      <w:r>
        <w:rPr>
          <w:spacing w:val="-3"/>
        </w:rPr>
        <w:t xml:space="preserve">18.2).    </w:t>
      </w:r>
      <w:r>
        <w:rPr>
          <w:spacing w:val="39"/>
        </w:rPr>
        <w:t xml:space="preserve"> </w:t>
      </w:r>
      <w:r>
        <w:t xml:space="preserve">This suggests editors are still receiving more releases by post than email, although </w:t>
      </w:r>
      <w:r>
        <w:rPr>
          <w:spacing w:val="-4"/>
        </w:rPr>
        <w:t xml:space="preserve">the </w:t>
      </w:r>
      <w:r>
        <w:t xml:space="preserve">ﬁgure is marginal. The fact that 20 per cent of respondents receive fewer than  </w:t>
      </w:r>
      <w:r>
        <w:rPr>
          <w:spacing w:val="-6"/>
        </w:rPr>
        <w:t xml:space="preserve">ﬁve  </w:t>
      </w:r>
      <w:r>
        <w:t xml:space="preserve">releases by post per day could </w:t>
      </w:r>
      <w:r>
        <w:t>be explained – speculatively – by  the  fact  that</w:t>
      </w:r>
      <w:r>
        <w:rPr>
          <w:spacing w:val="2"/>
        </w:rPr>
        <w:t xml:space="preserve"> </w:t>
      </w:r>
      <w:r>
        <w:t>some editors</w:t>
      </w:r>
      <w:r>
        <w:rPr>
          <w:spacing w:val="26"/>
        </w:rPr>
        <w:t xml:space="preserve"> </w:t>
      </w:r>
      <w:r>
        <w:t>do</w:t>
      </w:r>
      <w:r>
        <w:rPr>
          <w:spacing w:val="26"/>
        </w:rPr>
        <w:t xml:space="preserve"> </w:t>
      </w:r>
      <w:r>
        <w:t>not</w:t>
      </w:r>
      <w:r>
        <w:rPr>
          <w:spacing w:val="26"/>
        </w:rPr>
        <w:t xml:space="preserve"> </w:t>
      </w:r>
      <w:r>
        <w:t>bother</w:t>
      </w:r>
      <w:r>
        <w:rPr>
          <w:spacing w:val="27"/>
        </w:rPr>
        <w:t xml:space="preserve"> </w:t>
      </w:r>
      <w:r>
        <w:t>to</w:t>
      </w:r>
      <w:r>
        <w:rPr>
          <w:spacing w:val="26"/>
        </w:rPr>
        <w:t xml:space="preserve"> </w:t>
      </w:r>
      <w:r>
        <w:t>open</w:t>
      </w:r>
      <w:r>
        <w:rPr>
          <w:spacing w:val="26"/>
        </w:rPr>
        <w:t xml:space="preserve"> </w:t>
      </w:r>
      <w:r>
        <w:t>‘snail</w:t>
      </w:r>
      <w:r>
        <w:rPr>
          <w:spacing w:val="26"/>
        </w:rPr>
        <w:t xml:space="preserve"> </w:t>
      </w:r>
      <w:r>
        <w:t>mailed’</w:t>
      </w:r>
      <w:r>
        <w:rPr>
          <w:spacing w:val="27"/>
        </w:rPr>
        <w:t xml:space="preserve"> </w:t>
      </w:r>
      <w:r>
        <w:t>press</w:t>
      </w:r>
      <w:r>
        <w:rPr>
          <w:spacing w:val="26"/>
        </w:rPr>
        <w:t xml:space="preserve"> </w:t>
      </w:r>
      <w:r>
        <w:t>releases.</w:t>
      </w:r>
    </w:p>
    <w:p w:rsidR="00500558" w:rsidRDefault="00500558">
      <w:pPr>
        <w:pStyle w:val="BodyText"/>
        <w:spacing w:before="10"/>
        <w:rPr>
          <w:sz w:val="28"/>
        </w:rPr>
      </w:pPr>
    </w:p>
    <w:p w:rsidR="00500558" w:rsidRDefault="00435042">
      <w:pPr>
        <w:pStyle w:val="BodyText"/>
        <w:spacing w:before="94" w:line="254" w:lineRule="auto"/>
        <w:ind w:left="1968" w:right="2440"/>
      </w:pPr>
      <w:r>
        <w:rPr>
          <w:i/>
        </w:rPr>
        <w:t xml:space="preserve">Table 18.1 </w:t>
      </w:r>
      <w:r>
        <w:t>Average number of press releases received daily by email (%)</w:t>
      </w:r>
    </w:p>
    <w:p w:rsidR="00500558" w:rsidRDefault="00500558">
      <w:pPr>
        <w:pStyle w:val="BodyText"/>
        <w:spacing w:before="9"/>
        <w:rPr>
          <w:sz w:val="6"/>
        </w:rPr>
      </w:pPr>
    </w:p>
    <w:tbl>
      <w:tblPr>
        <w:tblW w:w="0" w:type="auto"/>
        <w:tblInd w:w="1974" w:type="dxa"/>
        <w:tblLayout w:type="fixed"/>
        <w:tblCellMar>
          <w:left w:w="0" w:type="dxa"/>
          <w:right w:w="0" w:type="dxa"/>
        </w:tblCellMar>
        <w:tblLook w:val="01E0"/>
      </w:tblPr>
      <w:tblGrid>
        <w:gridCol w:w="1452"/>
        <w:gridCol w:w="2253"/>
      </w:tblGrid>
      <w:tr w:rsidR="00500558">
        <w:trPr>
          <w:trHeight w:val="263"/>
        </w:trPr>
        <w:tc>
          <w:tcPr>
            <w:tcW w:w="1452" w:type="dxa"/>
            <w:tcBorders>
              <w:top w:val="single" w:sz="8" w:space="0" w:color="000000"/>
            </w:tcBorders>
          </w:tcPr>
          <w:p w:rsidR="00500558" w:rsidRDefault="00435042">
            <w:pPr>
              <w:pStyle w:val="TableParagraph"/>
              <w:spacing w:before="69" w:line="175" w:lineRule="exact"/>
              <w:ind w:left="1"/>
              <w:rPr>
                <w:sz w:val="16"/>
              </w:rPr>
            </w:pPr>
            <w:r>
              <w:rPr>
                <w:w w:val="105"/>
                <w:sz w:val="16"/>
              </w:rPr>
              <w:t>Fewer than 5</w:t>
            </w:r>
          </w:p>
        </w:tc>
        <w:tc>
          <w:tcPr>
            <w:tcW w:w="2253" w:type="dxa"/>
            <w:tcBorders>
              <w:top w:val="single" w:sz="8" w:space="0" w:color="000000"/>
            </w:tcBorders>
          </w:tcPr>
          <w:p w:rsidR="00500558" w:rsidRDefault="00435042">
            <w:pPr>
              <w:pStyle w:val="TableParagraph"/>
              <w:spacing w:before="69" w:line="175" w:lineRule="exact"/>
              <w:ind w:left="618"/>
              <w:rPr>
                <w:sz w:val="16"/>
              </w:rPr>
            </w:pPr>
            <w:r>
              <w:rPr>
                <w:w w:val="102"/>
                <w:sz w:val="16"/>
              </w:rPr>
              <w:t>7</w:t>
            </w:r>
          </w:p>
        </w:tc>
      </w:tr>
      <w:tr w:rsidR="00500558">
        <w:trPr>
          <w:trHeight w:val="199"/>
        </w:trPr>
        <w:tc>
          <w:tcPr>
            <w:tcW w:w="1452" w:type="dxa"/>
          </w:tcPr>
          <w:p w:rsidR="00500558" w:rsidRDefault="00435042">
            <w:pPr>
              <w:pStyle w:val="TableParagraph"/>
              <w:spacing w:before="4" w:line="175" w:lineRule="exact"/>
              <w:ind w:left="1"/>
              <w:rPr>
                <w:sz w:val="16"/>
              </w:rPr>
            </w:pPr>
            <w:r>
              <w:rPr>
                <w:w w:val="105"/>
                <w:sz w:val="16"/>
              </w:rPr>
              <w:t>6–10</w:t>
            </w:r>
          </w:p>
        </w:tc>
        <w:tc>
          <w:tcPr>
            <w:tcW w:w="2253" w:type="dxa"/>
          </w:tcPr>
          <w:p w:rsidR="00500558" w:rsidRDefault="00435042">
            <w:pPr>
              <w:pStyle w:val="TableParagraph"/>
              <w:spacing w:before="4" w:line="175" w:lineRule="exact"/>
              <w:ind w:left="536"/>
              <w:rPr>
                <w:sz w:val="16"/>
              </w:rPr>
            </w:pPr>
            <w:r>
              <w:rPr>
                <w:w w:val="105"/>
                <w:sz w:val="16"/>
              </w:rPr>
              <w:t>36</w:t>
            </w:r>
          </w:p>
        </w:tc>
      </w:tr>
      <w:tr w:rsidR="00500558">
        <w:trPr>
          <w:trHeight w:val="199"/>
        </w:trPr>
        <w:tc>
          <w:tcPr>
            <w:tcW w:w="1452" w:type="dxa"/>
          </w:tcPr>
          <w:p w:rsidR="00500558" w:rsidRDefault="00435042">
            <w:pPr>
              <w:pStyle w:val="TableParagraph"/>
              <w:spacing w:before="4" w:line="175" w:lineRule="exact"/>
              <w:ind w:left="1"/>
              <w:rPr>
                <w:sz w:val="16"/>
              </w:rPr>
            </w:pPr>
            <w:r>
              <w:rPr>
                <w:w w:val="105"/>
                <w:sz w:val="16"/>
              </w:rPr>
              <w:t>11–15</w:t>
            </w:r>
          </w:p>
        </w:tc>
        <w:tc>
          <w:tcPr>
            <w:tcW w:w="2253" w:type="dxa"/>
          </w:tcPr>
          <w:p w:rsidR="00500558" w:rsidRDefault="00435042">
            <w:pPr>
              <w:pStyle w:val="TableParagraph"/>
              <w:spacing w:before="4" w:line="175" w:lineRule="exact"/>
              <w:ind w:left="618"/>
              <w:rPr>
                <w:sz w:val="16"/>
              </w:rPr>
            </w:pPr>
            <w:r>
              <w:rPr>
                <w:w w:val="102"/>
                <w:sz w:val="16"/>
              </w:rPr>
              <w:t>7</w:t>
            </w:r>
          </w:p>
        </w:tc>
      </w:tr>
      <w:tr w:rsidR="00500558">
        <w:trPr>
          <w:trHeight w:val="199"/>
        </w:trPr>
        <w:tc>
          <w:tcPr>
            <w:tcW w:w="1452" w:type="dxa"/>
          </w:tcPr>
          <w:p w:rsidR="00500558" w:rsidRDefault="00435042">
            <w:pPr>
              <w:pStyle w:val="TableParagraph"/>
              <w:spacing w:before="4" w:line="175" w:lineRule="exact"/>
              <w:ind w:left="1"/>
              <w:rPr>
                <w:sz w:val="16"/>
              </w:rPr>
            </w:pPr>
            <w:r>
              <w:rPr>
                <w:w w:val="105"/>
                <w:sz w:val="16"/>
              </w:rPr>
              <w:t>16–20</w:t>
            </w:r>
          </w:p>
        </w:tc>
        <w:tc>
          <w:tcPr>
            <w:tcW w:w="2253" w:type="dxa"/>
          </w:tcPr>
          <w:p w:rsidR="00500558" w:rsidRDefault="00435042">
            <w:pPr>
              <w:pStyle w:val="TableParagraph"/>
              <w:spacing w:before="4" w:line="175" w:lineRule="exact"/>
              <w:ind w:left="536"/>
              <w:rPr>
                <w:sz w:val="16"/>
              </w:rPr>
            </w:pPr>
            <w:r>
              <w:rPr>
                <w:w w:val="105"/>
                <w:sz w:val="16"/>
              </w:rPr>
              <w:t>21</w:t>
            </w:r>
          </w:p>
        </w:tc>
      </w:tr>
      <w:tr w:rsidR="00500558">
        <w:trPr>
          <w:trHeight w:val="274"/>
        </w:trPr>
        <w:tc>
          <w:tcPr>
            <w:tcW w:w="1452" w:type="dxa"/>
            <w:tcBorders>
              <w:bottom w:val="single" w:sz="8" w:space="0" w:color="000000"/>
            </w:tcBorders>
          </w:tcPr>
          <w:p w:rsidR="00500558" w:rsidRDefault="00435042">
            <w:pPr>
              <w:pStyle w:val="TableParagraph"/>
              <w:spacing w:before="4"/>
              <w:ind w:left="1"/>
              <w:rPr>
                <w:sz w:val="16"/>
              </w:rPr>
            </w:pPr>
            <w:r>
              <w:rPr>
                <w:w w:val="105"/>
                <w:sz w:val="16"/>
              </w:rPr>
              <w:t>More than 20</w:t>
            </w:r>
          </w:p>
        </w:tc>
        <w:tc>
          <w:tcPr>
            <w:tcW w:w="2253" w:type="dxa"/>
            <w:tcBorders>
              <w:bottom w:val="single" w:sz="8" w:space="0" w:color="000000"/>
            </w:tcBorders>
          </w:tcPr>
          <w:p w:rsidR="00500558" w:rsidRDefault="00435042">
            <w:pPr>
              <w:pStyle w:val="TableParagraph"/>
              <w:spacing w:before="4"/>
              <w:ind w:left="536"/>
              <w:rPr>
                <w:sz w:val="16"/>
              </w:rPr>
            </w:pPr>
            <w:r>
              <w:rPr>
                <w:w w:val="105"/>
                <w:sz w:val="16"/>
              </w:rPr>
              <w:t>29</w:t>
            </w:r>
          </w:p>
        </w:tc>
      </w:tr>
    </w:tbl>
    <w:p w:rsidR="00500558" w:rsidRDefault="00500558">
      <w:pPr>
        <w:pStyle w:val="BodyText"/>
        <w:rPr>
          <w:sz w:val="20"/>
        </w:rPr>
      </w:pPr>
    </w:p>
    <w:p w:rsidR="00500558" w:rsidRDefault="00500558">
      <w:pPr>
        <w:pStyle w:val="BodyText"/>
        <w:spacing w:before="10"/>
        <w:rPr>
          <w:sz w:val="26"/>
        </w:rPr>
      </w:pPr>
    </w:p>
    <w:p w:rsidR="00500558" w:rsidRDefault="00435042">
      <w:pPr>
        <w:pStyle w:val="BodyText"/>
        <w:spacing w:line="254" w:lineRule="auto"/>
        <w:ind w:left="1968" w:right="2440"/>
      </w:pPr>
      <w:r>
        <w:rPr>
          <w:i/>
        </w:rPr>
        <w:t xml:space="preserve">Table 18.2 </w:t>
      </w:r>
      <w:r>
        <w:t>Average number of press releases received daily by post (%)</w:t>
      </w:r>
    </w:p>
    <w:p w:rsidR="00500558" w:rsidRDefault="00500558">
      <w:pPr>
        <w:pStyle w:val="BodyText"/>
        <w:spacing w:before="9"/>
        <w:rPr>
          <w:sz w:val="6"/>
        </w:rPr>
      </w:pPr>
    </w:p>
    <w:tbl>
      <w:tblPr>
        <w:tblW w:w="0" w:type="auto"/>
        <w:tblInd w:w="1974" w:type="dxa"/>
        <w:tblLayout w:type="fixed"/>
        <w:tblCellMar>
          <w:left w:w="0" w:type="dxa"/>
          <w:right w:w="0" w:type="dxa"/>
        </w:tblCellMar>
        <w:tblLook w:val="01E0"/>
      </w:tblPr>
      <w:tblGrid>
        <w:gridCol w:w="1452"/>
        <w:gridCol w:w="2253"/>
      </w:tblGrid>
      <w:tr w:rsidR="00500558">
        <w:trPr>
          <w:trHeight w:val="264"/>
        </w:trPr>
        <w:tc>
          <w:tcPr>
            <w:tcW w:w="1452" w:type="dxa"/>
            <w:tcBorders>
              <w:top w:val="single" w:sz="8" w:space="0" w:color="000000"/>
            </w:tcBorders>
          </w:tcPr>
          <w:p w:rsidR="00500558" w:rsidRDefault="00435042">
            <w:pPr>
              <w:pStyle w:val="TableParagraph"/>
              <w:spacing w:before="70" w:line="175" w:lineRule="exact"/>
              <w:ind w:left="1"/>
              <w:rPr>
                <w:sz w:val="16"/>
              </w:rPr>
            </w:pPr>
            <w:r>
              <w:rPr>
                <w:w w:val="105"/>
                <w:sz w:val="16"/>
              </w:rPr>
              <w:t>Fewer than 5</w:t>
            </w:r>
          </w:p>
        </w:tc>
        <w:tc>
          <w:tcPr>
            <w:tcW w:w="2253" w:type="dxa"/>
            <w:tcBorders>
              <w:top w:val="single" w:sz="8" w:space="0" w:color="000000"/>
            </w:tcBorders>
          </w:tcPr>
          <w:p w:rsidR="00500558" w:rsidRDefault="00435042">
            <w:pPr>
              <w:pStyle w:val="TableParagraph"/>
              <w:spacing w:before="70" w:line="175" w:lineRule="exact"/>
              <w:ind w:left="536"/>
              <w:rPr>
                <w:sz w:val="16"/>
              </w:rPr>
            </w:pPr>
            <w:r>
              <w:rPr>
                <w:w w:val="105"/>
                <w:sz w:val="16"/>
              </w:rPr>
              <w:t>20</w:t>
            </w:r>
          </w:p>
        </w:tc>
      </w:tr>
      <w:tr w:rsidR="00500558">
        <w:trPr>
          <w:trHeight w:val="199"/>
        </w:trPr>
        <w:tc>
          <w:tcPr>
            <w:tcW w:w="1452" w:type="dxa"/>
          </w:tcPr>
          <w:p w:rsidR="00500558" w:rsidRDefault="00435042">
            <w:pPr>
              <w:pStyle w:val="TableParagraph"/>
              <w:spacing w:before="4" w:line="175" w:lineRule="exact"/>
              <w:ind w:left="1"/>
              <w:rPr>
                <w:sz w:val="16"/>
              </w:rPr>
            </w:pPr>
            <w:r>
              <w:rPr>
                <w:w w:val="105"/>
                <w:sz w:val="16"/>
              </w:rPr>
              <w:t>6–10</w:t>
            </w:r>
          </w:p>
        </w:tc>
        <w:tc>
          <w:tcPr>
            <w:tcW w:w="2253" w:type="dxa"/>
          </w:tcPr>
          <w:p w:rsidR="00500558" w:rsidRDefault="00435042">
            <w:pPr>
              <w:pStyle w:val="TableParagraph"/>
              <w:spacing w:before="4" w:line="175" w:lineRule="exact"/>
              <w:ind w:left="618"/>
              <w:rPr>
                <w:sz w:val="16"/>
              </w:rPr>
            </w:pPr>
            <w:r>
              <w:rPr>
                <w:w w:val="102"/>
                <w:sz w:val="16"/>
              </w:rPr>
              <w:t>7</w:t>
            </w:r>
          </w:p>
        </w:tc>
      </w:tr>
      <w:tr w:rsidR="00500558">
        <w:trPr>
          <w:trHeight w:val="199"/>
        </w:trPr>
        <w:tc>
          <w:tcPr>
            <w:tcW w:w="1452" w:type="dxa"/>
          </w:tcPr>
          <w:p w:rsidR="00500558" w:rsidRDefault="00435042">
            <w:pPr>
              <w:pStyle w:val="TableParagraph"/>
              <w:spacing w:before="4" w:line="175" w:lineRule="exact"/>
              <w:ind w:left="1"/>
              <w:rPr>
                <w:sz w:val="16"/>
              </w:rPr>
            </w:pPr>
            <w:r>
              <w:rPr>
                <w:w w:val="105"/>
                <w:sz w:val="16"/>
              </w:rPr>
              <w:t>11–15</w:t>
            </w:r>
          </w:p>
        </w:tc>
        <w:tc>
          <w:tcPr>
            <w:tcW w:w="2253" w:type="dxa"/>
          </w:tcPr>
          <w:p w:rsidR="00500558" w:rsidRDefault="00435042">
            <w:pPr>
              <w:pStyle w:val="TableParagraph"/>
              <w:spacing w:before="4" w:line="175" w:lineRule="exact"/>
              <w:ind w:left="536"/>
              <w:rPr>
                <w:sz w:val="16"/>
              </w:rPr>
            </w:pPr>
            <w:r>
              <w:rPr>
                <w:w w:val="105"/>
                <w:sz w:val="16"/>
              </w:rPr>
              <w:t>20</w:t>
            </w:r>
          </w:p>
        </w:tc>
      </w:tr>
      <w:tr w:rsidR="00500558">
        <w:trPr>
          <w:trHeight w:val="199"/>
        </w:trPr>
        <w:tc>
          <w:tcPr>
            <w:tcW w:w="1452" w:type="dxa"/>
          </w:tcPr>
          <w:p w:rsidR="00500558" w:rsidRDefault="00435042">
            <w:pPr>
              <w:pStyle w:val="TableParagraph"/>
              <w:spacing w:before="4" w:line="175" w:lineRule="exact"/>
              <w:ind w:left="1"/>
              <w:rPr>
                <w:sz w:val="16"/>
              </w:rPr>
            </w:pPr>
            <w:r>
              <w:rPr>
                <w:w w:val="105"/>
                <w:sz w:val="16"/>
              </w:rPr>
              <w:t>16–20</w:t>
            </w:r>
          </w:p>
        </w:tc>
        <w:tc>
          <w:tcPr>
            <w:tcW w:w="2253" w:type="dxa"/>
          </w:tcPr>
          <w:p w:rsidR="00500558" w:rsidRDefault="00435042">
            <w:pPr>
              <w:pStyle w:val="TableParagraph"/>
              <w:spacing w:before="4" w:line="175" w:lineRule="exact"/>
              <w:ind w:left="536"/>
              <w:rPr>
                <w:sz w:val="16"/>
              </w:rPr>
            </w:pPr>
            <w:r>
              <w:rPr>
                <w:w w:val="105"/>
                <w:sz w:val="16"/>
              </w:rPr>
              <w:t>13</w:t>
            </w:r>
          </w:p>
        </w:tc>
      </w:tr>
      <w:tr w:rsidR="00500558">
        <w:trPr>
          <w:trHeight w:val="273"/>
        </w:trPr>
        <w:tc>
          <w:tcPr>
            <w:tcW w:w="1452" w:type="dxa"/>
            <w:tcBorders>
              <w:bottom w:val="single" w:sz="8" w:space="0" w:color="000000"/>
            </w:tcBorders>
          </w:tcPr>
          <w:p w:rsidR="00500558" w:rsidRDefault="00435042">
            <w:pPr>
              <w:pStyle w:val="TableParagraph"/>
              <w:spacing w:before="4"/>
              <w:ind w:left="1"/>
              <w:rPr>
                <w:sz w:val="16"/>
              </w:rPr>
            </w:pPr>
            <w:r>
              <w:rPr>
                <w:w w:val="105"/>
                <w:sz w:val="16"/>
              </w:rPr>
              <w:t>More than 20</w:t>
            </w:r>
          </w:p>
        </w:tc>
        <w:tc>
          <w:tcPr>
            <w:tcW w:w="2253" w:type="dxa"/>
            <w:tcBorders>
              <w:bottom w:val="single" w:sz="8" w:space="0" w:color="000000"/>
            </w:tcBorders>
          </w:tcPr>
          <w:p w:rsidR="00500558" w:rsidRDefault="00435042">
            <w:pPr>
              <w:pStyle w:val="TableParagraph"/>
              <w:spacing w:before="4"/>
              <w:ind w:left="536"/>
              <w:rPr>
                <w:sz w:val="16"/>
              </w:rPr>
            </w:pPr>
            <w:r>
              <w:rPr>
                <w:w w:val="105"/>
                <w:sz w:val="16"/>
              </w:rPr>
              <w:t>40</w:t>
            </w:r>
          </w:p>
        </w:tc>
      </w:tr>
    </w:tbl>
    <w:p w:rsidR="00500558" w:rsidRDefault="00500558">
      <w:pPr>
        <w:rPr>
          <w:sz w:val="16"/>
        </w:rPr>
        <w:sectPr w:rsidR="00500558">
          <w:pgSz w:w="8640" w:h="12960"/>
          <w:pgMar w:top="780" w:right="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160" w:right="1124" w:firstLine="189"/>
        <w:jc w:val="both"/>
      </w:pPr>
      <w:r>
        <w:t>Respondents were asked to rate their response to various statements about internet- delivered PR material using a scale of 1–5, where 5 is ‘strongly agree’ and 1 is ‘strongly disagree’. The results can be used to indicate the attitude of IT editors towards</w:t>
      </w:r>
      <w:r>
        <w:t xml:space="preserve"> </w:t>
      </w:r>
      <w:r>
        <w:rPr>
          <w:spacing w:val="-3"/>
        </w:rPr>
        <w:t xml:space="preserve">aspects      </w:t>
      </w:r>
      <w:r>
        <w:t xml:space="preserve">of online press targeting. Of the various statements requiring a response, the statement  that generated the ﬁrmest agreement was ‘I receive a lot of badly targeted PR </w:t>
      </w:r>
      <w:r>
        <w:rPr>
          <w:spacing w:val="-3"/>
        </w:rPr>
        <w:t xml:space="preserve">mater-       </w:t>
      </w:r>
      <w:r>
        <w:rPr>
          <w:spacing w:val="39"/>
        </w:rPr>
        <w:t xml:space="preserve"> </w:t>
      </w:r>
      <w:r>
        <w:t>ial by email’, with an average ranking of 4.2. Almost half the respondents gave it the maximum</w:t>
      </w:r>
      <w:r>
        <w:rPr>
          <w:spacing w:val="24"/>
        </w:rPr>
        <w:t xml:space="preserve"> </w:t>
      </w:r>
      <w:r>
        <w:t>rating</w:t>
      </w:r>
      <w:r>
        <w:rPr>
          <w:spacing w:val="25"/>
        </w:rPr>
        <w:t xml:space="preserve"> </w:t>
      </w:r>
      <w:r>
        <w:t>of</w:t>
      </w:r>
      <w:r>
        <w:rPr>
          <w:spacing w:val="25"/>
        </w:rPr>
        <w:t xml:space="preserve"> </w:t>
      </w:r>
      <w:r>
        <w:t>‘strongly</w:t>
      </w:r>
      <w:r>
        <w:rPr>
          <w:spacing w:val="25"/>
        </w:rPr>
        <w:t xml:space="preserve"> </w:t>
      </w:r>
      <w:r>
        <w:t>agree’.</w:t>
      </w:r>
    </w:p>
    <w:p w:rsidR="00500558" w:rsidRDefault="00435042">
      <w:pPr>
        <w:pStyle w:val="BodyText"/>
        <w:spacing w:line="254" w:lineRule="auto"/>
        <w:ind w:left="160" w:right="1124" w:firstLine="189"/>
        <w:jc w:val="both"/>
      </w:pPr>
      <w:r>
        <w:t>The next strongest agreement (ranked 3.9) was to  the  statement  ‘The  internet  is</w:t>
      </w:r>
      <w:r>
        <w:rPr>
          <w:spacing w:val="10"/>
        </w:rPr>
        <w:t xml:space="preserve"> </w:t>
      </w:r>
      <w:r>
        <w:rPr>
          <w:spacing w:val="-14"/>
        </w:rPr>
        <w:t xml:space="preserve">a </w:t>
      </w:r>
      <w:r>
        <w:t>vital tool for PR people to disseminate inform</w:t>
      </w:r>
      <w:r>
        <w:t xml:space="preserve">ation’, although fewer respondents strongly agreed than with the targeting question. The statement ‘I am more receptive to internet- delivered PR material than I was two years ago’ was ranked 3.5, while ‘I would </w:t>
      </w:r>
      <w:r>
        <w:rPr>
          <w:spacing w:val="-4"/>
        </w:rPr>
        <w:t xml:space="preserve">like          </w:t>
      </w:r>
      <w:r>
        <w:t>to receive more PR material by</w:t>
      </w:r>
      <w:r>
        <w:t xml:space="preserve"> email’ was ranked 3.9, which indicates editors’ recep- tiveness in both cases. The idea that ‘hard copy press releases have more credibility      than emailed releases’ was ranked 2.3, showing disagreement. The statement ‘PR </w:t>
      </w:r>
      <w:r>
        <w:rPr>
          <w:spacing w:val="-3"/>
        </w:rPr>
        <w:t xml:space="preserve">people </w:t>
      </w:r>
      <w:r>
        <w:t>outside the IT sector m</w:t>
      </w:r>
      <w:r>
        <w:t xml:space="preserve">ake efﬁcient use of internet technologies’ was ranked 2.1, </w:t>
      </w:r>
      <w:r>
        <w:rPr>
          <w:spacing w:val="-3"/>
        </w:rPr>
        <w:t xml:space="preserve">which </w:t>
      </w:r>
      <w:r>
        <w:t>suggests</w:t>
      </w:r>
      <w:r>
        <w:rPr>
          <w:spacing w:val="25"/>
        </w:rPr>
        <w:t xml:space="preserve"> </w:t>
      </w:r>
      <w:r>
        <w:t>there</w:t>
      </w:r>
      <w:r>
        <w:rPr>
          <w:spacing w:val="26"/>
        </w:rPr>
        <w:t xml:space="preserve"> </w:t>
      </w:r>
      <w:r>
        <w:t>is</w:t>
      </w:r>
      <w:r>
        <w:rPr>
          <w:spacing w:val="26"/>
        </w:rPr>
        <w:t xml:space="preserve"> </w:t>
      </w:r>
      <w:r>
        <w:t>room</w:t>
      </w:r>
      <w:r>
        <w:rPr>
          <w:spacing w:val="26"/>
        </w:rPr>
        <w:t xml:space="preserve"> </w:t>
      </w:r>
      <w:r>
        <w:t>for</w:t>
      </w:r>
      <w:r>
        <w:rPr>
          <w:spacing w:val="25"/>
        </w:rPr>
        <w:t xml:space="preserve"> </w:t>
      </w:r>
      <w:r>
        <w:t>improvement</w:t>
      </w:r>
      <w:r>
        <w:rPr>
          <w:spacing w:val="26"/>
        </w:rPr>
        <w:t xml:space="preserve"> </w:t>
      </w:r>
      <w:r>
        <w:t>in</w:t>
      </w:r>
      <w:r>
        <w:rPr>
          <w:spacing w:val="26"/>
        </w:rPr>
        <w:t xml:space="preserve"> </w:t>
      </w:r>
      <w:r>
        <w:t>this</w:t>
      </w:r>
      <w:r>
        <w:rPr>
          <w:spacing w:val="26"/>
        </w:rPr>
        <w:t xml:space="preserve"> </w:t>
      </w:r>
      <w:r>
        <w:t>area.</w:t>
      </w:r>
    </w:p>
    <w:p w:rsidR="00500558" w:rsidRDefault="00435042">
      <w:pPr>
        <w:pStyle w:val="BodyText"/>
        <w:spacing w:line="254" w:lineRule="auto"/>
        <w:ind w:left="160" w:right="1123" w:firstLine="189"/>
        <w:jc w:val="both"/>
      </w:pPr>
      <w:r>
        <w:t>The respondents were neutral to the statements ‘I often delete emailed press releases from PR people without reading them’ (2.9), ‘I would</w:t>
      </w:r>
      <w:r>
        <w:t xml:space="preserve"> rather receive summaries of </w:t>
      </w:r>
      <w:r>
        <w:rPr>
          <w:spacing w:val="-3"/>
        </w:rPr>
        <w:t xml:space="preserve">press </w:t>
      </w:r>
      <w:r>
        <w:t>releases [by email] linked to web pages containing the full story’ (2.8) and ‘internet delivered press releases are useful because you can cut and  paste  material  into  ﬁnal copy’ (2.9). Slight disagreement was shown to</w:t>
      </w:r>
      <w:r>
        <w:t xml:space="preserve">wards ‘I frequently  use  industry-wide  press resources, such as </w:t>
      </w:r>
      <w:r>
        <w:rPr>
          <w:i/>
        </w:rPr>
        <w:t xml:space="preserve">Newsdesk </w:t>
      </w:r>
      <w:r>
        <w:t xml:space="preserve">and </w:t>
      </w:r>
      <w:r>
        <w:rPr>
          <w:i/>
        </w:rPr>
        <w:t>The Source</w:t>
      </w:r>
      <w:r>
        <w:t>’ (2.7) and ‘I will not open email attachments from PR people in case they contain viruses’ (2.6). The respondents slightly agreed that they ‘would rather visit a virt</w:t>
      </w:r>
      <w:r>
        <w:t>ual press conference than travel to a “tradi- tional” press conference’ (3.3), and were neutral about the value of using real-time messaging</w:t>
      </w:r>
      <w:r>
        <w:rPr>
          <w:spacing w:val="28"/>
        </w:rPr>
        <w:t xml:space="preserve"> </w:t>
      </w:r>
      <w:r>
        <w:t>systems</w:t>
      </w:r>
      <w:r>
        <w:rPr>
          <w:spacing w:val="29"/>
        </w:rPr>
        <w:t xml:space="preserve"> </w:t>
      </w:r>
      <w:r>
        <w:t>for</w:t>
      </w:r>
      <w:r>
        <w:rPr>
          <w:spacing w:val="28"/>
        </w:rPr>
        <w:t xml:space="preserve"> </w:t>
      </w:r>
      <w:r>
        <w:t>conducting</w:t>
      </w:r>
      <w:r>
        <w:rPr>
          <w:spacing w:val="29"/>
        </w:rPr>
        <w:t xml:space="preserve"> </w:t>
      </w:r>
      <w:r>
        <w:t>interviews</w:t>
      </w:r>
      <w:r>
        <w:rPr>
          <w:spacing w:val="28"/>
        </w:rPr>
        <w:t xml:space="preserve"> </w:t>
      </w:r>
      <w:r>
        <w:t>with</w:t>
      </w:r>
      <w:r>
        <w:rPr>
          <w:spacing w:val="29"/>
        </w:rPr>
        <w:t xml:space="preserve"> </w:t>
      </w:r>
      <w:r>
        <w:t>spokespeople</w:t>
      </w:r>
      <w:r>
        <w:rPr>
          <w:spacing w:val="28"/>
        </w:rPr>
        <w:t xml:space="preserve"> </w:t>
      </w:r>
      <w:r>
        <w:t>(3.0).</w:t>
      </w:r>
    </w:p>
    <w:p w:rsidR="00500558" w:rsidRDefault="00435042">
      <w:pPr>
        <w:pStyle w:val="BodyText"/>
        <w:spacing w:line="254" w:lineRule="auto"/>
        <w:ind w:left="160" w:right="1125" w:firstLine="189"/>
        <w:jc w:val="both"/>
      </w:pPr>
      <w:r>
        <w:t xml:space="preserve">The ﬁrmest disagreement from respondents was to the statement ‘I monitor  </w:t>
      </w:r>
      <w:r>
        <w:rPr>
          <w:spacing w:val="-4"/>
        </w:rPr>
        <w:t xml:space="preserve">what  </w:t>
      </w:r>
      <w:r>
        <w:t xml:space="preserve">people are saying about companies, products and services in online chat rooms’ </w:t>
      </w:r>
      <w:r>
        <w:rPr>
          <w:spacing w:val="-3"/>
        </w:rPr>
        <w:t xml:space="preserve">(1.9), </w:t>
      </w:r>
      <w:r>
        <w:t>followed by ‘I monitor what people are saying about companies, products and services    on</w:t>
      </w:r>
      <w:r>
        <w:rPr>
          <w:spacing w:val="28"/>
        </w:rPr>
        <w:t xml:space="preserve"> </w:t>
      </w:r>
      <w:r>
        <w:t>email</w:t>
      </w:r>
      <w:r>
        <w:rPr>
          <w:spacing w:val="28"/>
        </w:rPr>
        <w:t xml:space="preserve"> </w:t>
      </w:r>
      <w:r>
        <w:t>discussion</w:t>
      </w:r>
      <w:r>
        <w:rPr>
          <w:spacing w:val="29"/>
        </w:rPr>
        <w:t xml:space="preserve"> </w:t>
      </w:r>
      <w:r>
        <w:t>lists’</w:t>
      </w:r>
      <w:r>
        <w:rPr>
          <w:spacing w:val="28"/>
        </w:rPr>
        <w:t xml:space="preserve"> </w:t>
      </w:r>
      <w:r>
        <w:t>(2.0).</w:t>
      </w:r>
      <w:r>
        <w:rPr>
          <w:spacing w:val="29"/>
        </w:rPr>
        <w:t xml:space="preserve"> </w:t>
      </w:r>
      <w:r>
        <w:t>However,</w:t>
      </w:r>
      <w:r>
        <w:rPr>
          <w:spacing w:val="28"/>
        </w:rPr>
        <w:t xml:space="preserve"> </w:t>
      </w:r>
      <w:r>
        <w:t>activity</w:t>
      </w:r>
      <w:r>
        <w:rPr>
          <w:spacing w:val="29"/>
        </w:rPr>
        <w:t xml:space="preserve"> </w:t>
      </w:r>
      <w:r>
        <w:t>in</w:t>
      </w:r>
      <w:r>
        <w:rPr>
          <w:spacing w:val="28"/>
        </w:rPr>
        <w:t xml:space="preserve"> </w:t>
      </w:r>
      <w:r>
        <w:t>this</w:t>
      </w:r>
      <w:r>
        <w:rPr>
          <w:spacing w:val="29"/>
        </w:rPr>
        <w:t xml:space="preserve"> </w:t>
      </w:r>
      <w:r>
        <w:t>area</w:t>
      </w:r>
      <w:r>
        <w:rPr>
          <w:spacing w:val="28"/>
        </w:rPr>
        <w:t xml:space="preserve"> </w:t>
      </w:r>
      <w:r>
        <w:t>may</w:t>
      </w:r>
      <w:r>
        <w:rPr>
          <w:spacing w:val="28"/>
        </w:rPr>
        <w:t xml:space="preserve"> </w:t>
      </w:r>
      <w:r>
        <w:t>grow.</w:t>
      </w:r>
    </w:p>
    <w:p w:rsidR="00500558" w:rsidRDefault="00435042">
      <w:pPr>
        <w:pStyle w:val="BodyText"/>
        <w:spacing w:line="254" w:lineRule="auto"/>
        <w:ind w:left="160" w:right="1125" w:firstLine="189"/>
        <w:jc w:val="both"/>
      </w:pPr>
      <w:r>
        <w:t xml:space="preserve">The following case study demonstrates how the editor of a leading internet title </w:t>
      </w:r>
      <w:r>
        <w:rPr>
          <w:spacing w:val="-4"/>
        </w:rPr>
        <w:t xml:space="preserve">views </w:t>
      </w:r>
      <w:r>
        <w:t>the</w:t>
      </w:r>
      <w:r>
        <w:rPr>
          <w:spacing w:val="24"/>
        </w:rPr>
        <w:t xml:space="preserve"> </w:t>
      </w:r>
      <w:r>
        <w:t>role</w:t>
      </w:r>
      <w:r>
        <w:rPr>
          <w:spacing w:val="25"/>
        </w:rPr>
        <w:t xml:space="preserve"> </w:t>
      </w:r>
      <w:r>
        <w:t>of</w:t>
      </w:r>
      <w:r>
        <w:rPr>
          <w:spacing w:val="24"/>
        </w:rPr>
        <w:t xml:space="preserve"> </w:t>
      </w:r>
      <w:r>
        <w:t>PR</w:t>
      </w:r>
      <w:r>
        <w:rPr>
          <w:spacing w:val="25"/>
        </w:rPr>
        <w:t xml:space="preserve"> </w:t>
      </w:r>
      <w:r>
        <w:t>practitioners.</w:t>
      </w:r>
    </w:p>
    <w:p w:rsidR="00500558" w:rsidRDefault="00500558">
      <w:pPr>
        <w:pStyle w:val="BodyText"/>
        <w:spacing w:before="4"/>
        <w:rPr>
          <w:sz w:val="23"/>
        </w:rPr>
      </w:pPr>
    </w:p>
    <w:p w:rsidR="00500558" w:rsidRDefault="00500558">
      <w:pPr>
        <w:pStyle w:val="Heading3"/>
        <w:ind w:left="160"/>
      </w:pPr>
      <w:r>
        <w:pict>
          <v:line id="_x0000_s1120" style="position:absolute;left:0;text-align:left;z-index:-251011072;mso-wrap-distance-left:0;mso-wrap-distance-right:0;mso-position-horizontal-relative:page" from="47.5pt,22.6pt" to="289.5pt,22.6pt" strokeweight=".21097mm">
            <v:stroke dashstyle="dot"/>
            <w10:wrap type="topAndBottom" anchorx="page"/>
          </v:line>
        </w:pict>
      </w:r>
      <w:r w:rsidR="00435042">
        <w:rPr>
          <w:w w:val="110"/>
        </w:rPr>
        <w:t>Case study: Paul Douglas, Editor, .net</w:t>
      </w:r>
    </w:p>
    <w:p w:rsidR="00500558" w:rsidRDefault="00435042">
      <w:pPr>
        <w:pStyle w:val="BodyText"/>
        <w:spacing w:before="111" w:line="254" w:lineRule="auto"/>
        <w:ind w:left="160" w:right="1123"/>
        <w:jc w:val="both"/>
      </w:pPr>
      <w:r>
        <w:t xml:space="preserve">Within the IT press, contact with PR representatives is vital. Journalists will </w:t>
      </w:r>
      <w:r>
        <w:rPr>
          <w:spacing w:val="-3"/>
        </w:rPr>
        <w:t xml:space="preserve">source </w:t>
      </w:r>
      <w:r>
        <w:t>newsworthy stories in a number of ways, but the role of the PR agency in setting up interviews, supplying photography and clarifying background information makes an impo</w:t>
      </w:r>
      <w:r>
        <w:t xml:space="preserve">rtant contribution. Generally, PR/journalist contact is good within the industry, although some PR practitioners lack a deep understanding of their clients. Tactics </w:t>
      </w:r>
      <w:r>
        <w:rPr>
          <w:spacing w:val="-3"/>
        </w:rPr>
        <w:t xml:space="preserve">such     </w:t>
      </w:r>
      <w:r>
        <w:t>as the sending of tacky gifts and glossy press packs may fulﬁl a role in attractin</w:t>
      </w:r>
      <w:r>
        <w:t>g the attention of a journalist,  but  are  no  substitution  for  a  clearly  written  press  release  that has been tailored to the readers of the publication to which the material is being submitted. Wrongly targeted press releases tend to annoy and reﬂ</w:t>
      </w:r>
      <w:r>
        <w:t xml:space="preserve">ect badly on a  </w:t>
      </w:r>
      <w:r>
        <w:rPr>
          <w:spacing w:val="-8"/>
        </w:rPr>
        <w:t xml:space="preserve">PR </w:t>
      </w:r>
      <w:r>
        <w:t>agency, as does calling a publication with a possible news story having never read the publication being</w:t>
      </w:r>
      <w:r>
        <w:rPr>
          <w:spacing w:val="4"/>
        </w:rPr>
        <w:t xml:space="preserve"> </w:t>
      </w:r>
      <w:r>
        <w:t>approached.</w:t>
      </w:r>
    </w:p>
    <w:p w:rsidR="00500558" w:rsidRDefault="00435042">
      <w:pPr>
        <w:pStyle w:val="BodyText"/>
        <w:spacing w:line="254" w:lineRule="auto"/>
        <w:ind w:left="160" w:right="1123" w:firstLine="189"/>
        <w:jc w:val="both"/>
      </w:pPr>
      <w:r>
        <w:t xml:space="preserve">Using meaningless phrases in press releases,  such  as  ‘the  complete  internet  </w:t>
      </w:r>
      <w:r>
        <w:rPr>
          <w:spacing w:val="-4"/>
        </w:rPr>
        <w:t xml:space="preserve">solu-  </w:t>
      </w:r>
      <w:r>
        <w:t>tion for the cost-conscious SME</w:t>
      </w:r>
      <w:r>
        <w:t xml:space="preserve">’ in an attempt to sound au fait with  the  market  </w:t>
      </w:r>
      <w:r>
        <w:rPr>
          <w:spacing w:val="-7"/>
        </w:rPr>
        <w:t xml:space="preserve">is </w:t>
      </w:r>
      <w:r>
        <w:t>unlikely</w:t>
      </w:r>
      <w:r>
        <w:rPr>
          <w:spacing w:val="18"/>
        </w:rPr>
        <w:t xml:space="preserve"> </w:t>
      </w:r>
      <w:r>
        <w:t>to</w:t>
      </w:r>
      <w:r>
        <w:rPr>
          <w:spacing w:val="19"/>
        </w:rPr>
        <w:t xml:space="preserve"> </w:t>
      </w:r>
      <w:r>
        <w:t>get</w:t>
      </w:r>
      <w:r>
        <w:rPr>
          <w:spacing w:val="19"/>
        </w:rPr>
        <w:t xml:space="preserve"> </w:t>
      </w:r>
      <w:r>
        <w:t>a</w:t>
      </w:r>
      <w:r>
        <w:rPr>
          <w:spacing w:val="18"/>
        </w:rPr>
        <w:t xml:space="preserve"> </w:t>
      </w:r>
      <w:r>
        <w:t>press</w:t>
      </w:r>
      <w:r>
        <w:rPr>
          <w:spacing w:val="19"/>
        </w:rPr>
        <w:t xml:space="preserve"> </w:t>
      </w:r>
      <w:r>
        <w:t>release</w:t>
      </w:r>
      <w:r>
        <w:rPr>
          <w:spacing w:val="19"/>
        </w:rPr>
        <w:t xml:space="preserve"> </w:t>
      </w:r>
      <w:r>
        <w:t>noticed.</w:t>
      </w:r>
      <w:r>
        <w:rPr>
          <w:spacing w:val="19"/>
        </w:rPr>
        <w:t xml:space="preserve"> </w:t>
      </w:r>
      <w:r>
        <w:t>Getting</w:t>
      </w:r>
      <w:r>
        <w:rPr>
          <w:spacing w:val="18"/>
        </w:rPr>
        <w:t xml:space="preserve"> </w:t>
      </w:r>
      <w:r>
        <w:t>to</w:t>
      </w:r>
      <w:r>
        <w:rPr>
          <w:spacing w:val="19"/>
        </w:rPr>
        <w:t xml:space="preserve"> </w:t>
      </w:r>
      <w:r>
        <w:t>the</w:t>
      </w:r>
      <w:r>
        <w:rPr>
          <w:spacing w:val="19"/>
        </w:rPr>
        <w:t xml:space="preserve"> </w:t>
      </w:r>
      <w:r>
        <w:t>point</w:t>
      </w:r>
      <w:r>
        <w:rPr>
          <w:spacing w:val="18"/>
        </w:rPr>
        <w:t xml:space="preserve"> </w:t>
      </w:r>
      <w:r>
        <w:t>and</w:t>
      </w:r>
      <w:r>
        <w:rPr>
          <w:spacing w:val="19"/>
        </w:rPr>
        <w:t xml:space="preserve"> </w:t>
      </w:r>
      <w:r>
        <w:t>saying</w:t>
      </w:r>
      <w:r>
        <w:rPr>
          <w:spacing w:val="19"/>
        </w:rPr>
        <w:t xml:space="preserve"> </w:t>
      </w:r>
      <w:r>
        <w:t>‘a</w:t>
      </w:r>
      <w:r>
        <w:rPr>
          <w:spacing w:val="19"/>
        </w:rPr>
        <w:t xml:space="preserve"> </w:t>
      </w:r>
      <w:r>
        <w:t>low-cost</w:t>
      </w:r>
      <w:r>
        <w:rPr>
          <w:spacing w:val="18"/>
        </w:rPr>
        <w:t xml:space="preserve"> </w:t>
      </w:r>
      <w:r>
        <w:rPr>
          <w:spacing w:val="-3"/>
        </w:rPr>
        <w:t>piece</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534" w:right="750"/>
        <w:jc w:val="both"/>
      </w:pPr>
      <w:r>
        <w:t>of kit that can beneﬁt many small businesses’ is likely to receive a more favourable respon</w:t>
      </w:r>
      <w:r>
        <w:t>se.</w:t>
      </w:r>
    </w:p>
    <w:p w:rsidR="00500558" w:rsidRDefault="00435042">
      <w:pPr>
        <w:pStyle w:val="BodyText"/>
        <w:spacing w:line="254" w:lineRule="auto"/>
        <w:ind w:left="534" w:right="749" w:firstLine="189"/>
        <w:jc w:val="both"/>
      </w:pPr>
      <w:r>
        <w:t xml:space="preserve">There is no reason that the internet should do away with the PR function as we </w:t>
      </w:r>
      <w:r>
        <w:rPr>
          <w:spacing w:val="-3"/>
        </w:rPr>
        <w:t xml:space="preserve">know     </w:t>
      </w:r>
      <w:r>
        <w:t>it – it is simply a faster, more efﬁcient way to disseminate information. Unfortunately,      it is sometimes too easy for a PR agency to mass-mail journalists with</w:t>
      </w:r>
      <w:r>
        <w:t xml:space="preserve"> irrelevant </w:t>
      </w:r>
      <w:r>
        <w:rPr>
          <w:spacing w:val="-3"/>
        </w:rPr>
        <w:t xml:space="preserve">mater-   </w:t>
      </w:r>
      <w:r>
        <w:t xml:space="preserve">ial simply because it can do so at the touch of a button. With or without the internet,    there is still a need for talented staff to write releases, liaise with journalists  </w:t>
      </w:r>
      <w:r>
        <w:rPr>
          <w:spacing w:val="-3"/>
        </w:rPr>
        <w:t xml:space="preserve">about  </w:t>
      </w:r>
      <w:r>
        <w:t>possible</w:t>
      </w:r>
      <w:r>
        <w:rPr>
          <w:spacing w:val="28"/>
        </w:rPr>
        <w:t xml:space="preserve"> </w:t>
      </w:r>
      <w:r>
        <w:t>stories</w:t>
      </w:r>
      <w:r>
        <w:rPr>
          <w:spacing w:val="29"/>
        </w:rPr>
        <w:t xml:space="preserve"> </w:t>
      </w:r>
      <w:r>
        <w:t>and</w:t>
      </w:r>
      <w:r>
        <w:rPr>
          <w:spacing w:val="29"/>
        </w:rPr>
        <w:t xml:space="preserve"> </w:t>
      </w:r>
      <w:r>
        <w:t>supply</w:t>
      </w:r>
      <w:r>
        <w:rPr>
          <w:spacing w:val="29"/>
        </w:rPr>
        <w:t xml:space="preserve"> </w:t>
      </w:r>
      <w:r>
        <w:t>additional</w:t>
      </w:r>
      <w:r>
        <w:rPr>
          <w:spacing w:val="29"/>
        </w:rPr>
        <w:t xml:space="preserve"> </w:t>
      </w:r>
      <w:r>
        <w:t>information</w:t>
      </w:r>
      <w:r>
        <w:rPr>
          <w:spacing w:val="29"/>
        </w:rPr>
        <w:t xml:space="preserve"> </w:t>
      </w:r>
      <w:r>
        <w:t>or</w:t>
      </w:r>
      <w:r>
        <w:rPr>
          <w:spacing w:val="29"/>
        </w:rPr>
        <w:t xml:space="preserve"> </w:t>
      </w:r>
      <w:r>
        <w:t>arrange</w:t>
      </w:r>
      <w:r>
        <w:rPr>
          <w:spacing w:val="29"/>
        </w:rPr>
        <w:t xml:space="preserve"> </w:t>
      </w:r>
      <w:r>
        <w:t>interviews.</w:t>
      </w:r>
    </w:p>
    <w:p w:rsidR="00500558" w:rsidRDefault="00500558">
      <w:pPr>
        <w:pStyle w:val="BodyText"/>
        <w:rPr>
          <w:sz w:val="24"/>
        </w:rPr>
      </w:pPr>
    </w:p>
    <w:p w:rsidR="00500558" w:rsidRDefault="00500558">
      <w:pPr>
        <w:pStyle w:val="Heading3"/>
      </w:pPr>
      <w:r>
        <w:pict>
          <v:line id="_x0000_s1119" style="position:absolute;left:0;text-align:left;z-index:-251010048;mso-wrap-distance-left:0;mso-wrap-distance-right:0;mso-position-horizontal-relative:page" from="66.25pt,22.7pt" to="334.1pt,22.7pt" strokeweight=".21097mm">
            <v:stroke dashstyle="dot"/>
            <w10:wrap type="topAndBottom" anchorx="page"/>
          </v:line>
        </w:pict>
      </w:r>
      <w:r w:rsidR="00435042">
        <w:rPr>
          <w:w w:val="105"/>
        </w:rPr>
        <w:t>Websites – what works and what doesn’t?</w:t>
      </w:r>
    </w:p>
    <w:p w:rsidR="00500558" w:rsidRDefault="00435042">
      <w:pPr>
        <w:pStyle w:val="BodyText"/>
        <w:spacing w:before="110" w:line="254" w:lineRule="auto"/>
        <w:ind w:left="534" w:right="749"/>
        <w:jc w:val="both"/>
      </w:pPr>
      <w:r>
        <w:t xml:space="preserve">PR practitioners, including those outside the IT sector, are being asked to consult clients on setting up websites and running internet-based campaigns. Some  agencies  </w:t>
      </w:r>
      <w:r>
        <w:rPr>
          <w:spacing w:val="-4"/>
        </w:rPr>
        <w:t xml:space="preserve">have  </w:t>
      </w:r>
      <w:r>
        <w:t xml:space="preserve">created speciﬁc </w:t>
      </w:r>
      <w:r>
        <w:t xml:space="preserve">new media divisions to meet clients’ needs in this area. Websites are important because they represent a company’s image and brand values online, and </w:t>
      </w:r>
      <w:r>
        <w:rPr>
          <w:spacing w:val="-6"/>
        </w:rPr>
        <w:t xml:space="preserve">can      </w:t>
      </w:r>
      <w:r>
        <w:t>be used to communicate cost-effectively with many audiences. Communication through websites may</w:t>
      </w:r>
      <w:r>
        <w:rPr>
          <w:spacing w:val="3"/>
        </w:rPr>
        <w:t xml:space="preserve"> </w:t>
      </w:r>
      <w:r>
        <w:t>b</w:t>
      </w:r>
      <w:r>
        <w:t>e:</w:t>
      </w:r>
    </w:p>
    <w:p w:rsidR="00500558" w:rsidRDefault="00500558">
      <w:pPr>
        <w:pStyle w:val="BodyText"/>
        <w:spacing w:before="10"/>
      </w:pPr>
    </w:p>
    <w:p w:rsidR="00500558" w:rsidRDefault="00435042">
      <w:pPr>
        <w:pStyle w:val="ListParagraph"/>
        <w:numPr>
          <w:ilvl w:val="0"/>
          <w:numId w:val="1"/>
        </w:numPr>
        <w:tabs>
          <w:tab w:val="left" w:pos="774"/>
        </w:tabs>
        <w:spacing w:line="254" w:lineRule="auto"/>
        <w:ind w:right="750"/>
        <w:rPr>
          <w:sz w:val="18"/>
        </w:rPr>
      </w:pPr>
      <w:r>
        <w:rPr>
          <w:sz w:val="18"/>
        </w:rPr>
        <w:t>business to business – reaching third parties, shareholders, potential  investors,  industry</w:t>
      </w:r>
      <w:r>
        <w:rPr>
          <w:spacing w:val="25"/>
          <w:sz w:val="18"/>
        </w:rPr>
        <w:t xml:space="preserve"> </w:t>
      </w:r>
      <w:r>
        <w:rPr>
          <w:sz w:val="18"/>
        </w:rPr>
        <w:t>bodies,</w:t>
      </w:r>
      <w:r>
        <w:rPr>
          <w:spacing w:val="25"/>
          <w:sz w:val="18"/>
        </w:rPr>
        <w:t xml:space="preserve"> </w:t>
      </w:r>
      <w:r>
        <w:rPr>
          <w:sz w:val="18"/>
        </w:rPr>
        <w:t>analysts,</w:t>
      </w:r>
      <w:r>
        <w:rPr>
          <w:spacing w:val="26"/>
          <w:sz w:val="18"/>
        </w:rPr>
        <w:t xml:space="preserve"> </w:t>
      </w:r>
      <w:r>
        <w:rPr>
          <w:sz w:val="18"/>
        </w:rPr>
        <w:t>trade</w:t>
      </w:r>
      <w:r>
        <w:rPr>
          <w:spacing w:val="25"/>
          <w:sz w:val="18"/>
        </w:rPr>
        <w:t xml:space="preserve"> </w:t>
      </w:r>
      <w:r>
        <w:rPr>
          <w:sz w:val="18"/>
        </w:rPr>
        <w:t>media,</w:t>
      </w:r>
      <w:r>
        <w:rPr>
          <w:spacing w:val="25"/>
          <w:sz w:val="18"/>
        </w:rPr>
        <w:t xml:space="preserve"> </w:t>
      </w:r>
      <w:r>
        <w:rPr>
          <w:sz w:val="18"/>
        </w:rPr>
        <w:t>etc.</w:t>
      </w:r>
    </w:p>
    <w:p w:rsidR="00500558" w:rsidRDefault="00435042">
      <w:pPr>
        <w:pStyle w:val="ListParagraph"/>
        <w:numPr>
          <w:ilvl w:val="0"/>
          <w:numId w:val="1"/>
        </w:numPr>
        <w:tabs>
          <w:tab w:val="left" w:pos="774"/>
        </w:tabs>
        <w:spacing w:before="59" w:line="254" w:lineRule="auto"/>
        <w:ind w:right="750"/>
        <w:rPr>
          <w:sz w:val="18"/>
        </w:rPr>
      </w:pPr>
      <w:r>
        <w:rPr>
          <w:sz w:val="18"/>
        </w:rPr>
        <w:t>business to consumer – reaching customers (existing and potential) or general ‘surfers’ through</w:t>
      </w:r>
      <w:r>
        <w:rPr>
          <w:spacing w:val="22"/>
          <w:sz w:val="18"/>
        </w:rPr>
        <w:t xml:space="preserve"> </w:t>
      </w:r>
      <w:r>
        <w:rPr>
          <w:sz w:val="18"/>
        </w:rPr>
        <w:t>information</w:t>
      </w:r>
      <w:r>
        <w:rPr>
          <w:spacing w:val="23"/>
          <w:sz w:val="18"/>
        </w:rPr>
        <w:t xml:space="preserve"> </w:t>
      </w:r>
      <w:r>
        <w:rPr>
          <w:sz w:val="18"/>
        </w:rPr>
        <w:t>resources,</w:t>
      </w:r>
      <w:r>
        <w:rPr>
          <w:spacing w:val="22"/>
          <w:sz w:val="18"/>
        </w:rPr>
        <w:t xml:space="preserve"> </w:t>
      </w:r>
      <w:r>
        <w:rPr>
          <w:sz w:val="18"/>
        </w:rPr>
        <w:t>e-commerce</w:t>
      </w:r>
      <w:r>
        <w:rPr>
          <w:spacing w:val="23"/>
          <w:sz w:val="18"/>
        </w:rPr>
        <w:t xml:space="preserve"> </w:t>
      </w:r>
      <w:r>
        <w:rPr>
          <w:sz w:val="18"/>
        </w:rPr>
        <w:t>systems,</w:t>
      </w:r>
      <w:r>
        <w:rPr>
          <w:spacing w:val="22"/>
          <w:sz w:val="18"/>
        </w:rPr>
        <w:t xml:space="preserve"> </w:t>
      </w:r>
      <w:r>
        <w:rPr>
          <w:sz w:val="18"/>
        </w:rPr>
        <w:t>entertainment</w:t>
      </w:r>
      <w:r>
        <w:rPr>
          <w:spacing w:val="23"/>
          <w:sz w:val="18"/>
        </w:rPr>
        <w:t xml:space="preserve"> </w:t>
      </w:r>
      <w:r>
        <w:rPr>
          <w:sz w:val="18"/>
        </w:rPr>
        <w:t>sites,</w:t>
      </w:r>
      <w:r>
        <w:rPr>
          <w:spacing w:val="22"/>
          <w:sz w:val="18"/>
        </w:rPr>
        <w:t xml:space="preserve"> </w:t>
      </w:r>
      <w:r>
        <w:rPr>
          <w:sz w:val="18"/>
        </w:rPr>
        <w:t>portals,</w:t>
      </w:r>
      <w:r>
        <w:rPr>
          <w:spacing w:val="23"/>
          <w:sz w:val="18"/>
        </w:rPr>
        <w:t xml:space="preserve"> </w:t>
      </w:r>
      <w:r>
        <w:rPr>
          <w:sz w:val="18"/>
        </w:rPr>
        <w:t>etc.</w:t>
      </w:r>
    </w:p>
    <w:p w:rsidR="00500558" w:rsidRDefault="00435042">
      <w:pPr>
        <w:pStyle w:val="ListParagraph"/>
        <w:numPr>
          <w:ilvl w:val="0"/>
          <w:numId w:val="1"/>
        </w:numPr>
        <w:tabs>
          <w:tab w:val="left" w:pos="774"/>
        </w:tabs>
        <w:spacing w:before="59" w:line="254" w:lineRule="auto"/>
        <w:ind w:right="749"/>
        <w:rPr>
          <w:sz w:val="18"/>
        </w:rPr>
      </w:pPr>
      <w:r>
        <w:rPr>
          <w:sz w:val="18"/>
        </w:rPr>
        <w:t>internal – providing tailored information to staff and afﬁliates using  intranets,  extranets</w:t>
      </w:r>
      <w:r>
        <w:rPr>
          <w:spacing w:val="24"/>
          <w:sz w:val="18"/>
        </w:rPr>
        <w:t xml:space="preserve"> </w:t>
      </w:r>
      <w:r>
        <w:rPr>
          <w:sz w:val="18"/>
        </w:rPr>
        <w:t>(inter-connected</w:t>
      </w:r>
      <w:r>
        <w:rPr>
          <w:spacing w:val="25"/>
          <w:sz w:val="18"/>
        </w:rPr>
        <w:t xml:space="preserve"> </w:t>
      </w:r>
      <w:r>
        <w:rPr>
          <w:sz w:val="18"/>
        </w:rPr>
        <w:t>internets)</w:t>
      </w:r>
      <w:r>
        <w:rPr>
          <w:spacing w:val="25"/>
          <w:sz w:val="18"/>
        </w:rPr>
        <w:t xml:space="preserve"> </w:t>
      </w:r>
      <w:r>
        <w:rPr>
          <w:sz w:val="18"/>
        </w:rPr>
        <w:t>and</w:t>
      </w:r>
      <w:r>
        <w:rPr>
          <w:spacing w:val="24"/>
          <w:sz w:val="18"/>
        </w:rPr>
        <w:t xml:space="preserve"> </w:t>
      </w:r>
      <w:r>
        <w:rPr>
          <w:sz w:val="18"/>
        </w:rPr>
        <w:t>password-protected</w:t>
      </w:r>
      <w:r>
        <w:rPr>
          <w:spacing w:val="25"/>
          <w:sz w:val="18"/>
        </w:rPr>
        <w:t xml:space="preserve"> </w:t>
      </w:r>
      <w:r>
        <w:rPr>
          <w:sz w:val="18"/>
        </w:rPr>
        <w:t>areas</w:t>
      </w:r>
      <w:r>
        <w:rPr>
          <w:spacing w:val="25"/>
          <w:sz w:val="18"/>
        </w:rPr>
        <w:t xml:space="preserve"> </w:t>
      </w:r>
      <w:r>
        <w:rPr>
          <w:sz w:val="18"/>
        </w:rPr>
        <w:t>on</w:t>
      </w:r>
      <w:r>
        <w:rPr>
          <w:spacing w:val="24"/>
          <w:sz w:val="18"/>
        </w:rPr>
        <w:t xml:space="preserve"> </w:t>
      </w:r>
      <w:r>
        <w:rPr>
          <w:sz w:val="18"/>
        </w:rPr>
        <w:t>corporate</w:t>
      </w:r>
      <w:r>
        <w:rPr>
          <w:spacing w:val="25"/>
          <w:sz w:val="18"/>
        </w:rPr>
        <w:t xml:space="preserve"> </w:t>
      </w:r>
      <w:r>
        <w:rPr>
          <w:spacing w:val="-3"/>
          <w:sz w:val="18"/>
        </w:rPr>
        <w:t>sites.</w:t>
      </w:r>
    </w:p>
    <w:p w:rsidR="00500558" w:rsidRDefault="00500558">
      <w:pPr>
        <w:pStyle w:val="BodyText"/>
        <w:rPr>
          <w:sz w:val="19"/>
        </w:rPr>
      </w:pPr>
    </w:p>
    <w:p w:rsidR="00500558" w:rsidRDefault="00435042">
      <w:pPr>
        <w:pStyle w:val="BodyText"/>
        <w:spacing w:line="254" w:lineRule="auto"/>
        <w:ind w:left="534" w:right="748"/>
        <w:jc w:val="both"/>
      </w:pPr>
      <w:r>
        <w:t xml:space="preserve">According to a recent study by the </w:t>
      </w:r>
      <w:r>
        <w:rPr>
          <w:i/>
        </w:rPr>
        <w:t>Los Angeles Times</w:t>
      </w:r>
      <w:r>
        <w:t xml:space="preserve">, based on  various  internet  statistics, including those from specialists Media Metrix, the web is shrinking despite continued growth in the number of sites. People are spending less time  on  general  </w:t>
      </w:r>
      <w:r>
        <w:t>surﬁng, relying instead on a small selection of trusted sites (in the UK leading sites  include the Yahoo.co.uk search engine and the Freeserve.co.uk  portal).  More  than  a third of most people’s online time  is  spent  at  the  50  most  popular  websit</w:t>
      </w:r>
      <w:r>
        <w:t xml:space="preserve">es.  </w:t>
      </w:r>
      <w:r>
        <w:rPr>
          <w:spacing w:val="-5"/>
        </w:rPr>
        <w:t xml:space="preserve">The  </w:t>
      </w:r>
      <w:r>
        <w:t xml:space="preserve">study also suggests that word-of-mouth recommendation, known as ‘viral marketing’,       is becoming increasingly important as a means of securing an audience for a website. Conversely, a website’s reputation can be destroyed by negative visitor </w:t>
      </w:r>
      <w:r>
        <w:t xml:space="preserve"> opinion.  Boo.com, the internet fashion retail venture that failed spectacularly during May </w:t>
      </w:r>
      <w:r>
        <w:rPr>
          <w:spacing w:val="-3"/>
        </w:rPr>
        <w:t xml:space="preserve">2000, </w:t>
      </w:r>
      <w:r>
        <w:t xml:space="preserve">ﬂoundered from the start when UK new media experts voiced their collective lack </w:t>
      </w:r>
      <w:r>
        <w:rPr>
          <w:spacing w:val="-7"/>
        </w:rPr>
        <w:t xml:space="preserve">of     </w:t>
      </w:r>
      <w:r>
        <w:t>faith</w:t>
      </w:r>
      <w:r>
        <w:rPr>
          <w:spacing w:val="24"/>
        </w:rPr>
        <w:t xml:space="preserve"> </w:t>
      </w:r>
      <w:r>
        <w:t>in</w:t>
      </w:r>
      <w:r>
        <w:rPr>
          <w:spacing w:val="25"/>
        </w:rPr>
        <w:t xml:space="preserve"> </w:t>
      </w:r>
      <w:r>
        <w:t>its</w:t>
      </w:r>
      <w:r>
        <w:rPr>
          <w:spacing w:val="25"/>
        </w:rPr>
        <w:t xml:space="preserve"> </w:t>
      </w:r>
      <w:r>
        <w:t>design</w:t>
      </w:r>
      <w:r>
        <w:rPr>
          <w:spacing w:val="25"/>
        </w:rPr>
        <w:t xml:space="preserve"> </w:t>
      </w:r>
      <w:r>
        <w:t>and</w:t>
      </w:r>
      <w:r>
        <w:rPr>
          <w:spacing w:val="25"/>
        </w:rPr>
        <w:t xml:space="preserve"> </w:t>
      </w:r>
      <w:r>
        <w:t>functionality.</w:t>
      </w:r>
    </w:p>
    <w:p w:rsidR="00500558" w:rsidRDefault="00435042">
      <w:pPr>
        <w:pStyle w:val="BodyText"/>
        <w:spacing w:line="204" w:lineRule="exact"/>
        <w:ind w:left="723"/>
        <w:jc w:val="both"/>
      </w:pPr>
      <w:r>
        <w:t>A successful website should hav</w:t>
      </w:r>
      <w:r>
        <w:t>e the following features, according to Kirsner (1998):</w:t>
      </w:r>
    </w:p>
    <w:p w:rsidR="00500558" w:rsidRDefault="00500558">
      <w:pPr>
        <w:pStyle w:val="BodyText"/>
        <w:spacing w:before="10"/>
        <w:rPr>
          <w:sz w:val="21"/>
        </w:rPr>
      </w:pPr>
    </w:p>
    <w:p w:rsidR="00500558" w:rsidRDefault="00435042">
      <w:pPr>
        <w:pStyle w:val="ListParagraph"/>
        <w:numPr>
          <w:ilvl w:val="0"/>
          <w:numId w:val="1"/>
        </w:numPr>
        <w:tabs>
          <w:tab w:val="left" w:pos="774"/>
        </w:tabs>
        <w:ind w:hanging="240"/>
        <w:rPr>
          <w:sz w:val="18"/>
        </w:rPr>
      </w:pPr>
      <w:r>
        <w:rPr>
          <w:sz w:val="18"/>
        </w:rPr>
        <w:t>a</w:t>
      </w:r>
      <w:r>
        <w:rPr>
          <w:spacing w:val="12"/>
          <w:sz w:val="18"/>
        </w:rPr>
        <w:t xml:space="preserve"> </w:t>
      </w:r>
      <w:r>
        <w:rPr>
          <w:sz w:val="18"/>
        </w:rPr>
        <w:t>‘What’s</w:t>
      </w:r>
      <w:r>
        <w:rPr>
          <w:spacing w:val="12"/>
          <w:sz w:val="18"/>
        </w:rPr>
        <w:t xml:space="preserve"> </w:t>
      </w:r>
      <w:r>
        <w:rPr>
          <w:sz w:val="18"/>
        </w:rPr>
        <w:t>New’</w:t>
      </w:r>
      <w:r>
        <w:rPr>
          <w:spacing w:val="12"/>
          <w:sz w:val="18"/>
        </w:rPr>
        <w:t xml:space="preserve"> </w:t>
      </w:r>
      <w:r>
        <w:rPr>
          <w:sz w:val="18"/>
        </w:rPr>
        <w:t>section</w:t>
      </w:r>
      <w:r>
        <w:rPr>
          <w:spacing w:val="12"/>
          <w:sz w:val="18"/>
        </w:rPr>
        <w:t xml:space="preserve"> </w:t>
      </w:r>
      <w:r>
        <w:rPr>
          <w:sz w:val="18"/>
        </w:rPr>
        <w:t>–</w:t>
      </w:r>
      <w:r>
        <w:rPr>
          <w:spacing w:val="12"/>
          <w:sz w:val="18"/>
        </w:rPr>
        <w:t xml:space="preserve"> </w:t>
      </w:r>
      <w:r>
        <w:rPr>
          <w:sz w:val="18"/>
        </w:rPr>
        <w:t>so</w:t>
      </w:r>
      <w:r>
        <w:rPr>
          <w:spacing w:val="12"/>
          <w:sz w:val="18"/>
        </w:rPr>
        <w:t xml:space="preserve"> </w:t>
      </w:r>
      <w:r>
        <w:rPr>
          <w:sz w:val="18"/>
        </w:rPr>
        <w:t>users</w:t>
      </w:r>
      <w:r>
        <w:rPr>
          <w:spacing w:val="13"/>
          <w:sz w:val="18"/>
        </w:rPr>
        <w:t xml:space="preserve"> </w:t>
      </w:r>
      <w:r>
        <w:rPr>
          <w:sz w:val="18"/>
        </w:rPr>
        <w:t>can</w:t>
      </w:r>
      <w:r>
        <w:rPr>
          <w:spacing w:val="12"/>
          <w:sz w:val="18"/>
        </w:rPr>
        <w:t xml:space="preserve"> </w:t>
      </w:r>
      <w:r>
        <w:rPr>
          <w:sz w:val="18"/>
        </w:rPr>
        <w:t>identify</w:t>
      </w:r>
      <w:r>
        <w:rPr>
          <w:spacing w:val="12"/>
          <w:sz w:val="18"/>
        </w:rPr>
        <w:t xml:space="preserve"> </w:t>
      </w:r>
      <w:r>
        <w:rPr>
          <w:sz w:val="18"/>
        </w:rPr>
        <w:t>the</w:t>
      </w:r>
      <w:r>
        <w:rPr>
          <w:spacing w:val="12"/>
          <w:sz w:val="18"/>
        </w:rPr>
        <w:t xml:space="preserve"> </w:t>
      </w:r>
      <w:r>
        <w:rPr>
          <w:sz w:val="18"/>
        </w:rPr>
        <w:t>latest</w:t>
      </w:r>
      <w:r>
        <w:rPr>
          <w:spacing w:val="12"/>
          <w:sz w:val="18"/>
        </w:rPr>
        <w:t xml:space="preserve"> </w:t>
      </w:r>
      <w:r>
        <w:rPr>
          <w:sz w:val="18"/>
        </w:rPr>
        <w:t>content</w:t>
      </w:r>
      <w:r>
        <w:rPr>
          <w:spacing w:val="12"/>
          <w:sz w:val="18"/>
        </w:rPr>
        <w:t xml:space="preserve"> </w:t>
      </w:r>
      <w:r>
        <w:rPr>
          <w:sz w:val="18"/>
        </w:rPr>
        <w:t>and</w:t>
      </w:r>
      <w:r>
        <w:rPr>
          <w:spacing w:val="13"/>
          <w:sz w:val="18"/>
        </w:rPr>
        <w:t xml:space="preserve"> </w:t>
      </w:r>
      <w:r>
        <w:rPr>
          <w:sz w:val="18"/>
        </w:rPr>
        <w:t>go</w:t>
      </w:r>
      <w:r>
        <w:rPr>
          <w:spacing w:val="12"/>
          <w:sz w:val="18"/>
        </w:rPr>
        <w:t xml:space="preserve"> </w:t>
      </w:r>
      <w:r>
        <w:rPr>
          <w:sz w:val="18"/>
        </w:rPr>
        <w:t>directly</w:t>
      </w:r>
      <w:r>
        <w:rPr>
          <w:spacing w:val="12"/>
          <w:sz w:val="18"/>
        </w:rPr>
        <w:t xml:space="preserve"> </w:t>
      </w:r>
      <w:r>
        <w:rPr>
          <w:sz w:val="18"/>
        </w:rPr>
        <w:t>to</w:t>
      </w:r>
      <w:r>
        <w:rPr>
          <w:spacing w:val="12"/>
          <w:sz w:val="18"/>
        </w:rPr>
        <w:t xml:space="preserve"> </w:t>
      </w:r>
      <w:r>
        <w:rPr>
          <w:sz w:val="18"/>
        </w:rPr>
        <w:t>it</w:t>
      </w:r>
    </w:p>
    <w:p w:rsidR="00500558" w:rsidRDefault="00435042">
      <w:pPr>
        <w:pStyle w:val="ListParagraph"/>
        <w:numPr>
          <w:ilvl w:val="0"/>
          <w:numId w:val="1"/>
        </w:numPr>
        <w:tabs>
          <w:tab w:val="left" w:pos="774"/>
        </w:tabs>
        <w:spacing w:before="72"/>
        <w:ind w:hanging="240"/>
        <w:rPr>
          <w:sz w:val="18"/>
        </w:rPr>
      </w:pPr>
      <w:r>
        <w:rPr>
          <w:sz w:val="18"/>
        </w:rPr>
        <w:t>a</w:t>
      </w:r>
      <w:r>
        <w:rPr>
          <w:spacing w:val="27"/>
          <w:sz w:val="18"/>
        </w:rPr>
        <w:t xml:space="preserve"> </w:t>
      </w:r>
      <w:r>
        <w:rPr>
          <w:sz w:val="18"/>
        </w:rPr>
        <w:t>search</w:t>
      </w:r>
      <w:r>
        <w:rPr>
          <w:spacing w:val="28"/>
          <w:sz w:val="18"/>
        </w:rPr>
        <w:t xml:space="preserve"> </w:t>
      </w:r>
      <w:r>
        <w:rPr>
          <w:sz w:val="18"/>
        </w:rPr>
        <w:t>engine</w:t>
      </w:r>
      <w:r>
        <w:rPr>
          <w:spacing w:val="28"/>
          <w:sz w:val="18"/>
        </w:rPr>
        <w:t xml:space="preserve"> </w:t>
      </w:r>
      <w:r>
        <w:rPr>
          <w:sz w:val="18"/>
        </w:rPr>
        <w:t>or</w:t>
      </w:r>
      <w:r>
        <w:rPr>
          <w:spacing w:val="28"/>
          <w:sz w:val="18"/>
        </w:rPr>
        <w:t xml:space="preserve"> </w:t>
      </w:r>
      <w:r>
        <w:rPr>
          <w:sz w:val="18"/>
        </w:rPr>
        <w:t>site</w:t>
      </w:r>
      <w:r>
        <w:rPr>
          <w:spacing w:val="28"/>
          <w:sz w:val="18"/>
        </w:rPr>
        <w:t xml:space="preserve"> </w:t>
      </w:r>
      <w:r>
        <w:rPr>
          <w:sz w:val="18"/>
        </w:rPr>
        <w:t>map</w:t>
      </w:r>
      <w:r>
        <w:rPr>
          <w:spacing w:val="28"/>
          <w:sz w:val="18"/>
        </w:rPr>
        <w:t xml:space="preserve"> </w:t>
      </w:r>
      <w:r>
        <w:rPr>
          <w:sz w:val="18"/>
        </w:rPr>
        <w:t>–</w:t>
      </w:r>
      <w:r>
        <w:rPr>
          <w:spacing w:val="28"/>
          <w:sz w:val="18"/>
        </w:rPr>
        <w:t xml:space="preserve"> </w:t>
      </w:r>
      <w:r>
        <w:rPr>
          <w:sz w:val="18"/>
        </w:rPr>
        <w:t>to</w:t>
      </w:r>
      <w:r>
        <w:rPr>
          <w:spacing w:val="28"/>
          <w:sz w:val="18"/>
        </w:rPr>
        <w:t xml:space="preserve"> </w:t>
      </w:r>
      <w:r>
        <w:rPr>
          <w:sz w:val="18"/>
        </w:rPr>
        <w:t>ensure</w:t>
      </w:r>
      <w:r>
        <w:rPr>
          <w:spacing w:val="28"/>
          <w:sz w:val="18"/>
        </w:rPr>
        <w:t xml:space="preserve"> </w:t>
      </w:r>
      <w:r>
        <w:rPr>
          <w:sz w:val="18"/>
        </w:rPr>
        <w:t>all</w:t>
      </w:r>
      <w:r>
        <w:rPr>
          <w:spacing w:val="28"/>
          <w:sz w:val="18"/>
        </w:rPr>
        <w:t xml:space="preserve"> </w:t>
      </w:r>
      <w:r>
        <w:rPr>
          <w:sz w:val="18"/>
        </w:rPr>
        <w:t>content</w:t>
      </w:r>
      <w:r>
        <w:rPr>
          <w:spacing w:val="28"/>
          <w:sz w:val="18"/>
        </w:rPr>
        <w:t xml:space="preserve"> </w:t>
      </w:r>
      <w:r>
        <w:rPr>
          <w:sz w:val="18"/>
        </w:rPr>
        <w:t>is</w:t>
      </w:r>
      <w:r>
        <w:rPr>
          <w:spacing w:val="28"/>
          <w:sz w:val="18"/>
        </w:rPr>
        <w:t xml:space="preserve"> </w:t>
      </w:r>
      <w:r>
        <w:rPr>
          <w:sz w:val="18"/>
        </w:rPr>
        <w:t>straightforward</w:t>
      </w:r>
      <w:r>
        <w:rPr>
          <w:spacing w:val="28"/>
          <w:sz w:val="18"/>
        </w:rPr>
        <w:t xml:space="preserve"> </w:t>
      </w:r>
      <w:r>
        <w:rPr>
          <w:sz w:val="18"/>
        </w:rPr>
        <w:t>to</w:t>
      </w:r>
      <w:r>
        <w:rPr>
          <w:spacing w:val="28"/>
          <w:sz w:val="18"/>
        </w:rPr>
        <w:t xml:space="preserve"> </w:t>
      </w:r>
      <w:r>
        <w:rPr>
          <w:sz w:val="18"/>
        </w:rPr>
        <w:t>locate</w:t>
      </w:r>
    </w:p>
    <w:p w:rsidR="00500558" w:rsidRDefault="00435042">
      <w:pPr>
        <w:pStyle w:val="ListParagraph"/>
        <w:numPr>
          <w:ilvl w:val="0"/>
          <w:numId w:val="1"/>
        </w:numPr>
        <w:tabs>
          <w:tab w:val="left" w:pos="774"/>
        </w:tabs>
        <w:spacing w:before="72" w:line="254" w:lineRule="auto"/>
        <w:ind w:right="749"/>
        <w:rPr>
          <w:sz w:val="18"/>
        </w:rPr>
      </w:pPr>
      <w:r>
        <w:rPr>
          <w:sz w:val="18"/>
        </w:rPr>
        <w:t>a feedback mechanism (an online form or email address), so  users  can  comment about</w:t>
      </w:r>
      <w:r>
        <w:rPr>
          <w:spacing w:val="25"/>
          <w:sz w:val="18"/>
        </w:rPr>
        <w:t xml:space="preserve"> </w:t>
      </w:r>
      <w:r>
        <w:rPr>
          <w:sz w:val="18"/>
        </w:rPr>
        <w:t>the</w:t>
      </w:r>
      <w:r>
        <w:rPr>
          <w:spacing w:val="26"/>
          <w:sz w:val="18"/>
        </w:rPr>
        <w:t xml:space="preserve"> </w:t>
      </w:r>
      <w:r>
        <w:rPr>
          <w:sz w:val="18"/>
        </w:rPr>
        <w:t>site</w:t>
      </w:r>
      <w:r>
        <w:rPr>
          <w:spacing w:val="26"/>
          <w:sz w:val="18"/>
        </w:rPr>
        <w:t xml:space="preserve"> </w:t>
      </w:r>
      <w:r>
        <w:rPr>
          <w:sz w:val="18"/>
        </w:rPr>
        <w:t>and</w:t>
      </w:r>
      <w:r>
        <w:rPr>
          <w:spacing w:val="25"/>
          <w:sz w:val="18"/>
        </w:rPr>
        <w:t xml:space="preserve"> </w:t>
      </w:r>
      <w:r>
        <w:rPr>
          <w:sz w:val="18"/>
        </w:rPr>
        <w:t>suggest</w:t>
      </w:r>
      <w:r>
        <w:rPr>
          <w:spacing w:val="26"/>
          <w:sz w:val="18"/>
        </w:rPr>
        <w:t xml:space="preserve"> </w:t>
      </w:r>
      <w:r>
        <w:rPr>
          <w:sz w:val="18"/>
        </w:rPr>
        <w:t>areas</w:t>
      </w:r>
      <w:r>
        <w:rPr>
          <w:spacing w:val="26"/>
          <w:sz w:val="18"/>
        </w:rPr>
        <w:t xml:space="preserve"> </w:t>
      </w:r>
      <w:r>
        <w:rPr>
          <w:sz w:val="18"/>
        </w:rPr>
        <w:t>for</w:t>
      </w:r>
      <w:r>
        <w:rPr>
          <w:spacing w:val="25"/>
          <w:sz w:val="18"/>
        </w:rPr>
        <w:t xml:space="preserve"> </w:t>
      </w:r>
      <w:r>
        <w:rPr>
          <w:sz w:val="18"/>
        </w:rPr>
        <w:t>improvement</w:t>
      </w:r>
    </w:p>
    <w:p w:rsidR="00500558" w:rsidRDefault="00435042">
      <w:pPr>
        <w:pStyle w:val="ListParagraph"/>
        <w:numPr>
          <w:ilvl w:val="0"/>
          <w:numId w:val="1"/>
        </w:numPr>
        <w:tabs>
          <w:tab w:val="left" w:pos="774"/>
        </w:tabs>
        <w:spacing w:before="59"/>
        <w:ind w:hanging="240"/>
        <w:rPr>
          <w:sz w:val="18"/>
        </w:rPr>
      </w:pPr>
      <w:r>
        <w:rPr>
          <w:sz w:val="18"/>
        </w:rPr>
        <w:t>consistent</w:t>
      </w:r>
      <w:r>
        <w:rPr>
          <w:spacing w:val="29"/>
          <w:sz w:val="18"/>
        </w:rPr>
        <w:t xml:space="preserve"> </w:t>
      </w:r>
      <w:r>
        <w:rPr>
          <w:sz w:val="18"/>
        </w:rPr>
        <w:t>navigation</w:t>
      </w:r>
      <w:r>
        <w:rPr>
          <w:spacing w:val="29"/>
          <w:sz w:val="18"/>
        </w:rPr>
        <w:t xml:space="preserve"> </w:t>
      </w:r>
      <w:r>
        <w:rPr>
          <w:sz w:val="18"/>
        </w:rPr>
        <w:t>(the</w:t>
      </w:r>
      <w:r>
        <w:rPr>
          <w:spacing w:val="28"/>
          <w:sz w:val="18"/>
        </w:rPr>
        <w:t xml:space="preserve"> </w:t>
      </w:r>
      <w:r>
        <w:rPr>
          <w:sz w:val="18"/>
        </w:rPr>
        <w:t>same</w:t>
      </w:r>
      <w:r>
        <w:rPr>
          <w:spacing w:val="29"/>
          <w:sz w:val="18"/>
        </w:rPr>
        <w:t xml:space="preserve"> </w:t>
      </w:r>
      <w:r>
        <w:rPr>
          <w:sz w:val="18"/>
        </w:rPr>
        <w:t>navigation</w:t>
      </w:r>
      <w:r>
        <w:rPr>
          <w:spacing w:val="29"/>
          <w:sz w:val="18"/>
        </w:rPr>
        <w:t xml:space="preserve"> </w:t>
      </w:r>
      <w:r>
        <w:rPr>
          <w:sz w:val="18"/>
        </w:rPr>
        <w:t>system</w:t>
      </w:r>
      <w:r>
        <w:rPr>
          <w:spacing w:val="29"/>
          <w:sz w:val="18"/>
        </w:rPr>
        <w:t xml:space="preserve"> </w:t>
      </w:r>
      <w:r>
        <w:rPr>
          <w:sz w:val="18"/>
        </w:rPr>
        <w:t>should</w:t>
      </w:r>
      <w:r>
        <w:rPr>
          <w:spacing w:val="29"/>
          <w:sz w:val="18"/>
        </w:rPr>
        <w:t xml:space="preserve"> </w:t>
      </w:r>
      <w:r>
        <w:rPr>
          <w:sz w:val="18"/>
        </w:rPr>
        <w:t>appear</w:t>
      </w:r>
      <w:r>
        <w:rPr>
          <w:spacing w:val="29"/>
          <w:sz w:val="18"/>
        </w:rPr>
        <w:t xml:space="preserve"> </w:t>
      </w:r>
      <w:r>
        <w:rPr>
          <w:sz w:val="18"/>
        </w:rPr>
        <w:t>on</w:t>
      </w:r>
      <w:r>
        <w:rPr>
          <w:spacing w:val="29"/>
          <w:sz w:val="18"/>
        </w:rPr>
        <w:t xml:space="preserve"> </w:t>
      </w:r>
      <w:r>
        <w:rPr>
          <w:sz w:val="18"/>
        </w:rPr>
        <w:t>each</w:t>
      </w:r>
      <w:r>
        <w:rPr>
          <w:spacing w:val="29"/>
          <w:sz w:val="18"/>
        </w:rPr>
        <w:t xml:space="preserve"> </w:t>
      </w:r>
      <w:r>
        <w:rPr>
          <w:sz w:val="18"/>
        </w:rPr>
        <w:t>page)</w:t>
      </w:r>
    </w:p>
    <w:p w:rsidR="00500558" w:rsidRDefault="00435042">
      <w:pPr>
        <w:pStyle w:val="ListParagraph"/>
        <w:numPr>
          <w:ilvl w:val="0"/>
          <w:numId w:val="1"/>
        </w:numPr>
        <w:tabs>
          <w:tab w:val="left" w:pos="774"/>
        </w:tabs>
        <w:spacing w:before="72" w:line="254" w:lineRule="auto"/>
        <w:ind w:right="750"/>
        <w:rPr>
          <w:sz w:val="18"/>
        </w:rPr>
      </w:pPr>
      <w:r>
        <w:rPr>
          <w:sz w:val="18"/>
        </w:rPr>
        <w:t>security information (this is particularly important if the site has an e-commerce  system</w:t>
      </w:r>
      <w:r>
        <w:rPr>
          <w:spacing w:val="26"/>
          <w:sz w:val="18"/>
        </w:rPr>
        <w:t xml:space="preserve"> </w:t>
      </w:r>
      <w:r>
        <w:rPr>
          <w:sz w:val="18"/>
        </w:rPr>
        <w:t>where</w:t>
      </w:r>
      <w:r>
        <w:rPr>
          <w:spacing w:val="27"/>
          <w:sz w:val="18"/>
        </w:rPr>
        <w:t xml:space="preserve"> </w:t>
      </w:r>
      <w:r>
        <w:rPr>
          <w:sz w:val="18"/>
        </w:rPr>
        <w:t>users</w:t>
      </w:r>
      <w:r>
        <w:rPr>
          <w:spacing w:val="27"/>
          <w:sz w:val="18"/>
        </w:rPr>
        <w:t xml:space="preserve"> </w:t>
      </w:r>
      <w:r>
        <w:rPr>
          <w:sz w:val="18"/>
        </w:rPr>
        <w:t>are</w:t>
      </w:r>
      <w:r>
        <w:rPr>
          <w:spacing w:val="27"/>
          <w:sz w:val="18"/>
        </w:rPr>
        <w:t xml:space="preserve"> </w:t>
      </w:r>
      <w:r>
        <w:rPr>
          <w:sz w:val="18"/>
        </w:rPr>
        <w:t>asked</w:t>
      </w:r>
      <w:r>
        <w:rPr>
          <w:spacing w:val="27"/>
          <w:sz w:val="18"/>
        </w:rPr>
        <w:t xml:space="preserve"> </w:t>
      </w:r>
      <w:r>
        <w:rPr>
          <w:sz w:val="18"/>
        </w:rPr>
        <w:t>to</w:t>
      </w:r>
      <w:r>
        <w:rPr>
          <w:spacing w:val="27"/>
          <w:sz w:val="18"/>
        </w:rPr>
        <w:t xml:space="preserve"> </w:t>
      </w:r>
      <w:r>
        <w:rPr>
          <w:sz w:val="18"/>
        </w:rPr>
        <w:t>enter</w:t>
      </w:r>
      <w:r>
        <w:rPr>
          <w:spacing w:val="27"/>
          <w:sz w:val="18"/>
        </w:rPr>
        <w:t xml:space="preserve"> </w:t>
      </w:r>
      <w:r>
        <w:rPr>
          <w:sz w:val="18"/>
        </w:rPr>
        <w:t>their</w:t>
      </w:r>
      <w:r>
        <w:rPr>
          <w:spacing w:val="27"/>
          <w:sz w:val="18"/>
        </w:rPr>
        <w:t xml:space="preserve"> </w:t>
      </w:r>
      <w:r>
        <w:rPr>
          <w:sz w:val="18"/>
        </w:rPr>
        <w:t>credit</w:t>
      </w:r>
      <w:r>
        <w:rPr>
          <w:spacing w:val="27"/>
          <w:sz w:val="18"/>
        </w:rPr>
        <w:t xml:space="preserve"> </w:t>
      </w:r>
      <w:r>
        <w:rPr>
          <w:sz w:val="18"/>
        </w:rPr>
        <w:t>card</w:t>
      </w:r>
      <w:r>
        <w:rPr>
          <w:spacing w:val="27"/>
          <w:sz w:val="18"/>
        </w:rPr>
        <w:t xml:space="preserve"> </w:t>
      </w:r>
      <w:r>
        <w:rPr>
          <w:sz w:val="18"/>
        </w:rPr>
        <w:t>details)</w:t>
      </w:r>
    </w:p>
    <w:p w:rsidR="00500558" w:rsidRDefault="00435042">
      <w:pPr>
        <w:pStyle w:val="ListParagraph"/>
        <w:numPr>
          <w:ilvl w:val="0"/>
          <w:numId w:val="1"/>
        </w:numPr>
        <w:tabs>
          <w:tab w:val="left" w:pos="774"/>
        </w:tabs>
        <w:spacing w:before="59"/>
        <w:ind w:hanging="240"/>
        <w:rPr>
          <w:sz w:val="18"/>
        </w:rPr>
      </w:pPr>
      <w:r>
        <w:rPr>
          <w:sz w:val="18"/>
        </w:rPr>
        <w:t>linking</w:t>
      </w:r>
      <w:r>
        <w:rPr>
          <w:spacing w:val="26"/>
          <w:sz w:val="18"/>
        </w:rPr>
        <w:t xml:space="preserve"> </w:t>
      </w:r>
      <w:r>
        <w:rPr>
          <w:sz w:val="18"/>
        </w:rPr>
        <w:t>instructions</w:t>
      </w:r>
      <w:r>
        <w:rPr>
          <w:spacing w:val="27"/>
          <w:sz w:val="18"/>
        </w:rPr>
        <w:t xml:space="preserve"> </w:t>
      </w:r>
      <w:r>
        <w:rPr>
          <w:sz w:val="18"/>
        </w:rPr>
        <w:t>–</w:t>
      </w:r>
      <w:r>
        <w:rPr>
          <w:spacing w:val="27"/>
          <w:sz w:val="18"/>
        </w:rPr>
        <w:t xml:space="preserve"> </w:t>
      </w:r>
      <w:r>
        <w:rPr>
          <w:sz w:val="18"/>
        </w:rPr>
        <w:t>to</w:t>
      </w:r>
      <w:r>
        <w:rPr>
          <w:spacing w:val="27"/>
          <w:sz w:val="18"/>
        </w:rPr>
        <w:t xml:space="preserve"> </w:t>
      </w:r>
      <w:r>
        <w:rPr>
          <w:sz w:val="18"/>
        </w:rPr>
        <w:t>encourage</w:t>
      </w:r>
      <w:r>
        <w:rPr>
          <w:spacing w:val="26"/>
          <w:sz w:val="18"/>
        </w:rPr>
        <w:t xml:space="preserve"> </w:t>
      </w:r>
      <w:r>
        <w:rPr>
          <w:sz w:val="18"/>
        </w:rPr>
        <w:t>reciprocal</w:t>
      </w:r>
      <w:r>
        <w:rPr>
          <w:spacing w:val="27"/>
          <w:sz w:val="18"/>
        </w:rPr>
        <w:t xml:space="preserve"> </w:t>
      </w:r>
      <w:r>
        <w:rPr>
          <w:sz w:val="18"/>
        </w:rPr>
        <w:t>links</w:t>
      </w:r>
      <w:r>
        <w:rPr>
          <w:spacing w:val="27"/>
          <w:sz w:val="18"/>
        </w:rPr>
        <w:t xml:space="preserve"> </w:t>
      </w:r>
      <w:r>
        <w:rPr>
          <w:sz w:val="18"/>
        </w:rPr>
        <w:t>with</w:t>
      </w:r>
      <w:r>
        <w:rPr>
          <w:spacing w:val="27"/>
          <w:sz w:val="18"/>
        </w:rPr>
        <w:t xml:space="preserve"> </w:t>
      </w:r>
      <w:r>
        <w:rPr>
          <w:sz w:val="18"/>
        </w:rPr>
        <w:t>other</w:t>
      </w:r>
      <w:r>
        <w:rPr>
          <w:spacing w:val="26"/>
          <w:sz w:val="18"/>
        </w:rPr>
        <w:t xml:space="preserve"> </w:t>
      </w:r>
      <w:r>
        <w:rPr>
          <w:sz w:val="18"/>
        </w:rPr>
        <w:t>sites</w:t>
      </w:r>
    </w:p>
    <w:p w:rsidR="00500558" w:rsidRDefault="00500558">
      <w:pPr>
        <w:rPr>
          <w:sz w:val="18"/>
        </w:rPr>
        <w:sectPr w:rsidR="00500558">
          <w:pgSz w:w="8640" w:h="12960"/>
          <w:pgMar w:top="780" w:right="0" w:bottom="280" w:left="780" w:header="526" w:footer="0" w:gutter="0"/>
          <w:cols w:space="720"/>
        </w:sectPr>
      </w:pPr>
    </w:p>
    <w:p w:rsidR="00500558" w:rsidRDefault="00500558">
      <w:pPr>
        <w:pStyle w:val="BodyText"/>
        <w:spacing w:before="6"/>
        <w:rPr>
          <w:sz w:val="12"/>
        </w:rPr>
      </w:pPr>
    </w:p>
    <w:p w:rsidR="00500558" w:rsidRDefault="00435042">
      <w:pPr>
        <w:pStyle w:val="ListParagraph"/>
        <w:numPr>
          <w:ilvl w:val="0"/>
          <w:numId w:val="17"/>
        </w:numPr>
        <w:tabs>
          <w:tab w:val="left" w:pos="400"/>
        </w:tabs>
        <w:spacing w:before="94" w:line="254" w:lineRule="auto"/>
        <w:ind w:right="1123"/>
        <w:jc w:val="both"/>
        <w:rPr>
          <w:sz w:val="18"/>
        </w:rPr>
      </w:pPr>
      <w:r>
        <w:rPr>
          <w:sz w:val="18"/>
        </w:rPr>
        <w:t>a privacy policy – if users provide their email address to join a mailing list, they      need</w:t>
      </w:r>
      <w:r>
        <w:rPr>
          <w:spacing w:val="31"/>
          <w:sz w:val="18"/>
        </w:rPr>
        <w:t xml:space="preserve"> </w:t>
      </w:r>
      <w:r>
        <w:rPr>
          <w:sz w:val="18"/>
        </w:rPr>
        <w:t>to</w:t>
      </w:r>
      <w:r>
        <w:rPr>
          <w:spacing w:val="32"/>
          <w:sz w:val="18"/>
        </w:rPr>
        <w:t xml:space="preserve"> </w:t>
      </w:r>
      <w:r>
        <w:rPr>
          <w:sz w:val="18"/>
        </w:rPr>
        <w:t>be</w:t>
      </w:r>
      <w:r>
        <w:rPr>
          <w:spacing w:val="32"/>
          <w:sz w:val="18"/>
        </w:rPr>
        <w:t xml:space="preserve"> </w:t>
      </w:r>
      <w:r>
        <w:rPr>
          <w:sz w:val="18"/>
        </w:rPr>
        <w:t>reassured</w:t>
      </w:r>
      <w:r>
        <w:rPr>
          <w:spacing w:val="32"/>
          <w:sz w:val="18"/>
        </w:rPr>
        <w:t xml:space="preserve"> </w:t>
      </w:r>
      <w:r>
        <w:rPr>
          <w:sz w:val="18"/>
        </w:rPr>
        <w:t>that</w:t>
      </w:r>
      <w:r>
        <w:rPr>
          <w:spacing w:val="32"/>
          <w:sz w:val="18"/>
        </w:rPr>
        <w:t xml:space="preserve"> </w:t>
      </w:r>
      <w:r>
        <w:rPr>
          <w:sz w:val="18"/>
        </w:rPr>
        <w:t>it</w:t>
      </w:r>
      <w:r>
        <w:rPr>
          <w:spacing w:val="32"/>
          <w:sz w:val="18"/>
        </w:rPr>
        <w:t xml:space="preserve"> </w:t>
      </w:r>
      <w:r>
        <w:rPr>
          <w:sz w:val="18"/>
        </w:rPr>
        <w:t>will</w:t>
      </w:r>
      <w:r>
        <w:rPr>
          <w:spacing w:val="32"/>
          <w:sz w:val="18"/>
        </w:rPr>
        <w:t xml:space="preserve"> </w:t>
      </w:r>
      <w:r>
        <w:rPr>
          <w:sz w:val="18"/>
        </w:rPr>
        <w:t>not</w:t>
      </w:r>
      <w:r>
        <w:rPr>
          <w:spacing w:val="32"/>
          <w:sz w:val="18"/>
        </w:rPr>
        <w:t xml:space="preserve"> </w:t>
      </w:r>
      <w:r>
        <w:rPr>
          <w:sz w:val="18"/>
        </w:rPr>
        <w:t>be</w:t>
      </w:r>
      <w:r>
        <w:rPr>
          <w:spacing w:val="32"/>
          <w:sz w:val="18"/>
        </w:rPr>
        <w:t xml:space="preserve"> </w:t>
      </w:r>
      <w:r>
        <w:rPr>
          <w:sz w:val="18"/>
        </w:rPr>
        <w:t>passed</w:t>
      </w:r>
      <w:r>
        <w:rPr>
          <w:spacing w:val="31"/>
          <w:sz w:val="18"/>
        </w:rPr>
        <w:t xml:space="preserve"> </w:t>
      </w:r>
      <w:r>
        <w:rPr>
          <w:sz w:val="18"/>
        </w:rPr>
        <w:t>to</w:t>
      </w:r>
      <w:r>
        <w:rPr>
          <w:spacing w:val="32"/>
          <w:sz w:val="18"/>
        </w:rPr>
        <w:t xml:space="preserve"> </w:t>
      </w:r>
      <w:r>
        <w:rPr>
          <w:sz w:val="18"/>
        </w:rPr>
        <w:t>third</w:t>
      </w:r>
      <w:r>
        <w:rPr>
          <w:spacing w:val="32"/>
          <w:sz w:val="18"/>
        </w:rPr>
        <w:t xml:space="preserve"> </w:t>
      </w:r>
      <w:r>
        <w:rPr>
          <w:sz w:val="18"/>
        </w:rPr>
        <w:t>parties</w:t>
      </w:r>
      <w:r>
        <w:rPr>
          <w:spacing w:val="32"/>
          <w:sz w:val="18"/>
        </w:rPr>
        <w:t xml:space="preserve"> </w:t>
      </w:r>
      <w:r>
        <w:rPr>
          <w:sz w:val="18"/>
        </w:rPr>
        <w:t>without</w:t>
      </w:r>
      <w:r>
        <w:rPr>
          <w:spacing w:val="32"/>
          <w:sz w:val="18"/>
        </w:rPr>
        <w:t xml:space="preserve"> </w:t>
      </w:r>
      <w:r>
        <w:rPr>
          <w:sz w:val="18"/>
        </w:rPr>
        <w:t>permission</w:t>
      </w:r>
    </w:p>
    <w:p w:rsidR="00500558" w:rsidRDefault="00435042">
      <w:pPr>
        <w:pStyle w:val="ListParagraph"/>
        <w:numPr>
          <w:ilvl w:val="0"/>
          <w:numId w:val="17"/>
        </w:numPr>
        <w:tabs>
          <w:tab w:val="left" w:pos="400"/>
        </w:tabs>
        <w:spacing w:before="59"/>
        <w:ind w:hanging="240"/>
        <w:rPr>
          <w:sz w:val="18"/>
        </w:rPr>
      </w:pPr>
      <w:r>
        <w:rPr>
          <w:sz w:val="18"/>
        </w:rPr>
        <w:t>location and contact</w:t>
      </w:r>
      <w:r>
        <w:rPr>
          <w:spacing w:val="-17"/>
          <w:sz w:val="18"/>
        </w:rPr>
        <w:t xml:space="preserve"> </w:t>
      </w:r>
      <w:r>
        <w:rPr>
          <w:sz w:val="18"/>
        </w:rPr>
        <w:t>details.</w:t>
      </w:r>
    </w:p>
    <w:p w:rsidR="00500558" w:rsidRDefault="00500558">
      <w:pPr>
        <w:pStyle w:val="BodyText"/>
        <w:spacing w:before="1"/>
        <w:rPr>
          <w:sz w:val="20"/>
        </w:rPr>
      </w:pPr>
    </w:p>
    <w:p w:rsidR="00500558" w:rsidRDefault="00435042">
      <w:pPr>
        <w:pStyle w:val="BodyText"/>
        <w:spacing w:line="254" w:lineRule="auto"/>
        <w:ind w:left="160" w:right="1061"/>
      </w:pPr>
      <w:r>
        <w:t>A recent survey conducted in the UK by Redsquare re</w:t>
      </w:r>
      <w:r>
        <w:t>vealed that internet users actively dislike:</w:t>
      </w:r>
    </w:p>
    <w:p w:rsidR="00500558" w:rsidRDefault="00500558">
      <w:pPr>
        <w:pStyle w:val="BodyText"/>
        <w:rPr>
          <w:sz w:val="19"/>
        </w:rPr>
      </w:pPr>
    </w:p>
    <w:p w:rsidR="00500558" w:rsidRDefault="00435042">
      <w:pPr>
        <w:pStyle w:val="ListParagraph"/>
        <w:numPr>
          <w:ilvl w:val="0"/>
          <w:numId w:val="17"/>
        </w:numPr>
        <w:tabs>
          <w:tab w:val="left" w:pos="400"/>
        </w:tabs>
        <w:spacing w:line="254" w:lineRule="auto"/>
        <w:ind w:right="1124"/>
        <w:jc w:val="both"/>
        <w:rPr>
          <w:sz w:val="18"/>
        </w:rPr>
      </w:pPr>
      <w:r>
        <w:rPr>
          <w:i/>
          <w:sz w:val="18"/>
        </w:rPr>
        <w:t xml:space="preserve">‘Data speeds too slow’. </w:t>
      </w:r>
      <w:r>
        <w:rPr>
          <w:sz w:val="18"/>
        </w:rPr>
        <w:t>Website visitors will feel frustrated if pages do  not  load within approximately 30 seconds. This is especially true of people who are</w:t>
      </w:r>
      <w:r>
        <w:rPr>
          <w:spacing w:val="10"/>
          <w:sz w:val="18"/>
        </w:rPr>
        <w:t xml:space="preserve"> </w:t>
      </w:r>
      <w:r>
        <w:rPr>
          <w:spacing w:val="-3"/>
          <w:sz w:val="18"/>
        </w:rPr>
        <w:t xml:space="preserve">using </w:t>
      </w:r>
      <w:r>
        <w:rPr>
          <w:sz w:val="18"/>
        </w:rPr>
        <w:t>modems</w:t>
      </w:r>
      <w:r>
        <w:rPr>
          <w:spacing w:val="24"/>
          <w:sz w:val="18"/>
        </w:rPr>
        <w:t xml:space="preserve"> </w:t>
      </w:r>
      <w:r>
        <w:rPr>
          <w:sz w:val="18"/>
        </w:rPr>
        <w:t>at</w:t>
      </w:r>
      <w:r>
        <w:rPr>
          <w:spacing w:val="25"/>
          <w:sz w:val="18"/>
        </w:rPr>
        <w:t xml:space="preserve"> </w:t>
      </w:r>
      <w:r>
        <w:rPr>
          <w:sz w:val="18"/>
        </w:rPr>
        <w:t>speeds</w:t>
      </w:r>
      <w:r>
        <w:rPr>
          <w:spacing w:val="25"/>
          <w:sz w:val="18"/>
        </w:rPr>
        <w:t xml:space="preserve"> </w:t>
      </w:r>
      <w:r>
        <w:rPr>
          <w:sz w:val="18"/>
        </w:rPr>
        <w:t>of</w:t>
      </w:r>
      <w:r>
        <w:rPr>
          <w:spacing w:val="25"/>
          <w:sz w:val="18"/>
        </w:rPr>
        <w:t xml:space="preserve"> </w:t>
      </w:r>
      <w:r>
        <w:rPr>
          <w:sz w:val="18"/>
        </w:rPr>
        <w:t>less</w:t>
      </w:r>
      <w:r>
        <w:rPr>
          <w:spacing w:val="25"/>
          <w:sz w:val="18"/>
        </w:rPr>
        <w:t xml:space="preserve"> </w:t>
      </w:r>
      <w:r>
        <w:rPr>
          <w:sz w:val="18"/>
        </w:rPr>
        <w:t>than</w:t>
      </w:r>
      <w:r>
        <w:rPr>
          <w:spacing w:val="25"/>
          <w:sz w:val="18"/>
        </w:rPr>
        <w:t xml:space="preserve"> </w:t>
      </w:r>
      <w:r>
        <w:rPr>
          <w:sz w:val="18"/>
        </w:rPr>
        <w:t>56k.</w:t>
      </w:r>
    </w:p>
    <w:p w:rsidR="00500558" w:rsidRDefault="00435042">
      <w:pPr>
        <w:pStyle w:val="ListParagraph"/>
        <w:numPr>
          <w:ilvl w:val="0"/>
          <w:numId w:val="17"/>
        </w:numPr>
        <w:tabs>
          <w:tab w:val="left" w:pos="400"/>
        </w:tabs>
        <w:spacing w:before="59" w:line="254" w:lineRule="auto"/>
        <w:ind w:right="1124"/>
        <w:jc w:val="both"/>
        <w:rPr>
          <w:sz w:val="18"/>
        </w:rPr>
      </w:pPr>
      <w:r>
        <w:rPr>
          <w:i/>
          <w:sz w:val="18"/>
        </w:rPr>
        <w:t xml:space="preserve">‘Disorganised mess’.  </w:t>
      </w:r>
      <w:r>
        <w:rPr>
          <w:sz w:val="18"/>
        </w:rPr>
        <w:t>Many sites are inconsistent in their approach to visual iden-    tity,</w:t>
      </w:r>
      <w:r>
        <w:rPr>
          <w:spacing w:val="26"/>
          <w:sz w:val="18"/>
        </w:rPr>
        <w:t xml:space="preserve"> </w:t>
      </w:r>
      <w:r>
        <w:rPr>
          <w:sz w:val="18"/>
        </w:rPr>
        <w:t>navigation,</w:t>
      </w:r>
      <w:r>
        <w:rPr>
          <w:spacing w:val="27"/>
          <w:sz w:val="18"/>
        </w:rPr>
        <w:t xml:space="preserve"> </w:t>
      </w:r>
      <w:r>
        <w:rPr>
          <w:sz w:val="18"/>
        </w:rPr>
        <w:t>layout</w:t>
      </w:r>
      <w:r>
        <w:rPr>
          <w:spacing w:val="26"/>
          <w:sz w:val="18"/>
        </w:rPr>
        <w:t xml:space="preserve"> </w:t>
      </w:r>
      <w:r>
        <w:rPr>
          <w:sz w:val="18"/>
        </w:rPr>
        <w:t>and</w:t>
      </w:r>
      <w:r>
        <w:rPr>
          <w:spacing w:val="27"/>
          <w:sz w:val="18"/>
        </w:rPr>
        <w:t xml:space="preserve"> </w:t>
      </w:r>
      <w:r>
        <w:rPr>
          <w:sz w:val="18"/>
        </w:rPr>
        <w:t>the</w:t>
      </w:r>
      <w:r>
        <w:rPr>
          <w:spacing w:val="26"/>
          <w:sz w:val="18"/>
        </w:rPr>
        <w:t xml:space="preserve"> </w:t>
      </w:r>
      <w:r>
        <w:rPr>
          <w:sz w:val="18"/>
        </w:rPr>
        <w:t>structuring</w:t>
      </w:r>
      <w:r>
        <w:rPr>
          <w:spacing w:val="27"/>
          <w:sz w:val="18"/>
        </w:rPr>
        <w:t xml:space="preserve"> </w:t>
      </w:r>
      <w:r>
        <w:rPr>
          <w:sz w:val="18"/>
        </w:rPr>
        <w:t>of</w:t>
      </w:r>
      <w:r>
        <w:rPr>
          <w:spacing w:val="27"/>
          <w:sz w:val="18"/>
        </w:rPr>
        <w:t xml:space="preserve"> </w:t>
      </w:r>
      <w:r>
        <w:rPr>
          <w:sz w:val="18"/>
        </w:rPr>
        <w:t>information.</w:t>
      </w:r>
    </w:p>
    <w:p w:rsidR="00500558" w:rsidRDefault="00435042">
      <w:pPr>
        <w:pStyle w:val="ListParagraph"/>
        <w:numPr>
          <w:ilvl w:val="0"/>
          <w:numId w:val="17"/>
        </w:numPr>
        <w:tabs>
          <w:tab w:val="left" w:pos="400"/>
        </w:tabs>
        <w:spacing w:before="59" w:line="254" w:lineRule="auto"/>
        <w:ind w:right="1124"/>
        <w:jc w:val="both"/>
        <w:rPr>
          <w:sz w:val="18"/>
        </w:rPr>
      </w:pPr>
      <w:r>
        <w:rPr>
          <w:i/>
          <w:sz w:val="18"/>
        </w:rPr>
        <w:t xml:space="preserve">‘Substandard design’. </w:t>
      </w:r>
      <w:r>
        <w:rPr>
          <w:sz w:val="18"/>
        </w:rPr>
        <w:t>Poorly designed websites are no more acceptable than sloppy examples of corporate</w:t>
      </w:r>
      <w:r>
        <w:rPr>
          <w:spacing w:val="-16"/>
          <w:sz w:val="18"/>
        </w:rPr>
        <w:t xml:space="preserve"> </w:t>
      </w:r>
      <w:r>
        <w:rPr>
          <w:sz w:val="18"/>
        </w:rPr>
        <w:t>lite</w:t>
      </w:r>
      <w:r>
        <w:rPr>
          <w:sz w:val="18"/>
        </w:rPr>
        <w:t>rature.</w:t>
      </w:r>
    </w:p>
    <w:p w:rsidR="00500558" w:rsidRDefault="00435042">
      <w:pPr>
        <w:pStyle w:val="ListParagraph"/>
        <w:numPr>
          <w:ilvl w:val="0"/>
          <w:numId w:val="17"/>
        </w:numPr>
        <w:tabs>
          <w:tab w:val="left" w:pos="400"/>
        </w:tabs>
        <w:spacing w:before="60" w:line="254" w:lineRule="auto"/>
        <w:ind w:right="1124"/>
        <w:jc w:val="both"/>
        <w:rPr>
          <w:sz w:val="18"/>
        </w:rPr>
      </w:pPr>
      <w:r>
        <w:rPr>
          <w:i/>
          <w:sz w:val="18"/>
        </w:rPr>
        <w:t xml:space="preserve">‘Slow response times’. </w:t>
      </w:r>
      <w:r>
        <w:rPr>
          <w:sz w:val="18"/>
        </w:rPr>
        <w:t>If a website has a feedback mechanism, it is unacceptable to ignore</w:t>
      </w:r>
      <w:r>
        <w:rPr>
          <w:spacing w:val="25"/>
          <w:sz w:val="18"/>
        </w:rPr>
        <w:t xml:space="preserve"> </w:t>
      </w:r>
      <w:r>
        <w:rPr>
          <w:sz w:val="18"/>
        </w:rPr>
        <w:t>enquiries,</w:t>
      </w:r>
      <w:r>
        <w:rPr>
          <w:spacing w:val="26"/>
          <w:sz w:val="18"/>
        </w:rPr>
        <w:t xml:space="preserve"> </w:t>
      </w:r>
      <w:r>
        <w:rPr>
          <w:sz w:val="18"/>
        </w:rPr>
        <w:t>or</w:t>
      </w:r>
      <w:r>
        <w:rPr>
          <w:spacing w:val="26"/>
          <w:sz w:val="18"/>
        </w:rPr>
        <w:t xml:space="preserve"> </w:t>
      </w:r>
      <w:r>
        <w:rPr>
          <w:sz w:val="18"/>
        </w:rPr>
        <w:t>even</w:t>
      </w:r>
      <w:r>
        <w:rPr>
          <w:spacing w:val="26"/>
          <w:sz w:val="18"/>
        </w:rPr>
        <w:t xml:space="preserve"> </w:t>
      </w:r>
      <w:r>
        <w:rPr>
          <w:sz w:val="18"/>
        </w:rPr>
        <w:t>to</w:t>
      </w:r>
      <w:r>
        <w:rPr>
          <w:spacing w:val="26"/>
          <w:sz w:val="18"/>
        </w:rPr>
        <w:t xml:space="preserve"> </w:t>
      </w:r>
      <w:r>
        <w:rPr>
          <w:sz w:val="18"/>
        </w:rPr>
        <w:t>take</w:t>
      </w:r>
      <w:r>
        <w:rPr>
          <w:spacing w:val="26"/>
          <w:sz w:val="18"/>
        </w:rPr>
        <w:t xml:space="preserve"> </w:t>
      </w:r>
      <w:r>
        <w:rPr>
          <w:sz w:val="18"/>
        </w:rPr>
        <w:t>a</w:t>
      </w:r>
      <w:r>
        <w:rPr>
          <w:spacing w:val="25"/>
          <w:sz w:val="18"/>
        </w:rPr>
        <w:t xml:space="preserve"> </w:t>
      </w:r>
      <w:r>
        <w:rPr>
          <w:sz w:val="18"/>
        </w:rPr>
        <w:t>few</w:t>
      </w:r>
      <w:r>
        <w:rPr>
          <w:spacing w:val="26"/>
          <w:sz w:val="18"/>
        </w:rPr>
        <w:t xml:space="preserve"> </w:t>
      </w:r>
      <w:r>
        <w:rPr>
          <w:sz w:val="18"/>
        </w:rPr>
        <w:t>days</w:t>
      </w:r>
      <w:r>
        <w:rPr>
          <w:spacing w:val="26"/>
          <w:sz w:val="18"/>
        </w:rPr>
        <w:t xml:space="preserve"> </w:t>
      </w:r>
      <w:r>
        <w:rPr>
          <w:sz w:val="18"/>
        </w:rPr>
        <w:t>to</w:t>
      </w:r>
      <w:r>
        <w:rPr>
          <w:spacing w:val="26"/>
          <w:sz w:val="18"/>
        </w:rPr>
        <w:t xml:space="preserve"> </w:t>
      </w:r>
      <w:r>
        <w:rPr>
          <w:sz w:val="18"/>
        </w:rPr>
        <w:t>reply.</w:t>
      </w:r>
    </w:p>
    <w:p w:rsidR="00500558" w:rsidRDefault="00435042">
      <w:pPr>
        <w:pStyle w:val="ListParagraph"/>
        <w:numPr>
          <w:ilvl w:val="0"/>
          <w:numId w:val="17"/>
        </w:numPr>
        <w:tabs>
          <w:tab w:val="left" w:pos="400"/>
        </w:tabs>
        <w:spacing w:before="59" w:line="254" w:lineRule="auto"/>
        <w:ind w:right="1124"/>
        <w:jc w:val="both"/>
        <w:rPr>
          <w:sz w:val="18"/>
        </w:rPr>
      </w:pPr>
      <w:r>
        <w:rPr>
          <w:i/>
          <w:sz w:val="18"/>
        </w:rPr>
        <w:t xml:space="preserve">‘Too much information’. </w:t>
      </w:r>
      <w:r>
        <w:rPr>
          <w:sz w:val="18"/>
        </w:rPr>
        <w:t>The most effective websites provide succinct, punchy  content.</w:t>
      </w:r>
    </w:p>
    <w:p w:rsidR="00500558" w:rsidRDefault="00500558">
      <w:pPr>
        <w:pStyle w:val="BodyText"/>
        <w:rPr>
          <w:sz w:val="19"/>
        </w:rPr>
      </w:pPr>
    </w:p>
    <w:p w:rsidR="00500558" w:rsidRDefault="00435042">
      <w:pPr>
        <w:pStyle w:val="BodyText"/>
        <w:spacing w:line="254" w:lineRule="auto"/>
        <w:ind w:left="160" w:right="1123"/>
        <w:jc w:val="right"/>
      </w:pPr>
      <w:r>
        <w:t>With</w:t>
      </w:r>
      <w:r>
        <w:rPr>
          <w:spacing w:val="13"/>
        </w:rPr>
        <w:t xml:space="preserve"> </w:t>
      </w:r>
      <w:r>
        <w:t>an</w:t>
      </w:r>
      <w:r>
        <w:rPr>
          <w:spacing w:val="14"/>
        </w:rPr>
        <w:t xml:space="preserve"> </w:t>
      </w:r>
      <w:r>
        <w:t>increasing</w:t>
      </w:r>
      <w:r>
        <w:rPr>
          <w:spacing w:val="14"/>
        </w:rPr>
        <w:t xml:space="preserve"> </w:t>
      </w:r>
      <w:r>
        <w:t>number</w:t>
      </w:r>
      <w:r>
        <w:rPr>
          <w:spacing w:val="14"/>
        </w:rPr>
        <w:t xml:space="preserve"> </w:t>
      </w:r>
      <w:r>
        <w:t>of</w:t>
      </w:r>
      <w:r>
        <w:rPr>
          <w:spacing w:val="14"/>
        </w:rPr>
        <w:t xml:space="preserve"> </w:t>
      </w:r>
      <w:r>
        <w:t>‘newbies’</w:t>
      </w:r>
      <w:r>
        <w:rPr>
          <w:spacing w:val="13"/>
        </w:rPr>
        <w:t xml:space="preserve"> </w:t>
      </w:r>
      <w:r>
        <w:t>(new</w:t>
      </w:r>
      <w:r>
        <w:rPr>
          <w:spacing w:val="14"/>
        </w:rPr>
        <w:t xml:space="preserve"> </w:t>
      </w:r>
      <w:r>
        <w:t>internet</w:t>
      </w:r>
      <w:r>
        <w:rPr>
          <w:spacing w:val="14"/>
        </w:rPr>
        <w:t xml:space="preserve"> </w:t>
      </w:r>
      <w:r>
        <w:t>users)</w:t>
      </w:r>
      <w:r>
        <w:rPr>
          <w:spacing w:val="14"/>
        </w:rPr>
        <w:t xml:space="preserve"> </w:t>
      </w:r>
      <w:r>
        <w:t>coming</w:t>
      </w:r>
      <w:r>
        <w:rPr>
          <w:spacing w:val="14"/>
        </w:rPr>
        <w:t xml:space="preserve"> </w:t>
      </w:r>
      <w:r>
        <w:t>online,</w:t>
      </w:r>
      <w:r>
        <w:rPr>
          <w:spacing w:val="14"/>
        </w:rPr>
        <w:t xml:space="preserve"> </w:t>
      </w:r>
      <w:r>
        <w:t>it</w:t>
      </w:r>
      <w:r>
        <w:rPr>
          <w:spacing w:val="13"/>
        </w:rPr>
        <w:t xml:space="preserve"> </w:t>
      </w:r>
      <w:r>
        <w:t>is</w:t>
      </w:r>
      <w:r>
        <w:rPr>
          <w:spacing w:val="14"/>
        </w:rPr>
        <w:t xml:space="preserve"> </w:t>
      </w:r>
      <w:r>
        <w:rPr>
          <w:spacing w:val="-3"/>
        </w:rPr>
        <w:t>import-</w:t>
      </w:r>
      <w:r>
        <w:rPr>
          <w:w w:val="102"/>
        </w:rPr>
        <w:t xml:space="preserve"> </w:t>
      </w:r>
      <w:r>
        <w:t>ant</w:t>
      </w:r>
      <w:r>
        <w:rPr>
          <w:spacing w:val="12"/>
        </w:rPr>
        <w:t xml:space="preserve"> </w:t>
      </w:r>
      <w:r>
        <w:t>for</w:t>
      </w:r>
      <w:r>
        <w:rPr>
          <w:spacing w:val="13"/>
        </w:rPr>
        <w:t xml:space="preserve"> </w:t>
      </w:r>
      <w:r>
        <w:t>websites</w:t>
      </w:r>
      <w:r>
        <w:rPr>
          <w:spacing w:val="12"/>
        </w:rPr>
        <w:t xml:space="preserve"> </w:t>
      </w:r>
      <w:r>
        <w:t>to</w:t>
      </w:r>
      <w:r>
        <w:rPr>
          <w:spacing w:val="13"/>
        </w:rPr>
        <w:t xml:space="preserve"> </w:t>
      </w:r>
      <w:r>
        <w:t>be</w:t>
      </w:r>
      <w:r>
        <w:rPr>
          <w:spacing w:val="12"/>
        </w:rPr>
        <w:t xml:space="preserve"> </w:t>
      </w:r>
      <w:r>
        <w:t>user</w:t>
      </w:r>
      <w:r>
        <w:rPr>
          <w:spacing w:val="13"/>
        </w:rPr>
        <w:t xml:space="preserve"> </w:t>
      </w:r>
      <w:r>
        <w:t>friendly</w:t>
      </w:r>
      <w:r>
        <w:rPr>
          <w:spacing w:val="12"/>
        </w:rPr>
        <w:t xml:space="preserve"> </w:t>
      </w:r>
      <w:r>
        <w:t>and</w:t>
      </w:r>
      <w:r>
        <w:rPr>
          <w:spacing w:val="13"/>
        </w:rPr>
        <w:t xml:space="preserve"> </w:t>
      </w:r>
      <w:r>
        <w:t>straightforward</w:t>
      </w:r>
      <w:r>
        <w:rPr>
          <w:spacing w:val="13"/>
        </w:rPr>
        <w:t xml:space="preserve"> </w:t>
      </w:r>
      <w:r>
        <w:t>to</w:t>
      </w:r>
      <w:r>
        <w:rPr>
          <w:spacing w:val="12"/>
        </w:rPr>
        <w:t xml:space="preserve"> </w:t>
      </w:r>
      <w:r>
        <w:t>navigate</w:t>
      </w:r>
      <w:r>
        <w:rPr>
          <w:spacing w:val="13"/>
        </w:rPr>
        <w:t xml:space="preserve"> </w:t>
      </w:r>
      <w:r>
        <w:t>–</w:t>
      </w:r>
      <w:r>
        <w:rPr>
          <w:spacing w:val="12"/>
        </w:rPr>
        <w:t xml:space="preserve"> </w:t>
      </w:r>
      <w:r>
        <w:t>otherwise</w:t>
      </w:r>
      <w:r>
        <w:rPr>
          <w:spacing w:val="13"/>
        </w:rPr>
        <w:t xml:space="preserve"> </w:t>
      </w:r>
      <w:r>
        <w:t>a</w:t>
      </w:r>
      <w:r>
        <w:rPr>
          <w:spacing w:val="12"/>
        </w:rPr>
        <w:t xml:space="preserve"> </w:t>
      </w:r>
      <w:r>
        <w:t>propor-</w:t>
      </w:r>
      <w:r>
        <w:rPr>
          <w:w w:val="102"/>
        </w:rPr>
        <w:t xml:space="preserve"> </w:t>
      </w:r>
      <w:r>
        <w:t>tion</w:t>
      </w:r>
      <w:r>
        <w:rPr>
          <w:spacing w:val="29"/>
        </w:rPr>
        <w:t xml:space="preserve"> </w:t>
      </w:r>
      <w:r>
        <w:t>of</w:t>
      </w:r>
      <w:r>
        <w:rPr>
          <w:spacing w:val="30"/>
        </w:rPr>
        <w:t xml:space="preserve"> </w:t>
      </w:r>
      <w:r>
        <w:t>the</w:t>
      </w:r>
      <w:r>
        <w:rPr>
          <w:spacing w:val="29"/>
        </w:rPr>
        <w:t xml:space="preserve"> </w:t>
      </w:r>
      <w:r>
        <w:t>potential</w:t>
      </w:r>
      <w:r>
        <w:rPr>
          <w:spacing w:val="30"/>
        </w:rPr>
        <w:t xml:space="preserve"> </w:t>
      </w:r>
      <w:r>
        <w:t>audience</w:t>
      </w:r>
      <w:r>
        <w:rPr>
          <w:spacing w:val="29"/>
        </w:rPr>
        <w:t xml:space="preserve"> </w:t>
      </w:r>
      <w:r>
        <w:t>will</w:t>
      </w:r>
      <w:r>
        <w:rPr>
          <w:spacing w:val="30"/>
        </w:rPr>
        <w:t xml:space="preserve"> </w:t>
      </w:r>
      <w:r>
        <w:t>be</w:t>
      </w:r>
      <w:r>
        <w:rPr>
          <w:spacing w:val="29"/>
        </w:rPr>
        <w:t xml:space="preserve"> </w:t>
      </w:r>
      <w:r>
        <w:t>lost.</w:t>
      </w:r>
      <w:r>
        <w:rPr>
          <w:spacing w:val="30"/>
        </w:rPr>
        <w:t xml:space="preserve"> </w:t>
      </w:r>
      <w:r>
        <w:t>In</w:t>
      </w:r>
      <w:r>
        <w:rPr>
          <w:spacing w:val="29"/>
        </w:rPr>
        <w:t xml:space="preserve"> </w:t>
      </w:r>
      <w:r>
        <w:t>new</w:t>
      </w:r>
      <w:r>
        <w:rPr>
          <w:spacing w:val="30"/>
        </w:rPr>
        <w:t xml:space="preserve"> </w:t>
      </w:r>
      <w:r>
        <w:t>media</w:t>
      </w:r>
      <w:r>
        <w:rPr>
          <w:spacing w:val="29"/>
        </w:rPr>
        <w:t xml:space="preserve"> </w:t>
      </w:r>
      <w:r>
        <w:t>forums,</w:t>
      </w:r>
      <w:r>
        <w:rPr>
          <w:spacing w:val="30"/>
        </w:rPr>
        <w:t xml:space="preserve"> </w:t>
      </w:r>
      <w:r>
        <w:t>a</w:t>
      </w:r>
      <w:r>
        <w:rPr>
          <w:spacing w:val="29"/>
        </w:rPr>
        <w:t xml:space="preserve"> </w:t>
      </w:r>
      <w:r>
        <w:t>debate</w:t>
      </w:r>
      <w:r>
        <w:rPr>
          <w:spacing w:val="30"/>
        </w:rPr>
        <w:t xml:space="preserve"> </w:t>
      </w:r>
      <w:r>
        <w:t>rages</w:t>
      </w:r>
      <w:r>
        <w:rPr>
          <w:spacing w:val="30"/>
        </w:rPr>
        <w:t xml:space="preserve"> </w:t>
      </w:r>
      <w:r>
        <w:t>about</w:t>
      </w:r>
      <w:r>
        <w:rPr>
          <w:w w:val="102"/>
        </w:rPr>
        <w:t xml:space="preserve"> </w:t>
      </w:r>
      <w:r>
        <w:t>the</w:t>
      </w:r>
      <w:r>
        <w:rPr>
          <w:spacing w:val="22"/>
        </w:rPr>
        <w:t xml:space="preserve"> </w:t>
      </w:r>
      <w:r>
        <w:t>use</w:t>
      </w:r>
      <w:r>
        <w:rPr>
          <w:spacing w:val="23"/>
        </w:rPr>
        <w:t xml:space="preserve"> </w:t>
      </w:r>
      <w:r>
        <w:t>of</w:t>
      </w:r>
      <w:r>
        <w:rPr>
          <w:spacing w:val="22"/>
        </w:rPr>
        <w:t xml:space="preserve"> </w:t>
      </w:r>
      <w:r>
        <w:t>Macromedia’s</w:t>
      </w:r>
      <w:r>
        <w:rPr>
          <w:spacing w:val="23"/>
        </w:rPr>
        <w:t xml:space="preserve"> </w:t>
      </w:r>
      <w:r>
        <w:t>Flash</w:t>
      </w:r>
      <w:r>
        <w:rPr>
          <w:spacing w:val="23"/>
        </w:rPr>
        <w:t xml:space="preserve"> </w:t>
      </w:r>
      <w:r>
        <w:t>–</w:t>
      </w:r>
      <w:r>
        <w:rPr>
          <w:spacing w:val="22"/>
        </w:rPr>
        <w:t xml:space="preserve"> </w:t>
      </w:r>
      <w:r>
        <w:t>which</w:t>
      </w:r>
      <w:r>
        <w:rPr>
          <w:spacing w:val="23"/>
        </w:rPr>
        <w:t xml:space="preserve"> </w:t>
      </w:r>
      <w:r>
        <w:t>creates</w:t>
      </w:r>
      <w:r>
        <w:rPr>
          <w:spacing w:val="23"/>
        </w:rPr>
        <w:t xml:space="preserve"> </w:t>
      </w:r>
      <w:r>
        <w:t>animated,</w:t>
      </w:r>
      <w:r>
        <w:rPr>
          <w:spacing w:val="22"/>
        </w:rPr>
        <w:t xml:space="preserve"> </w:t>
      </w:r>
      <w:r>
        <w:t>multimedia</w:t>
      </w:r>
      <w:r>
        <w:rPr>
          <w:spacing w:val="23"/>
        </w:rPr>
        <w:t xml:space="preserve"> </w:t>
      </w:r>
      <w:r>
        <w:t>content</w:t>
      </w:r>
      <w:r>
        <w:rPr>
          <w:spacing w:val="22"/>
        </w:rPr>
        <w:t xml:space="preserve"> </w:t>
      </w:r>
      <w:r>
        <w:rPr>
          <w:spacing w:val="-5"/>
        </w:rPr>
        <w:t>for</w:t>
      </w:r>
      <w:r>
        <w:rPr>
          <w:w w:val="102"/>
        </w:rPr>
        <w:t xml:space="preserve"> </w:t>
      </w:r>
      <w:r>
        <w:t>websites</w:t>
      </w:r>
      <w:r>
        <w:rPr>
          <w:spacing w:val="24"/>
        </w:rPr>
        <w:t xml:space="preserve"> </w:t>
      </w:r>
      <w:r>
        <w:t>–</w:t>
      </w:r>
      <w:r>
        <w:rPr>
          <w:spacing w:val="24"/>
        </w:rPr>
        <w:t xml:space="preserve"> </w:t>
      </w:r>
      <w:r>
        <w:t>on</w:t>
      </w:r>
      <w:r>
        <w:rPr>
          <w:spacing w:val="25"/>
        </w:rPr>
        <w:t xml:space="preserve"> </w:t>
      </w:r>
      <w:r>
        <w:t>general</w:t>
      </w:r>
      <w:r>
        <w:rPr>
          <w:spacing w:val="24"/>
        </w:rPr>
        <w:t xml:space="preserve"> </w:t>
      </w:r>
      <w:r>
        <w:t>consumer</w:t>
      </w:r>
      <w:r>
        <w:rPr>
          <w:spacing w:val="24"/>
        </w:rPr>
        <w:t xml:space="preserve"> </w:t>
      </w:r>
      <w:r>
        <w:t>sites,</w:t>
      </w:r>
      <w:r>
        <w:rPr>
          <w:spacing w:val="25"/>
        </w:rPr>
        <w:t xml:space="preserve"> </w:t>
      </w:r>
      <w:r>
        <w:t>as</w:t>
      </w:r>
      <w:r>
        <w:rPr>
          <w:spacing w:val="24"/>
        </w:rPr>
        <w:t xml:space="preserve"> </w:t>
      </w:r>
      <w:r>
        <w:t>users</w:t>
      </w:r>
      <w:r>
        <w:rPr>
          <w:spacing w:val="24"/>
        </w:rPr>
        <w:t xml:space="preserve"> </w:t>
      </w:r>
      <w:r>
        <w:t>who</w:t>
      </w:r>
      <w:r>
        <w:rPr>
          <w:spacing w:val="25"/>
        </w:rPr>
        <w:t xml:space="preserve"> </w:t>
      </w:r>
      <w:r>
        <w:t>don’t</w:t>
      </w:r>
      <w:r>
        <w:rPr>
          <w:spacing w:val="24"/>
        </w:rPr>
        <w:t xml:space="preserve"> </w:t>
      </w:r>
      <w:r>
        <w:t>have</w:t>
      </w:r>
      <w:r>
        <w:rPr>
          <w:spacing w:val="24"/>
        </w:rPr>
        <w:t xml:space="preserve"> </w:t>
      </w:r>
      <w:r>
        <w:t>the</w:t>
      </w:r>
      <w:r>
        <w:rPr>
          <w:spacing w:val="25"/>
        </w:rPr>
        <w:t xml:space="preserve"> </w:t>
      </w:r>
      <w:r>
        <w:t>latest</w:t>
      </w:r>
      <w:r>
        <w:rPr>
          <w:spacing w:val="24"/>
        </w:rPr>
        <w:t xml:space="preserve"> </w:t>
      </w:r>
      <w:r>
        <w:t>browser</w:t>
      </w:r>
      <w:r>
        <w:rPr>
          <w:spacing w:val="24"/>
        </w:rPr>
        <w:t xml:space="preserve"> </w:t>
      </w:r>
      <w:r>
        <w:t>plug-</w:t>
      </w:r>
      <w:r>
        <w:rPr>
          <w:w w:val="102"/>
        </w:rPr>
        <w:t xml:space="preserve"> </w:t>
      </w:r>
      <w:r>
        <w:t>ins</w:t>
      </w:r>
      <w:r>
        <w:rPr>
          <w:spacing w:val="28"/>
        </w:rPr>
        <w:t xml:space="preserve"> </w:t>
      </w:r>
      <w:r>
        <w:t>(helper</w:t>
      </w:r>
      <w:r>
        <w:rPr>
          <w:spacing w:val="28"/>
        </w:rPr>
        <w:t xml:space="preserve"> </w:t>
      </w:r>
      <w:r>
        <w:t>applications)</w:t>
      </w:r>
      <w:r>
        <w:rPr>
          <w:spacing w:val="28"/>
        </w:rPr>
        <w:t xml:space="preserve"> </w:t>
      </w:r>
      <w:r>
        <w:t>are</w:t>
      </w:r>
      <w:r>
        <w:rPr>
          <w:spacing w:val="29"/>
        </w:rPr>
        <w:t xml:space="preserve"> </w:t>
      </w:r>
      <w:r>
        <w:t>forced</w:t>
      </w:r>
      <w:r>
        <w:rPr>
          <w:spacing w:val="28"/>
        </w:rPr>
        <w:t xml:space="preserve"> </w:t>
      </w:r>
      <w:r>
        <w:t>to</w:t>
      </w:r>
      <w:r>
        <w:rPr>
          <w:spacing w:val="28"/>
        </w:rPr>
        <w:t xml:space="preserve"> </w:t>
      </w:r>
      <w:r>
        <w:t>download</w:t>
      </w:r>
      <w:r>
        <w:rPr>
          <w:spacing w:val="29"/>
        </w:rPr>
        <w:t xml:space="preserve"> </w:t>
      </w:r>
      <w:r>
        <w:t>the</w:t>
      </w:r>
      <w:r>
        <w:rPr>
          <w:spacing w:val="28"/>
        </w:rPr>
        <w:t xml:space="preserve"> </w:t>
      </w:r>
      <w:r>
        <w:t>software</w:t>
      </w:r>
      <w:r>
        <w:rPr>
          <w:spacing w:val="28"/>
        </w:rPr>
        <w:t xml:space="preserve"> </w:t>
      </w:r>
      <w:r>
        <w:t>or</w:t>
      </w:r>
      <w:r>
        <w:rPr>
          <w:spacing w:val="28"/>
        </w:rPr>
        <w:t xml:space="preserve"> </w:t>
      </w:r>
      <w:r>
        <w:t>skip</w:t>
      </w:r>
      <w:r>
        <w:rPr>
          <w:spacing w:val="29"/>
        </w:rPr>
        <w:t xml:space="preserve"> </w:t>
      </w:r>
      <w:r>
        <w:t>the</w:t>
      </w:r>
      <w:r>
        <w:rPr>
          <w:spacing w:val="28"/>
        </w:rPr>
        <w:t xml:space="preserve"> </w:t>
      </w:r>
      <w:r>
        <w:t>content.</w:t>
      </w:r>
      <w:r>
        <w:rPr>
          <w:spacing w:val="28"/>
        </w:rPr>
        <w:t xml:space="preserve"> </w:t>
      </w:r>
      <w:r>
        <w:t>As</w:t>
      </w:r>
      <w:r>
        <w:rPr>
          <w:spacing w:val="29"/>
        </w:rPr>
        <w:t xml:space="preserve"> </w:t>
      </w:r>
      <w:r>
        <w:rPr>
          <w:spacing w:val="-12"/>
        </w:rPr>
        <w:t>a</w:t>
      </w:r>
      <w:r>
        <w:rPr>
          <w:w w:val="102"/>
        </w:rPr>
        <w:t xml:space="preserve"> </w:t>
      </w:r>
      <w:r>
        <w:t>general rule of thumb, Flash is considered inappropriate on e-commerce</w:t>
      </w:r>
      <w:r>
        <w:rPr>
          <w:spacing w:val="8"/>
        </w:rPr>
        <w:t xml:space="preserve"> </w:t>
      </w:r>
      <w:r>
        <w:t>sites, infor-</w:t>
      </w:r>
      <w:r>
        <w:rPr>
          <w:w w:val="102"/>
        </w:rPr>
        <w:t xml:space="preserve"> </w:t>
      </w:r>
      <w:r>
        <w:t>mation</w:t>
      </w:r>
      <w:r>
        <w:rPr>
          <w:spacing w:val="29"/>
        </w:rPr>
        <w:t xml:space="preserve"> </w:t>
      </w:r>
      <w:r>
        <w:t>sites</w:t>
      </w:r>
      <w:r>
        <w:rPr>
          <w:spacing w:val="29"/>
        </w:rPr>
        <w:t xml:space="preserve"> </w:t>
      </w:r>
      <w:r>
        <w:t>(such</w:t>
      </w:r>
      <w:r>
        <w:rPr>
          <w:spacing w:val="29"/>
        </w:rPr>
        <w:t xml:space="preserve"> </w:t>
      </w:r>
      <w:r>
        <w:t>as</w:t>
      </w:r>
      <w:r>
        <w:rPr>
          <w:spacing w:val="29"/>
        </w:rPr>
        <w:t xml:space="preserve"> </w:t>
      </w:r>
      <w:r>
        <w:t>search</w:t>
      </w:r>
      <w:r>
        <w:rPr>
          <w:spacing w:val="29"/>
        </w:rPr>
        <w:t xml:space="preserve"> </w:t>
      </w:r>
      <w:r>
        <w:t>engines</w:t>
      </w:r>
      <w:r>
        <w:rPr>
          <w:spacing w:val="29"/>
        </w:rPr>
        <w:t xml:space="preserve"> </w:t>
      </w:r>
      <w:r>
        <w:t>and</w:t>
      </w:r>
      <w:r>
        <w:rPr>
          <w:spacing w:val="29"/>
        </w:rPr>
        <w:t xml:space="preserve"> </w:t>
      </w:r>
      <w:r>
        <w:t>directories)</w:t>
      </w:r>
      <w:r>
        <w:rPr>
          <w:spacing w:val="29"/>
        </w:rPr>
        <w:t xml:space="preserve"> </w:t>
      </w:r>
      <w:r>
        <w:t>and</w:t>
      </w:r>
      <w:r>
        <w:rPr>
          <w:spacing w:val="30"/>
        </w:rPr>
        <w:t xml:space="preserve"> </w:t>
      </w:r>
      <w:r>
        <w:t>anything</w:t>
      </w:r>
      <w:r>
        <w:rPr>
          <w:spacing w:val="29"/>
        </w:rPr>
        <w:t xml:space="preserve"> </w:t>
      </w:r>
      <w:r>
        <w:t>aimed</w:t>
      </w:r>
      <w:r>
        <w:rPr>
          <w:spacing w:val="29"/>
        </w:rPr>
        <w:t xml:space="preserve"> </w:t>
      </w:r>
      <w:r>
        <w:t>at</w:t>
      </w:r>
      <w:r>
        <w:rPr>
          <w:spacing w:val="29"/>
        </w:rPr>
        <w:t xml:space="preserve"> </w:t>
      </w:r>
      <w:r>
        <w:t>a</w:t>
      </w:r>
      <w:r>
        <w:rPr>
          <w:spacing w:val="29"/>
        </w:rPr>
        <w:t xml:space="preserve"> </w:t>
      </w:r>
      <w:r>
        <w:t>predom-</w:t>
      </w:r>
      <w:r>
        <w:rPr>
          <w:w w:val="102"/>
        </w:rPr>
        <w:t xml:space="preserve"> </w:t>
      </w:r>
      <w:r>
        <w:t>inantly newbie audience. The use of superﬂuous Flash content –</w:t>
      </w:r>
      <w:r>
        <w:rPr>
          <w:spacing w:val="-8"/>
        </w:rPr>
        <w:t xml:space="preserve"> </w:t>
      </w:r>
      <w:r>
        <w:t>amongst</w:t>
      </w:r>
      <w:r>
        <w:rPr>
          <w:spacing w:val="36"/>
        </w:rPr>
        <w:t xml:space="preserve"> </w:t>
      </w:r>
      <w:r>
        <w:rPr>
          <w:spacing w:val="-3"/>
        </w:rPr>
        <w:t>other</w:t>
      </w:r>
      <w:r>
        <w:rPr>
          <w:w w:val="102"/>
        </w:rPr>
        <w:t xml:space="preserve"> </w:t>
      </w:r>
      <w:r>
        <w:t>unnecessary</w:t>
      </w:r>
      <w:r>
        <w:rPr>
          <w:spacing w:val="6"/>
        </w:rPr>
        <w:t xml:space="preserve"> </w:t>
      </w:r>
      <w:r>
        <w:t>adornments</w:t>
      </w:r>
      <w:r>
        <w:rPr>
          <w:spacing w:val="7"/>
        </w:rPr>
        <w:t xml:space="preserve"> </w:t>
      </w:r>
      <w:r>
        <w:t>–</w:t>
      </w:r>
      <w:r>
        <w:rPr>
          <w:spacing w:val="6"/>
        </w:rPr>
        <w:t xml:space="preserve"> </w:t>
      </w:r>
      <w:r>
        <w:t>was</w:t>
      </w:r>
      <w:r>
        <w:rPr>
          <w:spacing w:val="7"/>
        </w:rPr>
        <w:t xml:space="preserve"> </w:t>
      </w:r>
      <w:r>
        <w:t>a</w:t>
      </w:r>
      <w:r>
        <w:rPr>
          <w:spacing w:val="6"/>
        </w:rPr>
        <w:t xml:space="preserve"> </w:t>
      </w:r>
      <w:r>
        <w:t>major</w:t>
      </w:r>
      <w:r>
        <w:rPr>
          <w:spacing w:val="7"/>
        </w:rPr>
        <w:t xml:space="preserve"> </w:t>
      </w:r>
      <w:r>
        <w:t>contributory</w:t>
      </w:r>
      <w:r>
        <w:rPr>
          <w:spacing w:val="7"/>
        </w:rPr>
        <w:t xml:space="preserve"> </w:t>
      </w:r>
      <w:r>
        <w:t>factor</w:t>
      </w:r>
      <w:r>
        <w:rPr>
          <w:spacing w:val="6"/>
        </w:rPr>
        <w:t xml:space="preserve"> </w:t>
      </w:r>
      <w:r>
        <w:t xml:space="preserve">to </w:t>
      </w:r>
      <w:r>
        <w:rPr>
          <w:spacing w:val="7"/>
        </w:rPr>
        <w:t xml:space="preserve"> </w:t>
      </w:r>
      <w:r>
        <w:t xml:space="preserve">the </w:t>
      </w:r>
      <w:r>
        <w:rPr>
          <w:spacing w:val="6"/>
        </w:rPr>
        <w:t xml:space="preserve"> </w:t>
      </w:r>
      <w:r>
        <w:t xml:space="preserve">failure </w:t>
      </w:r>
      <w:r>
        <w:rPr>
          <w:spacing w:val="7"/>
        </w:rPr>
        <w:t xml:space="preserve"> </w:t>
      </w:r>
      <w:r>
        <w:t xml:space="preserve">of </w:t>
      </w:r>
      <w:r>
        <w:rPr>
          <w:spacing w:val="6"/>
        </w:rPr>
        <w:t xml:space="preserve"> </w:t>
      </w:r>
      <w:r>
        <w:t>fashion</w:t>
      </w:r>
      <w:r>
        <w:rPr>
          <w:w w:val="102"/>
        </w:rPr>
        <w:t xml:space="preserve"> </w:t>
      </w:r>
      <w:r>
        <w:t>retail</w:t>
      </w:r>
      <w:r>
        <w:rPr>
          <w:spacing w:val="18"/>
        </w:rPr>
        <w:t xml:space="preserve"> </w:t>
      </w:r>
      <w:r>
        <w:t>site,</w:t>
      </w:r>
      <w:r>
        <w:rPr>
          <w:spacing w:val="18"/>
        </w:rPr>
        <w:t xml:space="preserve"> </w:t>
      </w:r>
      <w:r>
        <w:t>Boo.</w:t>
      </w:r>
      <w:r>
        <w:rPr>
          <w:spacing w:val="19"/>
        </w:rPr>
        <w:t xml:space="preserve"> </w:t>
      </w:r>
      <w:r>
        <w:t>However,</w:t>
      </w:r>
      <w:r>
        <w:rPr>
          <w:spacing w:val="18"/>
        </w:rPr>
        <w:t xml:space="preserve"> </w:t>
      </w:r>
      <w:r>
        <w:t>Flash</w:t>
      </w:r>
      <w:r>
        <w:rPr>
          <w:spacing w:val="18"/>
        </w:rPr>
        <w:t xml:space="preserve"> </w:t>
      </w:r>
      <w:r>
        <w:rPr>
          <w:i/>
        </w:rPr>
        <w:t>is</w:t>
      </w:r>
      <w:r>
        <w:rPr>
          <w:i/>
          <w:spacing w:val="18"/>
        </w:rPr>
        <w:t xml:space="preserve"> </w:t>
      </w:r>
      <w:r>
        <w:t>appropriate</w:t>
      </w:r>
      <w:r>
        <w:rPr>
          <w:spacing w:val="18"/>
        </w:rPr>
        <w:t xml:space="preserve"> </w:t>
      </w:r>
      <w:r>
        <w:t>for</w:t>
      </w:r>
      <w:r>
        <w:rPr>
          <w:spacing w:val="19"/>
        </w:rPr>
        <w:t xml:space="preserve"> </w:t>
      </w:r>
      <w:r>
        <w:t>the</w:t>
      </w:r>
      <w:r>
        <w:rPr>
          <w:spacing w:val="18"/>
        </w:rPr>
        <w:t xml:space="preserve"> </w:t>
      </w:r>
      <w:r>
        <w:t>likes</w:t>
      </w:r>
      <w:r>
        <w:rPr>
          <w:spacing w:val="19"/>
        </w:rPr>
        <w:t xml:space="preserve"> </w:t>
      </w:r>
      <w:r>
        <w:t>of</w:t>
      </w:r>
      <w:r>
        <w:rPr>
          <w:spacing w:val="18"/>
        </w:rPr>
        <w:t xml:space="preserve"> </w:t>
      </w:r>
      <w:r>
        <w:t>entertainment</w:t>
      </w:r>
      <w:r>
        <w:rPr>
          <w:spacing w:val="19"/>
        </w:rPr>
        <w:t xml:space="preserve"> </w:t>
      </w:r>
      <w:r>
        <w:t>sites,</w:t>
      </w:r>
      <w:r>
        <w:rPr>
          <w:spacing w:val="18"/>
        </w:rPr>
        <w:t xml:space="preserve"> </w:t>
      </w:r>
      <w:r>
        <w:rPr>
          <w:spacing w:val="-3"/>
        </w:rPr>
        <w:t>music</w:t>
      </w:r>
      <w:r>
        <w:rPr>
          <w:w w:val="102"/>
        </w:rPr>
        <w:t xml:space="preserve"> </w:t>
      </w:r>
      <w:r>
        <w:t>resources and digital art sites. As the roles of new media agencies and</w:t>
      </w:r>
      <w:r>
        <w:rPr>
          <w:spacing w:val="18"/>
        </w:rPr>
        <w:t xml:space="preserve"> </w:t>
      </w:r>
      <w:r>
        <w:t>PR</w:t>
      </w:r>
      <w:r>
        <w:rPr>
          <w:spacing w:val="43"/>
        </w:rPr>
        <w:t xml:space="preserve"> </w:t>
      </w:r>
      <w:r>
        <w:t>ag</w:t>
      </w:r>
      <w:r>
        <w:t>encies</w:t>
      </w:r>
      <w:r>
        <w:rPr>
          <w:w w:val="102"/>
        </w:rPr>
        <w:t xml:space="preserve"> </w:t>
      </w:r>
      <w:r>
        <w:t>converge,</w:t>
      </w:r>
      <w:r>
        <w:rPr>
          <w:spacing w:val="32"/>
        </w:rPr>
        <w:t xml:space="preserve"> </w:t>
      </w:r>
      <w:r>
        <w:t>it</w:t>
      </w:r>
      <w:r>
        <w:rPr>
          <w:spacing w:val="32"/>
        </w:rPr>
        <w:t xml:space="preserve"> </w:t>
      </w:r>
      <w:r>
        <w:t>will</w:t>
      </w:r>
      <w:r>
        <w:rPr>
          <w:spacing w:val="33"/>
        </w:rPr>
        <w:t xml:space="preserve"> </w:t>
      </w:r>
      <w:r>
        <w:t>become</w:t>
      </w:r>
      <w:r>
        <w:rPr>
          <w:spacing w:val="32"/>
        </w:rPr>
        <w:t xml:space="preserve"> </w:t>
      </w:r>
      <w:r>
        <w:t>the</w:t>
      </w:r>
      <w:r>
        <w:rPr>
          <w:spacing w:val="33"/>
        </w:rPr>
        <w:t xml:space="preserve"> </w:t>
      </w:r>
      <w:r>
        <w:t>role</w:t>
      </w:r>
      <w:r>
        <w:rPr>
          <w:spacing w:val="32"/>
        </w:rPr>
        <w:t xml:space="preserve"> </w:t>
      </w:r>
      <w:r>
        <w:t>of</w:t>
      </w:r>
      <w:r>
        <w:rPr>
          <w:spacing w:val="32"/>
        </w:rPr>
        <w:t xml:space="preserve"> </w:t>
      </w:r>
      <w:r>
        <w:t>the</w:t>
      </w:r>
      <w:r>
        <w:rPr>
          <w:spacing w:val="33"/>
        </w:rPr>
        <w:t xml:space="preserve"> </w:t>
      </w:r>
      <w:r>
        <w:t>PR</w:t>
      </w:r>
      <w:r>
        <w:rPr>
          <w:spacing w:val="32"/>
        </w:rPr>
        <w:t xml:space="preserve"> </w:t>
      </w:r>
      <w:r>
        <w:t>person</w:t>
      </w:r>
      <w:r>
        <w:rPr>
          <w:spacing w:val="33"/>
        </w:rPr>
        <w:t xml:space="preserve"> </w:t>
      </w:r>
      <w:r>
        <w:t>to</w:t>
      </w:r>
      <w:r>
        <w:rPr>
          <w:spacing w:val="32"/>
        </w:rPr>
        <w:t xml:space="preserve"> </w:t>
      </w:r>
      <w:r>
        <w:t>advise</w:t>
      </w:r>
      <w:r>
        <w:rPr>
          <w:spacing w:val="32"/>
        </w:rPr>
        <w:t xml:space="preserve"> </w:t>
      </w:r>
      <w:r>
        <w:t>clients</w:t>
      </w:r>
      <w:r>
        <w:rPr>
          <w:spacing w:val="33"/>
        </w:rPr>
        <w:t xml:space="preserve"> </w:t>
      </w:r>
      <w:r>
        <w:t>on</w:t>
      </w:r>
      <w:r>
        <w:rPr>
          <w:spacing w:val="32"/>
        </w:rPr>
        <w:t xml:space="preserve"> </w:t>
      </w:r>
      <w:r>
        <w:t>such</w:t>
      </w:r>
      <w:r>
        <w:rPr>
          <w:spacing w:val="33"/>
        </w:rPr>
        <w:t xml:space="preserve"> </w:t>
      </w:r>
      <w:r>
        <w:t>matters.</w:t>
      </w:r>
      <w:r>
        <w:rPr>
          <w:w w:val="102"/>
        </w:rPr>
        <w:t xml:space="preserve"> </w:t>
      </w:r>
      <w:r>
        <w:t>Website follies on the scale of Boo can be avoided where techies,</w:t>
      </w:r>
      <w:r>
        <w:rPr>
          <w:spacing w:val="39"/>
        </w:rPr>
        <w:t xml:space="preserve"> </w:t>
      </w:r>
      <w:r>
        <w:t>designers</w:t>
      </w:r>
      <w:r>
        <w:rPr>
          <w:spacing w:val="4"/>
        </w:rPr>
        <w:t xml:space="preserve"> </w:t>
      </w:r>
      <w:r>
        <w:t>and</w:t>
      </w:r>
      <w:r>
        <w:rPr>
          <w:w w:val="102"/>
        </w:rPr>
        <w:t xml:space="preserve"> </w:t>
      </w:r>
      <w:r>
        <w:t>marketing communications people work together as a team and listen to</w:t>
      </w:r>
      <w:r>
        <w:rPr>
          <w:spacing w:val="-12"/>
        </w:rPr>
        <w:t xml:space="preserve"> </w:t>
      </w:r>
      <w:r>
        <w:t>advice</w:t>
      </w:r>
      <w:r>
        <w:rPr>
          <w:spacing w:val="40"/>
        </w:rPr>
        <w:t xml:space="preserve"> </w:t>
      </w:r>
      <w:r>
        <w:t>from</w:t>
      </w:r>
      <w:r>
        <w:rPr>
          <w:w w:val="102"/>
        </w:rPr>
        <w:t xml:space="preserve"> </w:t>
      </w:r>
      <w:r>
        <w:t>industry</w:t>
      </w:r>
      <w:r>
        <w:rPr>
          <w:spacing w:val="31"/>
        </w:rPr>
        <w:t xml:space="preserve"> </w:t>
      </w:r>
      <w:r>
        <w:t>veterans.</w:t>
      </w:r>
      <w:r>
        <w:rPr>
          <w:spacing w:val="31"/>
        </w:rPr>
        <w:t xml:space="preserve"> </w:t>
      </w:r>
      <w:r>
        <w:t>According</w:t>
      </w:r>
      <w:r>
        <w:rPr>
          <w:spacing w:val="31"/>
        </w:rPr>
        <w:t xml:space="preserve"> </w:t>
      </w:r>
      <w:r>
        <w:t>to</w:t>
      </w:r>
      <w:r>
        <w:rPr>
          <w:spacing w:val="31"/>
        </w:rPr>
        <w:t xml:space="preserve"> </w:t>
      </w:r>
      <w:r>
        <w:t>Gusterson</w:t>
      </w:r>
      <w:r>
        <w:rPr>
          <w:spacing w:val="32"/>
        </w:rPr>
        <w:t xml:space="preserve"> </w:t>
      </w:r>
      <w:r>
        <w:t>(1999),</w:t>
      </w:r>
      <w:r>
        <w:rPr>
          <w:spacing w:val="31"/>
        </w:rPr>
        <w:t xml:space="preserve"> </w:t>
      </w:r>
      <w:r>
        <w:t>a</w:t>
      </w:r>
      <w:r>
        <w:rPr>
          <w:spacing w:val="31"/>
        </w:rPr>
        <w:t xml:space="preserve"> </w:t>
      </w:r>
      <w:r>
        <w:t>fusion</w:t>
      </w:r>
      <w:r>
        <w:rPr>
          <w:spacing w:val="31"/>
        </w:rPr>
        <w:t xml:space="preserve"> </w:t>
      </w:r>
      <w:r>
        <w:t>of</w:t>
      </w:r>
      <w:r>
        <w:rPr>
          <w:spacing w:val="32"/>
        </w:rPr>
        <w:t xml:space="preserve"> </w:t>
      </w:r>
      <w:r>
        <w:t>technical</w:t>
      </w:r>
      <w:r>
        <w:rPr>
          <w:spacing w:val="31"/>
        </w:rPr>
        <w:t xml:space="preserve"> </w:t>
      </w:r>
      <w:r>
        <w:t>and</w:t>
      </w:r>
      <w:r>
        <w:rPr>
          <w:spacing w:val="31"/>
        </w:rPr>
        <w:t xml:space="preserve"> </w:t>
      </w:r>
      <w:r>
        <w:t>communi-</w:t>
      </w:r>
      <w:r>
        <w:rPr>
          <w:w w:val="102"/>
        </w:rPr>
        <w:t xml:space="preserve"> </w:t>
      </w:r>
      <w:r>
        <w:t>cations</w:t>
      </w:r>
      <w:r>
        <w:rPr>
          <w:spacing w:val="28"/>
        </w:rPr>
        <w:t xml:space="preserve"> </w:t>
      </w:r>
      <w:r>
        <w:t>expertise</w:t>
      </w:r>
      <w:r>
        <w:rPr>
          <w:spacing w:val="29"/>
        </w:rPr>
        <w:t xml:space="preserve"> </w:t>
      </w:r>
      <w:r>
        <w:t>is</w:t>
      </w:r>
      <w:r>
        <w:rPr>
          <w:spacing w:val="29"/>
        </w:rPr>
        <w:t xml:space="preserve"> </w:t>
      </w:r>
      <w:r>
        <w:t>necessary</w:t>
      </w:r>
      <w:r>
        <w:rPr>
          <w:spacing w:val="29"/>
        </w:rPr>
        <w:t xml:space="preserve"> </w:t>
      </w:r>
      <w:r>
        <w:t>to</w:t>
      </w:r>
      <w:r>
        <w:rPr>
          <w:spacing w:val="28"/>
        </w:rPr>
        <w:t xml:space="preserve"> </w:t>
      </w:r>
      <w:r>
        <w:t>create</w:t>
      </w:r>
      <w:r>
        <w:rPr>
          <w:spacing w:val="29"/>
        </w:rPr>
        <w:t xml:space="preserve"> </w:t>
      </w:r>
      <w:r>
        <w:t>an</w:t>
      </w:r>
      <w:r>
        <w:rPr>
          <w:spacing w:val="29"/>
        </w:rPr>
        <w:t xml:space="preserve"> </w:t>
      </w:r>
      <w:r>
        <w:t>effective</w:t>
      </w:r>
      <w:r>
        <w:rPr>
          <w:spacing w:val="29"/>
        </w:rPr>
        <w:t xml:space="preserve"> </w:t>
      </w:r>
      <w:r>
        <w:t>website.</w:t>
      </w:r>
      <w:r>
        <w:rPr>
          <w:spacing w:val="29"/>
        </w:rPr>
        <w:t xml:space="preserve"> </w:t>
      </w:r>
      <w:r>
        <w:t>He</w:t>
      </w:r>
      <w:r>
        <w:rPr>
          <w:spacing w:val="28"/>
        </w:rPr>
        <w:t xml:space="preserve"> </w:t>
      </w:r>
      <w:r>
        <w:t>suggests</w:t>
      </w:r>
      <w:r>
        <w:rPr>
          <w:spacing w:val="29"/>
        </w:rPr>
        <w:t xml:space="preserve"> </w:t>
      </w:r>
      <w:r>
        <w:t>that</w:t>
      </w:r>
      <w:r>
        <w:rPr>
          <w:spacing w:val="29"/>
        </w:rPr>
        <w:t xml:space="preserve"> </w:t>
      </w:r>
      <w:r>
        <w:t>PR</w:t>
      </w:r>
      <w:r>
        <w:rPr>
          <w:spacing w:val="29"/>
        </w:rPr>
        <w:t xml:space="preserve"> </w:t>
      </w:r>
      <w:r>
        <w:rPr>
          <w:spacing w:val="-5"/>
        </w:rPr>
        <w:t>prac-</w:t>
      </w:r>
      <w:r>
        <w:rPr>
          <w:w w:val="102"/>
        </w:rPr>
        <w:t xml:space="preserve"> </w:t>
      </w:r>
      <w:r>
        <w:t>titioners</w:t>
      </w:r>
      <w:r>
        <w:rPr>
          <w:spacing w:val="23"/>
        </w:rPr>
        <w:t xml:space="preserve"> </w:t>
      </w:r>
      <w:r>
        <w:t>who</w:t>
      </w:r>
      <w:r>
        <w:rPr>
          <w:spacing w:val="23"/>
        </w:rPr>
        <w:t xml:space="preserve"> </w:t>
      </w:r>
      <w:r>
        <w:t>understand</w:t>
      </w:r>
      <w:r>
        <w:rPr>
          <w:spacing w:val="23"/>
        </w:rPr>
        <w:t xml:space="preserve"> </w:t>
      </w:r>
      <w:r>
        <w:t>the</w:t>
      </w:r>
      <w:r>
        <w:rPr>
          <w:spacing w:val="24"/>
        </w:rPr>
        <w:t xml:space="preserve"> </w:t>
      </w:r>
      <w:r>
        <w:t>web</w:t>
      </w:r>
      <w:r>
        <w:rPr>
          <w:spacing w:val="23"/>
        </w:rPr>
        <w:t xml:space="preserve"> </w:t>
      </w:r>
      <w:r>
        <w:t>are</w:t>
      </w:r>
      <w:r>
        <w:rPr>
          <w:spacing w:val="23"/>
        </w:rPr>
        <w:t xml:space="preserve"> </w:t>
      </w:r>
      <w:r>
        <w:t>well</w:t>
      </w:r>
      <w:r>
        <w:rPr>
          <w:spacing w:val="24"/>
        </w:rPr>
        <w:t xml:space="preserve"> </w:t>
      </w:r>
      <w:r>
        <w:t>suited</w:t>
      </w:r>
      <w:r>
        <w:rPr>
          <w:spacing w:val="23"/>
        </w:rPr>
        <w:t xml:space="preserve"> </w:t>
      </w:r>
      <w:r>
        <w:t>to</w:t>
      </w:r>
      <w:r>
        <w:rPr>
          <w:spacing w:val="23"/>
        </w:rPr>
        <w:t xml:space="preserve"> </w:t>
      </w:r>
      <w:r>
        <w:t>assuming</w:t>
      </w:r>
      <w:r>
        <w:rPr>
          <w:spacing w:val="24"/>
        </w:rPr>
        <w:t xml:space="preserve"> </w:t>
      </w:r>
      <w:r>
        <w:t>ownership</w:t>
      </w:r>
      <w:r>
        <w:rPr>
          <w:spacing w:val="23"/>
        </w:rPr>
        <w:t xml:space="preserve"> </w:t>
      </w:r>
      <w:r>
        <w:t>of</w:t>
      </w:r>
      <w:r>
        <w:rPr>
          <w:spacing w:val="23"/>
        </w:rPr>
        <w:t xml:space="preserve"> </w:t>
      </w:r>
      <w:r>
        <w:t>site</w:t>
      </w:r>
      <w:r>
        <w:rPr>
          <w:spacing w:val="24"/>
        </w:rPr>
        <w:t xml:space="preserve"> </w:t>
      </w:r>
      <w:r>
        <w:t>content</w:t>
      </w:r>
      <w:r>
        <w:rPr>
          <w:w w:val="102"/>
        </w:rPr>
        <w:t xml:space="preserve"> </w:t>
      </w:r>
      <w:r>
        <w:t>and</w:t>
      </w:r>
      <w:r>
        <w:rPr>
          <w:spacing w:val="18"/>
        </w:rPr>
        <w:t xml:space="preserve"> </w:t>
      </w:r>
      <w:r>
        <w:t>liaising</w:t>
      </w:r>
      <w:r>
        <w:rPr>
          <w:spacing w:val="19"/>
        </w:rPr>
        <w:t xml:space="preserve"> </w:t>
      </w:r>
      <w:r>
        <w:t>with</w:t>
      </w:r>
      <w:r>
        <w:rPr>
          <w:spacing w:val="18"/>
        </w:rPr>
        <w:t xml:space="preserve"> </w:t>
      </w:r>
      <w:r>
        <w:t>technical</w:t>
      </w:r>
      <w:r>
        <w:rPr>
          <w:spacing w:val="18"/>
        </w:rPr>
        <w:t xml:space="preserve"> </w:t>
      </w:r>
      <w:r>
        <w:t>staff</w:t>
      </w:r>
      <w:r>
        <w:rPr>
          <w:spacing w:val="19"/>
        </w:rPr>
        <w:t xml:space="preserve"> </w:t>
      </w:r>
      <w:r>
        <w:t>over</w:t>
      </w:r>
      <w:r>
        <w:rPr>
          <w:spacing w:val="18"/>
        </w:rPr>
        <w:t xml:space="preserve"> </w:t>
      </w:r>
      <w:r>
        <w:t>presentation.</w:t>
      </w:r>
      <w:r>
        <w:rPr>
          <w:spacing w:val="19"/>
        </w:rPr>
        <w:t xml:space="preserve"> </w:t>
      </w:r>
      <w:r>
        <w:t>He</w:t>
      </w:r>
      <w:r>
        <w:rPr>
          <w:spacing w:val="18"/>
        </w:rPr>
        <w:t xml:space="preserve"> </w:t>
      </w:r>
      <w:r>
        <w:t>also</w:t>
      </w:r>
      <w:r>
        <w:rPr>
          <w:spacing w:val="19"/>
        </w:rPr>
        <w:t xml:space="preserve"> </w:t>
      </w:r>
      <w:r>
        <w:t>points</w:t>
      </w:r>
      <w:r>
        <w:rPr>
          <w:spacing w:val="18"/>
        </w:rPr>
        <w:t xml:space="preserve"> </w:t>
      </w:r>
      <w:r>
        <w:t>out</w:t>
      </w:r>
      <w:r>
        <w:rPr>
          <w:spacing w:val="19"/>
        </w:rPr>
        <w:t xml:space="preserve"> </w:t>
      </w:r>
      <w:r>
        <w:t>that</w:t>
      </w:r>
      <w:r>
        <w:rPr>
          <w:spacing w:val="18"/>
        </w:rPr>
        <w:t xml:space="preserve"> </w:t>
      </w:r>
      <w:r>
        <w:t>attention</w:t>
      </w:r>
      <w:r>
        <w:rPr>
          <w:spacing w:val="19"/>
        </w:rPr>
        <w:t xml:space="preserve"> </w:t>
      </w:r>
      <w:r>
        <w:rPr>
          <w:spacing w:val="-3"/>
        </w:rPr>
        <w:t>must</w:t>
      </w:r>
      <w:r>
        <w:rPr>
          <w:w w:val="102"/>
        </w:rPr>
        <w:t xml:space="preserve"> </w:t>
      </w:r>
      <w:r>
        <w:t>be paid to writing style, as the web requires something different from</w:t>
      </w:r>
      <w:r>
        <w:rPr>
          <w:spacing w:val="-17"/>
        </w:rPr>
        <w:t xml:space="preserve"> </w:t>
      </w:r>
      <w:r>
        <w:t>the</w:t>
      </w:r>
      <w:r>
        <w:rPr>
          <w:spacing w:val="40"/>
        </w:rPr>
        <w:t xml:space="preserve"> </w:t>
      </w:r>
      <w:r>
        <w:t>traditional</w:t>
      </w:r>
      <w:r>
        <w:rPr>
          <w:w w:val="102"/>
        </w:rPr>
        <w:t xml:space="preserve"> </w:t>
      </w:r>
      <w:r>
        <w:t>paper-based</w:t>
      </w:r>
      <w:r>
        <w:rPr>
          <w:spacing w:val="33"/>
        </w:rPr>
        <w:t xml:space="preserve"> </w:t>
      </w:r>
      <w:r>
        <w:t>writing</w:t>
      </w:r>
      <w:r>
        <w:rPr>
          <w:spacing w:val="34"/>
        </w:rPr>
        <w:t xml:space="preserve"> </w:t>
      </w:r>
      <w:r>
        <w:t>mode.</w:t>
      </w:r>
      <w:r>
        <w:rPr>
          <w:spacing w:val="34"/>
        </w:rPr>
        <w:t xml:space="preserve"> </w:t>
      </w:r>
      <w:r>
        <w:t>People</w:t>
      </w:r>
      <w:r>
        <w:rPr>
          <w:spacing w:val="34"/>
        </w:rPr>
        <w:t xml:space="preserve"> </w:t>
      </w:r>
      <w:r>
        <w:t>rarely</w:t>
      </w:r>
      <w:r>
        <w:rPr>
          <w:spacing w:val="34"/>
        </w:rPr>
        <w:t xml:space="preserve"> </w:t>
      </w:r>
      <w:r>
        <w:t>read</w:t>
      </w:r>
      <w:r>
        <w:rPr>
          <w:spacing w:val="34"/>
        </w:rPr>
        <w:t xml:space="preserve"> </w:t>
      </w:r>
      <w:r>
        <w:t>web</w:t>
      </w:r>
      <w:r>
        <w:rPr>
          <w:spacing w:val="34"/>
        </w:rPr>
        <w:t xml:space="preserve"> </w:t>
      </w:r>
      <w:r>
        <w:t>pages</w:t>
      </w:r>
      <w:r>
        <w:rPr>
          <w:spacing w:val="34"/>
        </w:rPr>
        <w:t xml:space="preserve"> </w:t>
      </w:r>
      <w:r>
        <w:t>word</w:t>
      </w:r>
      <w:r>
        <w:rPr>
          <w:spacing w:val="34"/>
        </w:rPr>
        <w:t xml:space="preserve"> </w:t>
      </w:r>
      <w:r>
        <w:t>by</w:t>
      </w:r>
      <w:r>
        <w:rPr>
          <w:spacing w:val="34"/>
        </w:rPr>
        <w:t xml:space="preserve"> </w:t>
      </w:r>
      <w:r>
        <w:t>word,</w:t>
      </w:r>
      <w:r>
        <w:rPr>
          <w:spacing w:val="34"/>
        </w:rPr>
        <w:t xml:space="preserve"> </w:t>
      </w:r>
      <w:r>
        <w:t>instead</w:t>
      </w:r>
      <w:r>
        <w:rPr>
          <w:spacing w:val="34"/>
        </w:rPr>
        <w:t xml:space="preserve"> </w:t>
      </w:r>
      <w:r>
        <w:t>scan-</w:t>
      </w:r>
    </w:p>
    <w:p w:rsidR="00500558" w:rsidRDefault="00435042">
      <w:pPr>
        <w:pStyle w:val="BodyText"/>
        <w:spacing w:line="201" w:lineRule="exact"/>
        <w:ind w:left="160"/>
      </w:pPr>
      <w:r>
        <w:t>ning the page and picking out individual words and sentences.</w:t>
      </w:r>
    </w:p>
    <w:p w:rsidR="00500558" w:rsidRDefault="00435042">
      <w:pPr>
        <w:pStyle w:val="BodyText"/>
        <w:spacing w:before="12" w:line="254" w:lineRule="auto"/>
        <w:ind w:left="160" w:right="1172" w:firstLine="189"/>
      </w:pPr>
      <w:r>
        <w:t>PR people should certainly be aware of how to edit material for the web. Suggestions for</w:t>
      </w:r>
      <w:r>
        <w:rPr>
          <w:spacing w:val="25"/>
        </w:rPr>
        <w:t xml:space="preserve"> </w:t>
      </w:r>
      <w:r>
        <w:t>formatting</w:t>
      </w:r>
      <w:r>
        <w:rPr>
          <w:spacing w:val="25"/>
        </w:rPr>
        <w:t xml:space="preserve"> </w:t>
      </w:r>
      <w:r>
        <w:t>web</w:t>
      </w:r>
      <w:r>
        <w:rPr>
          <w:spacing w:val="25"/>
        </w:rPr>
        <w:t xml:space="preserve"> </w:t>
      </w:r>
      <w:r>
        <w:t>page</w:t>
      </w:r>
      <w:r>
        <w:rPr>
          <w:spacing w:val="25"/>
        </w:rPr>
        <w:t xml:space="preserve"> </w:t>
      </w:r>
      <w:r>
        <w:t>content</w:t>
      </w:r>
      <w:r>
        <w:rPr>
          <w:spacing w:val="25"/>
        </w:rPr>
        <w:t xml:space="preserve"> </w:t>
      </w:r>
      <w:r>
        <w:t>include:</w:t>
      </w:r>
    </w:p>
    <w:p w:rsidR="00500558" w:rsidRDefault="00500558">
      <w:pPr>
        <w:pStyle w:val="BodyText"/>
        <w:spacing w:before="8"/>
        <w:rPr>
          <w:sz w:val="20"/>
        </w:rPr>
      </w:pPr>
    </w:p>
    <w:p w:rsidR="00500558" w:rsidRDefault="00435042">
      <w:pPr>
        <w:pStyle w:val="ListParagraph"/>
        <w:numPr>
          <w:ilvl w:val="0"/>
          <w:numId w:val="17"/>
        </w:numPr>
        <w:tabs>
          <w:tab w:val="left" w:pos="400"/>
        </w:tabs>
        <w:spacing w:before="1" w:line="254" w:lineRule="auto"/>
        <w:ind w:right="1124"/>
        <w:rPr>
          <w:sz w:val="18"/>
        </w:rPr>
      </w:pPr>
      <w:r>
        <w:rPr>
          <w:sz w:val="18"/>
        </w:rPr>
        <w:t xml:space="preserve">keep the word count to around 400 per hypertext page, as information is less </w:t>
      </w:r>
      <w:r>
        <w:rPr>
          <w:spacing w:val="-4"/>
          <w:sz w:val="18"/>
        </w:rPr>
        <w:t xml:space="preserve">easy       </w:t>
      </w:r>
      <w:r>
        <w:rPr>
          <w:spacing w:val="37"/>
          <w:sz w:val="18"/>
        </w:rPr>
        <w:t xml:space="preserve"> </w:t>
      </w:r>
      <w:r>
        <w:rPr>
          <w:sz w:val="18"/>
        </w:rPr>
        <w:t>to</w:t>
      </w:r>
      <w:r>
        <w:rPr>
          <w:spacing w:val="25"/>
          <w:sz w:val="18"/>
        </w:rPr>
        <w:t xml:space="preserve"> </w:t>
      </w:r>
      <w:r>
        <w:rPr>
          <w:sz w:val="18"/>
        </w:rPr>
        <w:t>read</w:t>
      </w:r>
      <w:r>
        <w:rPr>
          <w:spacing w:val="25"/>
          <w:sz w:val="18"/>
        </w:rPr>
        <w:t xml:space="preserve"> </w:t>
      </w:r>
      <w:r>
        <w:rPr>
          <w:sz w:val="18"/>
        </w:rPr>
        <w:t>on</w:t>
      </w:r>
      <w:r>
        <w:rPr>
          <w:spacing w:val="25"/>
          <w:sz w:val="18"/>
        </w:rPr>
        <w:t xml:space="preserve"> </w:t>
      </w:r>
      <w:r>
        <w:rPr>
          <w:sz w:val="18"/>
        </w:rPr>
        <w:t>a</w:t>
      </w:r>
      <w:r>
        <w:rPr>
          <w:spacing w:val="25"/>
          <w:sz w:val="18"/>
        </w:rPr>
        <w:t xml:space="preserve"> </w:t>
      </w:r>
      <w:r>
        <w:rPr>
          <w:sz w:val="18"/>
        </w:rPr>
        <w:t>screen</w:t>
      </w:r>
      <w:r>
        <w:rPr>
          <w:spacing w:val="25"/>
          <w:sz w:val="18"/>
        </w:rPr>
        <w:t xml:space="preserve"> </w:t>
      </w:r>
      <w:r>
        <w:rPr>
          <w:sz w:val="18"/>
        </w:rPr>
        <w:t>than</w:t>
      </w:r>
      <w:r>
        <w:rPr>
          <w:spacing w:val="25"/>
          <w:sz w:val="18"/>
        </w:rPr>
        <w:t xml:space="preserve"> </w:t>
      </w:r>
      <w:r>
        <w:rPr>
          <w:sz w:val="18"/>
        </w:rPr>
        <w:t>on</w:t>
      </w:r>
      <w:r>
        <w:rPr>
          <w:spacing w:val="25"/>
          <w:sz w:val="18"/>
        </w:rPr>
        <w:t xml:space="preserve"> </w:t>
      </w:r>
      <w:r>
        <w:rPr>
          <w:sz w:val="18"/>
        </w:rPr>
        <w:t>a</w:t>
      </w:r>
      <w:r>
        <w:rPr>
          <w:spacing w:val="26"/>
          <w:sz w:val="18"/>
        </w:rPr>
        <w:t xml:space="preserve"> </w:t>
      </w:r>
      <w:r>
        <w:rPr>
          <w:sz w:val="18"/>
        </w:rPr>
        <w:t>printed</w:t>
      </w:r>
      <w:r>
        <w:rPr>
          <w:spacing w:val="25"/>
          <w:sz w:val="18"/>
        </w:rPr>
        <w:t xml:space="preserve"> </w:t>
      </w:r>
      <w:r>
        <w:rPr>
          <w:sz w:val="18"/>
        </w:rPr>
        <w:t>page</w:t>
      </w:r>
    </w:p>
    <w:p w:rsidR="00500558" w:rsidRDefault="00435042">
      <w:pPr>
        <w:pStyle w:val="ListParagraph"/>
        <w:numPr>
          <w:ilvl w:val="0"/>
          <w:numId w:val="17"/>
        </w:numPr>
        <w:tabs>
          <w:tab w:val="left" w:pos="400"/>
        </w:tabs>
        <w:spacing w:before="59"/>
        <w:ind w:hanging="240"/>
        <w:rPr>
          <w:sz w:val="18"/>
        </w:rPr>
      </w:pPr>
      <w:r>
        <w:rPr>
          <w:sz w:val="18"/>
        </w:rPr>
        <w:t>break</w:t>
      </w:r>
      <w:r>
        <w:rPr>
          <w:spacing w:val="24"/>
          <w:sz w:val="18"/>
        </w:rPr>
        <w:t xml:space="preserve"> </w:t>
      </w:r>
      <w:r>
        <w:rPr>
          <w:sz w:val="18"/>
        </w:rPr>
        <w:t>up</w:t>
      </w:r>
      <w:r>
        <w:rPr>
          <w:spacing w:val="25"/>
          <w:sz w:val="18"/>
        </w:rPr>
        <w:t xml:space="preserve"> </w:t>
      </w:r>
      <w:r>
        <w:rPr>
          <w:sz w:val="18"/>
        </w:rPr>
        <w:t>body</w:t>
      </w:r>
      <w:r>
        <w:rPr>
          <w:spacing w:val="25"/>
          <w:sz w:val="18"/>
        </w:rPr>
        <w:t xml:space="preserve"> </w:t>
      </w:r>
      <w:r>
        <w:rPr>
          <w:sz w:val="18"/>
        </w:rPr>
        <w:t>text</w:t>
      </w:r>
      <w:r>
        <w:rPr>
          <w:spacing w:val="25"/>
          <w:sz w:val="18"/>
        </w:rPr>
        <w:t xml:space="preserve"> </w:t>
      </w:r>
      <w:r>
        <w:rPr>
          <w:sz w:val="18"/>
        </w:rPr>
        <w:t>with</w:t>
      </w:r>
      <w:r>
        <w:rPr>
          <w:spacing w:val="25"/>
          <w:sz w:val="18"/>
        </w:rPr>
        <w:t xml:space="preserve"> </w:t>
      </w:r>
      <w:r>
        <w:rPr>
          <w:sz w:val="18"/>
        </w:rPr>
        <w:t>sub-headings</w:t>
      </w:r>
    </w:p>
    <w:p w:rsidR="00500558" w:rsidRDefault="00435042">
      <w:pPr>
        <w:pStyle w:val="ListParagraph"/>
        <w:numPr>
          <w:ilvl w:val="0"/>
          <w:numId w:val="17"/>
        </w:numPr>
        <w:tabs>
          <w:tab w:val="left" w:pos="400"/>
        </w:tabs>
        <w:spacing w:before="72"/>
        <w:ind w:hanging="240"/>
        <w:rPr>
          <w:sz w:val="18"/>
        </w:rPr>
      </w:pPr>
      <w:r>
        <w:rPr>
          <w:sz w:val="18"/>
        </w:rPr>
        <w:t>link</w:t>
      </w:r>
      <w:r>
        <w:rPr>
          <w:spacing w:val="26"/>
          <w:sz w:val="18"/>
        </w:rPr>
        <w:t xml:space="preserve"> </w:t>
      </w:r>
      <w:r>
        <w:rPr>
          <w:sz w:val="18"/>
        </w:rPr>
        <w:t>from</w:t>
      </w:r>
      <w:r>
        <w:rPr>
          <w:spacing w:val="26"/>
          <w:sz w:val="18"/>
        </w:rPr>
        <w:t xml:space="preserve"> </w:t>
      </w:r>
      <w:r>
        <w:rPr>
          <w:sz w:val="18"/>
        </w:rPr>
        <w:t>a</w:t>
      </w:r>
      <w:r>
        <w:rPr>
          <w:spacing w:val="26"/>
          <w:sz w:val="18"/>
        </w:rPr>
        <w:t xml:space="preserve"> </w:t>
      </w:r>
      <w:r>
        <w:rPr>
          <w:sz w:val="18"/>
        </w:rPr>
        <w:t>feature</w:t>
      </w:r>
      <w:r>
        <w:rPr>
          <w:spacing w:val="26"/>
          <w:sz w:val="18"/>
        </w:rPr>
        <w:t xml:space="preserve"> </w:t>
      </w:r>
      <w:r>
        <w:rPr>
          <w:sz w:val="18"/>
        </w:rPr>
        <w:t>or</w:t>
      </w:r>
      <w:r>
        <w:rPr>
          <w:spacing w:val="27"/>
          <w:sz w:val="18"/>
        </w:rPr>
        <w:t xml:space="preserve"> </w:t>
      </w:r>
      <w:r>
        <w:rPr>
          <w:sz w:val="18"/>
        </w:rPr>
        <w:t>opinion</w:t>
      </w:r>
      <w:r>
        <w:rPr>
          <w:spacing w:val="26"/>
          <w:sz w:val="18"/>
        </w:rPr>
        <w:t xml:space="preserve"> </w:t>
      </w:r>
      <w:r>
        <w:rPr>
          <w:sz w:val="18"/>
        </w:rPr>
        <w:t>piece</w:t>
      </w:r>
      <w:r>
        <w:rPr>
          <w:spacing w:val="26"/>
          <w:sz w:val="18"/>
        </w:rPr>
        <w:t xml:space="preserve"> </w:t>
      </w:r>
      <w:r>
        <w:rPr>
          <w:sz w:val="18"/>
        </w:rPr>
        <w:t>to</w:t>
      </w:r>
      <w:r>
        <w:rPr>
          <w:spacing w:val="26"/>
          <w:sz w:val="18"/>
        </w:rPr>
        <w:t xml:space="preserve"> </w:t>
      </w:r>
      <w:r>
        <w:rPr>
          <w:sz w:val="18"/>
        </w:rPr>
        <w:t>other</w:t>
      </w:r>
      <w:r>
        <w:rPr>
          <w:spacing w:val="26"/>
          <w:sz w:val="18"/>
        </w:rPr>
        <w:t xml:space="preserve"> </w:t>
      </w:r>
      <w:r>
        <w:rPr>
          <w:sz w:val="18"/>
        </w:rPr>
        <w:t>sites</w:t>
      </w:r>
      <w:r>
        <w:rPr>
          <w:spacing w:val="27"/>
          <w:sz w:val="18"/>
        </w:rPr>
        <w:t xml:space="preserve"> </w:t>
      </w:r>
      <w:r>
        <w:rPr>
          <w:sz w:val="18"/>
        </w:rPr>
        <w:t>that</w:t>
      </w:r>
      <w:r>
        <w:rPr>
          <w:spacing w:val="26"/>
          <w:sz w:val="18"/>
        </w:rPr>
        <w:t xml:space="preserve"> </w:t>
      </w:r>
      <w:r>
        <w:rPr>
          <w:sz w:val="18"/>
        </w:rPr>
        <w:t>display</w:t>
      </w:r>
      <w:r>
        <w:rPr>
          <w:spacing w:val="26"/>
          <w:sz w:val="18"/>
        </w:rPr>
        <w:t xml:space="preserve"> </w:t>
      </w:r>
      <w:r>
        <w:rPr>
          <w:sz w:val="18"/>
        </w:rPr>
        <w:t>relevant</w:t>
      </w:r>
      <w:r>
        <w:rPr>
          <w:spacing w:val="26"/>
          <w:sz w:val="18"/>
        </w:rPr>
        <w:t xml:space="preserve"> </w:t>
      </w:r>
      <w:r>
        <w:rPr>
          <w:sz w:val="18"/>
        </w:rPr>
        <w:t>information</w:t>
      </w:r>
    </w:p>
    <w:p w:rsidR="00500558" w:rsidRDefault="00500558">
      <w:pPr>
        <w:rPr>
          <w:sz w:val="18"/>
        </w:rPr>
        <w:sectPr w:rsidR="00500558">
          <w:pgSz w:w="8640" w:h="12960"/>
          <w:pgMar w:top="780" w:right="0" w:bottom="280" w:left="780" w:header="526" w:footer="0" w:gutter="0"/>
          <w:cols w:space="720"/>
        </w:sectPr>
      </w:pPr>
    </w:p>
    <w:p w:rsidR="00500558" w:rsidRDefault="00500558">
      <w:pPr>
        <w:pStyle w:val="BodyText"/>
        <w:spacing w:before="6"/>
        <w:rPr>
          <w:sz w:val="12"/>
        </w:rPr>
      </w:pPr>
    </w:p>
    <w:p w:rsidR="00500558" w:rsidRDefault="00435042">
      <w:pPr>
        <w:pStyle w:val="ListParagraph"/>
        <w:numPr>
          <w:ilvl w:val="1"/>
          <w:numId w:val="17"/>
        </w:numPr>
        <w:tabs>
          <w:tab w:val="left" w:pos="774"/>
        </w:tabs>
        <w:spacing w:before="94"/>
        <w:ind w:hanging="240"/>
        <w:rPr>
          <w:sz w:val="18"/>
        </w:rPr>
      </w:pPr>
      <w:r>
        <w:rPr>
          <w:sz w:val="18"/>
        </w:rPr>
        <w:t>include</w:t>
      </w:r>
      <w:r>
        <w:rPr>
          <w:spacing w:val="25"/>
          <w:sz w:val="18"/>
        </w:rPr>
        <w:t xml:space="preserve"> </w:t>
      </w:r>
      <w:r>
        <w:rPr>
          <w:sz w:val="18"/>
        </w:rPr>
        <w:t>references</w:t>
      </w:r>
      <w:r>
        <w:rPr>
          <w:spacing w:val="25"/>
          <w:sz w:val="18"/>
        </w:rPr>
        <w:t xml:space="preserve"> </w:t>
      </w:r>
      <w:r>
        <w:rPr>
          <w:sz w:val="18"/>
        </w:rPr>
        <w:t>to</w:t>
      </w:r>
      <w:r>
        <w:rPr>
          <w:spacing w:val="25"/>
          <w:sz w:val="18"/>
        </w:rPr>
        <w:t xml:space="preserve"> </w:t>
      </w:r>
      <w:r>
        <w:rPr>
          <w:sz w:val="18"/>
        </w:rPr>
        <w:t>other</w:t>
      </w:r>
      <w:r>
        <w:rPr>
          <w:spacing w:val="25"/>
          <w:sz w:val="18"/>
        </w:rPr>
        <w:t xml:space="preserve"> </w:t>
      </w:r>
      <w:r>
        <w:rPr>
          <w:sz w:val="18"/>
        </w:rPr>
        <w:t>sites</w:t>
      </w:r>
      <w:r>
        <w:rPr>
          <w:spacing w:val="26"/>
          <w:sz w:val="18"/>
        </w:rPr>
        <w:t xml:space="preserve"> </w:t>
      </w:r>
      <w:r>
        <w:rPr>
          <w:sz w:val="18"/>
        </w:rPr>
        <w:t>as</w:t>
      </w:r>
      <w:r>
        <w:rPr>
          <w:spacing w:val="25"/>
          <w:sz w:val="18"/>
        </w:rPr>
        <w:t xml:space="preserve"> </w:t>
      </w:r>
      <w:r>
        <w:rPr>
          <w:sz w:val="18"/>
        </w:rPr>
        <w:t>hyperlinks</w:t>
      </w:r>
    </w:p>
    <w:p w:rsidR="00500558" w:rsidRDefault="00435042">
      <w:pPr>
        <w:pStyle w:val="ListParagraph"/>
        <w:numPr>
          <w:ilvl w:val="1"/>
          <w:numId w:val="17"/>
        </w:numPr>
        <w:tabs>
          <w:tab w:val="left" w:pos="774"/>
        </w:tabs>
        <w:spacing w:before="72"/>
        <w:ind w:hanging="240"/>
        <w:rPr>
          <w:sz w:val="18"/>
        </w:rPr>
      </w:pPr>
      <w:r>
        <w:rPr>
          <w:sz w:val="18"/>
        </w:rPr>
        <w:t>include</w:t>
      </w:r>
      <w:r>
        <w:rPr>
          <w:spacing w:val="27"/>
          <w:sz w:val="18"/>
        </w:rPr>
        <w:t xml:space="preserve"> </w:t>
      </w:r>
      <w:r>
        <w:rPr>
          <w:sz w:val="18"/>
        </w:rPr>
        <w:t>an</w:t>
      </w:r>
      <w:r>
        <w:rPr>
          <w:spacing w:val="27"/>
          <w:sz w:val="18"/>
        </w:rPr>
        <w:t xml:space="preserve"> </w:t>
      </w:r>
      <w:r>
        <w:rPr>
          <w:sz w:val="18"/>
        </w:rPr>
        <w:t>email</w:t>
      </w:r>
      <w:r>
        <w:rPr>
          <w:spacing w:val="28"/>
          <w:sz w:val="18"/>
        </w:rPr>
        <w:t xml:space="preserve"> </w:t>
      </w:r>
      <w:r>
        <w:rPr>
          <w:sz w:val="18"/>
        </w:rPr>
        <w:t>address,</w:t>
      </w:r>
      <w:r>
        <w:rPr>
          <w:spacing w:val="27"/>
          <w:sz w:val="18"/>
        </w:rPr>
        <w:t xml:space="preserve"> </w:t>
      </w:r>
      <w:r>
        <w:rPr>
          <w:sz w:val="18"/>
        </w:rPr>
        <w:t>in</w:t>
      </w:r>
      <w:r>
        <w:rPr>
          <w:spacing w:val="28"/>
          <w:sz w:val="18"/>
        </w:rPr>
        <w:t xml:space="preserve"> </w:t>
      </w:r>
      <w:r>
        <w:rPr>
          <w:sz w:val="18"/>
        </w:rPr>
        <w:t>case</w:t>
      </w:r>
      <w:r>
        <w:rPr>
          <w:spacing w:val="27"/>
          <w:sz w:val="18"/>
        </w:rPr>
        <w:t xml:space="preserve"> </w:t>
      </w:r>
      <w:r>
        <w:rPr>
          <w:sz w:val="18"/>
        </w:rPr>
        <w:t>the</w:t>
      </w:r>
      <w:r>
        <w:rPr>
          <w:spacing w:val="28"/>
          <w:sz w:val="18"/>
        </w:rPr>
        <w:t xml:space="preserve"> </w:t>
      </w:r>
      <w:r>
        <w:rPr>
          <w:sz w:val="18"/>
        </w:rPr>
        <w:t>viewers</w:t>
      </w:r>
      <w:r>
        <w:rPr>
          <w:spacing w:val="27"/>
          <w:sz w:val="18"/>
        </w:rPr>
        <w:t xml:space="preserve"> </w:t>
      </w:r>
      <w:r>
        <w:rPr>
          <w:sz w:val="18"/>
        </w:rPr>
        <w:t>require</w:t>
      </w:r>
      <w:r>
        <w:rPr>
          <w:spacing w:val="28"/>
          <w:sz w:val="18"/>
        </w:rPr>
        <w:t xml:space="preserve"> </w:t>
      </w:r>
      <w:r>
        <w:rPr>
          <w:sz w:val="18"/>
        </w:rPr>
        <w:t>further</w:t>
      </w:r>
      <w:r>
        <w:rPr>
          <w:spacing w:val="27"/>
          <w:sz w:val="18"/>
        </w:rPr>
        <w:t xml:space="preserve"> </w:t>
      </w:r>
      <w:r>
        <w:rPr>
          <w:sz w:val="18"/>
        </w:rPr>
        <w:t>information</w:t>
      </w:r>
    </w:p>
    <w:p w:rsidR="00500558" w:rsidRDefault="00435042">
      <w:pPr>
        <w:pStyle w:val="ListParagraph"/>
        <w:numPr>
          <w:ilvl w:val="1"/>
          <w:numId w:val="17"/>
        </w:numPr>
        <w:tabs>
          <w:tab w:val="left" w:pos="774"/>
        </w:tabs>
        <w:spacing w:before="72"/>
        <w:ind w:hanging="240"/>
        <w:rPr>
          <w:sz w:val="18"/>
        </w:rPr>
      </w:pPr>
      <w:r>
        <w:rPr>
          <w:sz w:val="18"/>
        </w:rPr>
        <w:t>remember</w:t>
      </w:r>
      <w:r>
        <w:rPr>
          <w:spacing w:val="28"/>
          <w:sz w:val="18"/>
        </w:rPr>
        <w:t xml:space="preserve"> </w:t>
      </w:r>
      <w:r>
        <w:rPr>
          <w:sz w:val="18"/>
        </w:rPr>
        <w:t>that</w:t>
      </w:r>
      <w:r>
        <w:rPr>
          <w:spacing w:val="29"/>
          <w:sz w:val="18"/>
        </w:rPr>
        <w:t xml:space="preserve"> </w:t>
      </w:r>
      <w:r>
        <w:rPr>
          <w:sz w:val="18"/>
        </w:rPr>
        <w:t>your</w:t>
      </w:r>
      <w:r>
        <w:rPr>
          <w:spacing w:val="29"/>
          <w:sz w:val="18"/>
        </w:rPr>
        <w:t xml:space="preserve"> </w:t>
      </w:r>
      <w:r>
        <w:rPr>
          <w:sz w:val="18"/>
        </w:rPr>
        <w:t>potential</w:t>
      </w:r>
      <w:r>
        <w:rPr>
          <w:spacing w:val="29"/>
          <w:sz w:val="18"/>
        </w:rPr>
        <w:t xml:space="preserve"> </w:t>
      </w:r>
      <w:r>
        <w:rPr>
          <w:sz w:val="18"/>
        </w:rPr>
        <w:t>audience</w:t>
      </w:r>
      <w:r>
        <w:rPr>
          <w:spacing w:val="28"/>
          <w:sz w:val="18"/>
        </w:rPr>
        <w:t xml:space="preserve"> </w:t>
      </w:r>
      <w:r>
        <w:rPr>
          <w:sz w:val="18"/>
        </w:rPr>
        <w:t>is</w:t>
      </w:r>
      <w:r>
        <w:rPr>
          <w:spacing w:val="29"/>
          <w:sz w:val="18"/>
        </w:rPr>
        <w:t xml:space="preserve"> </w:t>
      </w:r>
      <w:r>
        <w:rPr>
          <w:sz w:val="18"/>
        </w:rPr>
        <w:t>global,</w:t>
      </w:r>
      <w:r>
        <w:rPr>
          <w:spacing w:val="29"/>
          <w:sz w:val="18"/>
        </w:rPr>
        <w:t xml:space="preserve"> </w:t>
      </w:r>
      <w:r>
        <w:rPr>
          <w:sz w:val="18"/>
        </w:rPr>
        <w:t>even</w:t>
      </w:r>
      <w:r>
        <w:rPr>
          <w:spacing w:val="29"/>
          <w:sz w:val="18"/>
        </w:rPr>
        <w:t xml:space="preserve"> </w:t>
      </w:r>
      <w:r>
        <w:rPr>
          <w:sz w:val="18"/>
        </w:rPr>
        <w:t>if</w:t>
      </w:r>
      <w:r>
        <w:rPr>
          <w:spacing w:val="28"/>
          <w:sz w:val="18"/>
        </w:rPr>
        <w:t xml:space="preserve"> </w:t>
      </w:r>
      <w:r>
        <w:rPr>
          <w:sz w:val="18"/>
        </w:rPr>
        <w:t>the</w:t>
      </w:r>
      <w:r>
        <w:rPr>
          <w:spacing w:val="29"/>
          <w:sz w:val="18"/>
        </w:rPr>
        <w:t xml:space="preserve"> </w:t>
      </w:r>
      <w:r>
        <w:rPr>
          <w:sz w:val="18"/>
        </w:rPr>
        <w:t>site</w:t>
      </w:r>
      <w:r>
        <w:rPr>
          <w:spacing w:val="29"/>
          <w:sz w:val="18"/>
        </w:rPr>
        <w:t xml:space="preserve"> </w:t>
      </w:r>
      <w:r>
        <w:rPr>
          <w:sz w:val="18"/>
        </w:rPr>
        <w:t>has</w:t>
      </w:r>
      <w:r>
        <w:rPr>
          <w:spacing w:val="29"/>
          <w:sz w:val="18"/>
        </w:rPr>
        <w:t xml:space="preserve"> </w:t>
      </w:r>
      <w:r>
        <w:rPr>
          <w:sz w:val="18"/>
        </w:rPr>
        <w:t>a</w:t>
      </w:r>
      <w:r>
        <w:rPr>
          <w:spacing w:val="28"/>
          <w:sz w:val="18"/>
        </w:rPr>
        <w:t xml:space="preserve"> </w:t>
      </w:r>
      <w:r>
        <w:rPr>
          <w:sz w:val="18"/>
        </w:rPr>
        <w:t>local</w:t>
      </w:r>
      <w:r>
        <w:rPr>
          <w:spacing w:val="29"/>
          <w:sz w:val="18"/>
        </w:rPr>
        <w:t xml:space="preserve"> </w:t>
      </w:r>
      <w:r>
        <w:rPr>
          <w:sz w:val="18"/>
        </w:rPr>
        <w:t>focus</w:t>
      </w:r>
    </w:p>
    <w:p w:rsidR="00500558" w:rsidRDefault="00435042">
      <w:pPr>
        <w:pStyle w:val="ListParagraph"/>
        <w:numPr>
          <w:ilvl w:val="1"/>
          <w:numId w:val="17"/>
        </w:numPr>
        <w:tabs>
          <w:tab w:val="left" w:pos="774"/>
        </w:tabs>
        <w:spacing w:before="72" w:line="254" w:lineRule="auto"/>
        <w:ind w:right="749"/>
        <w:rPr>
          <w:sz w:val="18"/>
        </w:rPr>
      </w:pPr>
      <w:r>
        <w:rPr>
          <w:sz w:val="18"/>
        </w:rPr>
        <w:t xml:space="preserve">be sure to remove references to printed material from the copy, such as: ‘On </w:t>
      </w:r>
      <w:r>
        <w:rPr>
          <w:spacing w:val="-4"/>
          <w:sz w:val="18"/>
        </w:rPr>
        <w:t xml:space="preserve">page </w:t>
      </w:r>
      <w:r>
        <w:rPr>
          <w:spacing w:val="37"/>
          <w:sz w:val="18"/>
        </w:rPr>
        <w:t xml:space="preserve"> </w:t>
      </w:r>
      <w:r>
        <w:rPr>
          <w:sz w:val="18"/>
        </w:rPr>
        <w:t>three</w:t>
      </w:r>
      <w:r>
        <w:rPr>
          <w:spacing w:val="25"/>
          <w:sz w:val="18"/>
        </w:rPr>
        <w:t xml:space="preserve"> </w:t>
      </w:r>
      <w:r>
        <w:rPr>
          <w:sz w:val="18"/>
        </w:rPr>
        <w:t>of</w:t>
      </w:r>
      <w:r>
        <w:rPr>
          <w:spacing w:val="25"/>
          <w:sz w:val="18"/>
        </w:rPr>
        <w:t xml:space="preserve"> </w:t>
      </w:r>
      <w:r>
        <w:rPr>
          <w:sz w:val="18"/>
        </w:rPr>
        <w:t>our</w:t>
      </w:r>
      <w:r>
        <w:rPr>
          <w:spacing w:val="25"/>
          <w:sz w:val="18"/>
        </w:rPr>
        <w:t xml:space="preserve"> </w:t>
      </w:r>
      <w:r>
        <w:rPr>
          <w:sz w:val="18"/>
        </w:rPr>
        <w:t>brochure</w:t>
      </w:r>
      <w:r>
        <w:rPr>
          <w:spacing w:val="25"/>
          <w:sz w:val="18"/>
        </w:rPr>
        <w:t xml:space="preserve"> </w:t>
      </w:r>
      <w:r>
        <w:rPr>
          <w:sz w:val="18"/>
        </w:rPr>
        <w:t>you</w:t>
      </w:r>
      <w:r>
        <w:rPr>
          <w:spacing w:val="25"/>
          <w:sz w:val="18"/>
        </w:rPr>
        <w:t xml:space="preserve"> </w:t>
      </w:r>
      <w:r>
        <w:rPr>
          <w:sz w:val="18"/>
        </w:rPr>
        <w:t>will</w:t>
      </w:r>
      <w:r>
        <w:rPr>
          <w:spacing w:val="25"/>
          <w:sz w:val="18"/>
        </w:rPr>
        <w:t xml:space="preserve"> </w:t>
      </w:r>
      <w:r>
        <w:rPr>
          <w:sz w:val="18"/>
        </w:rPr>
        <w:t>ﬁnd</w:t>
      </w:r>
      <w:r>
        <w:rPr>
          <w:spacing w:val="25"/>
          <w:sz w:val="18"/>
        </w:rPr>
        <w:t xml:space="preserve"> </w:t>
      </w:r>
      <w:r>
        <w:rPr>
          <w:sz w:val="18"/>
        </w:rPr>
        <w:t>.</w:t>
      </w:r>
      <w:r>
        <w:rPr>
          <w:spacing w:val="1"/>
          <w:sz w:val="18"/>
        </w:rPr>
        <w:t xml:space="preserve"> </w:t>
      </w:r>
      <w:r>
        <w:rPr>
          <w:sz w:val="18"/>
        </w:rPr>
        <w:t>.</w:t>
      </w:r>
      <w:r>
        <w:rPr>
          <w:spacing w:val="2"/>
          <w:sz w:val="18"/>
        </w:rPr>
        <w:t xml:space="preserve"> </w:t>
      </w:r>
      <w:r>
        <w:rPr>
          <w:sz w:val="18"/>
        </w:rPr>
        <w:t>.’</w:t>
      </w:r>
    </w:p>
    <w:p w:rsidR="00500558" w:rsidRDefault="00500558">
      <w:pPr>
        <w:pStyle w:val="BodyText"/>
        <w:spacing w:before="11"/>
      </w:pPr>
    </w:p>
    <w:p w:rsidR="00500558" w:rsidRDefault="00435042">
      <w:pPr>
        <w:pStyle w:val="BodyText"/>
        <w:spacing w:line="254" w:lineRule="auto"/>
        <w:ind w:left="534" w:right="751" w:firstLine="189"/>
        <w:jc w:val="both"/>
      </w:pPr>
      <w:r>
        <w:t>Shel Holtz believes PR people need to gain skills in site strategy and editing content appropriately. She commented during 1999:</w:t>
      </w:r>
    </w:p>
    <w:p w:rsidR="00500558" w:rsidRDefault="00500558">
      <w:pPr>
        <w:pStyle w:val="BodyText"/>
        <w:rPr>
          <w:sz w:val="19"/>
        </w:rPr>
      </w:pPr>
    </w:p>
    <w:p w:rsidR="00500558" w:rsidRDefault="00435042">
      <w:pPr>
        <w:pStyle w:val="BodyText"/>
        <w:spacing w:line="254" w:lineRule="auto"/>
        <w:ind w:left="773" w:right="749"/>
        <w:jc w:val="both"/>
      </w:pPr>
      <w:r>
        <w:t>The public relations professional is woefully behind marketing and other disciplines    in the effective application of the Internet to their  trade.  Most  online  public</w:t>
      </w:r>
      <w:r>
        <w:rPr>
          <w:spacing w:val="12"/>
        </w:rPr>
        <w:t xml:space="preserve"> </w:t>
      </w:r>
      <w:r>
        <w:rPr>
          <w:spacing w:val="-3"/>
        </w:rPr>
        <w:t xml:space="preserve">rela- </w:t>
      </w:r>
      <w:r>
        <w:t xml:space="preserve">tions is the simple repurposing of existing print material with no measurable </w:t>
      </w:r>
      <w:r>
        <w:t xml:space="preserve">object- ives assigned to these efforts. If you see a website that is building one-to-one relationships based on data,  a  website  that  is  applying  many-to-many  </w:t>
      </w:r>
      <w:r>
        <w:rPr>
          <w:spacing w:val="-2"/>
        </w:rPr>
        <w:t xml:space="preserve">interactivity </w:t>
      </w:r>
      <w:r>
        <w:t>in pursuit of an organisation’s goals, you won’t be likely to ﬁnd a public re</w:t>
      </w:r>
      <w:r>
        <w:t>lations practitioner</w:t>
      </w:r>
      <w:r>
        <w:rPr>
          <w:spacing w:val="25"/>
        </w:rPr>
        <w:t xml:space="preserve"> </w:t>
      </w:r>
      <w:r>
        <w:t>within</w:t>
      </w:r>
      <w:r>
        <w:rPr>
          <w:spacing w:val="25"/>
        </w:rPr>
        <w:t xml:space="preserve"> </w:t>
      </w:r>
      <w:r>
        <w:t>ten</w:t>
      </w:r>
      <w:r>
        <w:rPr>
          <w:spacing w:val="26"/>
        </w:rPr>
        <w:t xml:space="preserve"> </w:t>
      </w:r>
      <w:r>
        <w:t>miles</w:t>
      </w:r>
      <w:r>
        <w:rPr>
          <w:spacing w:val="25"/>
        </w:rPr>
        <w:t xml:space="preserve"> </w:t>
      </w:r>
      <w:r>
        <w:t>of</w:t>
      </w:r>
      <w:r>
        <w:rPr>
          <w:spacing w:val="25"/>
        </w:rPr>
        <w:t xml:space="preserve"> </w:t>
      </w:r>
      <w:r>
        <w:t>that</w:t>
      </w:r>
      <w:r>
        <w:rPr>
          <w:spacing w:val="26"/>
        </w:rPr>
        <w:t xml:space="preserve"> </w:t>
      </w:r>
      <w:r>
        <w:t>project.</w:t>
      </w:r>
    </w:p>
    <w:p w:rsidR="00500558" w:rsidRDefault="00500558">
      <w:pPr>
        <w:pStyle w:val="BodyText"/>
        <w:spacing w:before="10"/>
      </w:pPr>
    </w:p>
    <w:p w:rsidR="00500558" w:rsidRDefault="00435042">
      <w:pPr>
        <w:pStyle w:val="BodyText"/>
        <w:spacing w:line="254" w:lineRule="auto"/>
        <w:ind w:left="534" w:right="750"/>
        <w:jc w:val="both"/>
      </w:pPr>
      <w:r>
        <w:t xml:space="preserve">Holtz also criticises the measurement process for websites, which has  </w:t>
      </w:r>
      <w:r>
        <w:rPr>
          <w:spacing w:val="-2"/>
        </w:rPr>
        <w:t>traditionally</w:t>
      </w:r>
      <w:r>
        <w:rPr>
          <w:spacing w:val="41"/>
        </w:rPr>
        <w:t xml:space="preserve"> </w:t>
      </w:r>
      <w:r>
        <w:t>focused on the number of hits, visits and page impressions attained during a</w:t>
      </w:r>
      <w:r>
        <w:rPr>
          <w:spacing w:val="15"/>
        </w:rPr>
        <w:t xml:space="preserve"> </w:t>
      </w:r>
      <w:r>
        <w:t>certain timescale. (For example, you c</w:t>
      </w:r>
      <w:r>
        <w:t xml:space="preserve">ould attract 12,000 visitors to your UK-focused women’s portal – but is this </w:t>
      </w:r>
      <w:r>
        <w:rPr>
          <w:i/>
        </w:rPr>
        <w:t xml:space="preserve">really </w:t>
      </w:r>
      <w:r>
        <w:t xml:space="preserve">useful if 90 per cent are young male students living in </w:t>
      </w:r>
      <w:r>
        <w:rPr>
          <w:spacing w:val="-5"/>
        </w:rPr>
        <w:t xml:space="preserve">the  </w:t>
      </w:r>
      <w:r>
        <w:t>States?) Holtz</w:t>
      </w:r>
      <w:r>
        <w:rPr>
          <w:spacing w:val="3"/>
        </w:rPr>
        <w:t xml:space="preserve"> </w:t>
      </w:r>
      <w:r>
        <w:t>asserts:</w:t>
      </w:r>
    </w:p>
    <w:p w:rsidR="00500558" w:rsidRDefault="00500558">
      <w:pPr>
        <w:pStyle w:val="BodyText"/>
        <w:spacing w:before="11"/>
      </w:pPr>
    </w:p>
    <w:p w:rsidR="00500558" w:rsidRDefault="00435042">
      <w:pPr>
        <w:pStyle w:val="BodyText"/>
        <w:spacing w:line="254" w:lineRule="auto"/>
        <w:ind w:left="773" w:right="749"/>
        <w:jc w:val="both"/>
      </w:pPr>
      <w:r>
        <w:t>That kind of measurement is akin to asserting that a press release achieved its object</w:t>
      </w:r>
      <w:r>
        <w:t xml:space="preserve">ives because it was distributed to a certain number of newspapers. Public relations professionals are employed to inﬂuence audiences –- to  change  or  rein- force  opinions,  levels  of  commitment,  or  actions.  Measuring  the  </w:t>
      </w:r>
      <w:r>
        <w:rPr>
          <w:spacing w:val="-2"/>
        </w:rPr>
        <w:t xml:space="preserve">effectiveness   </w:t>
      </w:r>
      <w:r>
        <w:rPr>
          <w:spacing w:val="41"/>
        </w:rPr>
        <w:t xml:space="preserve"> </w:t>
      </w:r>
      <w:r>
        <w:t>of publi</w:t>
      </w:r>
      <w:r>
        <w:t>c relations on the web means measuring how well the site inﬂuenced its audience. It is incumbent upon practitioners to measure the impact of the site, not      the site</w:t>
      </w:r>
      <w:r>
        <w:rPr>
          <w:spacing w:val="3"/>
        </w:rPr>
        <w:t xml:space="preserve"> </w:t>
      </w:r>
      <w:r>
        <w:t>itself.</w:t>
      </w:r>
    </w:p>
    <w:p w:rsidR="00500558" w:rsidRDefault="00500558">
      <w:pPr>
        <w:pStyle w:val="BodyText"/>
        <w:spacing w:before="10"/>
      </w:pPr>
    </w:p>
    <w:p w:rsidR="00500558" w:rsidRDefault="00435042">
      <w:pPr>
        <w:pStyle w:val="BodyText"/>
        <w:spacing w:line="254" w:lineRule="auto"/>
        <w:ind w:left="534" w:right="749"/>
        <w:jc w:val="both"/>
      </w:pPr>
      <w:r>
        <w:t>The problem may be that many sites do not have a clear purpose from the start.</w:t>
      </w:r>
      <w:r>
        <w:t xml:space="preserve"> US-   based author and PR consultant Dan Janal (1998) believes too many companies go on     the web without a set of goals. He suggests: ‘Most sites fail because they don’t have          a strong call to action. There is simply no incentive to move people</w:t>
      </w:r>
      <w:r>
        <w:t xml:space="preserve"> from being curious    to being committed.’ In some cases, sites have failed because they were launched before being fully tested – which is usually a recipe for disaster, as companies such as Boo learned at their expense. PR people could help ensure that </w:t>
      </w:r>
      <w:r>
        <w:t xml:space="preserve">a site has attainable </w:t>
      </w:r>
      <w:r>
        <w:rPr>
          <w:spacing w:val="-3"/>
        </w:rPr>
        <w:t xml:space="preserve">object- </w:t>
      </w:r>
      <w:r>
        <w:rPr>
          <w:spacing w:val="39"/>
        </w:rPr>
        <w:t xml:space="preserve"> </w:t>
      </w:r>
      <w:r>
        <w:t>ives, that the technical team works with the marketing people, and that live testing isn’t conducted on the</w:t>
      </w:r>
      <w:r>
        <w:rPr>
          <w:spacing w:val="-17"/>
        </w:rPr>
        <w:t xml:space="preserve"> </w:t>
      </w:r>
      <w:r>
        <w:t>public.</w:t>
      </w:r>
    </w:p>
    <w:p w:rsidR="00500558" w:rsidRDefault="00435042">
      <w:pPr>
        <w:pStyle w:val="BodyText"/>
        <w:spacing w:line="254" w:lineRule="auto"/>
        <w:ind w:left="534" w:right="751" w:firstLine="189"/>
        <w:jc w:val="both"/>
      </w:pPr>
      <w:r>
        <w:t xml:space="preserve">In many cases, PR agencies need to put their own sites in order. Mark Pinsent </w:t>
      </w:r>
      <w:r>
        <w:rPr>
          <w:spacing w:val="-7"/>
        </w:rPr>
        <w:t xml:space="preserve">of        </w:t>
      </w:r>
      <w:r>
        <w:t>Text</w:t>
      </w:r>
      <w:r>
        <w:rPr>
          <w:spacing w:val="25"/>
        </w:rPr>
        <w:t xml:space="preserve"> </w:t>
      </w:r>
      <w:r>
        <w:t>100</w:t>
      </w:r>
      <w:r>
        <w:rPr>
          <w:spacing w:val="25"/>
        </w:rPr>
        <w:t xml:space="preserve"> </w:t>
      </w:r>
      <w:r>
        <w:t>identiﬁes</w:t>
      </w:r>
      <w:r>
        <w:rPr>
          <w:spacing w:val="25"/>
        </w:rPr>
        <w:t xml:space="preserve"> </w:t>
      </w:r>
      <w:r>
        <w:t>various</w:t>
      </w:r>
      <w:r>
        <w:rPr>
          <w:spacing w:val="25"/>
        </w:rPr>
        <w:t xml:space="preserve"> </w:t>
      </w:r>
      <w:r>
        <w:t>shortcomings:</w:t>
      </w:r>
    </w:p>
    <w:p w:rsidR="00500558" w:rsidRDefault="00500558">
      <w:pPr>
        <w:pStyle w:val="BodyText"/>
        <w:spacing w:before="6"/>
        <w:rPr>
          <w:sz w:val="20"/>
        </w:rPr>
      </w:pPr>
    </w:p>
    <w:p w:rsidR="00500558" w:rsidRDefault="00435042">
      <w:pPr>
        <w:pStyle w:val="BodyText"/>
        <w:spacing w:line="254" w:lineRule="auto"/>
        <w:ind w:left="773" w:right="749"/>
        <w:jc w:val="both"/>
      </w:pPr>
      <w:r>
        <w:t>[There is] a lack of appreciation of what the visitor wants to see – more commonly, they get what the company wants to tell them. There quite often seems to be a desire   to</w:t>
      </w:r>
      <w:r>
        <w:rPr>
          <w:spacing w:val="29"/>
        </w:rPr>
        <w:t xml:space="preserve"> </w:t>
      </w:r>
      <w:r>
        <w:t>get</w:t>
      </w:r>
      <w:r>
        <w:rPr>
          <w:spacing w:val="30"/>
        </w:rPr>
        <w:t xml:space="preserve"> </w:t>
      </w:r>
      <w:r>
        <w:t>people</w:t>
      </w:r>
      <w:r>
        <w:rPr>
          <w:spacing w:val="30"/>
        </w:rPr>
        <w:t xml:space="preserve"> </w:t>
      </w:r>
      <w:r>
        <w:t>off</w:t>
      </w:r>
      <w:r>
        <w:rPr>
          <w:spacing w:val="30"/>
        </w:rPr>
        <w:t xml:space="preserve"> </w:t>
      </w:r>
      <w:r>
        <w:t>the</w:t>
      </w:r>
      <w:r>
        <w:rPr>
          <w:spacing w:val="30"/>
        </w:rPr>
        <w:t xml:space="preserve"> </w:t>
      </w:r>
      <w:r>
        <w:t>site</w:t>
      </w:r>
      <w:r>
        <w:rPr>
          <w:spacing w:val="29"/>
        </w:rPr>
        <w:t xml:space="preserve"> </w:t>
      </w:r>
      <w:r>
        <w:t>as</w:t>
      </w:r>
      <w:r>
        <w:rPr>
          <w:spacing w:val="30"/>
        </w:rPr>
        <w:t xml:space="preserve"> </w:t>
      </w:r>
      <w:r>
        <w:t>soon</w:t>
      </w:r>
      <w:r>
        <w:rPr>
          <w:spacing w:val="30"/>
        </w:rPr>
        <w:t xml:space="preserve"> </w:t>
      </w:r>
      <w:r>
        <w:t>as</w:t>
      </w:r>
      <w:r>
        <w:rPr>
          <w:spacing w:val="30"/>
        </w:rPr>
        <w:t xml:space="preserve"> </w:t>
      </w:r>
      <w:r>
        <w:t>possible,</w:t>
      </w:r>
      <w:r>
        <w:rPr>
          <w:spacing w:val="30"/>
        </w:rPr>
        <w:t xml:space="preserve"> </w:t>
      </w:r>
      <w:r>
        <w:t>with</w:t>
      </w:r>
      <w:r>
        <w:rPr>
          <w:spacing w:val="29"/>
        </w:rPr>
        <w:t xml:space="preserve"> </w:t>
      </w:r>
      <w:r>
        <w:t>loads</w:t>
      </w:r>
      <w:r>
        <w:rPr>
          <w:spacing w:val="30"/>
        </w:rPr>
        <w:t xml:space="preserve"> </w:t>
      </w:r>
      <w:r>
        <w:t>of</w:t>
      </w:r>
      <w:r>
        <w:rPr>
          <w:spacing w:val="30"/>
        </w:rPr>
        <w:t xml:space="preserve"> </w:t>
      </w:r>
      <w:r>
        <w:t>links</w:t>
      </w:r>
      <w:r>
        <w:rPr>
          <w:spacing w:val="30"/>
        </w:rPr>
        <w:t xml:space="preserve"> </w:t>
      </w:r>
      <w:r>
        <w:t>to</w:t>
      </w:r>
      <w:r>
        <w:rPr>
          <w:spacing w:val="30"/>
        </w:rPr>
        <w:t xml:space="preserve"> </w:t>
      </w:r>
      <w:r>
        <w:t>other</w:t>
      </w:r>
      <w:r>
        <w:rPr>
          <w:spacing w:val="29"/>
        </w:rPr>
        <w:t xml:space="preserve"> </w:t>
      </w:r>
      <w:r>
        <w:t>sites.</w:t>
      </w:r>
    </w:p>
    <w:p w:rsidR="00500558" w:rsidRDefault="00500558">
      <w:pPr>
        <w:pStyle w:val="BodyText"/>
        <w:spacing w:before="8"/>
        <w:rPr>
          <w:sz w:val="20"/>
        </w:rPr>
      </w:pPr>
    </w:p>
    <w:p w:rsidR="00500558" w:rsidRDefault="00435042">
      <w:pPr>
        <w:pStyle w:val="BodyText"/>
        <w:spacing w:line="254" w:lineRule="auto"/>
        <w:ind w:left="534" w:right="750"/>
        <w:jc w:val="both"/>
      </w:pPr>
      <w:r>
        <w:t>He advises against including material that should perhaps be conﬁdential – such as information concerning speciﬁc client contacts and PR decision-makers. After all, most</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160" w:right="1124"/>
        <w:jc w:val="both"/>
      </w:pPr>
      <w:r>
        <w:t>agencies do not wish to inadvertently encour</w:t>
      </w:r>
      <w:r>
        <w:t>age head hunting of their valued personnel. Nor do they wish to tarnish their reputations as professional communicators by uploading ill thought out content.</w:t>
      </w:r>
    </w:p>
    <w:p w:rsidR="00500558" w:rsidRDefault="00500558">
      <w:pPr>
        <w:pStyle w:val="BodyText"/>
        <w:spacing w:before="1"/>
        <w:rPr>
          <w:sz w:val="24"/>
        </w:rPr>
      </w:pPr>
    </w:p>
    <w:p w:rsidR="00500558" w:rsidRDefault="00500558">
      <w:pPr>
        <w:pStyle w:val="Heading3"/>
        <w:ind w:left="160"/>
      </w:pPr>
      <w:r>
        <w:pict>
          <v:line id="_x0000_s1118" style="position:absolute;left:0;text-align:left;z-index:-251009024;mso-wrap-distance-left:0;mso-wrap-distance-right:0;mso-position-horizontal-relative:page" from="47.5pt,22.6pt" to="252.25pt,22.6pt" strokeweight=".21097mm">
            <v:stroke dashstyle="dot"/>
            <w10:wrap type="topAndBottom" anchorx="page"/>
          </v:line>
        </w:pict>
      </w:r>
      <w:r w:rsidR="00435042">
        <w:rPr>
          <w:w w:val="110"/>
        </w:rPr>
        <w:t>Internet reputation management</w:t>
      </w:r>
    </w:p>
    <w:p w:rsidR="00500558" w:rsidRDefault="00435042">
      <w:pPr>
        <w:pStyle w:val="BodyText"/>
        <w:spacing w:before="112" w:line="254" w:lineRule="auto"/>
        <w:ind w:left="160" w:right="1122"/>
        <w:jc w:val="both"/>
      </w:pPr>
      <w:r>
        <w:t>For communications professionals, a key issue concerning the inte</w:t>
      </w:r>
      <w:r>
        <w:t xml:space="preserve">rnet is the  </w:t>
      </w:r>
      <w:r>
        <w:rPr>
          <w:spacing w:val="-3"/>
        </w:rPr>
        <w:t xml:space="preserve">inter-  </w:t>
      </w:r>
      <w:r>
        <w:t>activity between users and the fact that anyone can voice their opinions  without  constraint. Unlike other mainstream media, the internet allows two-way and many-to- many communication. Howard Rheingold (1994) described the network an</w:t>
      </w:r>
      <w:r>
        <w:t>d broadcast paradigm. The network paradigm involves multi-directional communications between citizens (for example people holding discussions using email and online forums), while  the broadcast paradigm involves the one-way  (downwards)  provision  of  in</w:t>
      </w:r>
      <w:r>
        <w:t>formation  and entertainment (such as NTL providing video on demand). Rheingold accurately predicted that the big players in the internet industry would form alliances and focus        on the Net as a means of exploiting the broadcast paradigm, with an emp</w:t>
      </w:r>
      <w:r>
        <w:t>hasis on piping entertainment into homes. However, the inﬂuence of virtual communities – the network paradigm</w:t>
      </w:r>
      <w:r>
        <w:rPr>
          <w:spacing w:val="26"/>
        </w:rPr>
        <w:t xml:space="preserve"> </w:t>
      </w:r>
      <w:r>
        <w:t>–</w:t>
      </w:r>
      <w:r>
        <w:rPr>
          <w:spacing w:val="26"/>
        </w:rPr>
        <w:t xml:space="preserve"> </w:t>
      </w:r>
      <w:r>
        <w:t>is</w:t>
      </w:r>
      <w:r>
        <w:rPr>
          <w:spacing w:val="26"/>
        </w:rPr>
        <w:t xml:space="preserve"> </w:t>
      </w:r>
      <w:r>
        <w:t>perhaps</w:t>
      </w:r>
      <w:r>
        <w:rPr>
          <w:spacing w:val="26"/>
        </w:rPr>
        <w:t xml:space="preserve"> </w:t>
      </w:r>
      <w:r>
        <w:t>more</w:t>
      </w:r>
      <w:r>
        <w:rPr>
          <w:spacing w:val="26"/>
        </w:rPr>
        <w:t xml:space="preserve"> </w:t>
      </w:r>
      <w:r>
        <w:t>relevant</w:t>
      </w:r>
      <w:r>
        <w:rPr>
          <w:spacing w:val="26"/>
        </w:rPr>
        <w:t xml:space="preserve"> </w:t>
      </w:r>
      <w:r>
        <w:t>to</w:t>
      </w:r>
      <w:r>
        <w:rPr>
          <w:spacing w:val="27"/>
        </w:rPr>
        <w:t xml:space="preserve"> </w:t>
      </w:r>
      <w:r>
        <w:t>PR</w:t>
      </w:r>
      <w:r>
        <w:rPr>
          <w:spacing w:val="26"/>
        </w:rPr>
        <w:t xml:space="preserve"> </w:t>
      </w:r>
      <w:r>
        <w:t>practitioners.</w:t>
      </w:r>
    </w:p>
    <w:p w:rsidR="00500558" w:rsidRDefault="00435042">
      <w:pPr>
        <w:pStyle w:val="BodyText"/>
        <w:spacing w:line="254" w:lineRule="auto"/>
        <w:ind w:left="160" w:right="1123" w:firstLine="189"/>
        <w:jc w:val="both"/>
      </w:pPr>
      <w:r>
        <w:t>According to David Phillips (1999), a PR consultant specialising in internet reputa-   tion manage</w:t>
      </w:r>
      <w:r>
        <w:t xml:space="preserve">ment, ‘Internet Society’ comprises thousands of communities that have </w:t>
      </w:r>
      <w:r>
        <w:rPr>
          <w:spacing w:val="-4"/>
        </w:rPr>
        <w:t xml:space="preserve">their </w:t>
      </w:r>
      <w:r>
        <w:t xml:space="preserve">own agendas. Established internet users may be active in numerous online communi-    ties, and will frequently carry information (factual or otherwise) from group to group. Online </w:t>
      </w:r>
      <w:r>
        <w:t xml:space="preserve">communities use resources such as chat rooms, email lists, newsgroups and  bulletin boards to discuss topics of interest. The anonymous nature of online resources, where people can assume any identity they choose, may lead users to articulate </w:t>
      </w:r>
      <w:r>
        <w:rPr>
          <w:spacing w:val="-3"/>
        </w:rPr>
        <w:t xml:space="preserve">things </w:t>
      </w:r>
      <w:r>
        <w:rPr>
          <w:spacing w:val="39"/>
        </w:rPr>
        <w:t xml:space="preserve"> </w:t>
      </w:r>
      <w:r>
        <w:t xml:space="preserve">they </w:t>
      </w:r>
      <w:r>
        <w:t xml:space="preserve">wouldn’t mention in ‘real life’. As Phillips points out, the anonymous aspect </w:t>
      </w:r>
      <w:r>
        <w:rPr>
          <w:spacing w:val="-7"/>
        </w:rPr>
        <w:t xml:space="preserve">of         </w:t>
      </w:r>
      <w:r>
        <w:t xml:space="preserve">the internet changes the nature of ‘stakeholder society’. Individuals can participate </w:t>
      </w:r>
      <w:r>
        <w:rPr>
          <w:spacing w:val="-6"/>
        </w:rPr>
        <w:t xml:space="preserve">in  </w:t>
      </w:r>
      <w:r>
        <w:t>many different stakeholder groups and may use interactive resources to inﬂuen</w:t>
      </w:r>
      <w:r>
        <w:t xml:space="preserve">ce events  as never before, without the need to go through media gatekeepers (that is, editors). </w:t>
      </w:r>
      <w:r>
        <w:rPr>
          <w:spacing w:val="-8"/>
        </w:rPr>
        <w:t xml:space="preserve">In </w:t>
      </w:r>
      <w:r>
        <w:t>many cases, people will voice their opinions freely about companies and services – and these opinions can spread and prove inﬂuential. As a result, PR pract</w:t>
      </w:r>
      <w:r>
        <w:t xml:space="preserve">itioners need </w:t>
      </w:r>
      <w:r>
        <w:rPr>
          <w:spacing w:val="-7"/>
        </w:rPr>
        <w:t xml:space="preserve">to          </w:t>
      </w:r>
      <w:r>
        <w:t xml:space="preserve">be proactive in the ﬁeld of internet reputation management. They need to advise </w:t>
      </w:r>
      <w:r>
        <w:rPr>
          <w:spacing w:val="-4"/>
        </w:rPr>
        <w:t xml:space="preserve">com- </w:t>
      </w:r>
      <w:r>
        <w:t>panies about monitoring online forums, setting up information areas on websites</w:t>
      </w:r>
      <w:r>
        <w:rPr>
          <w:spacing w:val="20"/>
        </w:rPr>
        <w:t xml:space="preserve"> </w:t>
      </w:r>
      <w:r>
        <w:rPr>
          <w:spacing w:val="-5"/>
        </w:rPr>
        <w:t xml:space="preserve">and </w:t>
      </w:r>
      <w:r>
        <w:t>countering negative online</w:t>
      </w:r>
      <w:r>
        <w:rPr>
          <w:spacing w:val="-15"/>
        </w:rPr>
        <w:t xml:space="preserve"> </w:t>
      </w:r>
      <w:r>
        <w:t>comment.</w:t>
      </w:r>
    </w:p>
    <w:p w:rsidR="00500558" w:rsidRDefault="00435042">
      <w:pPr>
        <w:pStyle w:val="BodyText"/>
        <w:spacing w:line="202" w:lineRule="exact"/>
        <w:ind w:left="349"/>
        <w:jc w:val="both"/>
      </w:pPr>
      <w:r>
        <w:t>Says Phillips (1999):</w:t>
      </w:r>
    </w:p>
    <w:p w:rsidR="00500558" w:rsidRDefault="00500558">
      <w:pPr>
        <w:pStyle w:val="BodyText"/>
        <w:spacing w:before="9"/>
        <w:rPr>
          <w:sz w:val="19"/>
        </w:rPr>
      </w:pPr>
    </w:p>
    <w:p w:rsidR="00500558" w:rsidRDefault="00435042">
      <w:pPr>
        <w:pStyle w:val="BodyText"/>
        <w:spacing w:line="254" w:lineRule="auto"/>
        <w:ind w:left="399" w:right="1123"/>
        <w:jc w:val="both"/>
      </w:pPr>
      <w:r>
        <w:t xml:space="preserve">Once companies had control of what was said and believed about their activities.    Now every stakeholder has, can and does provide knowledge and opinion </w:t>
      </w:r>
      <w:r>
        <w:rPr>
          <w:spacing w:val="-3"/>
        </w:rPr>
        <w:t xml:space="preserve">freely. </w:t>
      </w:r>
      <w:r>
        <w:t xml:space="preserve">Anyone can create a website. Unacceptable practice attracts comment, criticism </w:t>
      </w:r>
      <w:r>
        <w:rPr>
          <w:spacing w:val="-4"/>
        </w:rPr>
        <w:t xml:space="preserve">and </w:t>
      </w:r>
      <w:r>
        <w:t>active</w:t>
      </w:r>
      <w:r>
        <w:rPr>
          <w:spacing w:val="14"/>
        </w:rPr>
        <w:t xml:space="preserve"> </w:t>
      </w:r>
      <w:r>
        <w:t>oppo</w:t>
      </w:r>
      <w:r>
        <w:t>sition.</w:t>
      </w:r>
      <w:r>
        <w:rPr>
          <w:spacing w:val="15"/>
        </w:rPr>
        <w:t xml:space="preserve"> </w:t>
      </w:r>
      <w:r>
        <w:t>Companies</w:t>
      </w:r>
      <w:r>
        <w:rPr>
          <w:spacing w:val="14"/>
        </w:rPr>
        <w:t xml:space="preserve"> </w:t>
      </w:r>
      <w:r>
        <w:t>have</w:t>
      </w:r>
      <w:r>
        <w:rPr>
          <w:spacing w:val="15"/>
        </w:rPr>
        <w:t xml:space="preserve"> </w:t>
      </w:r>
      <w:r>
        <w:t>to</w:t>
      </w:r>
      <w:r>
        <w:rPr>
          <w:spacing w:val="15"/>
        </w:rPr>
        <w:t xml:space="preserve"> </w:t>
      </w:r>
      <w:r>
        <w:t>ﬁght</w:t>
      </w:r>
      <w:r>
        <w:rPr>
          <w:spacing w:val="14"/>
        </w:rPr>
        <w:t xml:space="preserve"> </w:t>
      </w:r>
      <w:r>
        <w:t>for</w:t>
      </w:r>
      <w:r>
        <w:rPr>
          <w:spacing w:val="15"/>
        </w:rPr>
        <w:t xml:space="preserve"> </w:t>
      </w:r>
      <w:r>
        <w:t>a</w:t>
      </w:r>
      <w:r>
        <w:rPr>
          <w:spacing w:val="15"/>
        </w:rPr>
        <w:t xml:space="preserve"> </w:t>
      </w:r>
      <w:r>
        <w:t>place</w:t>
      </w:r>
      <w:r>
        <w:rPr>
          <w:spacing w:val="14"/>
        </w:rPr>
        <w:t xml:space="preserve"> </w:t>
      </w:r>
      <w:r>
        <w:t>in</w:t>
      </w:r>
      <w:r>
        <w:rPr>
          <w:spacing w:val="15"/>
        </w:rPr>
        <w:t xml:space="preserve"> </w:t>
      </w:r>
      <w:r>
        <w:t>internet</w:t>
      </w:r>
      <w:r>
        <w:rPr>
          <w:spacing w:val="15"/>
        </w:rPr>
        <w:t xml:space="preserve"> </w:t>
      </w:r>
      <w:r>
        <w:t>stakeholder</w:t>
      </w:r>
      <w:r>
        <w:rPr>
          <w:spacing w:val="14"/>
        </w:rPr>
        <w:t xml:space="preserve"> </w:t>
      </w:r>
      <w:r>
        <w:t>society.</w:t>
      </w:r>
    </w:p>
    <w:p w:rsidR="00500558" w:rsidRDefault="00500558">
      <w:pPr>
        <w:pStyle w:val="BodyText"/>
        <w:spacing w:before="1"/>
        <w:rPr>
          <w:sz w:val="24"/>
        </w:rPr>
      </w:pPr>
    </w:p>
    <w:p w:rsidR="00500558" w:rsidRDefault="00500558">
      <w:pPr>
        <w:pStyle w:val="Heading3"/>
        <w:ind w:left="160"/>
      </w:pPr>
      <w:r>
        <w:pict>
          <v:line id="_x0000_s1117" style="position:absolute;left:0;text-align:left;z-index:-251008000;mso-wrap-distance-left:0;mso-wrap-distance-right:0;mso-position-horizontal-relative:page" from="47.5pt,22.65pt" to="136.5pt,22.65pt" strokeweight=".21097mm">
            <v:stroke dashstyle="dot"/>
            <w10:wrap type="topAndBottom" anchorx="page"/>
          </v:line>
        </w:pict>
      </w:r>
      <w:r w:rsidR="00435042">
        <w:rPr>
          <w:w w:val="110"/>
        </w:rPr>
        <w:t>Virtual forums</w:t>
      </w:r>
    </w:p>
    <w:p w:rsidR="00500558" w:rsidRDefault="00435042">
      <w:pPr>
        <w:pStyle w:val="BodyText"/>
        <w:spacing w:before="110" w:line="254" w:lineRule="auto"/>
        <w:ind w:left="160" w:right="1124"/>
        <w:jc w:val="both"/>
      </w:pPr>
      <w:r>
        <w:t xml:space="preserve">One of the main places where comment about companies can propagate is on virtual forums – including Usenet newsgroups, email lists, message boards and chat rooms. </w:t>
      </w:r>
      <w:r>
        <w:t xml:space="preserve">According to Phillips (1998), newsgroups attract around 1 million postings every </w:t>
      </w:r>
      <w:r>
        <w:rPr>
          <w:spacing w:val="-4"/>
        </w:rPr>
        <w:t xml:space="preserve">day,  </w:t>
      </w:r>
      <w:r>
        <w:rPr>
          <w:spacing w:val="37"/>
        </w:rPr>
        <w:t xml:space="preserve"> </w:t>
      </w:r>
      <w:r>
        <w:t>and most major companies are mentioned in newsgroups reasonably frequently.  He  points</w:t>
      </w:r>
      <w:r>
        <w:rPr>
          <w:spacing w:val="30"/>
        </w:rPr>
        <w:t xml:space="preserve"> </w:t>
      </w:r>
      <w:r>
        <w:t>out</w:t>
      </w:r>
      <w:r>
        <w:rPr>
          <w:spacing w:val="31"/>
        </w:rPr>
        <w:t xml:space="preserve"> </w:t>
      </w:r>
      <w:r>
        <w:t>that</w:t>
      </w:r>
      <w:r>
        <w:rPr>
          <w:spacing w:val="30"/>
        </w:rPr>
        <w:t xml:space="preserve"> </w:t>
      </w:r>
      <w:r>
        <w:t>consumers</w:t>
      </w:r>
      <w:r>
        <w:rPr>
          <w:spacing w:val="31"/>
        </w:rPr>
        <w:t xml:space="preserve"> </w:t>
      </w:r>
      <w:r>
        <w:t>go</w:t>
      </w:r>
      <w:r>
        <w:rPr>
          <w:spacing w:val="30"/>
        </w:rPr>
        <w:t xml:space="preserve"> </w:t>
      </w:r>
      <w:r>
        <w:t>to</w:t>
      </w:r>
      <w:r>
        <w:rPr>
          <w:spacing w:val="31"/>
        </w:rPr>
        <w:t xml:space="preserve"> </w:t>
      </w:r>
      <w:r>
        <w:t>virtual</w:t>
      </w:r>
      <w:r>
        <w:rPr>
          <w:spacing w:val="30"/>
        </w:rPr>
        <w:t xml:space="preserve"> </w:t>
      </w:r>
      <w:r>
        <w:t>forums</w:t>
      </w:r>
      <w:r>
        <w:rPr>
          <w:spacing w:val="31"/>
        </w:rPr>
        <w:t xml:space="preserve"> </w:t>
      </w:r>
      <w:r>
        <w:t>to</w:t>
      </w:r>
      <w:r>
        <w:rPr>
          <w:spacing w:val="31"/>
        </w:rPr>
        <w:t xml:space="preserve"> </w:t>
      </w:r>
      <w:r>
        <w:t>ﬁnd</w:t>
      </w:r>
      <w:r>
        <w:rPr>
          <w:spacing w:val="30"/>
        </w:rPr>
        <w:t xml:space="preserve"> </w:t>
      </w:r>
      <w:r>
        <w:t>out</w:t>
      </w:r>
      <w:r>
        <w:rPr>
          <w:spacing w:val="31"/>
        </w:rPr>
        <w:t xml:space="preserve"> </w:t>
      </w:r>
      <w:r>
        <w:t>about</w:t>
      </w:r>
      <w:r>
        <w:rPr>
          <w:spacing w:val="30"/>
        </w:rPr>
        <w:t xml:space="preserve"> </w:t>
      </w:r>
      <w:r>
        <w:t>products</w:t>
      </w:r>
      <w:r>
        <w:rPr>
          <w:spacing w:val="31"/>
        </w:rPr>
        <w:t xml:space="preserve"> </w:t>
      </w:r>
      <w:r>
        <w:t>and</w:t>
      </w:r>
      <w:r>
        <w:rPr>
          <w:spacing w:val="30"/>
        </w:rPr>
        <w:t xml:space="preserve"> </w:t>
      </w:r>
      <w:r>
        <w:rPr>
          <w:spacing w:val="-3"/>
        </w:rPr>
        <w:t>services</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spacing w:before="2"/>
        <w:rPr>
          <w:sz w:val="24"/>
        </w:rPr>
      </w:pPr>
    </w:p>
    <w:p w:rsidR="00500558" w:rsidRDefault="00435042">
      <w:pPr>
        <w:pStyle w:val="BodyText"/>
        <w:ind w:left="529"/>
        <w:rPr>
          <w:sz w:val="20"/>
        </w:rPr>
      </w:pPr>
      <w:r>
        <w:rPr>
          <w:noProof/>
          <w:sz w:val="20"/>
          <w:lang w:bidi="ar-SA"/>
        </w:rPr>
        <w:drawing>
          <wp:inline distT="0" distB="0" distL="0" distR="0">
            <wp:extent cx="4107880" cy="5876544"/>
            <wp:effectExtent l="0" t="0" r="0" b="0"/>
            <wp:docPr id="5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6.png"/>
                    <pic:cNvPicPr/>
                  </pic:nvPicPr>
                  <pic:blipFill>
                    <a:blip r:embed="rId180" cstate="print"/>
                    <a:stretch>
                      <a:fillRect/>
                    </a:stretch>
                  </pic:blipFill>
                  <pic:spPr>
                    <a:xfrm>
                      <a:off x="0" y="0"/>
                      <a:ext cx="4107880" cy="5876544"/>
                    </a:xfrm>
                    <a:prstGeom prst="rect">
                      <a:avLst/>
                    </a:prstGeom>
                  </pic:spPr>
                </pic:pic>
              </a:graphicData>
            </a:graphic>
          </wp:inline>
        </w:drawing>
      </w:r>
    </w:p>
    <w:p w:rsidR="00500558" w:rsidRDefault="00435042">
      <w:pPr>
        <w:spacing w:before="153" w:line="259" w:lineRule="auto"/>
        <w:ind w:left="534" w:right="848"/>
        <w:rPr>
          <w:sz w:val="16"/>
        </w:rPr>
      </w:pPr>
      <w:r>
        <w:rPr>
          <w:i/>
          <w:w w:val="105"/>
          <w:sz w:val="16"/>
        </w:rPr>
        <w:t xml:space="preserve">Figure 18.3 </w:t>
      </w:r>
      <w:r>
        <w:rPr>
          <w:w w:val="105"/>
          <w:sz w:val="16"/>
        </w:rPr>
        <w:t>Newsgroup postings: a potential PR opportunity for NatWest and First Direct but a threat if ignored</w:t>
      </w:r>
    </w:p>
    <w:p w:rsidR="00500558" w:rsidRDefault="00500558">
      <w:pPr>
        <w:spacing w:line="259" w:lineRule="auto"/>
        <w:rPr>
          <w:sz w:val="16"/>
        </w:rPr>
        <w:sectPr w:rsidR="00500558">
          <w:pgSz w:w="8640" w:h="12960"/>
          <w:pgMar w:top="780" w:right="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160" w:right="1125"/>
        <w:jc w:val="both"/>
      </w:pPr>
      <w:r>
        <w:t xml:space="preserve">from other customers, and often rely on trusted sites: ‘The reputation of products </w:t>
      </w:r>
      <w:r>
        <w:rPr>
          <w:spacing w:val="-6"/>
        </w:rPr>
        <w:t xml:space="preserve">and </w:t>
      </w:r>
      <w:r>
        <w:t xml:space="preserve">brands is much maligned in newsgroups . . . damaging and malicious  comment  </w:t>
      </w:r>
      <w:r>
        <w:rPr>
          <w:spacing w:val="-5"/>
        </w:rPr>
        <w:t xml:space="preserve">can  </w:t>
      </w:r>
      <w:r>
        <w:t>spread like wild ﬁre. Stakeholders need to be aware of the potential difﬁculties they       can</w:t>
      </w:r>
      <w:r>
        <w:rPr>
          <w:spacing w:val="25"/>
        </w:rPr>
        <w:t xml:space="preserve"> </w:t>
      </w:r>
      <w:r>
        <w:t>meet</w:t>
      </w:r>
      <w:r>
        <w:rPr>
          <w:spacing w:val="25"/>
        </w:rPr>
        <w:t xml:space="preserve"> </w:t>
      </w:r>
      <w:r>
        <w:t>and</w:t>
      </w:r>
      <w:r>
        <w:rPr>
          <w:spacing w:val="26"/>
        </w:rPr>
        <w:t xml:space="preserve"> </w:t>
      </w:r>
      <w:r>
        <w:t>the</w:t>
      </w:r>
      <w:r>
        <w:rPr>
          <w:spacing w:val="25"/>
        </w:rPr>
        <w:t xml:space="preserve"> </w:t>
      </w:r>
      <w:r>
        <w:t>affect</w:t>
      </w:r>
      <w:r>
        <w:rPr>
          <w:spacing w:val="25"/>
        </w:rPr>
        <w:t xml:space="preserve"> </w:t>
      </w:r>
      <w:r>
        <w:t>they</w:t>
      </w:r>
      <w:r>
        <w:rPr>
          <w:spacing w:val="26"/>
        </w:rPr>
        <w:t xml:space="preserve"> </w:t>
      </w:r>
      <w:r>
        <w:t>may</w:t>
      </w:r>
      <w:r>
        <w:rPr>
          <w:spacing w:val="25"/>
        </w:rPr>
        <w:t xml:space="preserve"> </w:t>
      </w:r>
      <w:r>
        <w:t>have’</w:t>
      </w:r>
      <w:r>
        <w:rPr>
          <w:spacing w:val="26"/>
        </w:rPr>
        <w:t xml:space="preserve"> </w:t>
      </w:r>
      <w:r>
        <w:t>(p.</w:t>
      </w:r>
      <w:r>
        <w:rPr>
          <w:spacing w:val="25"/>
        </w:rPr>
        <w:t xml:space="preserve"> </w:t>
      </w:r>
      <w:r>
        <w:t>27).</w:t>
      </w:r>
    </w:p>
    <w:p w:rsidR="00500558" w:rsidRDefault="00435042">
      <w:pPr>
        <w:pStyle w:val="BodyText"/>
        <w:spacing w:line="254" w:lineRule="auto"/>
        <w:ind w:left="160" w:right="1123" w:firstLine="189"/>
        <w:jc w:val="both"/>
      </w:pPr>
      <w:r>
        <w:t>Phillips believes the PR practitioner can act as an ‘internet guardian’, protecting corporate reputation in online forums, by monitoring discussions and containing rumours at an early stage. However, PR practitioners must look before they leap. Virtual for</w:t>
      </w:r>
      <w:r>
        <w:t xml:space="preserve">ums have a strong sense of community and their own sets of rules (or ‘netiquette’), and any inappropriate interjections into the ongoing discussions could further damage the corpor- ate reputation the PR person is trying to protect. According to Gusterson </w:t>
      </w:r>
      <w:r>
        <w:t xml:space="preserve">(1999), </w:t>
      </w:r>
      <w:r>
        <w:rPr>
          <w:spacing w:val="-3"/>
        </w:rPr>
        <w:t xml:space="preserve">public </w:t>
      </w:r>
      <w:r>
        <w:t>relations practitioners need to develop skills in this area. He believes monitoring</w:t>
      </w:r>
      <w:r>
        <w:rPr>
          <w:spacing w:val="17"/>
        </w:rPr>
        <w:t xml:space="preserve"> </w:t>
      </w:r>
      <w:r>
        <w:t>the internet enables companies</w:t>
      </w:r>
      <w:r>
        <w:rPr>
          <w:spacing w:val="-16"/>
        </w:rPr>
        <w:t xml:space="preserve"> </w:t>
      </w:r>
      <w:r>
        <w:t>to:</w:t>
      </w:r>
    </w:p>
    <w:p w:rsidR="00500558" w:rsidRDefault="00500558">
      <w:pPr>
        <w:pStyle w:val="BodyText"/>
        <w:spacing w:before="8"/>
      </w:pPr>
    </w:p>
    <w:p w:rsidR="00500558" w:rsidRDefault="00435042">
      <w:pPr>
        <w:pStyle w:val="ListParagraph"/>
        <w:numPr>
          <w:ilvl w:val="0"/>
          <w:numId w:val="17"/>
        </w:numPr>
        <w:tabs>
          <w:tab w:val="left" w:pos="400"/>
        </w:tabs>
        <w:ind w:hanging="240"/>
        <w:rPr>
          <w:sz w:val="18"/>
        </w:rPr>
      </w:pPr>
      <w:r>
        <w:rPr>
          <w:sz w:val="18"/>
        </w:rPr>
        <w:t>formulate</w:t>
      </w:r>
      <w:r>
        <w:rPr>
          <w:spacing w:val="25"/>
          <w:sz w:val="18"/>
        </w:rPr>
        <w:t xml:space="preserve"> </w:t>
      </w:r>
      <w:r>
        <w:rPr>
          <w:sz w:val="18"/>
        </w:rPr>
        <w:t>defence</w:t>
      </w:r>
      <w:r>
        <w:rPr>
          <w:spacing w:val="25"/>
          <w:sz w:val="18"/>
        </w:rPr>
        <w:t xml:space="preserve"> </w:t>
      </w:r>
      <w:r>
        <w:rPr>
          <w:sz w:val="18"/>
        </w:rPr>
        <w:t>strategies</w:t>
      </w:r>
      <w:r>
        <w:rPr>
          <w:spacing w:val="26"/>
          <w:sz w:val="18"/>
        </w:rPr>
        <w:t xml:space="preserve"> </w:t>
      </w:r>
      <w:r>
        <w:rPr>
          <w:sz w:val="18"/>
        </w:rPr>
        <w:t>against</w:t>
      </w:r>
      <w:r>
        <w:rPr>
          <w:spacing w:val="25"/>
          <w:sz w:val="18"/>
        </w:rPr>
        <w:t xml:space="preserve"> </w:t>
      </w:r>
      <w:r>
        <w:rPr>
          <w:sz w:val="18"/>
        </w:rPr>
        <w:t>online</w:t>
      </w:r>
      <w:r>
        <w:rPr>
          <w:spacing w:val="25"/>
          <w:sz w:val="18"/>
        </w:rPr>
        <w:t xml:space="preserve"> </w:t>
      </w:r>
      <w:r>
        <w:rPr>
          <w:sz w:val="18"/>
        </w:rPr>
        <w:t>attacks</w:t>
      </w:r>
    </w:p>
    <w:p w:rsidR="00500558" w:rsidRDefault="00435042">
      <w:pPr>
        <w:pStyle w:val="ListParagraph"/>
        <w:numPr>
          <w:ilvl w:val="0"/>
          <w:numId w:val="17"/>
        </w:numPr>
        <w:tabs>
          <w:tab w:val="left" w:pos="400"/>
        </w:tabs>
        <w:spacing w:before="72"/>
        <w:ind w:hanging="240"/>
        <w:rPr>
          <w:sz w:val="18"/>
        </w:rPr>
      </w:pPr>
      <w:r>
        <w:rPr>
          <w:sz w:val="18"/>
        </w:rPr>
        <w:t>act</w:t>
      </w:r>
      <w:r>
        <w:rPr>
          <w:spacing w:val="24"/>
          <w:sz w:val="18"/>
        </w:rPr>
        <w:t xml:space="preserve"> </w:t>
      </w:r>
      <w:r>
        <w:rPr>
          <w:sz w:val="18"/>
        </w:rPr>
        <w:t>early</w:t>
      </w:r>
      <w:r>
        <w:rPr>
          <w:spacing w:val="24"/>
          <w:sz w:val="18"/>
        </w:rPr>
        <w:t xml:space="preserve"> </w:t>
      </w:r>
      <w:r>
        <w:rPr>
          <w:sz w:val="18"/>
        </w:rPr>
        <w:t>to</w:t>
      </w:r>
      <w:r>
        <w:rPr>
          <w:spacing w:val="25"/>
          <w:sz w:val="18"/>
        </w:rPr>
        <w:t xml:space="preserve"> </w:t>
      </w:r>
      <w:r>
        <w:rPr>
          <w:sz w:val="18"/>
        </w:rPr>
        <w:t>contain</w:t>
      </w:r>
      <w:r>
        <w:rPr>
          <w:spacing w:val="24"/>
          <w:sz w:val="18"/>
        </w:rPr>
        <w:t xml:space="preserve"> </w:t>
      </w:r>
      <w:r>
        <w:rPr>
          <w:sz w:val="18"/>
        </w:rPr>
        <w:t>a</w:t>
      </w:r>
      <w:r>
        <w:rPr>
          <w:spacing w:val="25"/>
          <w:sz w:val="18"/>
        </w:rPr>
        <w:t xml:space="preserve"> </w:t>
      </w:r>
      <w:r>
        <w:rPr>
          <w:sz w:val="18"/>
        </w:rPr>
        <w:t>crisis</w:t>
      </w:r>
    </w:p>
    <w:p w:rsidR="00500558" w:rsidRDefault="00435042">
      <w:pPr>
        <w:pStyle w:val="ListParagraph"/>
        <w:numPr>
          <w:ilvl w:val="0"/>
          <w:numId w:val="17"/>
        </w:numPr>
        <w:tabs>
          <w:tab w:val="left" w:pos="400"/>
        </w:tabs>
        <w:spacing w:before="72"/>
        <w:ind w:hanging="240"/>
        <w:rPr>
          <w:sz w:val="18"/>
        </w:rPr>
      </w:pPr>
      <w:r>
        <w:rPr>
          <w:sz w:val="18"/>
        </w:rPr>
        <w:t>monitor stakeholder</w:t>
      </w:r>
      <w:r>
        <w:rPr>
          <w:spacing w:val="4"/>
          <w:sz w:val="18"/>
        </w:rPr>
        <w:t xml:space="preserve"> </w:t>
      </w:r>
      <w:r>
        <w:rPr>
          <w:sz w:val="18"/>
        </w:rPr>
        <w:t>opinion</w:t>
      </w:r>
    </w:p>
    <w:p w:rsidR="00500558" w:rsidRDefault="00435042">
      <w:pPr>
        <w:pStyle w:val="ListParagraph"/>
        <w:numPr>
          <w:ilvl w:val="0"/>
          <w:numId w:val="17"/>
        </w:numPr>
        <w:tabs>
          <w:tab w:val="left" w:pos="400"/>
        </w:tabs>
        <w:spacing w:before="72"/>
        <w:ind w:hanging="240"/>
        <w:rPr>
          <w:sz w:val="18"/>
        </w:rPr>
      </w:pPr>
      <w:r>
        <w:rPr>
          <w:sz w:val="18"/>
        </w:rPr>
        <w:t>gather competitor</w:t>
      </w:r>
      <w:r>
        <w:rPr>
          <w:spacing w:val="4"/>
          <w:sz w:val="18"/>
        </w:rPr>
        <w:t xml:space="preserve"> </w:t>
      </w:r>
      <w:r>
        <w:rPr>
          <w:sz w:val="18"/>
        </w:rPr>
        <w:t>intelligence.</w:t>
      </w:r>
    </w:p>
    <w:p w:rsidR="00500558" w:rsidRDefault="00500558">
      <w:pPr>
        <w:pStyle w:val="BodyText"/>
        <w:spacing w:before="1"/>
        <w:rPr>
          <w:sz w:val="20"/>
        </w:rPr>
      </w:pPr>
    </w:p>
    <w:p w:rsidR="00500558" w:rsidRDefault="00435042">
      <w:pPr>
        <w:pStyle w:val="BodyText"/>
        <w:spacing w:line="254" w:lineRule="auto"/>
        <w:ind w:left="160" w:right="1123"/>
        <w:jc w:val="both"/>
      </w:pPr>
      <w:r>
        <w:t xml:space="preserve">As part of reputation management in newsgroups, some companies spend time ‘seeding’ the discussions with favourable comments about their products and services (the </w:t>
      </w:r>
      <w:r>
        <w:rPr>
          <w:spacing w:val="-3"/>
        </w:rPr>
        <w:t xml:space="preserve">online </w:t>
      </w:r>
      <w:r>
        <w:t>equivalent of a ‘whisper campaign’). A number  of  c</w:t>
      </w:r>
      <w:r>
        <w:t xml:space="preserve">ompanies  are  transparent  </w:t>
      </w:r>
      <w:r>
        <w:rPr>
          <w:spacing w:val="-3"/>
        </w:rPr>
        <w:t xml:space="preserve">about  </w:t>
      </w:r>
      <w:r>
        <w:t xml:space="preserve">their activities in newsgroups, while others use tactics surreptitiously to attack </w:t>
      </w:r>
      <w:r>
        <w:rPr>
          <w:spacing w:val="-3"/>
        </w:rPr>
        <w:t xml:space="preserve">rival  </w:t>
      </w:r>
      <w:r>
        <w:t>brands.</w:t>
      </w:r>
      <w:r>
        <w:rPr>
          <w:spacing w:val="26"/>
        </w:rPr>
        <w:t xml:space="preserve"> </w:t>
      </w:r>
      <w:r>
        <w:t>Whether</w:t>
      </w:r>
      <w:r>
        <w:rPr>
          <w:spacing w:val="26"/>
        </w:rPr>
        <w:t xml:space="preserve"> </w:t>
      </w:r>
      <w:r>
        <w:t>or</w:t>
      </w:r>
      <w:r>
        <w:rPr>
          <w:spacing w:val="26"/>
        </w:rPr>
        <w:t xml:space="preserve"> </w:t>
      </w:r>
      <w:r>
        <w:t>not</w:t>
      </w:r>
      <w:r>
        <w:rPr>
          <w:spacing w:val="26"/>
        </w:rPr>
        <w:t xml:space="preserve"> </w:t>
      </w:r>
      <w:r>
        <w:t>this</w:t>
      </w:r>
      <w:r>
        <w:rPr>
          <w:spacing w:val="26"/>
        </w:rPr>
        <w:t xml:space="preserve"> </w:t>
      </w:r>
      <w:r>
        <w:t>is</w:t>
      </w:r>
      <w:r>
        <w:rPr>
          <w:spacing w:val="26"/>
        </w:rPr>
        <w:t xml:space="preserve"> </w:t>
      </w:r>
      <w:r>
        <w:t>ethical</w:t>
      </w:r>
      <w:r>
        <w:rPr>
          <w:spacing w:val="26"/>
        </w:rPr>
        <w:t xml:space="preserve"> </w:t>
      </w:r>
      <w:r>
        <w:t>is</w:t>
      </w:r>
      <w:r>
        <w:rPr>
          <w:spacing w:val="26"/>
        </w:rPr>
        <w:t xml:space="preserve"> </w:t>
      </w:r>
      <w:r>
        <w:t>a</w:t>
      </w:r>
      <w:r>
        <w:rPr>
          <w:spacing w:val="27"/>
        </w:rPr>
        <w:t xml:space="preserve"> </w:t>
      </w:r>
      <w:r>
        <w:t>point</w:t>
      </w:r>
      <w:r>
        <w:rPr>
          <w:spacing w:val="26"/>
        </w:rPr>
        <w:t xml:space="preserve"> </w:t>
      </w:r>
      <w:r>
        <w:t>for</w:t>
      </w:r>
      <w:r>
        <w:rPr>
          <w:spacing w:val="26"/>
        </w:rPr>
        <w:t xml:space="preserve"> </w:t>
      </w:r>
      <w:r>
        <w:t>debate.</w:t>
      </w:r>
    </w:p>
    <w:p w:rsidR="00500558" w:rsidRDefault="00435042">
      <w:pPr>
        <w:pStyle w:val="BodyText"/>
        <w:spacing w:line="254" w:lineRule="auto"/>
        <w:ind w:left="160" w:right="1123" w:firstLine="189"/>
        <w:jc w:val="both"/>
      </w:pPr>
      <w:r>
        <w:t>In some cases, corporate reputations have been saved by monitoring vi</w:t>
      </w:r>
      <w:r>
        <w:t xml:space="preserve">rtual </w:t>
      </w:r>
      <w:r>
        <w:rPr>
          <w:spacing w:val="-3"/>
        </w:rPr>
        <w:t xml:space="preserve">forums </w:t>
      </w:r>
      <w:r>
        <w:t>diligently. For example, during March 1999, complaints about Pioneer DVD  players began to appear on newsgroups. Pioneer contacted complainants directly by email, and offered to ﬁx their DVDs – an approach that contained the negative publicity</w:t>
      </w:r>
      <w:r>
        <w:t xml:space="preserve">, preventing  it from reaching a wider audience such as the national press. Conversely, Intel chose        to ignore newsgroup discussions about the now infamous ﬂoating point error in </w:t>
      </w:r>
      <w:r>
        <w:rPr>
          <w:spacing w:val="-5"/>
        </w:rPr>
        <w:t xml:space="preserve">its  </w:t>
      </w:r>
      <w:r>
        <w:t>Pentium chip. Eventually the story was picked up by the mainstream</w:t>
      </w:r>
      <w:r>
        <w:t xml:space="preserve"> media and Intel     had</w:t>
      </w:r>
      <w:r>
        <w:rPr>
          <w:spacing w:val="25"/>
        </w:rPr>
        <w:t xml:space="preserve"> </w:t>
      </w:r>
      <w:r>
        <w:t>to</w:t>
      </w:r>
      <w:r>
        <w:rPr>
          <w:spacing w:val="25"/>
        </w:rPr>
        <w:t xml:space="preserve"> </w:t>
      </w:r>
      <w:r>
        <w:t>spend</w:t>
      </w:r>
      <w:r>
        <w:rPr>
          <w:spacing w:val="25"/>
        </w:rPr>
        <w:t xml:space="preserve"> </w:t>
      </w:r>
      <w:r>
        <w:t>millions</w:t>
      </w:r>
      <w:r>
        <w:rPr>
          <w:spacing w:val="26"/>
        </w:rPr>
        <w:t xml:space="preserve"> </w:t>
      </w:r>
      <w:r>
        <w:t>repairing</w:t>
      </w:r>
      <w:r>
        <w:rPr>
          <w:spacing w:val="25"/>
        </w:rPr>
        <w:t xml:space="preserve"> </w:t>
      </w:r>
      <w:r>
        <w:t>the</w:t>
      </w:r>
      <w:r>
        <w:rPr>
          <w:spacing w:val="25"/>
        </w:rPr>
        <w:t xml:space="preserve"> </w:t>
      </w:r>
      <w:r>
        <w:t>damage.</w:t>
      </w:r>
    </w:p>
    <w:p w:rsidR="00500558" w:rsidRDefault="00435042">
      <w:pPr>
        <w:pStyle w:val="BodyText"/>
        <w:spacing w:line="254" w:lineRule="auto"/>
        <w:ind w:left="160" w:right="1123" w:firstLine="189"/>
        <w:jc w:val="both"/>
        <w:rPr>
          <w:i/>
        </w:rPr>
      </w:pPr>
      <w:r>
        <w:t>The monitoring of virtual forums is especially important to publicly quoted com-  panies. Investors are increasingly using message boards to discuss companies and share stock tips. AgriBioTec</w:t>
      </w:r>
      <w:r>
        <w:t xml:space="preserve">h saw its stock fall by more than 20 per cent when </w:t>
      </w:r>
      <w:r>
        <w:rPr>
          <w:spacing w:val="-3"/>
        </w:rPr>
        <w:t xml:space="preserve">negative </w:t>
      </w:r>
      <w:r>
        <w:t xml:space="preserve">messages were posted on a message board provided by the popular search </w:t>
      </w:r>
      <w:r>
        <w:rPr>
          <w:spacing w:val="-3"/>
        </w:rPr>
        <w:t xml:space="preserve">engine/direc- </w:t>
      </w:r>
      <w:r>
        <w:t>tory,</w:t>
      </w:r>
      <w:r>
        <w:rPr>
          <w:spacing w:val="24"/>
        </w:rPr>
        <w:t xml:space="preserve"> </w:t>
      </w:r>
      <w:r>
        <w:rPr>
          <w:i/>
        </w:rPr>
        <w:t>Yahoo!</w:t>
      </w:r>
    </w:p>
    <w:p w:rsidR="00500558" w:rsidRDefault="00435042">
      <w:pPr>
        <w:pStyle w:val="BodyText"/>
        <w:spacing w:line="254" w:lineRule="auto"/>
        <w:ind w:left="160" w:right="1122" w:firstLine="189"/>
        <w:jc w:val="both"/>
      </w:pPr>
      <w:r>
        <w:t xml:space="preserve">In some cases, newsgroup postings can provide a proactive PR opportunity. </w:t>
      </w:r>
      <w:r>
        <w:rPr>
          <w:spacing w:val="-5"/>
        </w:rPr>
        <w:t xml:space="preserve">For </w:t>
      </w:r>
      <w:r>
        <w:t>example, a posting o</w:t>
      </w:r>
      <w:r>
        <w:t xml:space="preserve">n the &lt;uk.local.london&gt; newsgroup during August 1998 suggested:  ‘If you want free PC banking, try FirstDirect. As for NatWest, I wouldn’t bank with    them if they were the last bank in the universe’ (Figure  18.3).  The  discussion  </w:t>
      </w:r>
      <w:r>
        <w:rPr>
          <w:spacing w:val="-4"/>
        </w:rPr>
        <w:t xml:space="preserve">soon </w:t>
      </w:r>
      <w:r>
        <w:t>spread into othe</w:t>
      </w:r>
      <w:r>
        <w:t xml:space="preserve">r groups, taking the NatWest debate to a wider audience. Had NatWest spotted the postings and responded quickly, it could have reversed the adverse coverage and mentioned positive aspects of its service. However, after 24 hours had elapsed </w:t>
      </w:r>
      <w:r>
        <w:rPr>
          <w:spacing w:val="-5"/>
        </w:rPr>
        <w:t xml:space="preserve">and </w:t>
      </w:r>
      <w:r>
        <w:t xml:space="preserve">nothing had </w:t>
      </w:r>
      <w:r>
        <w:t>been done, at best an issues management job could have been implemented.  A missed opportunity existed for rivals of NatWest – especially First Direct – to respond and emphasise the beneﬁts of their services. For the PR practitioner, an  opportunity existe</w:t>
      </w:r>
      <w:r>
        <w:t>d</w:t>
      </w:r>
      <w:r>
        <w:rPr>
          <w:spacing w:val="31"/>
        </w:rPr>
        <w:t xml:space="preserve"> </w:t>
      </w:r>
      <w:r>
        <w:t>to</w:t>
      </w:r>
      <w:r>
        <w:rPr>
          <w:spacing w:val="31"/>
        </w:rPr>
        <w:t xml:space="preserve"> </w:t>
      </w:r>
      <w:r>
        <w:t>act</w:t>
      </w:r>
      <w:r>
        <w:rPr>
          <w:spacing w:val="31"/>
        </w:rPr>
        <w:t xml:space="preserve"> </w:t>
      </w:r>
      <w:r>
        <w:t>as</w:t>
      </w:r>
      <w:r>
        <w:rPr>
          <w:spacing w:val="31"/>
        </w:rPr>
        <w:t xml:space="preserve"> </w:t>
      </w:r>
      <w:r>
        <w:t>‘internet</w:t>
      </w:r>
      <w:r>
        <w:rPr>
          <w:spacing w:val="31"/>
        </w:rPr>
        <w:t xml:space="preserve"> </w:t>
      </w:r>
      <w:r>
        <w:t>guardian’</w:t>
      </w:r>
      <w:r>
        <w:rPr>
          <w:spacing w:val="31"/>
        </w:rPr>
        <w:t xml:space="preserve"> </w:t>
      </w:r>
      <w:r>
        <w:t>and</w:t>
      </w:r>
      <w:r>
        <w:rPr>
          <w:spacing w:val="32"/>
        </w:rPr>
        <w:t xml:space="preserve"> </w:t>
      </w:r>
      <w:r>
        <w:t>advise</w:t>
      </w:r>
      <w:r>
        <w:rPr>
          <w:spacing w:val="31"/>
        </w:rPr>
        <w:t xml:space="preserve"> </w:t>
      </w:r>
      <w:r>
        <w:t>the</w:t>
      </w:r>
      <w:r>
        <w:rPr>
          <w:spacing w:val="31"/>
        </w:rPr>
        <w:t xml:space="preserve"> </w:t>
      </w:r>
      <w:r>
        <w:t>companies</w:t>
      </w:r>
      <w:r>
        <w:rPr>
          <w:spacing w:val="31"/>
        </w:rPr>
        <w:t xml:space="preserve"> </w:t>
      </w:r>
      <w:r>
        <w:t>on</w:t>
      </w:r>
      <w:r>
        <w:rPr>
          <w:spacing w:val="31"/>
        </w:rPr>
        <w:t xml:space="preserve"> </w:t>
      </w:r>
      <w:r>
        <w:t>how</w:t>
      </w:r>
      <w:r>
        <w:rPr>
          <w:spacing w:val="31"/>
        </w:rPr>
        <w:t xml:space="preserve"> </w:t>
      </w:r>
      <w:r>
        <w:t>to</w:t>
      </w:r>
      <w:r>
        <w:rPr>
          <w:spacing w:val="32"/>
        </w:rPr>
        <w:t xml:space="preserve"> </w:t>
      </w:r>
      <w:r>
        <w:t>proceed.</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spacing w:before="6"/>
        <w:rPr>
          <w:sz w:val="10"/>
        </w:rPr>
      </w:pPr>
    </w:p>
    <w:p w:rsidR="00500558" w:rsidRDefault="00500558">
      <w:pPr>
        <w:pStyle w:val="Heading3"/>
      </w:pPr>
      <w:r>
        <w:pict>
          <v:line id="_x0000_s1116" style="position:absolute;left:0;text-align:left;z-index:-251006976;mso-wrap-distance-left:0;mso-wrap-distance-right:0;mso-position-horizontal-relative:page" from="66.25pt,22.6pt" to="202.35pt,22.6pt" strokeweight=".21097mm">
            <v:stroke dashstyle="dot"/>
            <w10:wrap type="topAndBottom" anchorx="page"/>
          </v:line>
        </w:pict>
      </w:r>
      <w:r w:rsidR="00435042">
        <w:rPr>
          <w:w w:val="105"/>
        </w:rPr>
        <w:t>Crisis communication</w:t>
      </w:r>
    </w:p>
    <w:p w:rsidR="00500558" w:rsidRDefault="00435042">
      <w:pPr>
        <w:pStyle w:val="BodyText"/>
        <w:spacing w:before="111" w:line="254" w:lineRule="auto"/>
        <w:ind w:left="534" w:right="749"/>
        <w:jc w:val="both"/>
      </w:pPr>
      <w:r>
        <w:t xml:space="preserve">While newsgroups are important to reputation management, websites play a vital role       in proactive corporate communications. Websites are particularly useful in crisis </w:t>
      </w:r>
      <w:r>
        <w:rPr>
          <w:spacing w:val="-3"/>
        </w:rPr>
        <w:t xml:space="preserve">situ- </w:t>
      </w:r>
      <w:r>
        <w:t>ations – but if a company doesn’t have a site that acts as an adequate informa</w:t>
      </w:r>
      <w:r>
        <w:t>tion  resource, people will seek (possibly inaccurate) comment from other sources. The Middleberg/Ross Media in Cyberspace Study reveals that journalists are increasingly turning to websites for corporate information, especially during crises. It is advisa</w:t>
      </w:r>
      <w:r>
        <w:t>ble      for corporate websites to provide online press kits that contain up-to-date background information. If a corporate website is successful in divulging  the  necessary  details  during a crisis, it can engender a sense of openness and honesty and he</w:t>
      </w:r>
      <w:r>
        <w:t>lp with damage limitation.</w:t>
      </w:r>
    </w:p>
    <w:p w:rsidR="00500558" w:rsidRDefault="00435042">
      <w:pPr>
        <w:pStyle w:val="BodyText"/>
        <w:spacing w:line="254" w:lineRule="auto"/>
        <w:ind w:left="534" w:right="749" w:firstLine="189"/>
        <w:jc w:val="both"/>
      </w:pPr>
      <w:r>
        <w:t xml:space="preserve">During October 1996, an </w:t>
      </w:r>
      <w:r>
        <w:rPr>
          <w:i/>
        </w:rPr>
        <w:t xml:space="preserve">e. coli </w:t>
      </w:r>
      <w:r>
        <w:t xml:space="preserve">bug contaminated the Odwalla juice company’s </w:t>
      </w:r>
      <w:r>
        <w:rPr>
          <w:spacing w:val="-3"/>
        </w:rPr>
        <w:t xml:space="preserve">prod- </w:t>
      </w:r>
      <w:r>
        <w:t xml:space="preserve">ucts, resulting in the death of a child. The company decided to use the web as a third   party information resource, which gave the press and public a sense of openness. </w:t>
      </w:r>
      <w:r>
        <w:rPr>
          <w:spacing w:val="-6"/>
        </w:rPr>
        <w:t xml:space="preserve">The      </w:t>
      </w:r>
      <w:r>
        <w:t xml:space="preserve">site attracted more than 20,000 hits during its ﬁrst 48 hours. When Swissair </w:t>
      </w:r>
      <w:r>
        <w:t>lost a ﬂight  off Nova Scotia in 1998, it altered the ﬁrst page of its site within hours to</w:t>
      </w:r>
      <w:r>
        <w:rPr>
          <w:spacing w:val="20"/>
        </w:rPr>
        <w:t xml:space="preserve"> </w:t>
      </w:r>
      <w:r>
        <w:t>provide information and phone numbers in three languages. In contrast is the  case  of</w:t>
      </w:r>
      <w:r>
        <w:rPr>
          <w:spacing w:val="26"/>
        </w:rPr>
        <w:t xml:space="preserve"> </w:t>
      </w:r>
      <w:r>
        <w:t>TWA. When Flight 800 crashed, Boeing failed to provide information in respons</w:t>
      </w:r>
      <w:r>
        <w:t xml:space="preserve">e to  the  disaster, which resulted in the public turning to alternative internet sources for </w:t>
      </w:r>
      <w:r>
        <w:rPr>
          <w:spacing w:val="-3"/>
        </w:rPr>
        <w:t xml:space="preserve">infor- </w:t>
      </w:r>
      <w:r>
        <w:t>mation about safety</w:t>
      </w:r>
      <w:r>
        <w:rPr>
          <w:spacing w:val="-16"/>
        </w:rPr>
        <w:t xml:space="preserve"> </w:t>
      </w:r>
      <w:r>
        <w:t>records.</w:t>
      </w:r>
    </w:p>
    <w:p w:rsidR="00500558" w:rsidRDefault="00500558">
      <w:pPr>
        <w:pStyle w:val="BodyText"/>
        <w:spacing w:before="3"/>
        <w:rPr>
          <w:sz w:val="20"/>
        </w:rPr>
      </w:pPr>
    </w:p>
    <w:p w:rsidR="00500558" w:rsidRDefault="00500558">
      <w:pPr>
        <w:pStyle w:val="Heading3"/>
        <w:jc w:val="left"/>
      </w:pPr>
      <w:r>
        <w:pict>
          <v:line id="_x0000_s1115" style="position:absolute;left:0;text-align:left;z-index:-251005952;mso-wrap-distance-left:0;mso-wrap-distance-right:0;mso-position-horizontal-relative:page" from="66.25pt,22.6pt" to="165.85pt,22.6pt" strokeweight=".21097mm">
            <v:stroke dashstyle="dot"/>
            <w10:wrap type="topAndBottom" anchorx="page"/>
          </v:line>
        </w:pict>
      </w:r>
      <w:r w:rsidR="00435042">
        <w:rPr>
          <w:w w:val="105"/>
        </w:rPr>
        <w:t>Rogue websites</w:t>
      </w:r>
    </w:p>
    <w:p w:rsidR="00500558" w:rsidRDefault="00435042">
      <w:pPr>
        <w:pStyle w:val="BodyText"/>
        <w:spacing w:before="111" w:line="254" w:lineRule="auto"/>
        <w:ind w:left="534" w:right="749"/>
        <w:jc w:val="both"/>
      </w:pPr>
      <w:r>
        <w:t>Just as the web gives corporates a voice, it gives consumers a voice too. In particular, disgruntled consumer</w:t>
      </w:r>
      <w:r>
        <w:t xml:space="preserve">s may air their views about an organisation and its products </w:t>
      </w:r>
      <w:r>
        <w:rPr>
          <w:spacing w:val="-5"/>
        </w:rPr>
        <w:t xml:space="preserve">and </w:t>
      </w:r>
      <w:r>
        <w:t xml:space="preserve">services through the creation of ‘rogue’ websites. Sometimes, a rogue site will use </w:t>
      </w:r>
      <w:r>
        <w:rPr>
          <w:spacing w:val="-15"/>
        </w:rPr>
        <w:t xml:space="preserve">a </w:t>
      </w:r>
      <w:r>
        <w:t>domain name similar to the company it is attacking, while others take a more generic approach. The follow</w:t>
      </w:r>
      <w:r>
        <w:t xml:space="preserve">ing case study demonstrates how an individual can use the </w:t>
      </w:r>
      <w:r>
        <w:rPr>
          <w:spacing w:val="-5"/>
        </w:rPr>
        <w:t xml:space="preserve">web         </w:t>
      </w:r>
      <w:r>
        <w:t>to bypass media gatekeepers and challenge a large corporation over a  consumer  complaint</w:t>
      </w:r>
      <w:r>
        <w:rPr>
          <w:spacing w:val="25"/>
        </w:rPr>
        <w:t xml:space="preserve"> </w:t>
      </w:r>
      <w:r>
        <w:t>–</w:t>
      </w:r>
      <w:r>
        <w:rPr>
          <w:spacing w:val="26"/>
        </w:rPr>
        <w:t xml:space="preserve"> </w:t>
      </w:r>
      <w:r>
        <w:t>in</w:t>
      </w:r>
      <w:r>
        <w:rPr>
          <w:spacing w:val="26"/>
        </w:rPr>
        <w:t xml:space="preserve"> </w:t>
      </w:r>
      <w:r>
        <w:t>this</w:t>
      </w:r>
      <w:r>
        <w:rPr>
          <w:spacing w:val="26"/>
        </w:rPr>
        <w:t xml:space="preserve"> </w:t>
      </w:r>
      <w:r>
        <w:t>case,</w:t>
      </w:r>
      <w:r>
        <w:rPr>
          <w:spacing w:val="25"/>
        </w:rPr>
        <w:t xml:space="preserve"> </w:t>
      </w:r>
      <w:r>
        <w:t>within</w:t>
      </w:r>
      <w:r>
        <w:rPr>
          <w:spacing w:val="26"/>
        </w:rPr>
        <w:t xml:space="preserve"> </w:t>
      </w:r>
      <w:r>
        <w:t>the</w:t>
      </w:r>
      <w:r>
        <w:rPr>
          <w:spacing w:val="26"/>
        </w:rPr>
        <w:t xml:space="preserve"> </w:t>
      </w:r>
      <w:r>
        <w:t>aircraft</w:t>
      </w:r>
      <w:r>
        <w:rPr>
          <w:spacing w:val="26"/>
        </w:rPr>
        <w:t xml:space="preserve"> </w:t>
      </w:r>
      <w:r>
        <w:t>industry.</w:t>
      </w:r>
    </w:p>
    <w:p w:rsidR="00500558" w:rsidRDefault="00500558">
      <w:pPr>
        <w:pStyle w:val="BodyText"/>
        <w:spacing w:before="6"/>
        <w:rPr>
          <w:sz w:val="29"/>
        </w:rPr>
      </w:pPr>
    </w:p>
    <w:p w:rsidR="00500558" w:rsidRDefault="00435042">
      <w:pPr>
        <w:pStyle w:val="Heading3"/>
        <w:spacing w:before="0" w:line="267" w:lineRule="exact"/>
        <w:jc w:val="left"/>
      </w:pPr>
      <w:r>
        <w:rPr>
          <w:w w:val="110"/>
        </w:rPr>
        <w:t>Case study: Brian Corbett, British Scareways</w:t>
      </w:r>
    </w:p>
    <w:p w:rsidR="00500558" w:rsidRDefault="00500558">
      <w:pPr>
        <w:spacing w:line="267" w:lineRule="exact"/>
        <w:ind w:left="534"/>
        <w:rPr>
          <w:rFonts w:ascii="Arial"/>
          <w:b/>
          <w:sz w:val="24"/>
        </w:rPr>
      </w:pPr>
      <w:r w:rsidRPr="00500558">
        <w:pict>
          <v:line id="_x0000_s1114" style="position:absolute;left:0;text-align:left;z-index:-251004928;mso-wrap-distance-left:0;mso-wrap-distance-right:0;mso-position-horizontal-relative:page" from="66.25pt,17.05pt" to="214.35pt,17.05pt" strokeweight=".21097mm">
            <v:stroke dashstyle="dot"/>
            <w10:wrap type="topAndBottom" anchorx="page"/>
          </v:line>
        </w:pict>
      </w:r>
      <w:hyperlink r:id="rId181">
        <w:r w:rsidR="00435042">
          <w:rPr>
            <w:rFonts w:ascii="Arial"/>
            <w:b/>
            <w:w w:val="110"/>
            <w:sz w:val="24"/>
          </w:rPr>
          <w:t>&lt;www.aviation-uk.com&gt;</w:t>
        </w:r>
      </w:hyperlink>
    </w:p>
    <w:p w:rsidR="00500558" w:rsidRDefault="00435042">
      <w:pPr>
        <w:pStyle w:val="BodyText"/>
        <w:spacing w:before="110" w:line="254" w:lineRule="auto"/>
        <w:ind w:left="534" w:right="748"/>
        <w:jc w:val="both"/>
      </w:pPr>
      <w:r>
        <w:t>Brian Corbett set up the British Scareways site during 1996, after he was dissatisﬁed    with the repair work carried out by a BA subsidiary on his small  aircraft.  Corbett  believed illegal</w:t>
      </w:r>
      <w:r>
        <w:t xml:space="preserve"> documentation had been issued for the repair and refused to take </w:t>
      </w:r>
      <w:r>
        <w:rPr>
          <w:spacing w:val="-4"/>
        </w:rPr>
        <w:t xml:space="preserve">the  </w:t>
      </w:r>
      <w:r>
        <w:rPr>
          <w:spacing w:val="37"/>
        </w:rPr>
        <w:t xml:space="preserve"> </w:t>
      </w:r>
      <w:r>
        <w:t xml:space="preserve">plane back, believing it could be dangerous. British Airways subsequently took </w:t>
      </w:r>
      <w:r>
        <w:rPr>
          <w:spacing w:val="-3"/>
        </w:rPr>
        <w:t xml:space="preserve">Corbett    </w:t>
      </w:r>
      <w:r>
        <w:t xml:space="preserve">to court and won the case. However, Corbett says: ‘Eventually, through correspondence with BA </w:t>
      </w:r>
      <w:r>
        <w:t xml:space="preserve">and the Civil Aviation Authority, I received documentation admitting the </w:t>
      </w:r>
      <w:r>
        <w:rPr>
          <w:spacing w:val="-4"/>
        </w:rPr>
        <w:t xml:space="preserve">ori- </w:t>
      </w:r>
      <w:r>
        <w:t>ginal documents were wrong.’ He believes this evidence  prevents  BA  from  starting  legal proceedings against British Scareways. ‘BA knows the site is there and leaves it alone</w:t>
      </w:r>
      <w:r>
        <w:t>,</w:t>
      </w:r>
      <w:r>
        <w:rPr>
          <w:spacing w:val="24"/>
        </w:rPr>
        <w:t xml:space="preserve"> </w:t>
      </w:r>
      <w:r>
        <w:t>as</w:t>
      </w:r>
      <w:r>
        <w:rPr>
          <w:spacing w:val="25"/>
        </w:rPr>
        <w:t xml:space="preserve"> </w:t>
      </w:r>
      <w:r>
        <w:t>I</w:t>
      </w:r>
      <w:r>
        <w:rPr>
          <w:spacing w:val="25"/>
        </w:rPr>
        <w:t xml:space="preserve"> </w:t>
      </w:r>
      <w:r>
        <w:t>could</w:t>
      </w:r>
      <w:r>
        <w:rPr>
          <w:spacing w:val="25"/>
        </w:rPr>
        <w:t xml:space="preserve"> </w:t>
      </w:r>
      <w:r>
        <w:t>prove</w:t>
      </w:r>
      <w:r>
        <w:rPr>
          <w:spacing w:val="24"/>
        </w:rPr>
        <w:t xml:space="preserve"> </w:t>
      </w:r>
      <w:r>
        <w:t>my</w:t>
      </w:r>
      <w:r>
        <w:rPr>
          <w:spacing w:val="25"/>
        </w:rPr>
        <w:t xml:space="preserve"> </w:t>
      </w:r>
      <w:r>
        <w:t>case.’</w:t>
      </w:r>
    </w:p>
    <w:p w:rsidR="00500558" w:rsidRDefault="00435042">
      <w:pPr>
        <w:pStyle w:val="BodyText"/>
        <w:spacing w:line="254" w:lineRule="auto"/>
        <w:ind w:left="534" w:right="748" w:firstLine="189"/>
        <w:jc w:val="both"/>
      </w:pPr>
      <w:r>
        <w:t>British Scareways has attracted 45,000 visitors to date and elicits material from dis- gruntled BA customers and employees around the world (Figure 18.4). ‘The site has gone off on a tangent’, says Corbett. ‘It has become a cle</w:t>
      </w:r>
      <w:r>
        <w:t>aring-house for other people’s prob- lems, rather than my own.’ Corbett admits he would be willing to turn British Scareways</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spacing w:before="2"/>
        <w:rPr>
          <w:sz w:val="26"/>
        </w:rPr>
      </w:pPr>
    </w:p>
    <w:p w:rsidR="00500558" w:rsidRDefault="00435042">
      <w:pPr>
        <w:pStyle w:val="BodyText"/>
        <w:ind w:left="166"/>
        <w:rPr>
          <w:sz w:val="20"/>
        </w:rPr>
      </w:pPr>
      <w:r>
        <w:rPr>
          <w:noProof/>
          <w:sz w:val="20"/>
          <w:lang w:bidi="ar-SA"/>
        </w:rPr>
        <w:drawing>
          <wp:inline distT="0" distB="0" distL="0" distR="0">
            <wp:extent cx="4205102" cy="3467100"/>
            <wp:effectExtent l="0" t="0" r="0" b="0"/>
            <wp:docPr id="5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7.png"/>
                    <pic:cNvPicPr/>
                  </pic:nvPicPr>
                  <pic:blipFill>
                    <a:blip r:embed="rId182" cstate="print"/>
                    <a:stretch>
                      <a:fillRect/>
                    </a:stretch>
                  </pic:blipFill>
                  <pic:spPr>
                    <a:xfrm>
                      <a:off x="0" y="0"/>
                      <a:ext cx="4205102" cy="3467100"/>
                    </a:xfrm>
                    <a:prstGeom prst="rect">
                      <a:avLst/>
                    </a:prstGeom>
                  </pic:spPr>
                </pic:pic>
              </a:graphicData>
            </a:graphic>
          </wp:inline>
        </w:drawing>
      </w:r>
    </w:p>
    <w:p w:rsidR="00500558" w:rsidRDefault="00435042">
      <w:pPr>
        <w:spacing w:before="154"/>
        <w:ind w:left="160"/>
        <w:rPr>
          <w:sz w:val="16"/>
        </w:rPr>
      </w:pPr>
      <w:r>
        <w:rPr>
          <w:i/>
          <w:w w:val="105"/>
          <w:sz w:val="16"/>
        </w:rPr>
        <w:t xml:space="preserve">Figure 18.4 </w:t>
      </w:r>
      <w:r>
        <w:rPr>
          <w:w w:val="105"/>
          <w:sz w:val="16"/>
        </w:rPr>
        <w:t>British Scareways site challenges BA over aircraft safety</w:t>
      </w:r>
    </w:p>
    <w:p w:rsidR="00500558" w:rsidRDefault="00500558">
      <w:pPr>
        <w:pStyle w:val="BodyText"/>
        <w:rPr>
          <w:sz w:val="20"/>
        </w:rPr>
      </w:pPr>
    </w:p>
    <w:p w:rsidR="00500558" w:rsidRDefault="00500558">
      <w:pPr>
        <w:pStyle w:val="BodyText"/>
        <w:spacing w:before="4"/>
        <w:rPr>
          <w:sz w:val="23"/>
        </w:rPr>
      </w:pPr>
    </w:p>
    <w:p w:rsidR="00500558" w:rsidRDefault="00435042">
      <w:pPr>
        <w:pStyle w:val="BodyText"/>
        <w:spacing w:line="254" w:lineRule="auto"/>
        <w:ind w:left="160" w:right="1123"/>
        <w:jc w:val="both"/>
      </w:pPr>
      <w:r>
        <w:t>into a consumer opinion mechanism if BA paid him to do so. ‘I’m not trying to black-  mail BA – I just want to recoup the money I lost’, explains Corbett. ‘I don’t think BA is    a</w:t>
      </w:r>
      <w:r>
        <w:rPr>
          <w:spacing w:val="14"/>
        </w:rPr>
        <w:t xml:space="preserve"> </w:t>
      </w:r>
      <w:r>
        <w:t>rogue,</w:t>
      </w:r>
      <w:r>
        <w:rPr>
          <w:spacing w:val="14"/>
        </w:rPr>
        <w:t xml:space="preserve"> </w:t>
      </w:r>
      <w:r>
        <w:t>although</w:t>
      </w:r>
      <w:r>
        <w:rPr>
          <w:spacing w:val="15"/>
        </w:rPr>
        <w:t xml:space="preserve"> </w:t>
      </w:r>
      <w:r>
        <w:t>its</w:t>
      </w:r>
      <w:r>
        <w:rPr>
          <w:spacing w:val="14"/>
        </w:rPr>
        <w:t xml:space="preserve"> </w:t>
      </w:r>
      <w:r>
        <w:t>subsidiary</w:t>
      </w:r>
      <w:r>
        <w:rPr>
          <w:spacing w:val="15"/>
        </w:rPr>
        <w:t xml:space="preserve"> </w:t>
      </w:r>
      <w:r>
        <w:t>was.</w:t>
      </w:r>
      <w:r>
        <w:rPr>
          <w:spacing w:val="14"/>
        </w:rPr>
        <w:t xml:space="preserve"> </w:t>
      </w:r>
      <w:r>
        <w:t>BA</w:t>
      </w:r>
      <w:r>
        <w:rPr>
          <w:spacing w:val="15"/>
        </w:rPr>
        <w:t xml:space="preserve"> </w:t>
      </w:r>
      <w:r>
        <w:t>thinks</w:t>
      </w:r>
      <w:r>
        <w:rPr>
          <w:spacing w:val="14"/>
        </w:rPr>
        <w:t xml:space="preserve"> </w:t>
      </w:r>
      <w:r>
        <w:t>it’s</w:t>
      </w:r>
      <w:r>
        <w:rPr>
          <w:spacing w:val="14"/>
        </w:rPr>
        <w:t xml:space="preserve"> </w:t>
      </w:r>
      <w:r>
        <w:t>big</w:t>
      </w:r>
      <w:r>
        <w:rPr>
          <w:spacing w:val="15"/>
        </w:rPr>
        <w:t xml:space="preserve"> </w:t>
      </w:r>
      <w:r>
        <w:t>enough</w:t>
      </w:r>
      <w:r>
        <w:rPr>
          <w:spacing w:val="14"/>
        </w:rPr>
        <w:t xml:space="preserve"> </w:t>
      </w:r>
      <w:r>
        <w:t>to</w:t>
      </w:r>
      <w:r>
        <w:rPr>
          <w:spacing w:val="15"/>
        </w:rPr>
        <w:t xml:space="preserve"> </w:t>
      </w:r>
      <w:r>
        <w:t>ignore</w:t>
      </w:r>
      <w:r>
        <w:rPr>
          <w:spacing w:val="14"/>
        </w:rPr>
        <w:t xml:space="preserve"> </w:t>
      </w:r>
      <w:r>
        <w:t>me.’</w:t>
      </w:r>
    </w:p>
    <w:p w:rsidR="00500558" w:rsidRDefault="00435042">
      <w:pPr>
        <w:pStyle w:val="BodyText"/>
        <w:spacing w:line="206" w:lineRule="exact"/>
        <w:ind w:left="349"/>
        <w:jc w:val="both"/>
      </w:pPr>
      <w:r>
        <w:t>A spokesperson for BA said:</w:t>
      </w:r>
    </w:p>
    <w:p w:rsidR="00500558" w:rsidRDefault="00500558">
      <w:pPr>
        <w:pStyle w:val="BodyText"/>
        <w:spacing w:before="1"/>
        <w:rPr>
          <w:sz w:val="20"/>
        </w:rPr>
      </w:pPr>
    </w:p>
    <w:p w:rsidR="00500558" w:rsidRDefault="00435042">
      <w:pPr>
        <w:pStyle w:val="BodyText"/>
        <w:spacing w:before="1" w:line="254" w:lineRule="auto"/>
        <w:ind w:left="399" w:right="1123"/>
        <w:jc w:val="both"/>
      </w:pPr>
      <w:r>
        <w:t>We are aware that websites such as British Scareways exist and we  take  action  against them where necessary. However, the airline has no plans  to  buy  out  the  rights to this or any other site at present. BA has its o</w:t>
      </w:r>
      <w:r>
        <w:t>wn legitimate website where customers</w:t>
      </w:r>
      <w:r>
        <w:rPr>
          <w:spacing w:val="27"/>
        </w:rPr>
        <w:t xml:space="preserve"> </w:t>
      </w:r>
      <w:r>
        <w:t>can</w:t>
      </w:r>
      <w:r>
        <w:rPr>
          <w:spacing w:val="28"/>
        </w:rPr>
        <w:t xml:space="preserve"> </w:t>
      </w:r>
      <w:r>
        <w:t>make</w:t>
      </w:r>
      <w:r>
        <w:rPr>
          <w:spacing w:val="28"/>
        </w:rPr>
        <w:t xml:space="preserve"> </w:t>
      </w:r>
      <w:r>
        <w:t>contact</w:t>
      </w:r>
      <w:r>
        <w:rPr>
          <w:spacing w:val="28"/>
        </w:rPr>
        <w:t xml:space="preserve"> </w:t>
      </w:r>
      <w:r>
        <w:t>with</w:t>
      </w:r>
      <w:r>
        <w:rPr>
          <w:spacing w:val="28"/>
        </w:rPr>
        <w:t xml:space="preserve"> </w:t>
      </w:r>
      <w:r>
        <w:t>the</w:t>
      </w:r>
      <w:r>
        <w:rPr>
          <w:spacing w:val="28"/>
        </w:rPr>
        <w:t xml:space="preserve"> </w:t>
      </w:r>
      <w:r>
        <w:t>airline</w:t>
      </w:r>
      <w:r>
        <w:rPr>
          <w:spacing w:val="28"/>
        </w:rPr>
        <w:t xml:space="preserve"> </w:t>
      </w:r>
      <w:r>
        <w:t>and</w:t>
      </w:r>
      <w:r>
        <w:rPr>
          <w:spacing w:val="27"/>
        </w:rPr>
        <w:t xml:space="preserve"> </w:t>
      </w:r>
      <w:r>
        <w:t>provide</w:t>
      </w:r>
      <w:r>
        <w:rPr>
          <w:spacing w:val="28"/>
        </w:rPr>
        <w:t xml:space="preserve"> </w:t>
      </w:r>
      <w:r>
        <w:t>feedback.</w:t>
      </w:r>
    </w:p>
    <w:p w:rsidR="00500558" w:rsidRDefault="00500558">
      <w:pPr>
        <w:pStyle w:val="BodyText"/>
        <w:spacing w:before="1"/>
        <w:rPr>
          <w:sz w:val="24"/>
        </w:rPr>
      </w:pPr>
    </w:p>
    <w:p w:rsidR="00500558" w:rsidRDefault="00500558">
      <w:pPr>
        <w:pStyle w:val="Heading3"/>
        <w:ind w:left="160"/>
      </w:pPr>
      <w:r>
        <w:pict>
          <v:line id="_x0000_s1113" style="position:absolute;left:0;text-align:left;z-index:-251003904;mso-wrap-distance-left:0;mso-wrap-distance-right:0;mso-position-horizontal-relative:page" from="47.5pt,22.7pt" to="217.6pt,22.7pt" strokeweight=".21097mm">
            <v:stroke dashstyle="dot"/>
            <w10:wrap type="topAndBottom" anchorx="page"/>
          </v:line>
        </w:pict>
      </w:r>
      <w:r w:rsidR="00435042">
        <w:rPr>
          <w:w w:val="110"/>
        </w:rPr>
        <w:t>Websites and direct action</w:t>
      </w:r>
    </w:p>
    <w:p w:rsidR="00500558" w:rsidRDefault="00435042">
      <w:pPr>
        <w:pStyle w:val="BodyText"/>
        <w:spacing w:before="109" w:line="254" w:lineRule="auto"/>
        <w:ind w:left="160" w:right="1124"/>
        <w:jc w:val="both"/>
      </w:pPr>
      <w:r>
        <w:t xml:space="preserve">While other rogue sites target companies such as Wal-Mart </w:t>
      </w:r>
      <w:hyperlink r:id="rId183">
        <w:r>
          <w:t>&lt;www.walmartsucks.com&gt;,</w:t>
        </w:r>
      </w:hyperlink>
      <w:r>
        <w:t xml:space="preserve"> the  </w:t>
      </w:r>
      <w:r>
        <w:t xml:space="preserve">  Ford    Motor    Company    </w:t>
      </w:r>
      <w:hyperlink r:id="rId184">
        <w:r>
          <w:t>&lt;www.ﬂamingtowncars.com&gt;,</w:t>
        </w:r>
      </w:hyperlink>
      <w:r>
        <w:t xml:space="preserve">    and    Dunkin’  </w:t>
      </w:r>
      <w:r>
        <w:rPr>
          <w:spacing w:val="31"/>
        </w:rPr>
        <w:t xml:space="preserve"> </w:t>
      </w:r>
      <w:r>
        <w:rPr>
          <w:spacing w:val="-3"/>
        </w:rPr>
        <w:t>Donuts</w:t>
      </w:r>
    </w:p>
    <w:p w:rsidR="00500558" w:rsidRDefault="00500558">
      <w:pPr>
        <w:pStyle w:val="BodyText"/>
        <w:spacing w:line="254" w:lineRule="auto"/>
        <w:ind w:left="160" w:right="1123"/>
        <w:jc w:val="both"/>
      </w:pPr>
      <w:hyperlink r:id="rId185">
        <w:r w:rsidR="00435042">
          <w:t xml:space="preserve">&lt;www.dunkindonuts.org&gt; </w:t>
        </w:r>
      </w:hyperlink>
      <w:r w:rsidR="00435042">
        <w:t xml:space="preserve">(Figure 18.5a), which was bought-out during 1999 by </w:t>
      </w:r>
      <w:r w:rsidR="00435042">
        <w:rPr>
          <w:spacing w:val="-3"/>
        </w:rPr>
        <w:t>Alli</w:t>
      </w:r>
      <w:r w:rsidR="00435042">
        <w:rPr>
          <w:spacing w:val="-3"/>
        </w:rPr>
        <w:t xml:space="preserve">ed </w:t>
      </w:r>
      <w:r w:rsidR="00435042">
        <w:t xml:space="preserve">Domecq and turned into a ‘consumer opinion site’ (Figure 18.5b), the core of anti- corporatism online is the growing number of activism sites. A good example is </w:t>
      </w:r>
      <w:r w:rsidR="00435042">
        <w:rPr>
          <w:spacing w:val="-4"/>
        </w:rPr>
        <w:t xml:space="preserve">the </w:t>
      </w:r>
      <w:r w:rsidR="00435042">
        <w:t xml:space="preserve">McSpotlight site </w:t>
      </w:r>
      <w:hyperlink r:id="rId186">
        <w:r w:rsidR="00435042">
          <w:t>&lt;www.mcspotlight.org&gt;,</w:t>
        </w:r>
      </w:hyperlink>
      <w:r w:rsidR="00435042">
        <w:t xml:space="preserve"> whi</w:t>
      </w:r>
      <w:r w:rsidR="00435042">
        <w:t>ch was set up to challenge McDonald’s during February 1996, after the infamous ‘McLibel’ trial against two environmentalists from</w:t>
      </w:r>
      <w:r w:rsidR="00435042">
        <w:rPr>
          <w:spacing w:val="39"/>
        </w:rPr>
        <w:t xml:space="preserve"> </w:t>
      </w:r>
      <w:r w:rsidR="00435042">
        <w:t>North</w:t>
      </w:r>
      <w:r w:rsidR="00435042">
        <w:rPr>
          <w:spacing w:val="40"/>
        </w:rPr>
        <w:t xml:space="preserve"> </w:t>
      </w:r>
      <w:r w:rsidR="00435042">
        <w:t>London</w:t>
      </w:r>
      <w:r w:rsidR="00435042">
        <w:rPr>
          <w:spacing w:val="40"/>
        </w:rPr>
        <w:t xml:space="preserve"> </w:t>
      </w:r>
      <w:r w:rsidR="00435042">
        <w:t>(the</w:t>
      </w:r>
      <w:r w:rsidR="00435042">
        <w:rPr>
          <w:spacing w:val="40"/>
        </w:rPr>
        <w:t xml:space="preserve"> </w:t>
      </w:r>
      <w:r w:rsidR="00435042">
        <w:t>longest</w:t>
      </w:r>
      <w:r w:rsidR="00435042">
        <w:rPr>
          <w:spacing w:val="40"/>
        </w:rPr>
        <w:t xml:space="preserve"> </w:t>
      </w:r>
      <w:r w:rsidR="00435042">
        <w:t>running</w:t>
      </w:r>
      <w:r w:rsidR="00435042">
        <w:rPr>
          <w:spacing w:val="40"/>
        </w:rPr>
        <w:t xml:space="preserve"> </w:t>
      </w:r>
      <w:r w:rsidR="00435042">
        <w:t>libel</w:t>
      </w:r>
      <w:r w:rsidR="00435042">
        <w:rPr>
          <w:spacing w:val="40"/>
        </w:rPr>
        <w:t xml:space="preserve"> </w:t>
      </w:r>
      <w:r w:rsidR="00435042">
        <w:t>trial</w:t>
      </w:r>
      <w:r w:rsidR="00435042">
        <w:rPr>
          <w:spacing w:val="39"/>
        </w:rPr>
        <w:t xml:space="preserve"> </w:t>
      </w:r>
      <w:r w:rsidR="00435042">
        <w:t>in</w:t>
      </w:r>
      <w:r w:rsidR="00435042">
        <w:rPr>
          <w:spacing w:val="40"/>
        </w:rPr>
        <w:t xml:space="preserve"> </w:t>
      </w:r>
      <w:r w:rsidR="00435042">
        <w:t>British</w:t>
      </w:r>
      <w:r w:rsidR="00435042">
        <w:rPr>
          <w:spacing w:val="40"/>
        </w:rPr>
        <w:t xml:space="preserve"> </w:t>
      </w:r>
      <w:r w:rsidR="00435042">
        <w:t>legal</w:t>
      </w:r>
      <w:r w:rsidR="00435042">
        <w:rPr>
          <w:spacing w:val="40"/>
        </w:rPr>
        <w:t xml:space="preserve"> </w:t>
      </w:r>
      <w:r w:rsidR="00435042">
        <w:t>history).</w:t>
      </w:r>
      <w:r w:rsidR="00435042">
        <w:rPr>
          <w:spacing w:val="40"/>
        </w:rPr>
        <w:t xml:space="preserve"> </w:t>
      </w:r>
      <w:r w:rsidR="00435042">
        <w:t>The</w:t>
      </w:r>
      <w:r w:rsidR="00435042">
        <w:rPr>
          <w:spacing w:val="40"/>
        </w:rPr>
        <w:t xml:space="preserve"> </w:t>
      </w:r>
      <w:r w:rsidR="00435042">
        <w:t>site,</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spacing w:before="2"/>
        <w:rPr>
          <w:sz w:val="28"/>
        </w:rPr>
      </w:pPr>
    </w:p>
    <w:p w:rsidR="00500558" w:rsidRDefault="00435042">
      <w:pPr>
        <w:pStyle w:val="BodyText"/>
        <w:ind w:left="783"/>
        <w:rPr>
          <w:sz w:val="20"/>
        </w:rPr>
      </w:pPr>
      <w:r>
        <w:rPr>
          <w:noProof/>
          <w:sz w:val="20"/>
          <w:lang w:bidi="ar-SA"/>
        </w:rPr>
        <w:drawing>
          <wp:inline distT="0" distB="0" distL="0" distR="0">
            <wp:extent cx="3890760" cy="3200400"/>
            <wp:effectExtent l="0" t="0" r="0" b="0"/>
            <wp:docPr id="61"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8.png"/>
                    <pic:cNvPicPr/>
                  </pic:nvPicPr>
                  <pic:blipFill>
                    <a:blip r:embed="rId187" cstate="print"/>
                    <a:stretch>
                      <a:fillRect/>
                    </a:stretch>
                  </pic:blipFill>
                  <pic:spPr>
                    <a:xfrm>
                      <a:off x="0" y="0"/>
                      <a:ext cx="3890760" cy="3200400"/>
                    </a:xfrm>
                    <a:prstGeom prst="rect">
                      <a:avLst/>
                    </a:prstGeom>
                  </pic:spPr>
                </pic:pic>
              </a:graphicData>
            </a:graphic>
          </wp:inline>
        </w:drawing>
      </w:r>
    </w:p>
    <w:p w:rsidR="00500558" w:rsidRDefault="00435042">
      <w:pPr>
        <w:pStyle w:val="BodyText"/>
        <w:spacing w:before="4"/>
        <w:rPr>
          <w:sz w:val="19"/>
        </w:rPr>
      </w:pPr>
      <w:r>
        <w:rPr>
          <w:noProof/>
          <w:lang w:bidi="ar-SA"/>
        </w:rPr>
        <w:drawing>
          <wp:anchor distT="0" distB="0" distL="0" distR="0" simplePos="0" relativeHeight="640" behindDoc="0" locked="0" layoutInCell="1" allowOverlap="1">
            <wp:simplePos x="0" y="0"/>
            <wp:positionH relativeFrom="page">
              <wp:posOffset>977938</wp:posOffset>
            </wp:positionH>
            <wp:positionV relativeFrom="paragraph">
              <wp:posOffset>166623</wp:posOffset>
            </wp:positionV>
            <wp:extent cx="3877049" cy="3214116"/>
            <wp:effectExtent l="0" t="0" r="0" b="0"/>
            <wp:wrapTopAndBottom/>
            <wp:docPr id="63"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9.png"/>
                    <pic:cNvPicPr/>
                  </pic:nvPicPr>
                  <pic:blipFill>
                    <a:blip r:embed="rId188" cstate="print"/>
                    <a:stretch>
                      <a:fillRect/>
                    </a:stretch>
                  </pic:blipFill>
                  <pic:spPr>
                    <a:xfrm>
                      <a:off x="0" y="0"/>
                      <a:ext cx="3877049" cy="3214116"/>
                    </a:xfrm>
                    <a:prstGeom prst="rect">
                      <a:avLst/>
                    </a:prstGeom>
                  </pic:spPr>
                </pic:pic>
              </a:graphicData>
            </a:graphic>
          </wp:anchor>
        </w:drawing>
      </w:r>
    </w:p>
    <w:p w:rsidR="00500558" w:rsidRDefault="00435042">
      <w:pPr>
        <w:spacing w:before="78" w:line="259" w:lineRule="auto"/>
        <w:ind w:left="534" w:right="1061" w:hanging="1"/>
        <w:rPr>
          <w:sz w:val="16"/>
        </w:rPr>
      </w:pPr>
      <w:r>
        <w:rPr>
          <w:i/>
          <w:w w:val="105"/>
          <w:sz w:val="16"/>
        </w:rPr>
        <w:t xml:space="preserve">Figure 18.5 </w:t>
      </w:r>
      <w:r>
        <w:rPr>
          <w:w w:val="105"/>
          <w:sz w:val="16"/>
        </w:rPr>
        <w:t>Allied Domecq bought out Dunkin’ Donuts ‘consumer opinion site’ (top) and turned it into a customer service resource (bottom)</w:t>
      </w:r>
    </w:p>
    <w:p w:rsidR="00500558" w:rsidRDefault="00500558">
      <w:pPr>
        <w:spacing w:line="259" w:lineRule="auto"/>
        <w:rPr>
          <w:sz w:val="16"/>
        </w:rPr>
        <w:sectPr w:rsidR="00500558">
          <w:pgSz w:w="8640" w:h="12960"/>
          <w:pgMar w:top="780" w:right="0" w:bottom="280" w:left="780" w:header="526" w:footer="0" w:gutter="0"/>
          <w:cols w:space="720"/>
        </w:sectPr>
      </w:pPr>
    </w:p>
    <w:p w:rsidR="00500558" w:rsidRDefault="00500558">
      <w:pPr>
        <w:pStyle w:val="BodyText"/>
        <w:spacing w:before="2"/>
        <w:rPr>
          <w:sz w:val="27"/>
        </w:rPr>
      </w:pPr>
    </w:p>
    <w:p w:rsidR="00500558" w:rsidRDefault="00435042">
      <w:pPr>
        <w:pStyle w:val="BodyText"/>
        <w:ind w:left="166"/>
        <w:rPr>
          <w:sz w:val="20"/>
        </w:rPr>
      </w:pPr>
      <w:r>
        <w:rPr>
          <w:noProof/>
          <w:sz w:val="20"/>
          <w:lang w:bidi="ar-SA"/>
        </w:rPr>
        <w:drawing>
          <wp:inline distT="0" distB="0" distL="0" distR="0">
            <wp:extent cx="4180055" cy="3363182"/>
            <wp:effectExtent l="0" t="0" r="0" b="0"/>
            <wp:docPr id="65"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0.png"/>
                    <pic:cNvPicPr/>
                  </pic:nvPicPr>
                  <pic:blipFill>
                    <a:blip r:embed="rId189" cstate="print"/>
                    <a:stretch>
                      <a:fillRect/>
                    </a:stretch>
                  </pic:blipFill>
                  <pic:spPr>
                    <a:xfrm>
                      <a:off x="0" y="0"/>
                      <a:ext cx="4180055" cy="3363182"/>
                    </a:xfrm>
                    <a:prstGeom prst="rect">
                      <a:avLst/>
                    </a:prstGeom>
                  </pic:spPr>
                </pic:pic>
              </a:graphicData>
            </a:graphic>
          </wp:inline>
        </w:drawing>
      </w:r>
    </w:p>
    <w:p w:rsidR="00500558" w:rsidRDefault="00500558">
      <w:pPr>
        <w:pStyle w:val="BodyText"/>
        <w:spacing w:before="2"/>
        <w:rPr>
          <w:sz w:val="8"/>
        </w:rPr>
      </w:pPr>
    </w:p>
    <w:p w:rsidR="00500558" w:rsidRDefault="00435042">
      <w:pPr>
        <w:spacing w:before="98"/>
        <w:ind w:left="160"/>
        <w:rPr>
          <w:sz w:val="16"/>
        </w:rPr>
      </w:pPr>
      <w:r>
        <w:rPr>
          <w:i/>
          <w:w w:val="105"/>
          <w:sz w:val="16"/>
        </w:rPr>
        <w:t xml:space="preserve">Figure 18.6 </w:t>
      </w:r>
      <w:r>
        <w:rPr>
          <w:w w:val="105"/>
          <w:sz w:val="16"/>
        </w:rPr>
        <w:t>urban 75 – a Brixton-run site renowned for direct action</w:t>
      </w:r>
    </w:p>
    <w:p w:rsidR="00500558" w:rsidRDefault="00500558">
      <w:pPr>
        <w:pStyle w:val="BodyText"/>
        <w:spacing w:before="4"/>
        <w:rPr>
          <w:sz w:val="25"/>
        </w:rPr>
      </w:pPr>
    </w:p>
    <w:p w:rsidR="00500558" w:rsidRDefault="00435042">
      <w:pPr>
        <w:pStyle w:val="BodyText"/>
        <w:spacing w:before="94" w:line="254" w:lineRule="auto"/>
        <w:ind w:left="160" w:right="1124"/>
        <w:jc w:val="both"/>
      </w:pPr>
      <w:r>
        <w:t xml:space="preserve">which generated 1.7 million hits in the ﬁrst twelve weeks of its life alone, now runs a variety of campaigns for activist groups and provides leads  to  many  other  </w:t>
      </w:r>
      <w:r>
        <w:rPr>
          <w:spacing w:val="-3"/>
        </w:rPr>
        <w:t xml:space="preserve">organisa- </w:t>
      </w:r>
      <w:r>
        <w:t>tions. While the ‘Wal-Mart Sucks’ site thrives as an independent forum for consu</w:t>
      </w:r>
      <w:r>
        <w:t>mer opinion.</w:t>
      </w:r>
    </w:p>
    <w:p w:rsidR="00500558" w:rsidRDefault="00435042">
      <w:pPr>
        <w:pStyle w:val="BodyText"/>
        <w:spacing w:line="254" w:lineRule="auto"/>
        <w:ind w:left="160" w:right="1123" w:firstLine="189"/>
        <w:jc w:val="both"/>
      </w:pPr>
      <w:r>
        <w:t xml:space="preserve">During the summer of 1999, the international June18 ‘Carnival Against </w:t>
      </w:r>
      <w:r>
        <w:rPr>
          <w:spacing w:val="-2"/>
        </w:rPr>
        <w:t xml:space="preserve">Capitalism’, </w:t>
      </w:r>
      <w:r>
        <w:t xml:space="preserve">which publicised itself via </w:t>
      </w:r>
      <w:hyperlink r:id="rId190">
        <w:r>
          <w:t xml:space="preserve">&lt;www.j18.org&gt;, </w:t>
        </w:r>
      </w:hyperlink>
      <w:r>
        <w:t>demonstrated how the Net can bring together loose alliances, organise and motiva</w:t>
      </w:r>
      <w:r>
        <w:t xml:space="preserve">te people and turn words into actions. In the </w:t>
      </w:r>
      <w:r>
        <w:rPr>
          <w:spacing w:val="-6"/>
        </w:rPr>
        <w:t xml:space="preserve">UK,           </w:t>
      </w:r>
      <w:r>
        <w:t xml:space="preserve">a large-scale demonstration ensued in the City of London. J18 was signiﬁcant in </w:t>
      </w:r>
      <w:r>
        <w:rPr>
          <w:spacing w:val="-3"/>
        </w:rPr>
        <w:t xml:space="preserve">that          </w:t>
      </w:r>
      <w:r>
        <w:t xml:space="preserve">it brought together a disparate range of organisations with different agendas and </w:t>
      </w:r>
      <w:r>
        <w:rPr>
          <w:spacing w:val="-3"/>
        </w:rPr>
        <w:t xml:space="preserve">turned </w:t>
      </w:r>
      <w:r>
        <w:t xml:space="preserve">them into an </w:t>
      </w:r>
      <w:r>
        <w:t xml:space="preserve">activist coalition against capitalism. Sites such as </w:t>
      </w:r>
      <w:hyperlink r:id="rId191">
        <w:r>
          <w:t>&lt;www.ainfos.ca&gt;,</w:t>
        </w:r>
      </w:hyperlink>
      <w:r>
        <w:t xml:space="preserve"> </w:t>
      </w:r>
      <w:r>
        <w:rPr>
          <w:spacing w:val="-7"/>
        </w:rPr>
        <w:t xml:space="preserve">an </w:t>
      </w:r>
      <w:r>
        <w:t xml:space="preserve">anarchist site and </w:t>
      </w:r>
      <w:hyperlink r:id="rId192">
        <w:r>
          <w:t>&lt;www.urban75.com&gt;</w:t>
        </w:r>
      </w:hyperlink>
      <w:r>
        <w:t xml:space="preserve"> –  a  much  less  intense  but  quite  aggressive  site</w:t>
      </w:r>
      <w:r>
        <w:rPr>
          <w:spacing w:val="24"/>
        </w:rPr>
        <w:t xml:space="preserve"> </w:t>
      </w:r>
      <w:r>
        <w:t>–</w:t>
      </w:r>
      <w:r>
        <w:rPr>
          <w:spacing w:val="25"/>
        </w:rPr>
        <w:t xml:space="preserve"> </w:t>
      </w:r>
      <w:r>
        <w:t>also</w:t>
      </w:r>
      <w:r>
        <w:rPr>
          <w:spacing w:val="25"/>
        </w:rPr>
        <w:t xml:space="preserve"> </w:t>
      </w:r>
      <w:r>
        <w:t>look</w:t>
      </w:r>
      <w:r>
        <w:rPr>
          <w:spacing w:val="24"/>
        </w:rPr>
        <w:t xml:space="preserve"> </w:t>
      </w:r>
      <w:r>
        <w:t>to</w:t>
      </w:r>
      <w:r>
        <w:rPr>
          <w:spacing w:val="25"/>
        </w:rPr>
        <w:t xml:space="preserve"> </w:t>
      </w:r>
      <w:r>
        <w:t>aid</w:t>
      </w:r>
      <w:r>
        <w:rPr>
          <w:spacing w:val="25"/>
        </w:rPr>
        <w:t xml:space="preserve"> </w:t>
      </w:r>
      <w:r>
        <w:t>activists.</w:t>
      </w:r>
    </w:p>
    <w:p w:rsidR="00500558" w:rsidRDefault="00435042">
      <w:pPr>
        <w:pStyle w:val="BodyText"/>
        <w:spacing w:line="205" w:lineRule="exact"/>
        <w:ind w:left="349"/>
        <w:jc w:val="both"/>
      </w:pPr>
      <w:r>
        <w:t>Mike Slocombe, who runs urban75 (Figure 18.6), comments:</w:t>
      </w:r>
    </w:p>
    <w:p w:rsidR="00500558" w:rsidRDefault="00500558">
      <w:pPr>
        <w:pStyle w:val="BodyText"/>
        <w:spacing w:before="11"/>
        <w:rPr>
          <w:sz w:val="19"/>
        </w:rPr>
      </w:pPr>
    </w:p>
    <w:p w:rsidR="00500558" w:rsidRDefault="00435042">
      <w:pPr>
        <w:pStyle w:val="BodyText"/>
        <w:spacing w:line="254" w:lineRule="auto"/>
        <w:ind w:left="399" w:right="1123"/>
        <w:jc w:val="both"/>
      </w:pPr>
      <w:r>
        <w:t xml:space="preserve">The web allows campaign groups to publicise their actions and forge links  in  </w:t>
      </w:r>
      <w:r>
        <w:rPr>
          <w:spacing w:val="-11"/>
        </w:rPr>
        <w:t>a</w:t>
      </w:r>
      <w:r>
        <w:rPr>
          <w:spacing w:val="23"/>
        </w:rPr>
        <w:t xml:space="preserve"> </w:t>
      </w:r>
      <w:r>
        <w:t>manner that wasn’t possible a few years ago, and attract more people to their cause. After J18</w:t>
      </w:r>
      <w:r>
        <w:t>, much of the popular press was painting a picture of  the  protest  being almost exclusively attended by thugs, rampaging hooligans  and  shifty  anarchists,  with only destruction on their minds. As I was there and had gone for quite different reasons, I</w:t>
      </w:r>
      <w:r>
        <w:t xml:space="preserve"> wanted to offer an alternative viewpoint, giving the chance for readers </w:t>
      </w:r>
      <w:r>
        <w:rPr>
          <w:spacing w:val="-7"/>
        </w:rPr>
        <w:t xml:space="preserve">to    </w:t>
      </w:r>
      <w:r>
        <w:t>see the other side of the story and make up their own minds. After putting up a      photo</w:t>
      </w:r>
      <w:r>
        <w:rPr>
          <w:spacing w:val="24"/>
        </w:rPr>
        <w:t xml:space="preserve"> </w:t>
      </w:r>
      <w:r>
        <w:t>report</w:t>
      </w:r>
      <w:r>
        <w:rPr>
          <w:spacing w:val="24"/>
        </w:rPr>
        <w:t xml:space="preserve"> </w:t>
      </w:r>
      <w:r>
        <w:t>on</w:t>
      </w:r>
      <w:r>
        <w:rPr>
          <w:spacing w:val="24"/>
        </w:rPr>
        <w:t xml:space="preserve"> </w:t>
      </w:r>
      <w:r>
        <w:t>urban75,</w:t>
      </w:r>
      <w:r>
        <w:rPr>
          <w:spacing w:val="24"/>
        </w:rPr>
        <w:t xml:space="preserve"> </w:t>
      </w:r>
      <w:r>
        <w:t>I</w:t>
      </w:r>
      <w:r>
        <w:rPr>
          <w:spacing w:val="24"/>
        </w:rPr>
        <w:t xml:space="preserve"> </w:t>
      </w:r>
      <w:r>
        <w:t>was</w:t>
      </w:r>
      <w:r>
        <w:rPr>
          <w:spacing w:val="24"/>
        </w:rPr>
        <w:t xml:space="preserve"> </w:t>
      </w:r>
      <w:r>
        <w:t>invited</w:t>
      </w:r>
      <w:r>
        <w:rPr>
          <w:spacing w:val="24"/>
        </w:rPr>
        <w:t xml:space="preserve"> </w:t>
      </w:r>
      <w:r>
        <w:t>to</w:t>
      </w:r>
      <w:r>
        <w:rPr>
          <w:spacing w:val="24"/>
        </w:rPr>
        <w:t xml:space="preserve"> </w:t>
      </w:r>
      <w:r>
        <w:t>talk</w:t>
      </w:r>
      <w:r>
        <w:rPr>
          <w:spacing w:val="25"/>
        </w:rPr>
        <w:t xml:space="preserve"> </w:t>
      </w:r>
      <w:r>
        <w:t>on</w:t>
      </w:r>
      <w:r>
        <w:rPr>
          <w:spacing w:val="24"/>
        </w:rPr>
        <w:t xml:space="preserve"> </w:t>
      </w:r>
      <w:r>
        <w:t>mainstream</w:t>
      </w:r>
      <w:r>
        <w:rPr>
          <w:spacing w:val="24"/>
        </w:rPr>
        <w:t xml:space="preserve"> </w:t>
      </w:r>
      <w:r>
        <w:t>radio</w:t>
      </w:r>
      <w:r>
        <w:rPr>
          <w:spacing w:val="24"/>
        </w:rPr>
        <w:t xml:space="preserve"> </w:t>
      </w:r>
      <w:r>
        <w:t>and</w:t>
      </w:r>
      <w:r>
        <w:rPr>
          <w:spacing w:val="24"/>
        </w:rPr>
        <w:t xml:space="preserve"> </w:t>
      </w:r>
      <w:r>
        <w:t>TV</w:t>
      </w:r>
      <w:r>
        <w:rPr>
          <w:spacing w:val="24"/>
        </w:rPr>
        <w:t xml:space="preserve"> </w:t>
      </w:r>
      <w:r>
        <w:t>to</w:t>
      </w:r>
      <w:r>
        <w:rPr>
          <w:spacing w:val="24"/>
        </w:rPr>
        <w:t xml:space="preserve"> </w:t>
      </w:r>
      <w:r>
        <w:t>offer</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773" w:right="848"/>
      </w:pPr>
      <w:r>
        <w:t>my version of events, which struck me as evidence of how the web can be a powerful alternative reporting tool.</w:t>
      </w:r>
    </w:p>
    <w:p w:rsidR="00500558" w:rsidRDefault="00500558">
      <w:pPr>
        <w:pStyle w:val="BodyText"/>
        <w:spacing w:before="2"/>
        <w:rPr>
          <w:sz w:val="24"/>
        </w:rPr>
      </w:pPr>
    </w:p>
    <w:p w:rsidR="00500558" w:rsidRDefault="00500558">
      <w:pPr>
        <w:pStyle w:val="Heading3"/>
        <w:spacing w:before="102"/>
      </w:pPr>
      <w:r>
        <w:pict>
          <v:line id="_x0000_s1112" style="position:absolute;left:0;text-align:left;z-index:-251001856;mso-wrap-distance-left:0;mso-wrap-distance-right:0;mso-position-horizontal-relative:page" from="66.25pt,22.6pt" to="132.25pt,22.6pt" strokeweight=".21097mm">
            <v:stroke dashstyle="dot"/>
            <w10:wrap type="topAndBottom" anchorx="page"/>
          </v:line>
        </w:pict>
      </w:r>
      <w:r w:rsidR="00435042">
        <w:rPr>
          <w:w w:val="110"/>
        </w:rPr>
        <w:t>The future</w:t>
      </w:r>
    </w:p>
    <w:p w:rsidR="00500558" w:rsidRDefault="00435042">
      <w:pPr>
        <w:pStyle w:val="BodyText"/>
        <w:spacing w:before="110" w:line="254" w:lineRule="auto"/>
        <w:ind w:left="534" w:right="748"/>
        <w:jc w:val="both"/>
      </w:pPr>
      <w:r>
        <w:t xml:space="preserve">After considering everything from recruitment issues to the incidence of rogue websites, what does the future hold for technology sector PR? With IT coming out of its </w:t>
      </w:r>
      <w:r>
        <w:rPr>
          <w:spacing w:val="-5"/>
        </w:rPr>
        <w:t xml:space="preserve">box          </w:t>
      </w:r>
      <w:r>
        <w:t>and into the mainstream, and the internet continuing to grow to the extent w</w:t>
      </w:r>
      <w:r>
        <w:t xml:space="preserve">here it will soon become ubiquitous, PR practitioners will increasingly see their roles expanding </w:t>
      </w:r>
      <w:r>
        <w:rPr>
          <w:spacing w:val="-6"/>
        </w:rPr>
        <w:t xml:space="preserve">to </w:t>
      </w:r>
      <w:r>
        <w:t>encompass new media. Practitioners in all sectors need to understand online audiences   and the nature of two-way communication, and be able to offer consultancy on internet- related matters, such as website planning and development, internet reputation ma</w:t>
      </w:r>
      <w:r>
        <w:t xml:space="preserve">nage- ment and online press targeting. Other PR opportunities created by the internet  will include lobbying through campaign websites, online sponsorship opportunities </w:t>
      </w:r>
      <w:r>
        <w:rPr>
          <w:spacing w:val="-4"/>
        </w:rPr>
        <w:t xml:space="preserve">and </w:t>
      </w:r>
      <w:r>
        <w:t>tracking internet coverage for clients (virtual ‘clipping’ services). Internet pres</w:t>
      </w:r>
      <w:r>
        <w:t>s ofﬁces  and electronic distribution techniques will become important to all PR practitioners, not just</w:t>
      </w:r>
      <w:r>
        <w:rPr>
          <w:spacing w:val="26"/>
        </w:rPr>
        <w:t xml:space="preserve"> </w:t>
      </w:r>
      <w:r>
        <w:t>technology</w:t>
      </w:r>
      <w:r>
        <w:rPr>
          <w:spacing w:val="27"/>
        </w:rPr>
        <w:t xml:space="preserve"> </w:t>
      </w:r>
      <w:r>
        <w:t>specialists.</w:t>
      </w:r>
      <w:r>
        <w:rPr>
          <w:spacing w:val="26"/>
        </w:rPr>
        <w:t xml:space="preserve"> </w:t>
      </w:r>
      <w:r>
        <w:t>As</w:t>
      </w:r>
      <w:r>
        <w:rPr>
          <w:spacing w:val="27"/>
        </w:rPr>
        <w:t xml:space="preserve"> </w:t>
      </w:r>
      <w:r>
        <w:t>Mario</w:t>
      </w:r>
      <w:r>
        <w:rPr>
          <w:spacing w:val="26"/>
        </w:rPr>
        <w:t xml:space="preserve"> </w:t>
      </w:r>
      <w:r>
        <w:t>Tinley-Bassett</w:t>
      </w:r>
      <w:r>
        <w:rPr>
          <w:spacing w:val="27"/>
        </w:rPr>
        <w:t xml:space="preserve"> </w:t>
      </w:r>
      <w:r>
        <w:t>states:</w:t>
      </w:r>
    </w:p>
    <w:p w:rsidR="00500558" w:rsidRDefault="00500558">
      <w:pPr>
        <w:pStyle w:val="BodyText"/>
        <w:spacing w:before="8"/>
      </w:pPr>
    </w:p>
    <w:p w:rsidR="00500558" w:rsidRDefault="00435042">
      <w:pPr>
        <w:pStyle w:val="BodyText"/>
        <w:spacing w:before="1" w:line="254" w:lineRule="auto"/>
        <w:ind w:left="773" w:right="750"/>
        <w:jc w:val="both"/>
      </w:pPr>
      <w:r>
        <w:t xml:space="preserve">Whether the internet will change PR for better or worse depends on whether </w:t>
      </w:r>
      <w:r>
        <w:rPr>
          <w:spacing w:val="-4"/>
        </w:rPr>
        <w:t xml:space="preserve">you      </w:t>
      </w:r>
      <w:r>
        <w:rPr>
          <w:spacing w:val="37"/>
        </w:rPr>
        <w:t xml:space="preserve"> </w:t>
      </w:r>
      <w:r>
        <w:t>see it as</w:t>
      </w:r>
      <w:r>
        <w:t xml:space="preserve"> a threat to established techniques . . . or an opportunity. The PR of the </w:t>
      </w:r>
      <w:r>
        <w:rPr>
          <w:spacing w:val="-4"/>
        </w:rPr>
        <w:t xml:space="preserve">21st </w:t>
      </w:r>
      <w:r>
        <w:t>century will grasp technology but not be overwhelmed by it. Ultimately, despite new methods of getting the message across, the human element cannot, and should not,     be</w:t>
      </w:r>
      <w:r>
        <w:rPr>
          <w:spacing w:val="24"/>
        </w:rPr>
        <w:t xml:space="preserve"> </w:t>
      </w:r>
      <w:r>
        <w:t>elim</w:t>
      </w:r>
      <w:r>
        <w:t>inated.</w:t>
      </w:r>
    </w:p>
    <w:p w:rsidR="00500558" w:rsidRDefault="00500558">
      <w:pPr>
        <w:pStyle w:val="BodyText"/>
        <w:spacing w:before="1"/>
        <w:rPr>
          <w:sz w:val="24"/>
        </w:rPr>
      </w:pPr>
    </w:p>
    <w:p w:rsidR="00500558" w:rsidRDefault="00500558">
      <w:pPr>
        <w:pStyle w:val="Heading3"/>
        <w:spacing w:before="102"/>
        <w:jc w:val="left"/>
      </w:pPr>
      <w:r>
        <w:pict>
          <v:line id="_x0000_s1111" style="position:absolute;left:0;text-align:left;z-index:-251000832;mso-wrap-distance-left:0;mso-wrap-distance-right:0;mso-position-horizontal-relative:page" from="66.25pt,22.6pt" to="94.75pt,22.6pt" strokeweight=".21097mm">
            <v:stroke dashstyle="dot"/>
            <w10:wrap type="topAndBottom" anchorx="page"/>
          </v:line>
        </w:pict>
      </w:r>
      <w:r w:rsidR="00435042">
        <w:rPr>
          <w:w w:val="110"/>
        </w:rPr>
        <w:t>Note</w:t>
      </w:r>
    </w:p>
    <w:p w:rsidR="00500558" w:rsidRDefault="00435042">
      <w:pPr>
        <w:pStyle w:val="ListParagraph"/>
        <w:numPr>
          <w:ilvl w:val="0"/>
          <w:numId w:val="11"/>
        </w:numPr>
        <w:tabs>
          <w:tab w:val="left" w:pos="774"/>
        </w:tabs>
        <w:spacing w:before="100" w:line="244" w:lineRule="auto"/>
        <w:ind w:right="749"/>
        <w:jc w:val="both"/>
        <w:rPr>
          <w:sz w:val="17"/>
        </w:rPr>
      </w:pPr>
      <w:r>
        <w:rPr>
          <w:sz w:val="17"/>
        </w:rPr>
        <w:t>Unless otherwise stated, quotes are from email and telephone interviews conducted by the author during 1998 and</w:t>
      </w:r>
      <w:r>
        <w:rPr>
          <w:spacing w:val="36"/>
          <w:sz w:val="17"/>
        </w:rPr>
        <w:t xml:space="preserve"> </w:t>
      </w:r>
      <w:r>
        <w:rPr>
          <w:sz w:val="17"/>
        </w:rPr>
        <w:t>1999.</w:t>
      </w:r>
    </w:p>
    <w:p w:rsidR="00500558" w:rsidRDefault="00435042">
      <w:pPr>
        <w:pStyle w:val="ListParagraph"/>
        <w:numPr>
          <w:ilvl w:val="0"/>
          <w:numId w:val="11"/>
        </w:numPr>
        <w:tabs>
          <w:tab w:val="left" w:pos="774"/>
        </w:tabs>
        <w:spacing w:line="244" w:lineRule="auto"/>
        <w:ind w:right="750"/>
        <w:jc w:val="both"/>
        <w:rPr>
          <w:sz w:val="17"/>
        </w:rPr>
      </w:pPr>
      <w:r>
        <w:rPr>
          <w:sz w:val="17"/>
        </w:rPr>
        <w:t>However, the days of lifestyle-focused internet publications may be numbered, as the ‘tradi- tional’ lifestyle press increa</w:t>
      </w:r>
      <w:r>
        <w:rPr>
          <w:sz w:val="17"/>
        </w:rPr>
        <w:t>singly covers websites as a matter of course and the hype that has surrounded the internet</w:t>
      </w:r>
      <w:r>
        <w:rPr>
          <w:spacing w:val="34"/>
          <w:sz w:val="17"/>
        </w:rPr>
        <w:t xml:space="preserve"> </w:t>
      </w:r>
      <w:r>
        <w:rPr>
          <w:sz w:val="17"/>
        </w:rPr>
        <w:t>diminishes.</w:t>
      </w:r>
    </w:p>
    <w:p w:rsidR="00500558" w:rsidRDefault="00500558">
      <w:pPr>
        <w:spacing w:line="244" w:lineRule="auto"/>
        <w:jc w:val="both"/>
        <w:rPr>
          <w:sz w:val="17"/>
        </w:rPr>
        <w:sectPr w:rsidR="00500558">
          <w:pgSz w:w="8640" w:h="12960"/>
          <w:pgMar w:top="780" w:right="0" w:bottom="280" w:left="780" w:header="526" w:footer="0" w:gutter="0"/>
          <w:cols w:space="720"/>
        </w:sectPr>
      </w:pPr>
    </w:p>
    <w:p w:rsidR="00500558" w:rsidRDefault="00500558">
      <w:pPr>
        <w:pStyle w:val="BodyText"/>
        <w:rPr>
          <w:sz w:val="20"/>
        </w:rPr>
      </w:pPr>
    </w:p>
    <w:p w:rsidR="00500558" w:rsidRDefault="00500558">
      <w:pPr>
        <w:pStyle w:val="BodyText"/>
        <w:rPr>
          <w:sz w:val="20"/>
        </w:rPr>
      </w:pPr>
    </w:p>
    <w:p w:rsidR="00500558" w:rsidRDefault="00435042">
      <w:pPr>
        <w:spacing w:before="227"/>
        <w:ind w:left="160"/>
        <w:rPr>
          <w:rFonts w:ascii="Arial"/>
          <w:sz w:val="40"/>
        </w:rPr>
      </w:pPr>
      <w:bookmarkStart w:id="27" w:name="Shaping_the_future"/>
      <w:bookmarkEnd w:id="27"/>
      <w:r>
        <w:rPr>
          <w:rFonts w:ascii="Arial"/>
          <w:color w:val="231F20"/>
          <w:sz w:val="40"/>
        </w:rPr>
        <w:t>Part</w:t>
      </w:r>
      <w:r>
        <w:rPr>
          <w:rFonts w:ascii="Arial"/>
          <w:color w:val="231F20"/>
          <w:spacing w:val="51"/>
          <w:sz w:val="40"/>
        </w:rPr>
        <w:t xml:space="preserve"> </w:t>
      </w:r>
      <w:r>
        <w:rPr>
          <w:rFonts w:ascii="Arial"/>
          <w:color w:val="231F20"/>
          <w:sz w:val="40"/>
        </w:rPr>
        <w:t>IV</w:t>
      </w:r>
    </w:p>
    <w:p w:rsidR="00500558" w:rsidRDefault="00435042">
      <w:pPr>
        <w:tabs>
          <w:tab w:val="left" w:pos="1291"/>
        </w:tabs>
        <w:spacing w:before="298" w:line="223" w:lineRule="auto"/>
        <w:ind w:left="160" w:right="4935"/>
        <w:rPr>
          <w:rFonts w:ascii="Arial"/>
          <w:b/>
          <w:sz w:val="52"/>
        </w:rPr>
      </w:pPr>
      <w:r>
        <w:rPr>
          <w:rFonts w:ascii="Arial"/>
          <w:b/>
          <w:color w:val="231F20"/>
          <w:w w:val="110"/>
          <w:sz w:val="52"/>
        </w:rPr>
        <w:t>Shaping the</w:t>
      </w:r>
      <w:r>
        <w:rPr>
          <w:rFonts w:ascii="Arial"/>
          <w:b/>
          <w:color w:val="231F20"/>
          <w:w w:val="110"/>
          <w:sz w:val="52"/>
        </w:rPr>
        <w:tab/>
      </w:r>
      <w:r>
        <w:rPr>
          <w:rFonts w:ascii="Arial"/>
          <w:b/>
          <w:color w:val="231F20"/>
          <w:spacing w:val="-5"/>
          <w:w w:val="110"/>
          <w:sz w:val="52"/>
        </w:rPr>
        <w:t>future</w:t>
      </w:r>
    </w:p>
    <w:p w:rsidR="00500558" w:rsidRDefault="00500558">
      <w:pPr>
        <w:spacing w:line="223" w:lineRule="auto"/>
        <w:rPr>
          <w:rFonts w:ascii="Arial"/>
          <w:sz w:val="52"/>
        </w:rPr>
        <w:sectPr w:rsidR="00500558">
          <w:headerReference w:type="even" r:id="rId193"/>
          <w:pgSz w:w="8640" w:h="12960"/>
          <w:pgMar w:top="1220" w:right="0" w:bottom="280" w:left="780" w:header="0" w:footer="0" w:gutter="0"/>
          <w:cols w:space="720"/>
        </w:sectPr>
      </w:pPr>
    </w:p>
    <w:p w:rsidR="00500558" w:rsidRDefault="00500558">
      <w:pPr>
        <w:pStyle w:val="BodyText"/>
        <w:spacing w:before="4"/>
        <w:rPr>
          <w:sz w:val="17"/>
        </w:rPr>
      </w:pPr>
    </w:p>
    <w:p w:rsidR="00500558" w:rsidRDefault="00500558">
      <w:pPr>
        <w:rPr>
          <w:sz w:val="17"/>
        </w:rPr>
        <w:sectPr w:rsidR="00500558">
          <w:headerReference w:type="default" r:id="rId194"/>
          <w:pgSz w:w="8640" w:h="12960"/>
          <w:pgMar w:top="1220" w:right="0" w:bottom="280" w:left="780" w:header="0" w:footer="0" w:gutter="0"/>
          <w:cols w:space="720"/>
        </w:sectPr>
      </w:pPr>
    </w:p>
    <w:p w:rsidR="00500558" w:rsidRDefault="00500558">
      <w:pPr>
        <w:pStyle w:val="BodyText"/>
        <w:ind w:left="160"/>
        <w:rPr>
          <w:sz w:val="20"/>
        </w:rPr>
      </w:pPr>
      <w:r>
        <w:rPr>
          <w:sz w:val="20"/>
        </w:rPr>
      </w:r>
      <w:r>
        <w:rPr>
          <w:sz w:val="20"/>
        </w:rPr>
        <w:pict>
          <v:group id="_x0000_s1103" style="width:329.75pt;height:230.7pt;mso-position-horizontal-relative:char;mso-position-vertical-relative:line" coordsize="6595,4614">
            <v:rect id="_x0000_s1110" style="position:absolute;top:282;width:6574;height:3486" stroked="f"/>
            <v:line id="_x0000_s1109" style="position:absolute" from="1445,1374" to="4822,1374" strokeweight=".35136mm">
              <v:stroke dashstyle="dot"/>
            </v:line>
            <v:shape id="_x0000_s1108" type="#_x0000_t202" style="position:absolute;width:950;height:1318" filled="f" stroked="f">
              <v:textbox inset="0,0,0,0">
                <w:txbxContent>
                  <w:p w:rsidR="00500558" w:rsidRDefault="00435042">
                    <w:pPr>
                      <w:spacing w:before="37"/>
                      <w:rPr>
                        <w:rFonts w:ascii="Arial"/>
                        <w:sz w:val="111"/>
                      </w:rPr>
                    </w:pPr>
                    <w:bookmarkStart w:id="28" w:name="Changing_media"/>
                    <w:bookmarkEnd w:id="28"/>
                    <w:r>
                      <w:rPr>
                        <w:rFonts w:ascii="Arial"/>
                        <w:spacing w:val="-156"/>
                        <w:sz w:val="111"/>
                      </w:rPr>
                      <w:t>19</w:t>
                    </w:r>
                  </w:p>
                </w:txbxContent>
              </v:textbox>
            </v:shape>
            <v:shape id="_x0000_s1107" type="#_x0000_t202" style="position:absolute;left:1434;top:625;width:3409;height:473" filled="f" stroked="f">
              <v:textbox inset="0,0,0,0">
                <w:txbxContent>
                  <w:p w:rsidR="00500558" w:rsidRDefault="00435042">
                    <w:pPr>
                      <w:spacing w:before="4"/>
                      <w:rPr>
                        <w:rFonts w:ascii="Arial"/>
                        <w:b/>
                        <w:sz w:val="40"/>
                      </w:rPr>
                    </w:pPr>
                    <w:r>
                      <w:rPr>
                        <w:rFonts w:ascii="Arial"/>
                        <w:b/>
                        <w:w w:val="105"/>
                        <w:sz w:val="40"/>
                      </w:rPr>
                      <w:t>Changing</w:t>
                    </w:r>
                    <w:r>
                      <w:rPr>
                        <w:rFonts w:ascii="Arial"/>
                        <w:b/>
                        <w:spacing w:val="102"/>
                        <w:w w:val="105"/>
                        <w:sz w:val="40"/>
                      </w:rPr>
                      <w:t xml:space="preserve"> </w:t>
                    </w:r>
                    <w:r>
                      <w:rPr>
                        <w:rFonts w:ascii="Arial"/>
                        <w:b/>
                        <w:w w:val="105"/>
                        <w:sz w:val="40"/>
                      </w:rPr>
                      <w:t>media</w:t>
                    </w:r>
                  </w:p>
                </w:txbxContent>
              </v:textbox>
            </v:shape>
            <v:shape id="_x0000_s1106" type="#_x0000_t202" style="position:absolute;left:2;top:3587;width:6592;height:936" filled="f" stroked="f">
              <v:textbox inset="0,0,0,0">
                <w:txbxContent>
                  <w:p w:rsidR="00500558" w:rsidRDefault="00435042">
                    <w:pPr>
                      <w:spacing w:before="25"/>
                      <w:rPr>
                        <w:sz w:val="18"/>
                      </w:rPr>
                    </w:pPr>
                    <w:r>
                      <w:rPr>
                        <w:rFonts w:ascii="Arial"/>
                        <w:spacing w:val="42"/>
                        <w:w w:val="91"/>
                        <w:sz w:val="79"/>
                      </w:rPr>
                      <w:t>T</w:t>
                    </w:r>
                    <w:r>
                      <w:rPr>
                        <w:w w:val="102"/>
                        <w:sz w:val="18"/>
                      </w:rPr>
                      <w:t>of</w:t>
                    </w:r>
                    <w:r>
                      <w:rPr>
                        <w:sz w:val="18"/>
                      </w:rPr>
                      <w:t xml:space="preserve"> </w:t>
                    </w:r>
                    <w:r>
                      <w:rPr>
                        <w:spacing w:val="-17"/>
                        <w:sz w:val="18"/>
                      </w:rPr>
                      <w:t xml:space="preserve"> </w:t>
                    </w:r>
                    <w:r>
                      <w:rPr>
                        <w:w w:val="102"/>
                        <w:sz w:val="18"/>
                      </w:rPr>
                      <w:t>change</w:t>
                    </w:r>
                    <w:r>
                      <w:rPr>
                        <w:sz w:val="18"/>
                      </w:rPr>
                      <w:t xml:space="preserve"> </w:t>
                    </w:r>
                    <w:r>
                      <w:rPr>
                        <w:spacing w:val="-17"/>
                        <w:sz w:val="18"/>
                      </w:rPr>
                      <w:t xml:space="preserve"> </w:t>
                    </w:r>
                    <w:r>
                      <w:rPr>
                        <w:w w:val="102"/>
                        <w:sz w:val="18"/>
                      </w:rPr>
                      <w:t>is</w:t>
                    </w:r>
                    <w:r>
                      <w:rPr>
                        <w:sz w:val="18"/>
                      </w:rPr>
                      <w:t xml:space="preserve"> </w:t>
                    </w:r>
                    <w:r>
                      <w:rPr>
                        <w:spacing w:val="-17"/>
                        <w:sz w:val="18"/>
                      </w:rPr>
                      <w:t xml:space="preserve"> </w:t>
                    </w:r>
                    <w:r>
                      <w:rPr>
                        <w:w w:val="102"/>
                        <w:sz w:val="18"/>
                      </w:rPr>
                      <w:t>likely</w:t>
                    </w:r>
                    <w:r>
                      <w:rPr>
                        <w:sz w:val="18"/>
                      </w:rPr>
                      <w:t xml:space="preserve"> </w:t>
                    </w:r>
                    <w:r>
                      <w:rPr>
                        <w:spacing w:val="-17"/>
                        <w:sz w:val="18"/>
                      </w:rPr>
                      <w:t xml:space="preserve"> </w:t>
                    </w:r>
                    <w:r>
                      <w:rPr>
                        <w:w w:val="102"/>
                        <w:sz w:val="18"/>
                      </w:rPr>
                      <w:t>to</w:t>
                    </w:r>
                    <w:r>
                      <w:rPr>
                        <w:sz w:val="18"/>
                      </w:rPr>
                      <w:t xml:space="preserve"> </w:t>
                    </w:r>
                    <w:r>
                      <w:rPr>
                        <w:spacing w:val="-17"/>
                        <w:sz w:val="18"/>
                      </w:rPr>
                      <w:t xml:space="preserve"> </w:t>
                    </w:r>
                    <w:r>
                      <w:rPr>
                        <w:w w:val="102"/>
                        <w:sz w:val="18"/>
                      </w:rPr>
                      <w:t>render</w:t>
                    </w:r>
                    <w:r>
                      <w:rPr>
                        <w:sz w:val="18"/>
                      </w:rPr>
                      <w:t xml:space="preserve"> </w:t>
                    </w:r>
                    <w:r>
                      <w:rPr>
                        <w:spacing w:val="-17"/>
                        <w:sz w:val="18"/>
                      </w:rPr>
                      <w:t xml:space="preserve"> </w:t>
                    </w:r>
                    <w:r>
                      <w:rPr>
                        <w:w w:val="102"/>
                        <w:sz w:val="18"/>
                      </w:rPr>
                      <w:t>many</w:t>
                    </w:r>
                    <w:r>
                      <w:rPr>
                        <w:sz w:val="18"/>
                      </w:rPr>
                      <w:t xml:space="preserve"> </w:t>
                    </w:r>
                    <w:r>
                      <w:rPr>
                        <w:spacing w:val="-17"/>
                        <w:sz w:val="18"/>
                      </w:rPr>
                      <w:t xml:space="preserve"> </w:t>
                    </w:r>
                    <w:r>
                      <w:rPr>
                        <w:w w:val="102"/>
                        <w:sz w:val="18"/>
                      </w:rPr>
                      <w:t>facts</w:t>
                    </w:r>
                    <w:r>
                      <w:rPr>
                        <w:sz w:val="18"/>
                      </w:rPr>
                      <w:t xml:space="preserve"> </w:t>
                    </w:r>
                    <w:r>
                      <w:rPr>
                        <w:spacing w:val="-17"/>
                        <w:sz w:val="18"/>
                      </w:rPr>
                      <w:t xml:space="preserve"> </w:t>
                    </w:r>
                    <w:r>
                      <w:rPr>
                        <w:w w:val="102"/>
                        <w:sz w:val="18"/>
                      </w:rPr>
                      <w:t>in</w:t>
                    </w:r>
                    <w:r>
                      <w:rPr>
                        <w:sz w:val="18"/>
                      </w:rPr>
                      <w:t xml:space="preserve"> </w:t>
                    </w:r>
                    <w:r>
                      <w:rPr>
                        <w:spacing w:val="-17"/>
                        <w:sz w:val="18"/>
                      </w:rPr>
                      <w:t xml:space="preserve"> </w:t>
                    </w:r>
                    <w:r>
                      <w:rPr>
                        <w:w w:val="102"/>
                        <w:sz w:val="18"/>
                      </w:rPr>
                      <w:t>this</w:t>
                    </w:r>
                    <w:r>
                      <w:rPr>
                        <w:sz w:val="18"/>
                      </w:rPr>
                      <w:t xml:space="preserve"> </w:t>
                    </w:r>
                    <w:r>
                      <w:rPr>
                        <w:spacing w:val="-17"/>
                        <w:sz w:val="18"/>
                      </w:rPr>
                      <w:t xml:space="preserve"> </w:t>
                    </w:r>
                    <w:r>
                      <w:rPr>
                        <w:w w:val="102"/>
                        <w:sz w:val="18"/>
                      </w:rPr>
                      <w:t>chapter</w:t>
                    </w:r>
                    <w:r>
                      <w:rPr>
                        <w:sz w:val="18"/>
                      </w:rPr>
                      <w:t xml:space="preserve"> </w:t>
                    </w:r>
                    <w:r>
                      <w:rPr>
                        <w:spacing w:val="-17"/>
                        <w:sz w:val="18"/>
                      </w:rPr>
                      <w:t xml:space="preserve"> </w:t>
                    </w:r>
                    <w:r>
                      <w:rPr>
                        <w:w w:val="102"/>
                        <w:sz w:val="18"/>
                      </w:rPr>
                      <w:t>obsolete</w:t>
                    </w:r>
                    <w:r>
                      <w:rPr>
                        <w:sz w:val="18"/>
                      </w:rPr>
                      <w:t xml:space="preserve"> </w:t>
                    </w:r>
                    <w:r>
                      <w:rPr>
                        <w:spacing w:val="-17"/>
                        <w:sz w:val="18"/>
                      </w:rPr>
                      <w:t xml:space="preserve"> </w:t>
                    </w:r>
                    <w:r>
                      <w:rPr>
                        <w:w w:val="102"/>
                        <w:sz w:val="18"/>
                      </w:rPr>
                      <w:t>at</w:t>
                    </w:r>
                    <w:r>
                      <w:rPr>
                        <w:sz w:val="18"/>
                      </w:rPr>
                      <w:t xml:space="preserve"> </w:t>
                    </w:r>
                    <w:r>
                      <w:rPr>
                        <w:spacing w:val="-17"/>
                        <w:sz w:val="18"/>
                      </w:rPr>
                      <w:t xml:space="preserve"> </w:t>
                    </w:r>
                    <w:r>
                      <w:rPr>
                        <w:w w:val="102"/>
                        <w:sz w:val="18"/>
                      </w:rPr>
                      <w:t>the</w:t>
                    </w:r>
                    <w:r>
                      <w:rPr>
                        <w:sz w:val="18"/>
                      </w:rPr>
                      <w:t xml:space="preserve"> </w:t>
                    </w:r>
                    <w:r>
                      <w:rPr>
                        <w:spacing w:val="-17"/>
                        <w:sz w:val="18"/>
                      </w:rPr>
                      <w:t xml:space="preserve"> </w:t>
                    </w:r>
                    <w:r>
                      <w:rPr>
                        <w:w w:val="102"/>
                        <w:sz w:val="18"/>
                      </w:rPr>
                      <w:t>time</w:t>
                    </w:r>
                    <w:r>
                      <w:rPr>
                        <w:sz w:val="18"/>
                      </w:rPr>
                      <w:t xml:space="preserve"> </w:t>
                    </w:r>
                    <w:r>
                      <w:rPr>
                        <w:spacing w:val="-17"/>
                        <w:sz w:val="18"/>
                      </w:rPr>
                      <w:t xml:space="preserve"> </w:t>
                    </w:r>
                    <w:r>
                      <w:rPr>
                        <w:w w:val="102"/>
                        <w:sz w:val="18"/>
                      </w:rPr>
                      <w:t>of</w:t>
                    </w:r>
                  </w:p>
                </w:txbxContent>
              </v:textbox>
            </v:shape>
            <v:shape id="_x0000_s1105" type="#_x0000_t202" style="position:absolute;left:485;top:3754;width:6110;height:421" filled="f" stroked="f">
              <v:textbox inset="0,0,0,0">
                <w:txbxContent>
                  <w:p w:rsidR="00500558" w:rsidRDefault="00435042">
                    <w:pPr>
                      <w:spacing w:line="254" w:lineRule="auto"/>
                      <w:ind w:right="393"/>
                      <w:rPr>
                        <w:sz w:val="18"/>
                      </w:rPr>
                    </w:pPr>
                    <w:r>
                      <w:rPr>
                        <w:sz w:val="18"/>
                      </w:rPr>
                      <w:t xml:space="preserve">his chapter is an attempt to raise questions that will affect the operation of </w:t>
                    </w:r>
                    <w:r>
                      <w:rPr>
                        <w:spacing w:val="-6"/>
                        <w:sz w:val="18"/>
                      </w:rPr>
                      <w:t xml:space="preserve">PR          </w:t>
                    </w:r>
                    <w:r>
                      <w:rPr>
                        <w:sz w:val="18"/>
                      </w:rPr>
                      <w:t>in the future with regard to the changing face of the media. That said, the</w:t>
                    </w:r>
                    <w:r>
                      <w:rPr>
                        <w:spacing w:val="40"/>
                        <w:sz w:val="18"/>
                      </w:rPr>
                      <w:t xml:space="preserve"> </w:t>
                    </w:r>
                    <w:r>
                      <w:rPr>
                        <w:sz w:val="18"/>
                      </w:rPr>
                      <w:t>pace</w:t>
                    </w:r>
                  </w:p>
                </w:txbxContent>
              </v:textbox>
            </v:shape>
            <v:shape id="_x0000_s1104" type="#_x0000_t202" style="position:absolute;top:4411;width:6594;height:202" filled="f" stroked="f">
              <v:textbox inset="0,0,0,0">
                <w:txbxContent>
                  <w:p w:rsidR="00500558" w:rsidRDefault="00435042">
                    <w:pPr>
                      <w:spacing w:line="201" w:lineRule="exact"/>
                      <w:rPr>
                        <w:sz w:val="18"/>
                      </w:rPr>
                    </w:pPr>
                    <w:r>
                      <w:rPr>
                        <w:sz w:val="18"/>
                      </w:rPr>
                      <w:t>publication. It is useful to bear in mind the discussions in Chapter 18 about changing</w:t>
                    </w:r>
                  </w:p>
                </w:txbxContent>
              </v:textbox>
            </v:shape>
            <w10:wrap type="none"/>
            <w10:anchorlock/>
          </v:group>
        </w:pict>
      </w:r>
    </w:p>
    <w:p w:rsidR="00500558" w:rsidRDefault="00435042">
      <w:pPr>
        <w:pStyle w:val="BodyText"/>
        <w:spacing w:line="190" w:lineRule="exact"/>
        <w:ind w:left="160"/>
      </w:pPr>
      <w:r>
        <w:t>methods of contacting these new media.</w:t>
      </w:r>
    </w:p>
    <w:p w:rsidR="00500558" w:rsidRDefault="00500558">
      <w:pPr>
        <w:pStyle w:val="BodyText"/>
        <w:spacing w:before="3"/>
        <w:rPr>
          <w:sz w:val="25"/>
        </w:rPr>
      </w:pPr>
    </w:p>
    <w:p w:rsidR="00500558" w:rsidRDefault="00500558">
      <w:pPr>
        <w:pStyle w:val="Heading3"/>
        <w:spacing w:before="102"/>
        <w:ind w:left="160"/>
      </w:pPr>
      <w:r>
        <w:pict>
          <v:line id="_x0000_s1102" style="position:absolute;left:0;text-align:left;z-index:-250993664;mso-wrap-distance-left:0;mso-wrap-distance-right:0;mso-position-horizontal-relative:page" from="47.5pt,22.55pt" to="212.1pt,22.55pt" strokeweight=".21097mm">
            <v:stroke dashstyle="dot"/>
            <w10:wrap type="topAndBottom" anchorx="page"/>
          </v:line>
        </w:pict>
      </w:r>
      <w:r w:rsidR="00435042">
        <w:rPr>
          <w:w w:val="110"/>
        </w:rPr>
        <w:t>Attitudes to media reform</w:t>
      </w:r>
    </w:p>
    <w:p w:rsidR="00500558" w:rsidRDefault="00435042">
      <w:pPr>
        <w:pStyle w:val="BodyText"/>
        <w:spacing w:before="111" w:line="254" w:lineRule="auto"/>
        <w:ind w:left="160" w:right="1122"/>
        <w:jc w:val="both"/>
      </w:pPr>
      <w:r>
        <w:t>It may be helpful to start with a description of recent history, and the debate on control     of the media. Curran and Seaton (1991) suggest that debate on media reform is polarised into paternalists and libertarians. Libertarians  wish  to  minimise  res</w:t>
      </w:r>
      <w:r>
        <w:t xml:space="preserve">traints  on  freedom of expression, and believe that the public should have a greater  right  to  know  </w:t>
      </w:r>
      <w:r>
        <w:rPr>
          <w:spacing w:val="-6"/>
        </w:rPr>
        <w:t xml:space="preserve">how  </w:t>
      </w:r>
      <w:r>
        <w:t xml:space="preserve">public body decisions are made. Sarah Tisdall was jailed for leaking information to </w:t>
      </w:r>
      <w:r>
        <w:rPr>
          <w:spacing w:val="-6"/>
        </w:rPr>
        <w:t xml:space="preserve">the </w:t>
      </w:r>
      <w:r>
        <w:rPr>
          <w:i/>
          <w:color w:val="231F20"/>
        </w:rPr>
        <w:t xml:space="preserve">Guardian </w:t>
      </w:r>
      <w:r>
        <w:rPr>
          <w:color w:val="231F20"/>
        </w:rPr>
        <w:t>in 1984, although her crime embarrassed the govern</w:t>
      </w:r>
      <w:r>
        <w:rPr>
          <w:color w:val="231F20"/>
        </w:rPr>
        <w:t xml:space="preserve">ment about the plans </w:t>
      </w:r>
      <w:r>
        <w:rPr>
          <w:color w:val="231F20"/>
          <w:spacing w:val="-6"/>
        </w:rPr>
        <w:t xml:space="preserve">to     </w:t>
      </w:r>
      <w:r>
        <w:rPr>
          <w:color w:val="231F20"/>
        </w:rPr>
        <w:t>site Cruise missiles in England rather than endangering the country’s defence. Election promises by the Labour Party have not been fulﬁlled by the Labour government’s  Freedom of Information Bill, which, it has been argued, rest</w:t>
      </w:r>
      <w:r>
        <w:rPr>
          <w:color w:val="231F20"/>
        </w:rPr>
        <w:t xml:space="preserve">ricts information more </w:t>
      </w:r>
      <w:r>
        <w:rPr>
          <w:color w:val="231F20"/>
          <w:spacing w:val="-4"/>
        </w:rPr>
        <w:t xml:space="preserve">than </w:t>
      </w:r>
      <w:r>
        <w:rPr>
          <w:color w:val="231F20"/>
        </w:rPr>
        <w:t xml:space="preserve">under previous Tory law. Debates on privacy law have usually arisen over intrusion </w:t>
      </w:r>
      <w:r>
        <w:rPr>
          <w:color w:val="231F20"/>
          <w:spacing w:val="-8"/>
        </w:rPr>
        <w:t xml:space="preserve">by    </w:t>
      </w:r>
      <w:r>
        <w:rPr>
          <w:color w:val="231F20"/>
        </w:rPr>
        <w:t>the press into a celebrity’s private life, but no government has been willing to dismantle the</w:t>
      </w:r>
      <w:r>
        <w:rPr>
          <w:color w:val="231F20"/>
          <w:spacing w:val="27"/>
        </w:rPr>
        <w:t xml:space="preserve"> </w:t>
      </w:r>
      <w:r>
        <w:rPr>
          <w:color w:val="231F20"/>
        </w:rPr>
        <w:t>self-regulation</w:t>
      </w:r>
      <w:r>
        <w:rPr>
          <w:color w:val="231F20"/>
          <w:spacing w:val="28"/>
        </w:rPr>
        <w:t xml:space="preserve"> </w:t>
      </w:r>
      <w:r>
        <w:rPr>
          <w:color w:val="231F20"/>
        </w:rPr>
        <w:t>of</w:t>
      </w:r>
      <w:r>
        <w:rPr>
          <w:color w:val="231F20"/>
          <w:spacing w:val="28"/>
        </w:rPr>
        <w:t xml:space="preserve"> </w:t>
      </w:r>
      <w:r>
        <w:rPr>
          <w:color w:val="231F20"/>
        </w:rPr>
        <w:t>the</w:t>
      </w:r>
      <w:r>
        <w:rPr>
          <w:color w:val="231F20"/>
          <w:spacing w:val="28"/>
        </w:rPr>
        <w:t xml:space="preserve"> </w:t>
      </w:r>
      <w:r>
        <w:rPr>
          <w:color w:val="231F20"/>
        </w:rPr>
        <w:t>press</w:t>
      </w:r>
      <w:r>
        <w:rPr>
          <w:color w:val="231F20"/>
          <w:spacing w:val="28"/>
        </w:rPr>
        <w:t xml:space="preserve"> </w:t>
      </w:r>
      <w:r>
        <w:rPr>
          <w:color w:val="231F20"/>
        </w:rPr>
        <w:t>and</w:t>
      </w:r>
      <w:r>
        <w:rPr>
          <w:color w:val="231F20"/>
          <w:spacing w:val="28"/>
        </w:rPr>
        <w:t xml:space="preserve"> </w:t>
      </w:r>
      <w:r>
        <w:rPr>
          <w:color w:val="231F20"/>
        </w:rPr>
        <w:t>take</w:t>
      </w:r>
      <w:r>
        <w:rPr>
          <w:color w:val="231F20"/>
          <w:spacing w:val="28"/>
        </w:rPr>
        <w:t xml:space="preserve"> </w:t>
      </w:r>
      <w:r>
        <w:rPr>
          <w:color w:val="231F20"/>
        </w:rPr>
        <w:t>on</w:t>
      </w:r>
      <w:r>
        <w:rPr>
          <w:color w:val="231F20"/>
          <w:spacing w:val="28"/>
        </w:rPr>
        <w:t xml:space="preserve"> </w:t>
      </w:r>
      <w:r>
        <w:rPr>
          <w:color w:val="231F20"/>
        </w:rPr>
        <w:t>a</w:t>
      </w:r>
      <w:r>
        <w:rPr>
          <w:color w:val="231F20"/>
          <w:spacing w:val="28"/>
        </w:rPr>
        <w:t xml:space="preserve"> </w:t>
      </w:r>
      <w:r>
        <w:rPr>
          <w:color w:val="231F20"/>
        </w:rPr>
        <w:t>regulatory</w:t>
      </w:r>
      <w:r>
        <w:rPr>
          <w:color w:val="231F20"/>
          <w:spacing w:val="28"/>
        </w:rPr>
        <w:t xml:space="preserve"> </w:t>
      </w:r>
      <w:r>
        <w:rPr>
          <w:color w:val="231F20"/>
        </w:rPr>
        <w:t>function</w:t>
      </w:r>
      <w:r>
        <w:rPr>
          <w:color w:val="231F20"/>
          <w:spacing w:val="27"/>
        </w:rPr>
        <w:t xml:space="preserve"> </w:t>
      </w:r>
      <w:r>
        <w:rPr>
          <w:color w:val="231F20"/>
        </w:rPr>
        <w:t>itself.</w:t>
      </w:r>
    </w:p>
    <w:p w:rsidR="00500558" w:rsidRDefault="00435042">
      <w:pPr>
        <w:pStyle w:val="BodyText"/>
        <w:spacing w:line="254" w:lineRule="auto"/>
        <w:ind w:left="160" w:right="1123" w:firstLine="189"/>
        <w:jc w:val="both"/>
      </w:pPr>
      <w:r>
        <w:rPr>
          <w:color w:val="231F20"/>
        </w:rPr>
        <w:t xml:space="preserve">Paternalists, on the other hand, emphasise the dangers of an unregulated media, </w:t>
      </w:r>
      <w:r>
        <w:rPr>
          <w:color w:val="231F20"/>
          <w:spacing w:val="-4"/>
        </w:rPr>
        <w:t xml:space="preserve">and </w:t>
      </w:r>
      <w:r>
        <w:rPr>
          <w:color w:val="231F20"/>
        </w:rPr>
        <w:t xml:space="preserve">believe that some individual rights such as privacy and fair trial take precedence </w:t>
      </w:r>
      <w:r>
        <w:rPr>
          <w:color w:val="231F20"/>
          <w:spacing w:val="-4"/>
        </w:rPr>
        <w:t xml:space="preserve">over </w:t>
      </w:r>
      <w:r>
        <w:rPr>
          <w:color w:val="231F20"/>
        </w:rPr>
        <w:t>freedom of expression. The Broadcasting Standards Counci</w:t>
      </w:r>
      <w:r>
        <w:rPr>
          <w:color w:val="231F20"/>
        </w:rPr>
        <w:t xml:space="preserve">l was founded in 1988 </w:t>
      </w:r>
      <w:r>
        <w:rPr>
          <w:color w:val="231F20"/>
          <w:spacing w:val="-8"/>
        </w:rPr>
        <w:t xml:space="preserve">in </w:t>
      </w:r>
      <w:r>
        <w:rPr>
          <w:color w:val="231F20"/>
        </w:rPr>
        <w:t xml:space="preserve">response to concerns about sex, violence and standards of decency in broadcasting. In 1990 it was given the power to force publication of its indictments, although it </w:t>
      </w:r>
      <w:r>
        <w:rPr>
          <w:color w:val="231F20"/>
          <w:spacing w:val="-4"/>
        </w:rPr>
        <w:t xml:space="preserve">does       </w:t>
      </w:r>
      <w:r>
        <w:rPr>
          <w:color w:val="231F20"/>
          <w:spacing w:val="37"/>
        </w:rPr>
        <w:t xml:space="preserve"> </w:t>
      </w:r>
      <w:r>
        <w:rPr>
          <w:color w:val="231F20"/>
        </w:rPr>
        <w:t>not have the power to force compliance with its code</w:t>
      </w:r>
      <w:r>
        <w:rPr>
          <w:color w:val="231F20"/>
        </w:rPr>
        <w:t xml:space="preserve">. Broadcasting was made </w:t>
      </w:r>
      <w:r>
        <w:rPr>
          <w:color w:val="231F20"/>
          <w:spacing w:val="-3"/>
        </w:rPr>
        <w:t xml:space="preserve">subject     </w:t>
      </w:r>
      <w:r>
        <w:rPr>
          <w:color w:val="231F20"/>
          <w:spacing w:val="39"/>
        </w:rPr>
        <w:t xml:space="preserve"> </w:t>
      </w:r>
      <w:r>
        <w:rPr>
          <w:color w:val="231F20"/>
        </w:rPr>
        <w:t>to the Obscene Publications Act in 1990. Margaret Thatcher favoured both a free market for the media and extensive moral and national security controls (Curran  and</w:t>
      </w:r>
      <w:r>
        <w:rPr>
          <w:color w:val="231F20"/>
          <w:spacing w:val="9"/>
        </w:rPr>
        <w:t xml:space="preserve"> </w:t>
      </w:r>
      <w:r>
        <w:rPr>
          <w:color w:val="231F20"/>
          <w:spacing w:val="-3"/>
        </w:rPr>
        <w:t xml:space="preserve">Seaton </w:t>
      </w:r>
      <w:r>
        <w:rPr>
          <w:color w:val="231F20"/>
        </w:rPr>
        <w:t>1991).</w:t>
      </w:r>
    </w:p>
    <w:p w:rsidR="00500558" w:rsidRDefault="00435042">
      <w:pPr>
        <w:pStyle w:val="BodyText"/>
        <w:spacing w:line="254" w:lineRule="auto"/>
        <w:ind w:left="160" w:right="1124" w:firstLine="189"/>
        <w:jc w:val="both"/>
      </w:pPr>
      <w:r>
        <w:rPr>
          <w:color w:val="231F20"/>
        </w:rPr>
        <w:t>Opinion is also divided between those wh</w:t>
      </w:r>
      <w:r>
        <w:rPr>
          <w:color w:val="231F20"/>
        </w:rPr>
        <w:t xml:space="preserve">o favour public service broadcasting </w:t>
      </w:r>
      <w:r>
        <w:rPr>
          <w:color w:val="231F20"/>
          <w:spacing w:val="-5"/>
        </w:rPr>
        <w:t xml:space="preserve">and   </w:t>
      </w:r>
      <w:r>
        <w:rPr>
          <w:color w:val="231F20"/>
        </w:rPr>
        <w:t xml:space="preserve">those in favour of a free market. Furthermore, some want to preserve the traditional system, some to reﬁne public  broadcasting,  others  want  no  media  regulation  </w:t>
      </w:r>
      <w:r>
        <w:rPr>
          <w:color w:val="231F20"/>
          <w:spacing w:val="-3"/>
        </w:rPr>
        <w:t xml:space="preserve">beyond </w:t>
      </w:r>
      <w:r>
        <w:rPr>
          <w:color w:val="231F20"/>
        </w:rPr>
        <w:t>the</w:t>
      </w:r>
      <w:r>
        <w:rPr>
          <w:color w:val="231F20"/>
          <w:spacing w:val="28"/>
        </w:rPr>
        <w:t xml:space="preserve"> </w:t>
      </w:r>
      <w:r>
        <w:rPr>
          <w:color w:val="231F20"/>
        </w:rPr>
        <w:t>law</w:t>
      </w:r>
      <w:r>
        <w:rPr>
          <w:color w:val="231F20"/>
          <w:spacing w:val="27"/>
        </w:rPr>
        <w:t xml:space="preserve"> </w:t>
      </w:r>
      <w:r>
        <w:rPr>
          <w:color w:val="231F20"/>
        </w:rPr>
        <w:t>and</w:t>
      </w:r>
      <w:r>
        <w:rPr>
          <w:color w:val="231F20"/>
          <w:spacing w:val="28"/>
        </w:rPr>
        <w:t xml:space="preserve"> </w:t>
      </w:r>
      <w:r>
        <w:rPr>
          <w:color w:val="231F20"/>
        </w:rPr>
        <w:t>others</w:t>
      </w:r>
      <w:r>
        <w:rPr>
          <w:color w:val="231F20"/>
          <w:spacing w:val="28"/>
        </w:rPr>
        <w:t xml:space="preserve"> </w:t>
      </w:r>
      <w:r>
        <w:rPr>
          <w:color w:val="231F20"/>
        </w:rPr>
        <w:t>feel</w:t>
      </w:r>
      <w:r>
        <w:rPr>
          <w:color w:val="231F20"/>
          <w:spacing w:val="28"/>
        </w:rPr>
        <w:t xml:space="preserve"> </w:t>
      </w:r>
      <w:r>
        <w:rPr>
          <w:color w:val="231F20"/>
        </w:rPr>
        <w:t>that</w:t>
      </w:r>
      <w:r>
        <w:rPr>
          <w:color w:val="231F20"/>
          <w:spacing w:val="28"/>
        </w:rPr>
        <w:t xml:space="preserve"> </w:t>
      </w:r>
      <w:r>
        <w:rPr>
          <w:color w:val="231F20"/>
        </w:rPr>
        <w:t>some</w:t>
      </w:r>
      <w:r>
        <w:rPr>
          <w:color w:val="231F20"/>
          <w:spacing w:val="28"/>
        </w:rPr>
        <w:t xml:space="preserve"> </w:t>
      </w:r>
      <w:r>
        <w:rPr>
          <w:color w:val="231F20"/>
        </w:rPr>
        <w:t>inter</w:t>
      </w:r>
      <w:r>
        <w:rPr>
          <w:color w:val="231F20"/>
        </w:rPr>
        <w:t>vention</w:t>
      </w:r>
      <w:r>
        <w:rPr>
          <w:color w:val="231F20"/>
          <w:spacing w:val="28"/>
        </w:rPr>
        <w:t xml:space="preserve"> </w:t>
      </w:r>
      <w:r>
        <w:rPr>
          <w:color w:val="231F20"/>
        </w:rPr>
        <w:t>should</w:t>
      </w:r>
      <w:r>
        <w:rPr>
          <w:color w:val="231F20"/>
          <w:spacing w:val="28"/>
        </w:rPr>
        <w:t xml:space="preserve"> </w:t>
      </w:r>
      <w:r>
        <w:rPr>
          <w:color w:val="231F20"/>
        </w:rPr>
        <w:t>secure</w:t>
      </w:r>
      <w:r>
        <w:rPr>
          <w:color w:val="231F20"/>
          <w:spacing w:val="28"/>
        </w:rPr>
        <w:t xml:space="preserve"> </w:t>
      </w:r>
      <w:r>
        <w:rPr>
          <w:color w:val="231F20"/>
        </w:rPr>
        <w:t>speciﬁc</w:t>
      </w:r>
      <w:r>
        <w:rPr>
          <w:color w:val="231F20"/>
          <w:spacing w:val="28"/>
        </w:rPr>
        <w:t xml:space="preserve"> </w:t>
      </w:r>
      <w:r>
        <w:rPr>
          <w:color w:val="231F20"/>
        </w:rPr>
        <w:t>public</w:t>
      </w:r>
      <w:r>
        <w:rPr>
          <w:color w:val="231F20"/>
          <w:spacing w:val="28"/>
        </w:rPr>
        <w:t xml:space="preserve"> </w:t>
      </w:r>
      <w:r>
        <w:rPr>
          <w:color w:val="231F20"/>
        </w:rPr>
        <w:t>goals.</w:t>
      </w:r>
      <w:r>
        <w:rPr>
          <w:color w:val="231F20"/>
          <w:spacing w:val="28"/>
        </w:rPr>
        <w:t xml:space="preserve"> </w:t>
      </w:r>
      <w:r>
        <w:rPr>
          <w:color w:val="231F20"/>
        </w:rPr>
        <w:t>The</w:t>
      </w:r>
    </w:p>
    <w:p w:rsidR="00500558" w:rsidRDefault="00500558">
      <w:pPr>
        <w:spacing w:line="254" w:lineRule="auto"/>
        <w:jc w:val="both"/>
        <w:sectPr w:rsidR="00500558">
          <w:headerReference w:type="even" r:id="rId195"/>
          <w:pgSz w:w="8640" w:h="12960"/>
          <w:pgMar w:top="800" w:right="0" w:bottom="280" w:left="780" w:header="0"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534" w:right="748"/>
        <w:jc w:val="both"/>
      </w:pPr>
      <w:r>
        <w:t xml:space="preserve">free market approach holds that consumers are the best judge of their own interests. However, a free market is dependent on all consumers having equal access to the </w:t>
      </w:r>
      <w:r>
        <w:rPr>
          <w:spacing w:val="-3"/>
        </w:rPr>
        <w:t xml:space="preserve">media    </w:t>
      </w:r>
      <w:r>
        <w:t xml:space="preserve">to enable them to make a choice. The social market reformers argue that </w:t>
      </w:r>
      <w:r>
        <w:rPr>
          <w:spacing w:val="-2"/>
        </w:rPr>
        <w:t xml:space="preserve">intervention         </w:t>
      </w:r>
      <w:r>
        <w:t>is needed to ensure a spectrum of choice and to keep quality high. Anti-monopoly legis- lation for the press was introduced in 1965, so that large press groups had</w:t>
      </w:r>
      <w:r>
        <w:t xml:space="preserve"> to have government permission to buy new titles. From 1965 to 1990, 125 acquisitions came  under this legislation, but only ﬁve were refused, and none of those involved a </w:t>
      </w:r>
      <w:r>
        <w:rPr>
          <w:spacing w:val="-3"/>
        </w:rPr>
        <w:t xml:space="preserve">major  </w:t>
      </w:r>
      <w:r>
        <w:rPr>
          <w:spacing w:val="39"/>
        </w:rPr>
        <w:t xml:space="preserve"> </w:t>
      </w:r>
      <w:r>
        <w:t xml:space="preserve">title. Because of this ineffective law, reformers argue that  large  press  </w:t>
      </w:r>
      <w:r>
        <w:t>groups  should have</w:t>
      </w:r>
      <w:r>
        <w:rPr>
          <w:spacing w:val="27"/>
        </w:rPr>
        <w:t xml:space="preserve"> </w:t>
      </w:r>
      <w:r>
        <w:t>to</w:t>
      </w:r>
      <w:r>
        <w:rPr>
          <w:spacing w:val="28"/>
        </w:rPr>
        <w:t xml:space="preserve"> </w:t>
      </w:r>
      <w:r>
        <w:t>demonstrate</w:t>
      </w:r>
      <w:r>
        <w:rPr>
          <w:spacing w:val="28"/>
        </w:rPr>
        <w:t xml:space="preserve"> </w:t>
      </w:r>
      <w:r>
        <w:t>that</w:t>
      </w:r>
      <w:r>
        <w:rPr>
          <w:spacing w:val="27"/>
        </w:rPr>
        <w:t xml:space="preserve"> </w:t>
      </w:r>
      <w:r>
        <w:t>any</w:t>
      </w:r>
      <w:r>
        <w:rPr>
          <w:spacing w:val="28"/>
        </w:rPr>
        <w:t xml:space="preserve"> </w:t>
      </w:r>
      <w:r>
        <w:t>takeover</w:t>
      </w:r>
      <w:r>
        <w:rPr>
          <w:spacing w:val="28"/>
        </w:rPr>
        <w:t xml:space="preserve"> </w:t>
      </w:r>
      <w:r>
        <w:t>would</w:t>
      </w:r>
      <w:r>
        <w:rPr>
          <w:spacing w:val="28"/>
        </w:rPr>
        <w:t xml:space="preserve"> </w:t>
      </w:r>
      <w:r>
        <w:t>be</w:t>
      </w:r>
      <w:r>
        <w:rPr>
          <w:spacing w:val="27"/>
        </w:rPr>
        <w:t xml:space="preserve"> </w:t>
      </w:r>
      <w:r>
        <w:t>in</w:t>
      </w:r>
      <w:r>
        <w:rPr>
          <w:spacing w:val="28"/>
        </w:rPr>
        <w:t xml:space="preserve"> </w:t>
      </w:r>
      <w:r>
        <w:t>the</w:t>
      </w:r>
      <w:r>
        <w:rPr>
          <w:spacing w:val="28"/>
        </w:rPr>
        <w:t xml:space="preserve"> </w:t>
      </w:r>
      <w:r>
        <w:t>public</w:t>
      </w:r>
      <w:r>
        <w:rPr>
          <w:spacing w:val="28"/>
        </w:rPr>
        <w:t xml:space="preserve"> </w:t>
      </w:r>
      <w:r>
        <w:t>interest.</w:t>
      </w:r>
    </w:p>
    <w:p w:rsidR="00500558" w:rsidRDefault="00435042">
      <w:pPr>
        <w:pStyle w:val="BodyText"/>
        <w:spacing w:line="254" w:lineRule="auto"/>
        <w:ind w:left="534" w:right="749" w:firstLine="189"/>
        <w:jc w:val="both"/>
      </w:pPr>
      <w:r>
        <w:t xml:space="preserve">High market entry costs mean that many groups and opinions are underrepresented       in the press. The public service approach stems from a view that broadcasting </w:t>
      </w:r>
      <w:r>
        <w:rPr>
          <w:spacing w:val="-3"/>
        </w:rPr>
        <w:t>should</w:t>
      </w:r>
      <w:r>
        <w:rPr>
          <w:spacing w:val="-3"/>
        </w:rPr>
        <w:t xml:space="preserve">  </w:t>
      </w:r>
      <w:r>
        <w:rPr>
          <w:spacing w:val="39"/>
        </w:rPr>
        <w:t xml:space="preserve"> </w:t>
      </w:r>
      <w:r>
        <w:t xml:space="preserve">seek to educate public taste, making a wide diversity of programmes available. In </w:t>
      </w:r>
      <w:r>
        <w:rPr>
          <w:spacing w:val="-4"/>
        </w:rPr>
        <w:t xml:space="preserve">addi- </w:t>
      </w:r>
      <w:r>
        <w:t>tion, information should be given to the electorate to enable voters to make an informed choice in elections, and so increase participation in democracy. The funding</w:t>
      </w:r>
      <w:r>
        <w:t xml:space="preserve"> of the </w:t>
      </w:r>
      <w:r>
        <w:rPr>
          <w:spacing w:val="-5"/>
        </w:rPr>
        <w:t xml:space="preserve">BBC </w:t>
      </w:r>
      <w:r>
        <w:t xml:space="preserve">through the licence fee has long been the subject of controversy, making it susceptible      to political outrage if it is seen to be biased by one party or another. Only the </w:t>
      </w:r>
      <w:r>
        <w:rPr>
          <w:spacing w:val="-3"/>
        </w:rPr>
        <w:t xml:space="preserve">govern- </w:t>
      </w:r>
      <w:r>
        <w:rPr>
          <w:spacing w:val="39"/>
        </w:rPr>
        <w:t xml:space="preserve"> </w:t>
      </w:r>
      <w:r>
        <w:t>ment can increase the fee, so the BBC is again subject to po</w:t>
      </w:r>
      <w:r>
        <w:t xml:space="preserve">litical considerations. </w:t>
      </w:r>
      <w:r>
        <w:rPr>
          <w:spacing w:val="-3"/>
        </w:rPr>
        <w:t xml:space="preserve">Whilst </w:t>
      </w:r>
      <w:r>
        <w:t xml:space="preserve">the licence fee was conﬁrmed in the latest Broadcasting Act, the BBC was not able </w:t>
      </w:r>
      <w:r>
        <w:rPr>
          <w:spacing w:val="-8"/>
        </w:rPr>
        <w:t xml:space="preserve">to </w:t>
      </w:r>
      <w:r>
        <w:t>secure</w:t>
      </w:r>
      <w:r>
        <w:rPr>
          <w:spacing w:val="25"/>
        </w:rPr>
        <w:t xml:space="preserve"> </w:t>
      </w:r>
      <w:r>
        <w:t>the</w:t>
      </w:r>
      <w:r>
        <w:rPr>
          <w:spacing w:val="26"/>
        </w:rPr>
        <w:t xml:space="preserve"> </w:t>
      </w:r>
      <w:r>
        <w:t>increases</w:t>
      </w:r>
      <w:r>
        <w:rPr>
          <w:spacing w:val="26"/>
        </w:rPr>
        <w:t xml:space="preserve"> </w:t>
      </w:r>
      <w:r>
        <w:t>it</w:t>
      </w:r>
      <w:r>
        <w:rPr>
          <w:spacing w:val="25"/>
        </w:rPr>
        <w:t xml:space="preserve"> </w:t>
      </w:r>
      <w:r>
        <w:t>wanted</w:t>
      </w:r>
      <w:r>
        <w:rPr>
          <w:spacing w:val="26"/>
        </w:rPr>
        <w:t xml:space="preserve"> </w:t>
      </w:r>
      <w:r>
        <w:t>to</w:t>
      </w:r>
      <w:r>
        <w:rPr>
          <w:spacing w:val="26"/>
        </w:rPr>
        <w:t xml:space="preserve"> </w:t>
      </w:r>
      <w:r>
        <w:t>fund</w:t>
      </w:r>
      <w:r>
        <w:rPr>
          <w:spacing w:val="26"/>
        </w:rPr>
        <w:t xml:space="preserve"> </w:t>
      </w:r>
      <w:r>
        <w:t>new</w:t>
      </w:r>
      <w:r>
        <w:rPr>
          <w:spacing w:val="25"/>
        </w:rPr>
        <w:t xml:space="preserve"> </w:t>
      </w:r>
      <w:r>
        <w:t>services.</w:t>
      </w:r>
    </w:p>
    <w:p w:rsidR="00500558" w:rsidRDefault="00435042">
      <w:pPr>
        <w:pStyle w:val="BodyText"/>
        <w:spacing w:line="254" w:lineRule="auto"/>
        <w:ind w:left="534" w:right="748" w:firstLine="189"/>
        <w:jc w:val="both"/>
      </w:pPr>
      <w:r>
        <w:t>For commercial media, the Council of Europe and European  Commission  ruled</w:t>
      </w:r>
      <w:r>
        <w:rPr>
          <w:spacing w:val="16"/>
        </w:rPr>
        <w:t xml:space="preserve"> </w:t>
      </w:r>
      <w:r>
        <w:t>in 1989 tha</w:t>
      </w:r>
      <w:r>
        <w:t xml:space="preserve">t advertising should be  restricted  to  15  per  cent  of  daily  transmission,  and  no more than 20 per cent in any hour, and that member states should ensure, ‘where practicable’, that 51 per cent of ﬁction  and  documentaries  should  originate  from </w:t>
      </w:r>
      <w:r>
        <w:t xml:space="preserve"> </w:t>
      </w:r>
      <w:r>
        <w:rPr>
          <w:spacing w:val="-5"/>
        </w:rPr>
        <w:t xml:space="preserve">the </w:t>
      </w:r>
      <w:r>
        <w:t>EC. This diluted original proposals after opposition  from  the  US  television  industry  and the British government. Many feared that the increased amount of airtime due to      the development of cable and satellite would be ﬁlled with poor quality</w:t>
      </w:r>
      <w:r>
        <w:t xml:space="preserve"> imports from      the USA and Australia. Curran and Seaton hope  that  the  media  will  evolve  to  </w:t>
      </w:r>
      <w:r>
        <w:rPr>
          <w:spacing w:val="-4"/>
        </w:rPr>
        <w:t xml:space="preserve">have </w:t>
      </w:r>
      <w:r>
        <w:t>both ‘power and responsibility – to the public rather than to proprietors and govern-  ments’ (1991:</w:t>
      </w:r>
      <w:r>
        <w:rPr>
          <w:spacing w:val="3"/>
        </w:rPr>
        <w:t xml:space="preserve"> </w:t>
      </w:r>
      <w:r>
        <w:t>371).</w:t>
      </w:r>
    </w:p>
    <w:p w:rsidR="00500558" w:rsidRDefault="00435042">
      <w:pPr>
        <w:pStyle w:val="BodyText"/>
        <w:spacing w:line="254" w:lineRule="auto"/>
        <w:ind w:left="534" w:right="748" w:firstLine="189"/>
        <w:jc w:val="both"/>
      </w:pPr>
      <w:r>
        <w:t>Advocates of public service broadcasting w</w:t>
      </w:r>
      <w:r>
        <w:t>ear many guises. Paul Smee of the Independent Television Commission, speaking at a VLV conference in April 1999 said:</w:t>
      </w:r>
    </w:p>
    <w:p w:rsidR="00500558" w:rsidRDefault="00500558">
      <w:pPr>
        <w:pStyle w:val="BodyText"/>
        <w:spacing w:before="3"/>
      </w:pPr>
    </w:p>
    <w:p w:rsidR="00500558" w:rsidRDefault="00435042">
      <w:pPr>
        <w:pStyle w:val="BodyText"/>
        <w:spacing w:line="254" w:lineRule="auto"/>
        <w:ind w:left="773" w:right="749"/>
        <w:jc w:val="both"/>
      </w:pPr>
      <w:r>
        <w:t xml:space="preserve">The evolution of public service television stemmed from Reith’s belief  that  </w:t>
      </w:r>
      <w:r>
        <w:rPr>
          <w:spacing w:val="-4"/>
        </w:rPr>
        <w:t xml:space="preserve">few  </w:t>
      </w:r>
      <w:r>
        <w:t xml:space="preserve">people know what they want. The ideal of public service broadcasting is geographic universality, universality of appeal to all groups, relating to national  identity,  distanced from vested interests especially government, competition in </w:t>
      </w:r>
      <w:r>
        <w:rPr>
          <w:spacing w:val="-3"/>
        </w:rPr>
        <w:t xml:space="preserve">good </w:t>
      </w:r>
      <w:r>
        <w:t>programming a</w:t>
      </w:r>
      <w:r>
        <w:t>nd to liberate rather than restrict programming. The strength of public service broadcasting is carried across many channels in the UK. There are regulated requirements for range and diversity of ITV also. Public service  quality  does  not equal highbrow,</w:t>
      </w:r>
      <w:r>
        <w:t xml:space="preserve"> we need to work with commercial forces, let public service broad- casting</w:t>
      </w:r>
      <w:r>
        <w:rPr>
          <w:spacing w:val="27"/>
        </w:rPr>
        <w:t xml:space="preserve"> </w:t>
      </w:r>
      <w:r>
        <w:t>evolve,</w:t>
      </w:r>
      <w:r>
        <w:rPr>
          <w:spacing w:val="28"/>
        </w:rPr>
        <w:t xml:space="preserve"> </w:t>
      </w:r>
      <w:r>
        <w:t>and</w:t>
      </w:r>
      <w:r>
        <w:rPr>
          <w:spacing w:val="27"/>
        </w:rPr>
        <w:t xml:space="preserve"> </w:t>
      </w:r>
      <w:r>
        <w:t>preserve</w:t>
      </w:r>
      <w:r>
        <w:rPr>
          <w:spacing w:val="28"/>
        </w:rPr>
        <w:t xml:space="preserve"> </w:t>
      </w:r>
      <w:r>
        <w:t>the</w:t>
      </w:r>
      <w:r>
        <w:rPr>
          <w:spacing w:val="27"/>
        </w:rPr>
        <w:t xml:space="preserve"> </w:t>
      </w:r>
      <w:r>
        <w:t>regionality</w:t>
      </w:r>
      <w:r>
        <w:rPr>
          <w:spacing w:val="28"/>
        </w:rPr>
        <w:t xml:space="preserve"> </w:t>
      </w:r>
      <w:r>
        <w:t>of</w:t>
      </w:r>
      <w:r>
        <w:rPr>
          <w:spacing w:val="28"/>
        </w:rPr>
        <w:t xml:space="preserve"> </w:t>
      </w:r>
      <w:r>
        <w:t>ITV</w:t>
      </w:r>
      <w:r>
        <w:rPr>
          <w:spacing w:val="27"/>
        </w:rPr>
        <w:t xml:space="preserve"> </w:t>
      </w:r>
      <w:r>
        <w:t>programmes.</w:t>
      </w:r>
    </w:p>
    <w:p w:rsidR="00500558" w:rsidRDefault="00500558">
      <w:pPr>
        <w:pStyle w:val="BodyText"/>
        <w:spacing w:before="9"/>
      </w:pPr>
    </w:p>
    <w:p w:rsidR="00500558" w:rsidRDefault="00435042">
      <w:pPr>
        <w:pStyle w:val="BodyText"/>
        <w:spacing w:before="1" w:line="254" w:lineRule="auto"/>
        <w:ind w:left="534" w:right="750"/>
        <w:jc w:val="both"/>
      </w:pPr>
      <w:r>
        <w:t xml:space="preserve">Patricia Hodgson, then Head of BBC Policy and Planning, speaking at the same confer- ence, was also in favour of regulation </w:t>
      </w:r>
      <w:r>
        <w:t>and national support for the BBC.</w:t>
      </w:r>
    </w:p>
    <w:p w:rsidR="00500558" w:rsidRDefault="00500558">
      <w:pPr>
        <w:pStyle w:val="BodyText"/>
        <w:spacing w:before="11"/>
      </w:pPr>
    </w:p>
    <w:p w:rsidR="00500558" w:rsidRDefault="00435042">
      <w:pPr>
        <w:pStyle w:val="BodyText"/>
        <w:spacing w:line="254" w:lineRule="auto"/>
        <w:ind w:left="773" w:right="749"/>
        <w:jc w:val="both"/>
      </w:pPr>
      <w:r>
        <w:t xml:space="preserve">Tony Benn said that broadcasting was too  important  to  leave  to  the  </w:t>
      </w:r>
      <w:r>
        <w:rPr>
          <w:spacing w:val="-2"/>
        </w:rPr>
        <w:t xml:space="preserve">broadcasters. </w:t>
      </w:r>
      <w:r>
        <w:t>Pay TV fragments the audience as they have to compete for audiences to attract advertising. BBC provides cultural glue, for instance 2</w:t>
      </w:r>
      <w:r>
        <w:t xml:space="preserve">2 million people watched </w:t>
      </w:r>
      <w:r>
        <w:rPr>
          <w:spacing w:val="-4"/>
        </w:rPr>
        <w:t xml:space="preserve">the </w:t>
      </w:r>
      <w:r>
        <w:t xml:space="preserve">Christmas edition of </w:t>
      </w:r>
      <w:r>
        <w:rPr>
          <w:i/>
        </w:rPr>
        <w:t>Eastenders</w:t>
      </w:r>
      <w:r>
        <w:t>. The licence fee is an investment in the democratic vitality of the</w:t>
      </w:r>
      <w:r>
        <w:rPr>
          <w:spacing w:val="-17"/>
        </w:rPr>
        <w:t xml:space="preserve"> </w:t>
      </w:r>
      <w:r>
        <w:t>nation.</w:t>
      </w:r>
    </w:p>
    <w:p w:rsidR="00500558" w:rsidRDefault="00500558">
      <w:pPr>
        <w:spacing w:line="254" w:lineRule="auto"/>
        <w:jc w:val="both"/>
        <w:sectPr w:rsidR="00500558">
          <w:headerReference w:type="even" r:id="rId196"/>
          <w:headerReference w:type="default" r:id="rId197"/>
          <w:pgSz w:w="8640" w:h="12960"/>
          <w:pgMar w:top="780" w:right="0" w:bottom="280" w:left="780" w:header="526" w:footer="0" w:gutter="0"/>
          <w:pgNumType w:start="242"/>
          <w:cols w:space="720"/>
        </w:sectPr>
      </w:pPr>
    </w:p>
    <w:p w:rsidR="00500558" w:rsidRDefault="00500558">
      <w:pPr>
        <w:pStyle w:val="BodyText"/>
        <w:spacing w:before="6"/>
        <w:rPr>
          <w:sz w:val="12"/>
        </w:rPr>
      </w:pPr>
    </w:p>
    <w:p w:rsidR="00500558" w:rsidRDefault="00435042">
      <w:pPr>
        <w:pStyle w:val="BodyText"/>
        <w:spacing w:before="94" w:line="254" w:lineRule="auto"/>
        <w:ind w:left="160" w:right="1123"/>
        <w:jc w:val="both"/>
      </w:pPr>
      <w:r>
        <w:t xml:space="preserve">The scene is now set for new regulation of broadcasting,  and  the  government  </w:t>
      </w:r>
      <w:r>
        <w:rPr>
          <w:spacing w:val="-3"/>
        </w:rPr>
        <w:t xml:space="preserve">intro- </w:t>
      </w:r>
      <w:r>
        <w:t>duced a White Paper in autumn 2000 to form the basis for this. Speculation at the time     of writing suggested that this would include allowing a single ITV network and</w:t>
      </w:r>
      <w:r>
        <w:t xml:space="preserve"> the scrapping of cross-media rules (see also  the  discussion  on  mergers  and  </w:t>
      </w:r>
      <w:r>
        <w:rPr>
          <w:spacing w:val="-2"/>
        </w:rPr>
        <w:t xml:space="preserve">convergence, </w:t>
      </w:r>
      <w:r>
        <w:t xml:space="preserve">pp. 243–5). There would also be a single regulator covering media and </w:t>
      </w:r>
      <w:r>
        <w:rPr>
          <w:spacing w:val="-2"/>
        </w:rPr>
        <w:t xml:space="preserve">telecommuni- </w:t>
      </w:r>
      <w:r>
        <w:t>cations. A report published in June 1999 suggested that the government favours</w:t>
      </w:r>
      <w:r>
        <w:t xml:space="preserve"> a light regulatory touch (Teather</w:t>
      </w:r>
      <w:r>
        <w:rPr>
          <w:spacing w:val="-16"/>
        </w:rPr>
        <w:t xml:space="preserve"> </w:t>
      </w:r>
      <w:r>
        <w:t>2000).</w:t>
      </w:r>
    </w:p>
    <w:p w:rsidR="00500558" w:rsidRDefault="00435042">
      <w:pPr>
        <w:pStyle w:val="BodyText"/>
        <w:spacing w:line="254" w:lineRule="auto"/>
        <w:ind w:left="160" w:right="1123" w:firstLine="189"/>
        <w:jc w:val="both"/>
      </w:pPr>
      <w:r>
        <w:t xml:space="preserve">Other Bills going through Parliament in 2000 caused more concerns for the </w:t>
      </w:r>
      <w:r>
        <w:rPr>
          <w:spacing w:val="-3"/>
        </w:rPr>
        <w:t xml:space="preserve">future       </w:t>
      </w:r>
      <w:r>
        <w:rPr>
          <w:spacing w:val="39"/>
        </w:rPr>
        <w:t xml:space="preserve"> </w:t>
      </w:r>
      <w:r>
        <w:t>of</w:t>
      </w:r>
      <w:r>
        <w:rPr>
          <w:spacing w:val="25"/>
        </w:rPr>
        <w:t xml:space="preserve"> </w:t>
      </w:r>
      <w:r>
        <w:t>free</w:t>
      </w:r>
      <w:r>
        <w:rPr>
          <w:spacing w:val="25"/>
        </w:rPr>
        <w:t xml:space="preserve"> </w:t>
      </w:r>
      <w:r>
        <w:t>speech</w:t>
      </w:r>
      <w:r>
        <w:rPr>
          <w:spacing w:val="25"/>
        </w:rPr>
        <w:t xml:space="preserve"> </w:t>
      </w:r>
      <w:r>
        <w:t>and</w:t>
      </w:r>
      <w:r>
        <w:rPr>
          <w:spacing w:val="25"/>
        </w:rPr>
        <w:t xml:space="preserve"> </w:t>
      </w:r>
      <w:r>
        <w:t>access</w:t>
      </w:r>
      <w:r>
        <w:rPr>
          <w:spacing w:val="25"/>
        </w:rPr>
        <w:t xml:space="preserve"> </w:t>
      </w:r>
      <w:r>
        <w:t>to</w:t>
      </w:r>
      <w:r>
        <w:rPr>
          <w:spacing w:val="25"/>
        </w:rPr>
        <w:t xml:space="preserve"> </w:t>
      </w:r>
      <w:r>
        <w:t>information:</w:t>
      </w:r>
    </w:p>
    <w:p w:rsidR="00500558" w:rsidRDefault="00500558">
      <w:pPr>
        <w:pStyle w:val="BodyText"/>
        <w:rPr>
          <w:sz w:val="24"/>
        </w:rPr>
      </w:pPr>
    </w:p>
    <w:p w:rsidR="00500558" w:rsidRDefault="00435042">
      <w:pPr>
        <w:pStyle w:val="BodyText"/>
        <w:spacing w:line="254" w:lineRule="auto"/>
        <w:ind w:left="399" w:right="1124"/>
        <w:jc w:val="both"/>
      </w:pPr>
      <w:r>
        <w:t xml:space="preserve">The freedom of information bill gives fewer rights to ofﬁcial information than </w:t>
      </w:r>
      <w:r>
        <w:rPr>
          <w:spacing w:val="-4"/>
        </w:rPr>
        <w:t>thos</w:t>
      </w:r>
      <w:r>
        <w:rPr>
          <w:spacing w:val="-4"/>
        </w:rPr>
        <w:t xml:space="preserve">e </w:t>
      </w:r>
      <w:r>
        <w:t xml:space="preserve">enjoyed by citizens of the US, Canada, Australia, New Zealand and  the  </w:t>
      </w:r>
      <w:r>
        <w:rPr>
          <w:spacing w:val="-3"/>
        </w:rPr>
        <w:t xml:space="preserve">Irish  </w:t>
      </w:r>
      <w:r>
        <w:t>Republic. In some respects, the rights are weaker than those under the last Tory government’s open government</w:t>
      </w:r>
      <w:r>
        <w:rPr>
          <w:spacing w:val="-15"/>
        </w:rPr>
        <w:t xml:space="preserve"> </w:t>
      </w:r>
      <w:r>
        <w:t>code.</w:t>
      </w:r>
    </w:p>
    <w:p w:rsidR="00500558" w:rsidRDefault="00435042">
      <w:pPr>
        <w:pStyle w:val="BodyText"/>
        <w:spacing w:line="206" w:lineRule="exact"/>
        <w:ind w:left="169" w:right="1124"/>
        <w:jc w:val="right"/>
      </w:pPr>
      <w:r>
        <w:t>(Dyer 2000: 6)</w:t>
      </w:r>
    </w:p>
    <w:p w:rsidR="00500558" w:rsidRDefault="00500558">
      <w:pPr>
        <w:pStyle w:val="BodyText"/>
        <w:spacing w:before="3"/>
        <w:rPr>
          <w:sz w:val="25"/>
        </w:rPr>
      </w:pPr>
    </w:p>
    <w:p w:rsidR="00500558" w:rsidRDefault="00435042">
      <w:pPr>
        <w:pStyle w:val="BodyText"/>
        <w:spacing w:line="254" w:lineRule="auto"/>
        <w:ind w:left="160" w:right="1123"/>
        <w:jc w:val="both"/>
      </w:pPr>
      <w:r>
        <w:t xml:space="preserve">Blanket exemptions for whole categories of </w:t>
      </w:r>
      <w:r>
        <w:t>information eroded the right to access many kinds of information that had led to media exposure of major issues such as the threat       of BSE to humans and the high death rate of babies with heart defects in Bristol. The  Local Government Bill would also</w:t>
      </w:r>
      <w:r>
        <w:t xml:space="preserve"> take away existing rights to information about </w:t>
      </w:r>
      <w:r>
        <w:rPr>
          <w:spacing w:val="-4"/>
        </w:rPr>
        <w:t xml:space="preserve">local </w:t>
      </w:r>
      <w:r>
        <w:t xml:space="preserve">authority decision-making. The Terrorism Bill broadened the deﬁnition of terrorism </w:t>
      </w:r>
      <w:r>
        <w:rPr>
          <w:spacing w:val="-7"/>
        </w:rPr>
        <w:t xml:space="preserve">to </w:t>
      </w:r>
      <w:r>
        <w:t xml:space="preserve">include religious or ideological causes, so that journalists would run the risk of </w:t>
      </w:r>
      <w:r>
        <w:rPr>
          <w:spacing w:val="-3"/>
        </w:rPr>
        <w:t xml:space="preserve">arrest       </w:t>
      </w:r>
      <w:r>
        <w:rPr>
          <w:spacing w:val="39"/>
        </w:rPr>
        <w:t xml:space="preserve"> </w:t>
      </w:r>
      <w:r>
        <w:t>if they covered the</w:t>
      </w:r>
      <w:r>
        <w:t xml:space="preserve"> activities of certain campaigning bodies. The Regulation </w:t>
      </w:r>
      <w:r>
        <w:rPr>
          <w:spacing w:val="-8"/>
        </w:rPr>
        <w:t xml:space="preserve">of </w:t>
      </w:r>
      <w:r>
        <w:t xml:space="preserve">Investigatory Powers Bill allows the government to monitor email and telephone communications across private networks. These  Bills  will  have  serious  </w:t>
      </w:r>
      <w:r>
        <w:rPr>
          <w:spacing w:val="-2"/>
        </w:rPr>
        <w:t xml:space="preserve">consequences </w:t>
      </w:r>
      <w:r>
        <w:t>for</w:t>
      </w:r>
      <w:r>
        <w:rPr>
          <w:spacing w:val="24"/>
        </w:rPr>
        <w:t xml:space="preserve"> </w:t>
      </w:r>
      <w:r>
        <w:t>the</w:t>
      </w:r>
      <w:r>
        <w:rPr>
          <w:spacing w:val="25"/>
        </w:rPr>
        <w:t xml:space="preserve"> </w:t>
      </w:r>
      <w:r>
        <w:t>operation</w:t>
      </w:r>
      <w:r>
        <w:rPr>
          <w:spacing w:val="25"/>
        </w:rPr>
        <w:t xml:space="preserve"> </w:t>
      </w:r>
      <w:r>
        <w:t>of</w:t>
      </w:r>
      <w:r>
        <w:rPr>
          <w:spacing w:val="24"/>
        </w:rPr>
        <w:t xml:space="preserve"> </w:t>
      </w:r>
      <w:r>
        <w:t>the</w:t>
      </w:r>
      <w:r>
        <w:rPr>
          <w:spacing w:val="25"/>
        </w:rPr>
        <w:t xml:space="preserve"> </w:t>
      </w:r>
      <w:r>
        <w:t>med</w:t>
      </w:r>
      <w:r>
        <w:t>ia.</w:t>
      </w:r>
    </w:p>
    <w:p w:rsidR="00500558" w:rsidRDefault="00500558">
      <w:pPr>
        <w:pStyle w:val="BodyText"/>
        <w:rPr>
          <w:sz w:val="20"/>
        </w:rPr>
      </w:pPr>
    </w:p>
    <w:p w:rsidR="00500558" w:rsidRDefault="00500558">
      <w:pPr>
        <w:pStyle w:val="BodyText"/>
        <w:spacing w:before="3"/>
        <w:rPr>
          <w:sz w:val="23"/>
        </w:rPr>
      </w:pPr>
    </w:p>
    <w:p w:rsidR="00500558" w:rsidRDefault="00500558">
      <w:pPr>
        <w:pStyle w:val="Heading3"/>
        <w:spacing w:before="1"/>
        <w:ind w:left="160"/>
      </w:pPr>
      <w:r>
        <w:pict>
          <v:line id="_x0000_s1101" style="position:absolute;left:0;text-align:left;z-index:-250992640;mso-wrap-distance-left:0;mso-wrap-distance-right:0;mso-position-horizontal-relative:page" from="47.5pt,17.55pt" to="211.6pt,17.55pt" strokeweight=".21097mm">
            <v:stroke dashstyle="dot"/>
            <w10:wrap type="topAndBottom" anchorx="page"/>
          </v:line>
        </w:pict>
      </w:r>
      <w:r w:rsidR="00435042">
        <w:rPr>
          <w:w w:val="110"/>
        </w:rPr>
        <w:t>Mergers and convergence</w:t>
      </w:r>
    </w:p>
    <w:p w:rsidR="00500558" w:rsidRDefault="00435042">
      <w:pPr>
        <w:pStyle w:val="BodyText"/>
        <w:spacing w:before="110" w:line="254" w:lineRule="auto"/>
        <w:ind w:left="160" w:right="1122"/>
        <w:jc w:val="both"/>
      </w:pPr>
      <w:r>
        <w:t>True to the Thatcher government’s belief in the free market, the auction of the new broadcasting licences in 1990 resulted in Big Nine (Anglia, Carlton, Central, Granada, HTV, LWT, Meridian, STV and Yorkshire) and Little Six (Border, Channel, Grampian, Tyn</w:t>
      </w:r>
      <w:r>
        <w:t xml:space="preserve">e-Tees, Ulster and Westcountry) regional licences. Rules were set that any of the      big companies could take over the little ones, but not each other. Yorkshire immedi-    ately took over Tyne Tees. When the new licences started in 1993,  the  rules  </w:t>
      </w:r>
      <w:r>
        <w:rPr>
          <w:spacing w:val="-4"/>
        </w:rPr>
        <w:t>we</w:t>
      </w:r>
      <w:r>
        <w:rPr>
          <w:spacing w:val="-4"/>
        </w:rPr>
        <w:t xml:space="preserve">re  </w:t>
      </w:r>
      <w:r>
        <w:t xml:space="preserve">relaxed so that big companies could take over each other, but with  a  limit  of  </w:t>
      </w:r>
      <w:r>
        <w:rPr>
          <w:spacing w:val="-4"/>
        </w:rPr>
        <w:t xml:space="preserve">two  </w:t>
      </w:r>
      <w:r>
        <w:t xml:space="preserve">licences per company. Carlton and Central  then  merged.  Meridian  took  over  </w:t>
      </w:r>
      <w:r>
        <w:rPr>
          <w:spacing w:val="-3"/>
        </w:rPr>
        <w:t xml:space="preserve">Anglia  </w:t>
      </w:r>
      <w:r>
        <w:t>and Granada took over LWT in 1994, then new rules came into force in 1996 wit</w:t>
      </w:r>
      <w:r>
        <w:t xml:space="preserve">h a      new Broadcasting Act which removed the two-licence limit but retained a cap of 25        per cent of advertising revenue. No one company could control more than 15 per </w:t>
      </w:r>
      <w:r>
        <w:rPr>
          <w:spacing w:val="-4"/>
        </w:rPr>
        <w:t xml:space="preserve">cent     </w:t>
      </w:r>
      <w:r>
        <w:rPr>
          <w:spacing w:val="37"/>
        </w:rPr>
        <w:t xml:space="preserve"> </w:t>
      </w:r>
      <w:r>
        <w:t>of the viewing audience. Carlton took over Westcountry, Meridian (now</w:t>
      </w:r>
      <w:r>
        <w:t xml:space="preserve"> United </w:t>
      </w:r>
      <w:r>
        <w:rPr>
          <w:spacing w:val="-3"/>
        </w:rPr>
        <w:t xml:space="preserve">News    </w:t>
      </w:r>
      <w:r>
        <w:t>and Media) took over HTV, Granada acquired Yorkshire/Tyne Tees, and STV merged with Grampian. Granada and Carlton collaborated in the launch of the new  digital  channel</w:t>
      </w:r>
      <w:r>
        <w:rPr>
          <w:spacing w:val="25"/>
        </w:rPr>
        <w:t xml:space="preserve"> </w:t>
      </w:r>
      <w:r>
        <w:t>ONdigital</w:t>
      </w:r>
      <w:r>
        <w:rPr>
          <w:spacing w:val="25"/>
        </w:rPr>
        <w:t xml:space="preserve"> </w:t>
      </w:r>
      <w:r>
        <w:t>in</w:t>
      </w:r>
      <w:r>
        <w:rPr>
          <w:spacing w:val="26"/>
        </w:rPr>
        <w:t xml:space="preserve"> </w:t>
      </w:r>
      <w:r>
        <w:t>1998</w:t>
      </w:r>
      <w:r>
        <w:rPr>
          <w:spacing w:val="25"/>
        </w:rPr>
        <w:t xml:space="preserve"> </w:t>
      </w:r>
      <w:r>
        <w:t>(Horsman</w:t>
      </w:r>
      <w:r>
        <w:rPr>
          <w:spacing w:val="25"/>
        </w:rPr>
        <w:t xml:space="preserve"> </w:t>
      </w:r>
      <w:r>
        <w:t>1999).</w:t>
      </w:r>
    </w:p>
    <w:p w:rsidR="00500558" w:rsidRDefault="00435042">
      <w:pPr>
        <w:pStyle w:val="BodyText"/>
        <w:spacing w:line="254" w:lineRule="auto"/>
        <w:ind w:left="160" w:right="1123" w:firstLine="189"/>
        <w:jc w:val="both"/>
      </w:pPr>
      <w:r>
        <w:t>In November 1999, Carlton Communicat</w:t>
      </w:r>
      <w:r>
        <w:t xml:space="preserve">ions and United News and Media </w:t>
      </w:r>
      <w:r>
        <w:rPr>
          <w:spacing w:val="-3"/>
        </w:rPr>
        <w:t xml:space="preserve">planned     </w:t>
      </w:r>
      <w:r>
        <w:rPr>
          <w:spacing w:val="39"/>
        </w:rPr>
        <w:t xml:space="preserve"> </w:t>
      </w:r>
      <w:r>
        <w:t>to merge to become a ‘global media enterprise’, even  though  the  merger  would</w:t>
      </w:r>
      <w:r>
        <w:rPr>
          <w:spacing w:val="14"/>
        </w:rPr>
        <w:t xml:space="preserve"> </w:t>
      </w:r>
      <w:r>
        <w:t>still have left the resultant company a small player on the world stage. In the UK, however,      it would command 40 per cent of T</w:t>
      </w:r>
      <w:r>
        <w:t>V advertising and cover six major ITV</w:t>
      </w:r>
      <w:r>
        <w:rPr>
          <w:spacing w:val="16"/>
        </w:rPr>
        <w:t xml:space="preserve"> </w:t>
      </w:r>
      <w:r>
        <w:t>regions.</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534" w:right="748"/>
        <w:jc w:val="both"/>
      </w:pPr>
      <w:r>
        <w:t xml:space="preserve">When the new Broadcasting Bill is tabled in Parliament in 2001, the merged company would be in a strong position. A fragmented ITV cannot hope to compete in the future,  and some feel that a single owner for the third channel may be put forward in the </w:t>
      </w:r>
      <w:r>
        <w:rPr>
          <w:spacing w:val="-5"/>
        </w:rPr>
        <w:t xml:space="preserve">new </w:t>
      </w:r>
      <w:r>
        <w:rPr>
          <w:spacing w:val="-5"/>
        </w:rPr>
        <w:t xml:space="preserve">  </w:t>
      </w:r>
      <w:r>
        <w:t>Bill. The merger did not proceed, however. ITV’s share of the audience has dropped   since new channels were launched, and now accounts for only 20 per cent of viewing       in</w:t>
      </w:r>
      <w:r>
        <w:rPr>
          <w:spacing w:val="26"/>
        </w:rPr>
        <w:t xml:space="preserve"> </w:t>
      </w:r>
      <w:r>
        <w:t>homes</w:t>
      </w:r>
      <w:r>
        <w:rPr>
          <w:spacing w:val="26"/>
        </w:rPr>
        <w:t xml:space="preserve"> </w:t>
      </w:r>
      <w:r>
        <w:t>where</w:t>
      </w:r>
      <w:r>
        <w:rPr>
          <w:spacing w:val="26"/>
        </w:rPr>
        <w:t xml:space="preserve"> </w:t>
      </w:r>
      <w:r>
        <w:t>Sky</w:t>
      </w:r>
      <w:r>
        <w:rPr>
          <w:spacing w:val="26"/>
        </w:rPr>
        <w:t xml:space="preserve"> </w:t>
      </w:r>
      <w:r>
        <w:t>Digital</w:t>
      </w:r>
      <w:r>
        <w:rPr>
          <w:spacing w:val="27"/>
        </w:rPr>
        <w:t xml:space="preserve"> </w:t>
      </w:r>
      <w:r>
        <w:t>is</w:t>
      </w:r>
      <w:r>
        <w:rPr>
          <w:spacing w:val="26"/>
        </w:rPr>
        <w:t xml:space="preserve"> </w:t>
      </w:r>
      <w:r>
        <w:t>received</w:t>
      </w:r>
      <w:r>
        <w:rPr>
          <w:spacing w:val="26"/>
        </w:rPr>
        <w:t xml:space="preserve"> </w:t>
      </w:r>
      <w:r>
        <w:t>(Horsman</w:t>
      </w:r>
      <w:r>
        <w:rPr>
          <w:spacing w:val="26"/>
        </w:rPr>
        <w:t xml:space="preserve"> </w:t>
      </w:r>
      <w:r>
        <w:t>1999).</w:t>
      </w:r>
    </w:p>
    <w:p w:rsidR="00500558" w:rsidRDefault="00435042">
      <w:pPr>
        <w:pStyle w:val="BodyText"/>
        <w:spacing w:line="254" w:lineRule="auto"/>
        <w:ind w:left="534" w:right="748" w:firstLine="189"/>
        <w:jc w:val="both"/>
      </w:pPr>
      <w:r>
        <w:t>In August 1995, OFTEL (19</w:t>
      </w:r>
      <w:r>
        <w:t xml:space="preserve">95) published recommendations relating to the future of telecommunication systems, looking at the future of the interaction between televisions, telephones and PCs, wanting to see the development of broadband switched mass market (BSM) services, promoting </w:t>
      </w:r>
      <w:r>
        <w:t>competition and regulating dominant systems. This is related to the unbundling of the local loop, also known as the copper circuit between the  consumer and the exchange, which will occur in July 2001. Consumers will be able to access the exchange from com</w:t>
      </w:r>
      <w:r>
        <w:t xml:space="preserve">panies other than BT and beneﬁt from unmetered </w:t>
      </w:r>
      <w:r>
        <w:rPr>
          <w:spacing w:val="-3"/>
        </w:rPr>
        <w:t xml:space="preserve">time. </w:t>
      </w:r>
      <w:r>
        <w:rPr>
          <w:spacing w:val="39"/>
        </w:rPr>
        <w:t xml:space="preserve"> </w:t>
      </w:r>
      <w:r>
        <w:t>This will increase uptake of internet services by introducing competition in an area formerly</w:t>
      </w:r>
      <w:r>
        <w:rPr>
          <w:spacing w:val="25"/>
        </w:rPr>
        <w:t xml:space="preserve"> </w:t>
      </w:r>
      <w:r>
        <w:t>monopolised</w:t>
      </w:r>
      <w:r>
        <w:rPr>
          <w:spacing w:val="26"/>
        </w:rPr>
        <w:t xml:space="preserve"> </w:t>
      </w:r>
      <w:r>
        <w:t>by</w:t>
      </w:r>
      <w:r>
        <w:rPr>
          <w:spacing w:val="26"/>
        </w:rPr>
        <w:t xml:space="preserve"> </w:t>
      </w:r>
      <w:r>
        <w:t>BT</w:t>
      </w:r>
      <w:r>
        <w:rPr>
          <w:spacing w:val="26"/>
        </w:rPr>
        <w:t xml:space="preserve"> </w:t>
      </w:r>
      <w:r>
        <w:t>(see</w:t>
      </w:r>
      <w:r>
        <w:rPr>
          <w:spacing w:val="25"/>
        </w:rPr>
        <w:t xml:space="preserve"> </w:t>
      </w:r>
      <w:r>
        <w:t>also</w:t>
      </w:r>
      <w:r>
        <w:rPr>
          <w:spacing w:val="26"/>
        </w:rPr>
        <w:t xml:space="preserve"> </w:t>
      </w:r>
      <w:r>
        <w:t>Chapter</w:t>
      </w:r>
      <w:r>
        <w:rPr>
          <w:spacing w:val="26"/>
        </w:rPr>
        <w:t xml:space="preserve"> </w:t>
      </w:r>
      <w:r>
        <w:t>18).</w:t>
      </w:r>
    </w:p>
    <w:p w:rsidR="00500558" w:rsidRDefault="00435042">
      <w:pPr>
        <w:pStyle w:val="BodyText"/>
        <w:spacing w:line="254" w:lineRule="auto"/>
        <w:ind w:left="534" w:right="749" w:firstLine="189"/>
        <w:jc w:val="both"/>
      </w:pPr>
      <w:r>
        <w:t>What is now clear is that PCs are not the only way to access the in</w:t>
      </w:r>
      <w:r>
        <w:t xml:space="preserve">ternet, email </w:t>
      </w:r>
      <w:r>
        <w:rPr>
          <w:spacing w:val="-6"/>
        </w:rPr>
        <w:t xml:space="preserve">or </w:t>
      </w:r>
      <w:r>
        <w:t>communication systems. Links through wireless applications protocol (WAP) mobile phones are possible using the phone’s screen and keypad. Although services are limited   at the moment, this area is set to expand. Cyber cafés are commonplace, even in remote</w:t>
      </w:r>
      <w:r>
        <w:t xml:space="preserve"> locations, and people can use email forwarding or web-based email accounts to </w:t>
      </w:r>
      <w:r>
        <w:rPr>
          <w:spacing w:val="-4"/>
        </w:rPr>
        <w:t xml:space="preserve">commu- </w:t>
      </w:r>
      <w:r>
        <w:t>nicate from wherever they can access an internet-connected machine. The accessibility    of the internet was especially noticeable in the Kosovo conﬂict, where informatio</w:t>
      </w:r>
      <w:r>
        <w:t>n was sent out from inside the war zone, by both sides. This affected reporting on the war,       and made consideration of source and bias even more relevant. In addition, Open TV advertises</w:t>
      </w:r>
      <w:r>
        <w:rPr>
          <w:spacing w:val="25"/>
        </w:rPr>
        <w:t xml:space="preserve"> </w:t>
      </w:r>
      <w:r>
        <w:t>internet</w:t>
      </w:r>
      <w:r>
        <w:rPr>
          <w:spacing w:val="26"/>
        </w:rPr>
        <w:t xml:space="preserve"> </w:t>
      </w:r>
      <w:r>
        <w:t>access</w:t>
      </w:r>
      <w:r>
        <w:rPr>
          <w:spacing w:val="25"/>
        </w:rPr>
        <w:t xml:space="preserve"> </w:t>
      </w:r>
      <w:r>
        <w:t>through</w:t>
      </w:r>
      <w:r>
        <w:rPr>
          <w:spacing w:val="26"/>
        </w:rPr>
        <w:t xml:space="preserve"> </w:t>
      </w:r>
      <w:r>
        <w:t>the</w:t>
      </w:r>
      <w:r>
        <w:rPr>
          <w:spacing w:val="26"/>
        </w:rPr>
        <w:t xml:space="preserve"> </w:t>
      </w:r>
      <w:r>
        <w:t>television.</w:t>
      </w:r>
    </w:p>
    <w:p w:rsidR="00500558" w:rsidRDefault="00435042">
      <w:pPr>
        <w:pStyle w:val="BodyText"/>
        <w:spacing w:line="254" w:lineRule="auto"/>
        <w:ind w:left="534" w:right="748" w:firstLine="189"/>
        <w:jc w:val="both"/>
      </w:pPr>
      <w:r>
        <w:t>Convergence of media, te</w:t>
      </w:r>
      <w:r>
        <w:t>lecommunications and computer industries will give com- panies the resources to assemble multi-media networks.  In  January  1994,  legislation  was outlined in the USA to deregulate the telephone and cable TV industry, allowing cross-ownership and enablin</w:t>
      </w:r>
      <w:r>
        <w:t xml:space="preserve">g telephone companies to offer cable TV services. In the    UK, LWT, Pearson and Kingﬁsher have formed a consortium with British Telecom </w:t>
      </w:r>
      <w:r>
        <w:rPr>
          <w:spacing w:val="-7"/>
        </w:rPr>
        <w:t xml:space="preserve">to </w:t>
      </w:r>
      <w:r>
        <w:t xml:space="preserve">develop video on demand through phone lines. In February 1994, Viacom, which </w:t>
      </w:r>
      <w:r>
        <w:rPr>
          <w:spacing w:val="-3"/>
        </w:rPr>
        <w:t xml:space="preserve">owned    </w:t>
      </w:r>
      <w:r>
        <w:t>a number of cable channels and</w:t>
      </w:r>
      <w:r>
        <w:t xml:space="preserve"> Blockbuster video rental, took over Paramount, which included control of the ﬁlm studio and Simon &amp; Schuster books. In 1998 domestic tele- phone markets in the EU were opened up. Granville Williams (1994: 15) predicts </w:t>
      </w:r>
      <w:r>
        <w:rPr>
          <w:spacing w:val="-3"/>
        </w:rPr>
        <w:t xml:space="preserve">that   </w:t>
      </w:r>
      <w:r>
        <w:rPr>
          <w:spacing w:val="39"/>
        </w:rPr>
        <w:t xml:space="preserve"> </w:t>
      </w:r>
      <w:r>
        <w:t>the possibilities of mega-mon</w:t>
      </w:r>
      <w:r>
        <w:t xml:space="preserve">opolies across sources of information, education and </w:t>
      </w:r>
      <w:r>
        <w:rPr>
          <w:spacing w:val="-3"/>
        </w:rPr>
        <w:t xml:space="preserve">enter- </w:t>
      </w:r>
      <w:r>
        <w:t>tainment will have serious consequences for those without the skills to take advantage      of the new</w:t>
      </w:r>
      <w:r>
        <w:rPr>
          <w:spacing w:val="-17"/>
        </w:rPr>
        <w:t xml:space="preserve"> </w:t>
      </w:r>
      <w:r>
        <w:t>media:</w:t>
      </w:r>
    </w:p>
    <w:p w:rsidR="00500558" w:rsidRDefault="00500558">
      <w:pPr>
        <w:pStyle w:val="BodyText"/>
        <w:spacing w:before="1"/>
      </w:pPr>
    </w:p>
    <w:p w:rsidR="00500558" w:rsidRDefault="00435042">
      <w:pPr>
        <w:pStyle w:val="BodyText"/>
        <w:spacing w:line="254" w:lineRule="auto"/>
        <w:ind w:left="773" w:right="749"/>
        <w:jc w:val="both"/>
      </w:pPr>
      <w:r>
        <w:t xml:space="preserve">Far from liberalising the ﬂow of communication, and creating new voices, we </w:t>
      </w:r>
      <w:r>
        <w:rPr>
          <w:spacing w:val="-4"/>
        </w:rPr>
        <w:t xml:space="preserve">will   </w:t>
      </w:r>
      <w:r>
        <w:rPr>
          <w:spacing w:val="37"/>
        </w:rPr>
        <w:t xml:space="preserve"> </w:t>
      </w:r>
      <w:r>
        <w:t>s</w:t>
      </w:r>
      <w:r>
        <w:t>ee higher levels of concentration of economic power in the media and telecom- munication industries, and growing levels of information management by such groups in</w:t>
      </w:r>
      <w:r>
        <w:rPr>
          <w:spacing w:val="25"/>
        </w:rPr>
        <w:t xml:space="preserve"> </w:t>
      </w:r>
      <w:r>
        <w:t>pursuit</w:t>
      </w:r>
      <w:r>
        <w:rPr>
          <w:spacing w:val="25"/>
        </w:rPr>
        <w:t xml:space="preserve"> </w:t>
      </w:r>
      <w:r>
        <w:t>of</w:t>
      </w:r>
      <w:r>
        <w:rPr>
          <w:spacing w:val="25"/>
        </w:rPr>
        <w:t xml:space="preserve"> </w:t>
      </w:r>
      <w:r>
        <w:t>commercial</w:t>
      </w:r>
      <w:r>
        <w:rPr>
          <w:spacing w:val="25"/>
        </w:rPr>
        <w:t xml:space="preserve"> </w:t>
      </w:r>
      <w:r>
        <w:t>objectives.</w:t>
      </w:r>
    </w:p>
    <w:p w:rsidR="00500558" w:rsidRDefault="00500558">
      <w:pPr>
        <w:pStyle w:val="BodyText"/>
        <w:rPr>
          <w:sz w:val="19"/>
        </w:rPr>
      </w:pPr>
    </w:p>
    <w:p w:rsidR="00500558" w:rsidRDefault="00435042">
      <w:pPr>
        <w:pStyle w:val="BodyText"/>
        <w:spacing w:line="254" w:lineRule="auto"/>
        <w:ind w:left="534" w:right="749"/>
        <w:jc w:val="both"/>
      </w:pPr>
      <w:r>
        <w:t>Williams states that competing channels ﬁnanced by advert</w:t>
      </w:r>
      <w:r>
        <w:t xml:space="preserve">ising tend  to  aim  at  </w:t>
      </w:r>
      <w:r>
        <w:rPr>
          <w:spacing w:val="-6"/>
        </w:rPr>
        <w:t>the</w:t>
      </w:r>
      <w:r>
        <w:rPr>
          <w:spacing w:val="33"/>
        </w:rPr>
        <w:t xml:space="preserve"> </w:t>
      </w:r>
      <w:r>
        <w:t xml:space="preserve">centre ground of taste to maximise audiences, so that choice of programming is reduced. On the other hand, the growing numbers of channels leads to increased demands for programme stock. In order to ﬁnance programmes, material </w:t>
      </w:r>
      <w:r>
        <w:t>which can be marketed internationally is produced, so that national identities become diminished. He suggests  that broadcasting control is moving into the hands of major corporations, rather than regulatory</w:t>
      </w:r>
      <w:r>
        <w:rPr>
          <w:spacing w:val="9"/>
        </w:rPr>
        <w:t xml:space="preserve"> </w:t>
      </w:r>
      <w:r>
        <w:t>bodies</w:t>
      </w:r>
      <w:r>
        <w:rPr>
          <w:spacing w:val="10"/>
        </w:rPr>
        <w:t xml:space="preserve"> </w:t>
      </w:r>
      <w:r>
        <w:t>with</w:t>
      </w:r>
      <w:r>
        <w:rPr>
          <w:spacing w:val="9"/>
        </w:rPr>
        <w:t xml:space="preserve"> </w:t>
      </w:r>
      <w:r>
        <w:t>a</w:t>
      </w:r>
      <w:r>
        <w:rPr>
          <w:spacing w:val="10"/>
        </w:rPr>
        <w:t xml:space="preserve"> </w:t>
      </w:r>
      <w:r>
        <w:t>brief</w:t>
      </w:r>
      <w:r>
        <w:rPr>
          <w:spacing w:val="9"/>
        </w:rPr>
        <w:t xml:space="preserve"> </w:t>
      </w:r>
      <w:r>
        <w:t>to</w:t>
      </w:r>
      <w:r>
        <w:rPr>
          <w:spacing w:val="10"/>
        </w:rPr>
        <w:t xml:space="preserve"> </w:t>
      </w:r>
      <w:r>
        <w:t>ensure</w:t>
      </w:r>
      <w:r>
        <w:rPr>
          <w:spacing w:val="9"/>
        </w:rPr>
        <w:t xml:space="preserve"> </w:t>
      </w:r>
      <w:r>
        <w:t>quality,</w:t>
      </w:r>
      <w:r>
        <w:rPr>
          <w:spacing w:val="10"/>
        </w:rPr>
        <w:t xml:space="preserve"> </w:t>
      </w:r>
      <w:r>
        <w:t>and</w:t>
      </w:r>
      <w:r>
        <w:rPr>
          <w:spacing w:val="9"/>
        </w:rPr>
        <w:t xml:space="preserve"> </w:t>
      </w:r>
      <w:r>
        <w:t>that</w:t>
      </w:r>
      <w:r>
        <w:rPr>
          <w:spacing w:val="10"/>
        </w:rPr>
        <w:t xml:space="preserve"> </w:t>
      </w:r>
      <w:r>
        <w:t>product</w:t>
      </w:r>
      <w:r>
        <w:rPr>
          <w:spacing w:val="9"/>
        </w:rPr>
        <w:t xml:space="preserve"> </w:t>
      </w:r>
      <w:r>
        <w:t>placement</w:t>
      </w:r>
      <w:r>
        <w:rPr>
          <w:spacing w:val="10"/>
        </w:rPr>
        <w:t xml:space="preserve"> </w:t>
      </w:r>
      <w:r>
        <w:t>is</w:t>
      </w:r>
      <w:r>
        <w:rPr>
          <w:spacing w:val="9"/>
        </w:rPr>
        <w:t xml:space="preserve"> </w:t>
      </w:r>
      <w:r>
        <w:rPr>
          <w:spacing w:val="-4"/>
        </w:rPr>
        <w:t>not</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160" w:right="1124"/>
        <w:jc w:val="both"/>
      </w:pPr>
      <w:r>
        <w:t>only becoming a multi-million  dollar  business,  but  can  also  affect  programme  content.</w:t>
      </w:r>
    </w:p>
    <w:p w:rsidR="00500558" w:rsidRDefault="00435042">
      <w:pPr>
        <w:pStyle w:val="BodyText"/>
        <w:spacing w:line="254" w:lineRule="auto"/>
        <w:ind w:left="160" w:right="1123" w:firstLine="189"/>
        <w:jc w:val="both"/>
      </w:pPr>
      <w:r>
        <w:t xml:space="preserve">The provision of services will also depend on their proﬁtabilty, so some people may   not be able to access them. Larger companies will be able to dominate markets and    crowd out competitors. Williams quotes the example of Channel One in the USA </w:t>
      </w:r>
      <w:r>
        <w:rPr>
          <w:spacing w:val="-3"/>
        </w:rPr>
        <w:t xml:space="preserve">which </w:t>
      </w:r>
      <w:r>
        <w:t>pr</w:t>
      </w:r>
      <w:r>
        <w:t>ovides educational programmes to secondary schools. Channel One provides satellite dish, VCRs, television monitors and cable and wiring. In return, students are required       to</w:t>
      </w:r>
      <w:r>
        <w:rPr>
          <w:spacing w:val="27"/>
        </w:rPr>
        <w:t xml:space="preserve"> </w:t>
      </w:r>
      <w:r>
        <w:t>watch</w:t>
      </w:r>
      <w:r>
        <w:rPr>
          <w:spacing w:val="27"/>
        </w:rPr>
        <w:t xml:space="preserve"> </w:t>
      </w:r>
      <w:r>
        <w:t>two</w:t>
      </w:r>
      <w:r>
        <w:rPr>
          <w:spacing w:val="27"/>
        </w:rPr>
        <w:t xml:space="preserve"> </w:t>
      </w:r>
      <w:r>
        <w:t>minutes</w:t>
      </w:r>
      <w:r>
        <w:rPr>
          <w:spacing w:val="27"/>
        </w:rPr>
        <w:t xml:space="preserve"> </w:t>
      </w:r>
      <w:r>
        <w:t>of</w:t>
      </w:r>
      <w:r>
        <w:rPr>
          <w:spacing w:val="28"/>
        </w:rPr>
        <w:t xml:space="preserve"> </w:t>
      </w:r>
      <w:r>
        <w:t>advertising</w:t>
      </w:r>
      <w:r>
        <w:rPr>
          <w:spacing w:val="27"/>
        </w:rPr>
        <w:t xml:space="preserve"> </w:t>
      </w:r>
      <w:r>
        <w:t>per</w:t>
      </w:r>
      <w:r>
        <w:rPr>
          <w:spacing w:val="27"/>
        </w:rPr>
        <w:t xml:space="preserve"> </w:t>
      </w:r>
      <w:r>
        <w:t>twelve</w:t>
      </w:r>
      <w:r>
        <w:rPr>
          <w:spacing w:val="27"/>
        </w:rPr>
        <w:t xml:space="preserve"> </w:t>
      </w:r>
      <w:r>
        <w:t>minute</w:t>
      </w:r>
      <w:r>
        <w:rPr>
          <w:spacing w:val="27"/>
        </w:rPr>
        <w:t xml:space="preserve"> </w:t>
      </w:r>
      <w:r>
        <w:t>broadcast.</w:t>
      </w:r>
    </w:p>
    <w:p w:rsidR="00500558" w:rsidRDefault="00435042">
      <w:pPr>
        <w:pStyle w:val="BodyText"/>
        <w:spacing w:line="254" w:lineRule="auto"/>
        <w:ind w:left="160" w:right="1120" w:firstLine="189"/>
        <w:jc w:val="both"/>
      </w:pPr>
      <w:r>
        <w:t xml:space="preserve">Cross-media ownership and its impact on public opinion were examined in a </w:t>
      </w:r>
      <w:r>
        <w:rPr>
          <w:spacing w:val="-3"/>
        </w:rPr>
        <w:t xml:space="preserve">paper </w:t>
      </w:r>
      <w:r>
        <w:rPr>
          <w:spacing w:val="39"/>
        </w:rPr>
        <w:t xml:space="preserve"> </w:t>
      </w:r>
      <w:r>
        <w:t xml:space="preserve">from the Broadcasting Research Unit in 1989 (Barnett 1989). At the end of 1989, nine satellite channels were available in the UK, six of which were owned by </w:t>
      </w:r>
      <w:r>
        <w:rPr>
          <w:spacing w:val="-3"/>
        </w:rPr>
        <w:t xml:space="preserve">News </w:t>
      </w:r>
      <w:r>
        <w:t>International</w:t>
      </w:r>
      <w:r>
        <w:t xml:space="preserve">, which also owns ﬁve national newspapers. A survey was carried out to compare opinions of those who read the </w:t>
      </w:r>
      <w:r>
        <w:rPr>
          <w:i/>
        </w:rPr>
        <w:t>Sun</w:t>
      </w:r>
      <w:r>
        <w:t xml:space="preserve">, </w:t>
      </w:r>
      <w:r>
        <w:rPr>
          <w:i/>
        </w:rPr>
        <w:t xml:space="preserve">The Times </w:t>
      </w:r>
      <w:r>
        <w:t xml:space="preserve">and </w:t>
      </w:r>
      <w:r>
        <w:rPr>
          <w:i/>
        </w:rPr>
        <w:t xml:space="preserve">Today </w:t>
      </w:r>
      <w:r>
        <w:t xml:space="preserve">with those who       read other papers. The survey found that two-thirds of viewers were satisﬁed </w:t>
      </w:r>
      <w:r>
        <w:rPr>
          <w:spacing w:val="-3"/>
        </w:rPr>
        <w:t xml:space="preserve">with </w:t>
      </w:r>
      <w:r>
        <w:t>programmes on terr</w:t>
      </w:r>
      <w:r>
        <w:t xml:space="preserve">estrial television. News International readers were more hostile to     the BBC, and they were more in favour of freedom of channels, more sponsorship </w:t>
      </w:r>
      <w:r>
        <w:rPr>
          <w:spacing w:val="-5"/>
        </w:rPr>
        <w:t xml:space="preserve">and </w:t>
      </w:r>
      <w:r>
        <w:t>fewer current affairs programmes. They also felt there was too much regulation of broadcasting, and w</w:t>
      </w:r>
      <w:r>
        <w:t xml:space="preserve">ere less in favour of regulation of ITV. Whilst the  majority  of  viewers support the licence fee for the BBC, News International readers opposed it. In conclusion, the report found that opinions about broadcasting held by News International readers were </w:t>
      </w:r>
      <w:r>
        <w:t>out of step with the population as a whole, and that the editorial policy         of these papers was having a signiﬁcant effect on opinions of readers. ‘It is patently       true that large numbers of News International readers hold views which are to the</w:t>
      </w:r>
      <w:r>
        <w:t xml:space="preserve"> </w:t>
      </w:r>
      <w:r>
        <w:rPr>
          <w:spacing w:val="-3"/>
        </w:rPr>
        <w:t xml:space="preserve">parent </w:t>
      </w:r>
      <w:r>
        <w:t>company’s ﬁnancial advantage.’ The report recommended that there should be controls   on newspaper interests in satellite TV channels, and indeed that steps should be taken       to reduce News International’s newspaper holdings ‘to protect editori</w:t>
      </w:r>
      <w:r>
        <w:t>al and journalistic diversity’.</w:t>
      </w:r>
    </w:p>
    <w:p w:rsidR="00500558" w:rsidRDefault="00500558">
      <w:pPr>
        <w:pStyle w:val="BodyText"/>
        <w:spacing w:before="6"/>
        <w:rPr>
          <w:sz w:val="23"/>
        </w:rPr>
      </w:pPr>
    </w:p>
    <w:p w:rsidR="00500558" w:rsidRDefault="00500558">
      <w:pPr>
        <w:pStyle w:val="Heading3"/>
        <w:ind w:left="160"/>
      </w:pPr>
      <w:r>
        <w:pict>
          <v:line id="_x0000_s1100" style="position:absolute;left:0;text-align:left;z-index:-250991616;mso-wrap-distance-left:0;mso-wrap-distance-right:0;mso-position-horizontal-relative:page" from="47.5pt,22.65pt" to="153.35pt,22.65pt" strokeweight=".21097mm">
            <v:stroke dashstyle="dot"/>
            <w10:wrap type="topAndBottom" anchorx="page"/>
          </v:line>
        </w:pict>
      </w:r>
      <w:r w:rsidR="00435042">
        <w:rPr>
          <w:w w:val="110"/>
        </w:rPr>
        <w:t>The press online</w:t>
      </w:r>
    </w:p>
    <w:p w:rsidR="00500558" w:rsidRDefault="00435042">
      <w:pPr>
        <w:pStyle w:val="BodyText"/>
        <w:spacing w:before="110" w:line="254" w:lineRule="auto"/>
        <w:ind w:left="160" w:right="1122"/>
        <w:jc w:val="both"/>
      </w:pPr>
      <w:r>
        <w:t xml:space="preserve">‘Newspapers remain important, [but] no one can be in any doubt that they have </w:t>
      </w:r>
      <w:r>
        <w:rPr>
          <w:spacing w:val="-4"/>
        </w:rPr>
        <w:t xml:space="preserve">been </w:t>
      </w:r>
      <w:r>
        <w:t xml:space="preserve">subsumed into a much greater whole’, said Roy Greenslade (2000: 14).  ‘Almost  </w:t>
      </w:r>
      <w:r>
        <w:rPr>
          <w:spacing w:val="-5"/>
        </w:rPr>
        <w:t xml:space="preserve">all  </w:t>
      </w:r>
      <w:r>
        <w:t>papers are owned by public corporation</w:t>
      </w:r>
      <w:r>
        <w:t xml:space="preserve">s . . . the resulting conglomerates are either part    of global organisations or seeking to become so’. Pressure to grow and expand  </w:t>
      </w:r>
      <w:r>
        <w:rPr>
          <w:spacing w:val="-4"/>
        </w:rPr>
        <w:t xml:space="preserve">has </w:t>
      </w:r>
      <w:r>
        <w:t xml:space="preserve">resulted from the need to compete internationally. Media owners have invested across political borders. The four main </w:t>
      </w:r>
      <w:r>
        <w:t xml:space="preserve">companies involved in Britain’s regional press are </w:t>
      </w:r>
      <w:r>
        <w:rPr>
          <w:spacing w:val="-5"/>
        </w:rPr>
        <w:t xml:space="preserve">US- </w:t>
      </w:r>
      <w:r>
        <w:t>owned Gannett, Trinity Mirror, Johnston Press and Associated Newspapers. After Wapping in 1986, union-imposed limits on pagination were ended and newspapers expanded into multi-sectioned papers. At the</w:t>
      </w:r>
      <w:r>
        <w:t xml:space="preserve"> same time, the make-up of the target popu- lation has changed. Just over 50 per cent of the UK population is now designated as ABC1, and tabloids have had to change their content to appeal to better-educated </w:t>
      </w:r>
      <w:r>
        <w:rPr>
          <w:spacing w:val="-4"/>
        </w:rPr>
        <w:t xml:space="preserve">audi- </w:t>
      </w:r>
      <w:r>
        <w:t>ences. Newspapers still remain the main m</w:t>
      </w:r>
      <w:r>
        <w:t>edium to give  context  and  signiﬁcance</w:t>
      </w:r>
      <w:r>
        <w:rPr>
          <w:spacing w:val="27"/>
        </w:rPr>
        <w:t xml:space="preserve"> </w:t>
      </w:r>
      <w:r>
        <w:t>to news</w:t>
      </w:r>
      <w:r>
        <w:rPr>
          <w:spacing w:val="31"/>
        </w:rPr>
        <w:t xml:space="preserve"> </w:t>
      </w:r>
      <w:r>
        <w:t>stories,</w:t>
      </w:r>
      <w:r>
        <w:rPr>
          <w:spacing w:val="31"/>
        </w:rPr>
        <w:t xml:space="preserve"> </w:t>
      </w:r>
      <w:r>
        <w:t>but</w:t>
      </w:r>
      <w:r>
        <w:rPr>
          <w:spacing w:val="31"/>
        </w:rPr>
        <w:t xml:space="preserve"> </w:t>
      </w:r>
      <w:r>
        <w:t>are</w:t>
      </w:r>
      <w:r>
        <w:rPr>
          <w:spacing w:val="31"/>
        </w:rPr>
        <w:t xml:space="preserve"> </w:t>
      </w:r>
      <w:r>
        <w:t>operating</w:t>
      </w:r>
      <w:r>
        <w:rPr>
          <w:spacing w:val="31"/>
        </w:rPr>
        <w:t xml:space="preserve"> </w:t>
      </w:r>
      <w:r>
        <w:t>within</w:t>
      </w:r>
      <w:r>
        <w:rPr>
          <w:spacing w:val="31"/>
        </w:rPr>
        <w:t xml:space="preserve"> </w:t>
      </w:r>
      <w:r>
        <w:t>much</w:t>
      </w:r>
      <w:r>
        <w:rPr>
          <w:spacing w:val="31"/>
        </w:rPr>
        <w:t xml:space="preserve"> </w:t>
      </w:r>
      <w:r>
        <w:t>larger</w:t>
      </w:r>
      <w:r>
        <w:rPr>
          <w:spacing w:val="31"/>
        </w:rPr>
        <w:t xml:space="preserve"> </w:t>
      </w:r>
      <w:r>
        <w:t>cross-media</w:t>
      </w:r>
      <w:r>
        <w:rPr>
          <w:spacing w:val="32"/>
        </w:rPr>
        <w:t xml:space="preserve"> </w:t>
      </w:r>
      <w:r>
        <w:t>conglomerates.</w:t>
      </w:r>
    </w:p>
    <w:p w:rsidR="00500558" w:rsidRDefault="00435042">
      <w:pPr>
        <w:pStyle w:val="BodyText"/>
        <w:spacing w:line="254" w:lineRule="auto"/>
        <w:ind w:left="160" w:right="1124" w:firstLine="189"/>
        <w:jc w:val="both"/>
      </w:pPr>
      <w:r>
        <w:t xml:space="preserve">The increase in usage of the internet has led to developments in the way readership interacts with the news media through the setting </w:t>
      </w:r>
      <w:r>
        <w:t xml:space="preserve">up of chatrooms associated with </w:t>
      </w:r>
      <w:r>
        <w:rPr>
          <w:spacing w:val="-4"/>
        </w:rPr>
        <w:t xml:space="preserve">media </w:t>
      </w:r>
      <w:r>
        <w:t xml:space="preserve">websites. The </w:t>
      </w:r>
      <w:r>
        <w:rPr>
          <w:i/>
        </w:rPr>
        <w:t xml:space="preserve">Los Angeles Times </w:t>
      </w:r>
      <w:r>
        <w:t xml:space="preserve">closed its chat room in March 2000, due to the </w:t>
      </w:r>
      <w:r>
        <w:rPr>
          <w:spacing w:val="-3"/>
        </w:rPr>
        <w:t xml:space="preserve">nature     </w:t>
      </w:r>
      <w:r>
        <w:t xml:space="preserve">of comments posted by users which broke the guidelines for its  use.  The  </w:t>
      </w:r>
      <w:r>
        <w:rPr>
          <w:i/>
        </w:rPr>
        <w:t xml:space="preserve">New  </w:t>
      </w:r>
      <w:r>
        <w:rPr>
          <w:i/>
          <w:spacing w:val="-4"/>
        </w:rPr>
        <w:t xml:space="preserve">York </w:t>
      </w:r>
      <w:r>
        <w:rPr>
          <w:i/>
        </w:rPr>
        <w:t xml:space="preserve">Times </w:t>
      </w:r>
      <w:r>
        <w:t>launched Abuzz, where readers ask questions and are routed to knowledgeable sources.</w:t>
      </w:r>
      <w:r>
        <w:rPr>
          <w:spacing w:val="31"/>
        </w:rPr>
        <w:t xml:space="preserve"> </w:t>
      </w:r>
      <w:r>
        <w:t>The</w:t>
      </w:r>
      <w:r>
        <w:rPr>
          <w:spacing w:val="32"/>
        </w:rPr>
        <w:t xml:space="preserve"> </w:t>
      </w:r>
      <w:r>
        <w:t>idea</w:t>
      </w:r>
      <w:r>
        <w:rPr>
          <w:spacing w:val="32"/>
        </w:rPr>
        <w:t xml:space="preserve"> </w:t>
      </w:r>
      <w:r>
        <w:t>is</w:t>
      </w:r>
      <w:r>
        <w:rPr>
          <w:spacing w:val="32"/>
        </w:rPr>
        <w:t xml:space="preserve"> </w:t>
      </w:r>
      <w:r>
        <w:t>to</w:t>
      </w:r>
      <w:r>
        <w:rPr>
          <w:spacing w:val="32"/>
        </w:rPr>
        <w:t xml:space="preserve"> </w:t>
      </w:r>
      <w:r>
        <w:t>‘humanise</w:t>
      </w:r>
      <w:r>
        <w:rPr>
          <w:spacing w:val="32"/>
        </w:rPr>
        <w:t xml:space="preserve"> </w:t>
      </w:r>
      <w:r>
        <w:t>the</w:t>
      </w:r>
      <w:r>
        <w:rPr>
          <w:spacing w:val="32"/>
        </w:rPr>
        <w:t xml:space="preserve"> </w:t>
      </w:r>
      <w:r>
        <w:t>internet’</w:t>
      </w:r>
      <w:r>
        <w:rPr>
          <w:spacing w:val="32"/>
        </w:rPr>
        <w:t xml:space="preserve"> </w:t>
      </w:r>
      <w:r>
        <w:t>by</w:t>
      </w:r>
      <w:r>
        <w:rPr>
          <w:spacing w:val="32"/>
        </w:rPr>
        <w:t xml:space="preserve"> </w:t>
      </w:r>
      <w:r>
        <w:t>creating</w:t>
      </w:r>
      <w:r>
        <w:rPr>
          <w:spacing w:val="32"/>
        </w:rPr>
        <w:t xml:space="preserve"> </w:t>
      </w:r>
      <w:r>
        <w:t>‘new</w:t>
      </w:r>
      <w:r>
        <w:rPr>
          <w:spacing w:val="32"/>
        </w:rPr>
        <w:t xml:space="preserve"> </w:t>
      </w:r>
      <w:r>
        <w:t>social</w:t>
      </w:r>
      <w:r>
        <w:rPr>
          <w:spacing w:val="32"/>
        </w:rPr>
        <w:t xml:space="preserve"> </w:t>
      </w:r>
      <w:r>
        <w:t>networks’,</w:t>
      </w:r>
      <w:r>
        <w:rPr>
          <w:spacing w:val="32"/>
        </w:rPr>
        <w:t xml:space="preserve"> </w:t>
      </w:r>
      <w:r>
        <w:rPr>
          <w:spacing w:val="-5"/>
        </w:rPr>
        <w:t>and</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534" w:right="750"/>
        <w:jc w:val="both"/>
      </w:pPr>
      <w:r>
        <w:t>also to increase registered users. Tribune bought Times Mirror, giving the</w:t>
      </w:r>
      <w:r>
        <w:t xml:space="preserve"> company 60 sites, including the </w:t>
      </w:r>
      <w:r>
        <w:rPr>
          <w:i/>
        </w:rPr>
        <w:t>Chicago Tribune</w:t>
      </w:r>
      <w:r>
        <w:t>. Internet, television and radio outlets are installed     in</w:t>
      </w:r>
      <w:r>
        <w:rPr>
          <w:spacing w:val="33"/>
        </w:rPr>
        <w:t xml:space="preserve"> </w:t>
      </w:r>
      <w:r>
        <w:t>its</w:t>
      </w:r>
      <w:r>
        <w:rPr>
          <w:spacing w:val="33"/>
        </w:rPr>
        <w:t xml:space="preserve"> </w:t>
      </w:r>
      <w:r>
        <w:t>newspaper</w:t>
      </w:r>
      <w:r>
        <w:rPr>
          <w:spacing w:val="34"/>
        </w:rPr>
        <w:t xml:space="preserve"> </w:t>
      </w:r>
      <w:r>
        <w:t>newsrooms</w:t>
      </w:r>
      <w:r>
        <w:rPr>
          <w:spacing w:val="33"/>
        </w:rPr>
        <w:t xml:space="preserve"> </w:t>
      </w:r>
      <w:r>
        <w:t>and</w:t>
      </w:r>
      <w:r>
        <w:rPr>
          <w:spacing w:val="34"/>
        </w:rPr>
        <w:t xml:space="preserve"> </w:t>
      </w:r>
      <w:r>
        <w:t>journalists</w:t>
      </w:r>
      <w:r>
        <w:rPr>
          <w:spacing w:val="33"/>
        </w:rPr>
        <w:t xml:space="preserve"> </w:t>
      </w:r>
      <w:r>
        <w:t>work</w:t>
      </w:r>
      <w:r>
        <w:rPr>
          <w:spacing w:val="33"/>
        </w:rPr>
        <w:t xml:space="preserve"> </w:t>
      </w:r>
      <w:r>
        <w:t>across</w:t>
      </w:r>
      <w:r>
        <w:rPr>
          <w:spacing w:val="34"/>
        </w:rPr>
        <w:t xml:space="preserve"> </w:t>
      </w:r>
      <w:r>
        <w:t>all</w:t>
      </w:r>
      <w:r>
        <w:rPr>
          <w:spacing w:val="33"/>
        </w:rPr>
        <w:t xml:space="preserve"> </w:t>
      </w:r>
      <w:r>
        <w:t>media</w:t>
      </w:r>
      <w:r>
        <w:rPr>
          <w:spacing w:val="34"/>
        </w:rPr>
        <w:t xml:space="preserve"> </w:t>
      </w:r>
      <w:r>
        <w:t>(Helmore</w:t>
      </w:r>
      <w:r>
        <w:rPr>
          <w:spacing w:val="33"/>
        </w:rPr>
        <w:t xml:space="preserve"> </w:t>
      </w:r>
      <w:r>
        <w:t>2000).</w:t>
      </w:r>
    </w:p>
    <w:p w:rsidR="00500558" w:rsidRDefault="00435042">
      <w:pPr>
        <w:pStyle w:val="BodyText"/>
        <w:spacing w:line="254" w:lineRule="auto"/>
        <w:ind w:left="534" w:right="749" w:firstLine="189"/>
        <w:jc w:val="both"/>
      </w:pPr>
      <w:r>
        <w:t>The NUJ in the UK is concerned about how the development of online n</w:t>
      </w:r>
      <w:r>
        <w:t xml:space="preserve">ews services will affect journalists’ jobs and working conditions.  There  are  no  standards  covering pay and conditions, training or career structure of web editors and authors. Some </w:t>
      </w:r>
      <w:r>
        <w:rPr>
          <w:spacing w:val="-3"/>
        </w:rPr>
        <w:t xml:space="preserve">jour- </w:t>
      </w:r>
      <w:r>
        <w:t xml:space="preserve">nalists work for printed media with online  versions,  and  the </w:t>
      </w:r>
      <w:r>
        <w:t xml:space="preserve"> boundaries  between  </w:t>
      </w:r>
      <w:r>
        <w:rPr>
          <w:spacing w:val="-5"/>
        </w:rPr>
        <w:t xml:space="preserve">the </w:t>
      </w:r>
      <w:r>
        <w:t>two are not clear (Russell 1999). Some online publications pay  more  than  the</w:t>
      </w:r>
      <w:r>
        <w:rPr>
          <w:spacing w:val="16"/>
        </w:rPr>
        <w:t xml:space="preserve"> </w:t>
      </w:r>
      <w:r>
        <w:t>tradi- tional</w:t>
      </w:r>
      <w:r>
        <w:rPr>
          <w:spacing w:val="25"/>
        </w:rPr>
        <w:t xml:space="preserve"> </w:t>
      </w:r>
      <w:r>
        <w:t>press</w:t>
      </w:r>
      <w:r>
        <w:rPr>
          <w:spacing w:val="25"/>
        </w:rPr>
        <w:t xml:space="preserve"> </w:t>
      </w:r>
      <w:r>
        <w:t>for</w:t>
      </w:r>
      <w:r>
        <w:rPr>
          <w:spacing w:val="25"/>
        </w:rPr>
        <w:t xml:space="preserve"> </w:t>
      </w:r>
      <w:r>
        <w:t>commissioned</w:t>
      </w:r>
      <w:r>
        <w:rPr>
          <w:spacing w:val="25"/>
        </w:rPr>
        <w:t xml:space="preserve"> </w:t>
      </w:r>
      <w:r>
        <w:t>wordage.</w:t>
      </w:r>
    </w:p>
    <w:p w:rsidR="00500558" w:rsidRDefault="00435042">
      <w:pPr>
        <w:pStyle w:val="BodyText"/>
        <w:spacing w:line="254" w:lineRule="auto"/>
        <w:ind w:left="534" w:right="748" w:firstLine="189"/>
        <w:jc w:val="both"/>
      </w:pPr>
      <w:r>
        <w:t>Newspapers have invested considerable resources into  developing  online  versions,  and Reuters is deve</w:t>
      </w:r>
      <w:r>
        <w:t xml:space="preserve">loping its internet strategy. </w:t>
      </w:r>
      <w:r>
        <w:rPr>
          <w:i/>
        </w:rPr>
        <w:t xml:space="preserve">The Financial Times </w:t>
      </w:r>
      <w:r>
        <w:t xml:space="preserve">has integrated </w:t>
      </w:r>
      <w:r>
        <w:rPr>
          <w:spacing w:val="-4"/>
        </w:rPr>
        <w:t xml:space="preserve">the </w:t>
      </w:r>
      <w:r>
        <w:t xml:space="preserve">news teams working on its printed and online versions into a single team. Web </w:t>
      </w:r>
      <w:r>
        <w:rPr>
          <w:spacing w:val="-4"/>
        </w:rPr>
        <w:t xml:space="preserve">page </w:t>
      </w:r>
      <w:r>
        <w:t>producers sit at the same desks as page editors working on the newspaper. An increase     in original jo</w:t>
      </w:r>
      <w:r>
        <w:t>urnalism written for the web caused the company to hire additional reporters in London, New York and Tokyo. Where two reporters covered the same area, one’s priority was writing for the web, the other’s writing for the newspaper. All journalists work for t</w:t>
      </w:r>
      <w:r>
        <w:t xml:space="preserve">he same company with the same pay structure and conditions. Deputy </w:t>
      </w:r>
      <w:r>
        <w:rPr>
          <w:spacing w:val="-3"/>
        </w:rPr>
        <w:t xml:space="preserve">editor </w:t>
      </w:r>
      <w:r>
        <w:t xml:space="preserve">Peter Martin (1999: 17) stated the reasoning behind the move: ‘it’s now clear that the internet is a central part of our future. We are faced with duplicating our </w:t>
      </w:r>
      <w:r>
        <w:rPr>
          <w:spacing w:val="-2"/>
        </w:rPr>
        <w:t xml:space="preserve">journalistic  </w:t>
      </w:r>
      <w:r>
        <w:t xml:space="preserve">efforts for the new medium, or ﬁnding a way to get the best of both worlds.’ At </w:t>
      </w:r>
      <w:r>
        <w:rPr>
          <w:spacing w:val="-5"/>
        </w:rPr>
        <w:t xml:space="preserve">the         </w:t>
      </w:r>
      <w:r>
        <w:t xml:space="preserve">IPR National Conference in October 1999, </w:t>
      </w:r>
      <w:r>
        <w:rPr>
          <w:i/>
        </w:rPr>
        <w:t xml:space="preserve">FT </w:t>
      </w:r>
      <w:r>
        <w:t>editor Richard Lambert  expanded,  ‘FT.com is not just text online, it has a different front page and different content.</w:t>
      </w:r>
      <w:r>
        <w:t xml:space="preserve"> PR practitioners are going to have to learn to deal with the different deadlines and agendas    of</w:t>
      </w:r>
      <w:r>
        <w:rPr>
          <w:spacing w:val="24"/>
        </w:rPr>
        <w:t xml:space="preserve"> </w:t>
      </w:r>
      <w:r>
        <w:t>a</w:t>
      </w:r>
      <w:r>
        <w:rPr>
          <w:spacing w:val="25"/>
        </w:rPr>
        <w:t xml:space="preserve"> </w:t>
      </w:r>
      <w:r>
        <w:t>more</w:t>
      </w:r>
      <w:r>
        <w:rPr>
          <w:spacing w:val="25"/>
        </w:rPr>
        <w:t xml:space="preserve"> </w:t>
      </w:r>
      <w:r>
        <w:t>diverse</w:t>
      </w:r>
      <w:r>
        <w:rPr>
          <w:spacing w:val="25"/>
        </w:rPr>
        <w:t xml:space="preserve"> </w:t>
      </w:r>
      <w:r>
        <w:t>range</w:t>
      </w:r>
      <w:r>
        <w:rPr>
          <w:spacing w:val="25"/>
        </w:rPr>
        <w:t xml:space="preserve"> </w:t>
      </w:r>
      <w:r>
        <w:t>of</w:t>
      </w:r>
      <w:r>
        <w:rPr>
          <w:spacing w:val="24"/>
        </w:rPr>
        <w:t xml:space="preserve"> </w:t>
      </w:r>
      <w:r>
        <w:t>media.’</w:t>
      </w:r>
    </w:p>
    <w:p w:rsidR="00500558" w:rsidRDefault="00435042">
      <w:pPr>
        <w:pStyle w:val="BodyText"/>
        <w:spacing w:line="254" w:lineRule="auto"/>
        <w:ind w:left="534" w:right="750" w:firstLine="189"/>
        <w:jc w:val="both"/>
      </w:pPr>
      <w:r>
        <w:t>Magazine publishers have also ventured on to the internet. The Telegraph</w:t>
      </w:r>
      <w:r>
        <w:rPr>
          <w:spacing w:val="27"/>
        </w:rPr>
        <w:t xml:space="preserve"> </w:t>
      </w:r>
      <w:r>
        <w:t xml:space="preserve">group’s Handbag.com; Associated Newspapers’ CharlotteStreet.com and  IPC’s  BeMe.com  </w:t>
      </w:r>
      <w:r>
        <w:rPr>
          <w:spacing w:val="-5"/>
        </w:rPr>
        <w:t xml:space="preserve">are </w:t>
      </w:r>
      <w:r>
        <w:t xml:space="preserve">the main three. Aimed at the same audience as the traditional  women’s  press,  </w:t>
      </w:r>
      <w:r>
        <w:rPr>
          <w:spacing w:val="-5"/>
        </w:rPr>
        <w:t xml:space="preserve">the  </w:t>
      </w:r>
      <w:r>
        <w:t xml:space="preserve">subjects covered have been similar, for example relationships, careers and </w:t>
      </w:r>
      <w:r>
        <w:rPr>
          <w:spacing w:val="-3"/>
        </w:rPr>
        <w:t>family</w:t>
      </w:r>
      <w:r>
        <w:rPr>
          <w:spacing w:val="-3"/>
        </w:rPr>
        <w:t xml:space="preserve">.  </w:t>
      </w:r>
      <w:r>
        <w:t xml:space="preserve">Research for Handbag.com found that women  have  responsibility  for  75  per  cent  </w:t>
      </w:r>
      <w:r>
        <w:rPr>
          <w:spacing w:val="-8"/>
        </w:rPr>
        <w:t xml:space="preserve">of </w:t>
      </w:r>
      <w:r>
        <w:t>the buying decisions in the home, and so a site which has  an  audience  of  working women is potentially valuable to advertisers. In common with most internet busin</w:t>
      </w:r>
      <w:r>
        <w:t xml:space="preserve">esses, there is no guaranteed income for such sites. The future depends on how e-commerce develops (Shelton 2000). With the failures of internet companies such as boo.com, </w:t>
      </w:r>
      <w:r>
        <w:rPr>
          <w:spacing w:val="-4"/>
        </w:rPr>
        <w:t xml:space="preserve">and </w:t>
      </w:r>
      <w:r>
        <w:rPr>
          <w:spacing w:val="37"/>
        </w:rPr>
        <w:t xml:space="preserve"> </w:t>
      </w:r>
      <w:r>
        <w:t>the</w:t>
      </w:r>
      <w:r>
        <w:rPr>
          <w:spacing w:val="26"/>
        </w:rPr>
        <w:t xml:space="preserve"> </w:t>
      </w:r>
      <w:r>
        <w:t>fall</w:t>
      </w:r>
      <w:r>
        <w:rPr>
          <w:spacing w:val="26"/>
        </w:rPr>
        <w:t xml:space="preserve"> </w:t>
      </w:r>
      <w:r>
        <w:t>in</w:t>
      </w:r>
      <w:r>
        <w:rPr>
          <w:spacing w:val="26"/>
        </w:rPr>
        <w:t xml:space="preserve"> </w:t>
      </w:r>
      <w:r>
        <w:t>share</w:t>
      </w:r>
      <w:r>
        <w:rPr>
          <w:spacing w:val="26"/>
        </w:rPr>
        <w:t xml:space="preserve"> </w:t>
      </w:r>
      <w:r>
        <w:t>price</w:t>
      </w:r>
      <w:r>
        <w:rPr>
          <w:spacing w:val="26"/>
        </w:rPr>
        <w:t xml:space="preserve"> </w:t>
      </w:r>
      <w:r>
        <w:t>of</w:t>
      </w:r>
      <w:r>
        <w:rPr>
          <w:spacing w:val="26"/>
        </w:rPr>
        <w:t xml:space="preserve"> </w:t>
      </w:r>
      <w:r>
        <w:t>Freeserve</w:t>
      </w:r>
      <w:r>
        <w:rPr>
          <w:spacing w:val="26"/>
        </w:rPr>
        <w:t xml:space="preserve"> </w:t>
      </w:r>
      <w:r>
        <w:t>(the</w:t>
      </w:r>
      <w:r>
        <w:rPr>
          <w:spacing w:val="26"/>
        </w:rPr>
        <w:t xml:space="preserve"> </w:t>
      </w:r>
      <w:r>
        <w:t>ﬁrst</w:t>
      </w:r>
      <w:r>
        <w:rPr>
          <w:spacing w:val="26"/>
        </w:rPr>
        <w:t xml:space="preserve"> </w:t>
      </w:r>
      <w:r>
        <w:t>ﬁrm</w:t>
      </w:r>
      <w:r>
        <w:rPr>
          <w:spacing w:val="26"/>
        </w:rPr>
        <w:t xml:space="preserve"> </w:t>
      </w:r>
      <w:r>
        <w:t>to</w:t>
      </w:r>
      <w:r>
        <w:rPr>
          <w:spacing w:val="26"/>
        </w:rPr>
        <w:t xml:space="preserve"> </w:t>
      </w:r>
      <w:r>
        <w:t>offer</w:t>
      </w:r>
      <w:r>
        <w:rPr>
          <w:spacing w:val="26"/>
        </w:rPr>
        <w:t xml:space="preserve"> </w:t>
      </w:r>
      <w:r>
        <w:t>free</w:t>
      </w:r>
      <w:r>
        <w:rPr>
          <w:spacing w:val="27"/>
        </w:rPr>
        <w:t xml:space="preserve"> </w:t>
      </w:r>
      <w:r>
        <w:t>internet</w:t>
      </w:r>
      <w:r>
        <w:rPr>
          <w:spacing w:val="26"/>
        </w:rPr>
        <w:t xml:space="preserve"> </w:t>
      </w:r>
      <w:r>
        <w:t>acces</w:t>
      </w:r>
      <w:r>
        <w:t>s</w:t>
      </w:r>
      <w:r>
        <w:rPr>
          <w:spacing w:val="26"/>
        </w:rPr>
        <w:t xml:space="preserve"> </w:t>
      </w:r>
      <w:r>
        <w:t>in</w:t>
      </w:r>
      <w:r>
        <w:rPr>
          <w:spacing w:val="26"/>
        </w:rPr>
        <w:t xml:space="preserve"> </w:t>
      </w:r>
      <w:r>
        <w:t>1998,</w:t>
      </w:r>
    </w:p>
    <w:p w:rsidR="00500558" w:rsidRDefault="00435042">
      <w:pPr>
        <w:pStyle w:val="BodyText"/>
        <w:spacing w:line="254" w:lineRule="auto"/>
        <w:ind w:left="534" w:right="750"/>
        <w:jc w:val="both"/>
      </w:pPr>
      <w:r>
        <w:t>£850 million was wiped off its stock market value in one day), the future is far from certain.</w:t>
      </w:r>
    </w:p>
    <w:p w:rsidR="00500558" w:rsidRDefault="00435042">
      <w:pPr>
        <w:pStyle w:val="BodyText"/>
        <w:spacing w:line="254" w:lineRule="auto"/>
        <w:ind w:left="534" w:right="750" w:firstLine="189"/>
        <w:jc w:val="both"/>
      </w:pPr>
      <w:r>
        <w:t>Other internet-based news companies include the news aggregators like Moreover.com and thebullet.com. These companies take headlines from news sites a</w:t>
      </w:r>
      <w:r>
        <w:t xml:space="preserve">nd feed them </w:t>
      </w:r>
      <w:r>
        <w:rPr>
          <w:spacing w:val="-5"/>
        </w:rPr>
        <w:t xml:space="preserve">into </w:t>
      </w:r>
      <w:r>
        <w:t xml:space="preserve">subscribers’ websites, with details of where the articles can be found. They also charge   the original location of the article a fee when people look up their headline from </w:t>
      </w:r>
      <w:r>
        <w:rPr>
          <w:spacing w:val="-4"/>
        </w:rPr>
        <w:t xml:space="preserve">their  </w:t>
      </w:r>
      <w:r>
        <w:rPr>
          <w:spacing w:val="37"/>
        </w:rPr>
        <w:t xml:space="preserve"> </w:t>
      </w:r>
      <w:r>
        <w:t>site. Companies like Yahoo! don’t produce any original n</w:t>
      </w:r>
      <w:r>
        <w:t xml:space="preserve">ews content, but charge </w:t>
      </w:r>
      <w:r>
        <w:rPr>
          <w:spacing w:val="-4"/>
        </w:rPr>
        <w:t>1–3</w:t>
      </w:r>
      <w:r>
        <w:rPr>
          <w:spacing w:val="37"/>
        </w:rPr>
        <w:t xml:space="preserve"> </w:t>
      </w:r>
      <w:r>
        <w:t>cents</w:t>
      </w:r>
      <w:r>
        <w:rPr>
          <w:spacing w:val="19"/>
        </w:rPr>
        <w:t xml:space="preserve"> </w:t>
      </w:r>
      <w:r>
        <w:t>to</w:t>
      </w:r>
      <w:r>
        <w:rPr>
          <w:spacing w:val="20"/>
        </w:rPr>
        <w:t xml:space="preserve"> </w:t>
      </w:r>
      <w:r>
        <w:t>a</w:t>
      </w:r>
      <w:r>
        <w:rPr>
          <w:spacing w:val="20"/>
        </w:rPr>
        <w:t xml:space="preserve"> </w:t>
      </w:r>
      <w:r>
        <w:t>publisher’s</w:t>
      </w:r>
      <w:r>
        <w:rPr>
          <w:spacing w:val="20"/>
        </w:rPr>
        <w:t xml:space="preserve"> </w:t>
      </w:r>
      <w:r>
        <w:t>site</w:t>
      </w:r>
      <w:r>
        <w:rPr>
          <w:spacing w:val="20"/>
        </w:rPr>
        <w:t xml:space="preserve"> </w:t>
      </w:r>
      <w:r>
        <w:t>every</w:t>
      </w:r>
      <w:r>
        <w:rPr>
          <w:spacing w:val="20"/>
        </w:rPr>
        <w:t xml:space="preserve"> </w:t>
      </w:r>
      <w:r>
        <w:t>time</w:t>
      </w:r>
      <w:r>
        <w:rPr>
          <w:spacing w:val="20"/>
        </w:rPr>
        <w:t xml:space="preserve"> </w:t>
      </w:r>
      <w:r>
        <w:t>a</w:t>
      </w:r>
      <w:r>
        <w:rPr>
          <w:spacing w:val="19"/>
        </w:rPr>
        <w:t xml:space="preserve"> </w:t>
      </w:r>
      <w:r>
        <w:t>headline</w:t>
      </w:r>
      <w:r>
        <w:rPr>
          <w:spacing w:val="20"/>
        </w:rPr>
        <w:t xml:space="preserve"> </w:t>
      </w:r>
      <w:r>
        <w:t>is</w:t>
      </w:r>
      <w:r>
        <w:rPr>
          <w:spacing w:val="20"/>
        </w:rPr>
        <w:t xml:space="preserve"> </w:t>
      </w:r>
      <w:r>
        <w:t>clicked</w:t>
      </w:r>
      <w:r>
        <w:rPr>
          <w:spacing w:val="20"/>
        </w:rPr>
        <w:t xml:space="preserve"> </w:t>
      </w:r>
      <w:r>
        <w:t>through.</w:t>
      </w:r>
    </w:p>
    <w:p w:rsidR="00500558" w:rsidRDefault="00435042">
      <w:pPr>
        <w:pStyle w:val="BodyText"/>
        <w:spacing w:line="254" w:lineRule="auto"/>
        <w:ind w:left="534" w:right="748" w:firstLine="189"/>
        <w:jc w:val="both"/>
      </w:pPr>
      <w:r>
        <w:t>The paper-based press will also have to deal with the invention of ways to</w:t>
      </w:r>
      <w:r>
        <w:rPr>
          <w:spacing w:val="24"/>
        </w:rPr>
        <w:t xml:space="preserve"> </w:t>
      </w:r>
      <w:r>
        <w:t xml:space="preserve">make electronic information more readable. Barnes and Noble already provide  software  to make books more readable over the internet. Stephen King decided to publish his latest novella, </w:t>
      </w:r>
      <w:r>
        <w:rPr>
          <w:i/>
        </w:rPr>
        <w:t>Riding the Bullet</w:t>
      </w:r>
      <w:r>
        <w:t>, exclusively on the internet, but with mixed success</w:t>
      </w:r>
      <w:r>
        <w:t>. Microsoft has produced ClearType, designed to give text a paper-like quality on screen. Bill Hill,  one of the co-inventors, believes ‘The move towards screen readable information will change society just as much as the invention of the printing press bu</w:t>
      </w:r>
      <w:r>
        <w:t>t it will do it in        ﬁve</w:t>
      </w:r>
      <w:r>
        <w:rPr>
          <w:spacing w:val="23"/>
        </w:rPr>
        <w:t xml:space="preserve"> </w:t>
      </w:r>
      <w:r>
        <w:t>years</w:t>
      </w:r>
      <w:r>
        <w:rPr>
          <w:spacing w:val="23"/>
        </w:rPr>
        <w:t xml:space="preserve"> </w:t>
      </w:r>
      <w:r>
        <w:t>rather</w:t>
      </w:r>
      <w:r>
        <w:rPr>
          <w:spacing w:val="23"/>
        </w:rPr>
        <w:t xml:space="preserve"> </w:t>
      </w:r>
      <w:r>
        <w:t>than</w:t>
      </w:r>
      <w:r>
        <w:rPr>
          <w:spacing w:val="23"/>
        </w:rPr>
        <w:t xml:space="preserve"> </w:t>
      </w:r>
      <w:r>
        <w:t>500’</w:t>
      </w:r>
      <w:r>
        <w:rPr>
          <w:spacing w:val="23"/>
        </w:rPr>
        <w:t xml:space="preserve"> </w:t>
      </w:r>
      <w:r>
        <w:t>(quoted</w:t>
      </w:r>
      <w:r>
        <w:rPr>
          <w:spacing w:val="24"/>
        </w:rPr>
        <w:t xml:space="preserve"> </w:t>
      </w:r>
      <w:r>
        <w:t>in</w:t>
      </w:r>
      <w:r>
        <w:rPr>
          <w:spacing w:val="23"/>
        </w:rPr>
        <w:t xml:space="preserve"> </w:t>
      </w:r>
      <w:r>
        <w:t>Kidner</w:t>
      </w:r>
      <w:r>
        <w:rPr>
          <w:spacing w:val="23"/>
        </w:rPr>
        <w:t xml:space="preserve"> </w:t>
      </w:r>
      <w:r>
        <w:t>2000).</w:t>
      </w:r>
      <w:r>
        <w:rPr>
          <w:spacing w:val="23"/>
        </w:rPr>
        <w:t xml:space="preserve"> </w:t>
      </w:r>
      <w:r>
        <w:t>Xerox</w:t>
      </w:r>
      <w:r>
        <w:rPr>
          <w:spacing w:val="23"/>
        </w:rPr>
        <w:t xml:space="preserve"> </w:t>
      </w:r>
      <w:r>
        <w:t>is</w:t>
      </w:r>
      <w:r>
        <w:rPr>
          <w:spacing w:val="24"/>
        </w:rPr>
        <w:t xml:space="preserve"> </w:t>
      </w:r>
      <w:r>
        <w:t>developing</w:t>
      </w:r>
      <w:r>
        <w:rPr>
          <w:spacing w:val="23"/>
        </w:rPr>
        <w:t xml:space="preserve"> </w:t>
      </w:r>
      <w:r>
        <w:t>e-paper</w:t>
      </w:r>
      <w:r>
        <w:rPr>
          <w:spacing w:val="23"/>
        </w:rPr>
        <w:t xml:space="preserve"> </w:t>
      </w:r>
      <w:r>
        <w:rPr>
          <w:spacing w:val="-3"/>
        </w:rPr>
        <w:t>based</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160" w:right="1123"/>
        <w:jc w:val="both"/>
      </w:pPr>
      <w:r>
        <w:t xml:space="preserve">on a material called Gyricon, which will enable electronic information to  be  </w:t>
      </w:r>
      <w:r>
        <w:rPr>
          <w:spacing w:val="-4"/>
        </w:rPr>
        <w:t xml:space="preserve">down-  </w:t>
      </w:r>
      <w:r>
        <w:t>loaded onto a material that looks and f</w:t>
      </w:r>
      <w:r>
        <w:t>eels like paper, has the qualities of a computer screen</w:t>
      </w:r>
      <w:r>
        <w:rPr>
          <w:spacing w:val="25"/>
        </w:rPr>
        <w:t xml:space="preserve"> </w:t>
      </w:r>
      <w:r>
        <w:t>and</w:t>
      </w:r>
      <w:r>
        <w:rPr>
          <w:spacing w:val="26"/>
        </w:rPr>
        <w:t xml:space="preserve"> </w:t>
      </w:r>
      <w:r>
        <w:t>which</w:t>
      </w:r>
      <w:r>
        <w:rPr>
          <w:spacing w:val="26"/>
        </w:rPr>
        <w:t xml:space="preserve"> </w:t>
      </w:r>
      <w:r>
        <w:t>can</w:t>
      </w:r>
      <w:r>
        <w:rPr>
          <w:spacing w:val="25"/>
        </w:rPr>
        <w:t xml:space="preserve"> </w:t>
      </w:r>
      <w:r>
        <w:t>be</w:t>
      </w:r>
      <w:r>
        <w:rPr>
          <w:spacing w:val="26"/>
        </w:rPr>
        <w:t xml:space="preserve"> </w:t>
      </w:r>
      <w:r>
        <w:t>rolled</w:t>
      </w:r>
      <w:r>
        <w:rPr>
          <w:spacing w:val="26"/>
        </w:rPr>
        <w:t xml:space="preserve"> </w:t>
      </w:r>
      <w:r>
        <w:t>up</w:t>
      </w:r>
      <w:r>
        <w:rPr>
          <w:spacing w:val="26"/>
        </w:rPr>
        <w:t xml:space="preserve"> </w:t>
      </w:r>
      <w:r>
        <w:t>like</w:t>
      </w:r>
      <w:r>
        <w:rPr>
          <w:spacing w:val="25"/>
        </w:rPr>
        <w:t xml:space="preserve"> </w:t>
      </w:r>
      <w:r>
        <w:t>a</w:t>
      </w:r>
      <w:r>
        <w:rPr>
          <w:spacing w:val="26"/>
        </w:rPr>
        <w:t xml:space="preserve"> </w:t>
      </w:r>
      <w:r>
        <w:t>newspaper.</w:t>
      </w:r>
    </w:p>
    <w:p w:rsidR="00500558" w:rsidRDefault="00500558">
      <w:pPr>
        <w:pStyle w:val="BodyText"/>
        <w:spacing w:before="1"/>
        <w:rPr>
          <w:sz w:val="24"/>
        </w:rPr>
      </w:pPr>
    </w:p>
    <w:p w:rsidR="00500558" w:rsidRDefault="00500558">
      <w:pPr>
        <w:pStyle w:val="Heading3"/>
        <w:ind w:left="160"/>
      </w:pPr>
      <w:r>
        <w:pict>
          <v:line id="_x0000_s1099" style="position:absolute;left:0;text-align:left;z-index:-250990592;mso-wrap-distance-left:0;mso-wrap-distance-right:0;mso-position-horizontal-relative:page" from="47.5pt,22.6pt" to="162.5pt,22.6pt" strokeweight=".21097mm">
            <v:stroke dashstyle="dot"/>
            <w10:wrap type="topAndBottom" anchorx="page"/>
          </v:line>
        </w:pict>
      </w:r>
      <w:r w:rsidR="00435042">
        <w:rPr>
          <w:w w:val="110"/>
        </w:rPr>
        <w:t>The digital debate</w:t>
      </w:r>
    </w:p>
    <w:p w:rsidR="00500558" w:rsidRDefault="00435042">
      <w:pPr>
        <w:pStyle w:val="BodyText"/>
        <w:spacing w:before="112" w:line="254" w:lineRule="auto"/>
        <w:ind w:left="160" w:right="1122"/>
        <w:jc w:val="both"/>
      </w:pPr>
      <w:r>
        <w:t xml:space="preserve">In 1996, 88 per cent of TV hours were watched on terrestrial, in 1999, 87 per cent </w:t>
      </w:r>
      <w:r>
        <w:rPr>
          <w:spacing w:val="-6"/>
        </w:rPr>
        <w:t xml:space="preserve">of       </w:t>
      </w:r>
      <w:r>
        <w:t>TV hours were watched on free to air. Despite a slow take up of new initiatives, digital television is the next change to affect the media. Digitilisation means the translating of information into electronic 0s and 1s so that it is easier to send, store an</w:t>
      </w:r>
      <w:r>
        <w:t xml:space="preserve">d manipulate.   This information can be compressed, so that more channels can be transmitted using       the same amount of capacity or bandwidth. Fibre optic cables can also carry much more information than radio frequencies, and two-way communication is </w:t>
      </w:r>
      <w:r>
        <w:t xml:space="preserve">possible using </w:t>
      </w:r>
      <w:r>
        <w:rPr>
          <w:spacing w:val="-3"/>
        </w:rPr>
        <w:t xml:space="preserve">this </w:t>
      </w:r>
      <w:r>
        <w:t>technology. About 3 million homes in the UK have signed up to digital television, and research indicates that viewing habits are changing. Using the  electronic  programme guide (EPG) viewers can switch between channels more quickly, th</w:t>
      </w:r>
      <w:r>
        <w:t xml:space="preserve">ey are less tolerant     of programmes they are not interested in, and of adverts. The relaunched BBC </w:t>
      </w:r>
      <w:r>
        <w:rPr>
          <w:spacing w:val="-3"/>
        </w:rPr>
        <w:t xml:space="preserve">Choice   </w:t>
      </w:r>
      <w:r>
        <w:rPr>
          <w:spacing w:val="39"/>
        </w:rPr>
        <w:t xml:space="preserve"> </w:t>
      </w:r>
      <w:r>
        <w:t>put resources into 15-minute programmes to appeal to 25 to 44 year olds. Such programmes can be recycled because only a limited audience will se</w:t>
      </w:r>
      <w:r>
        <w:t>e them at any one time. Grazing may be on the increase, although the typical viewer concentrates on a       few favourite networks rather than continuously scrolling through  240  channels.  Children are more likely to be able to operate the EPG adeptly to</w:t>
      </w:r>
      <w:r>
        <w:t xml:space="preserve"> screen out anything    they</w:t>
      </w:r>
      <w:r>
        <w:rPr>
          <w:spacing w:val="24"/>
        </w:rPr>
        <w:t xml:space="preserve"> </w:t>
      </w:r>
      <w:r>
        <w:t>regard</w:t>
      </w:r>
      <w:r>
        <w:rPr>
          <w:spacing w:val="25"/>
        </w:rPr>
        <w:t xml:space="preserve"> </w:t>
      </w:r>
      <w:r>
        <w:t>as</w:t>
      </w:r>
      <w:r>
        <w:rPr>
          <w:spacing w:val="25"/>
        </w:rPr>
        <w:t xml:space="preserve"> </w:t>
      </w:r>
      <w:r>
        <w:t>boring</w:t>
      </w:r>
      <w:r>
        <w:rPr>
          <w:spacing w:val="25"/>
        </w:rPr>
        <w:t xml:space="preserve"> </w:t>
      </w:r>
      <w:r>
        <w:t>(Brown</w:t>
      </w:r>
      <w:r>
        <w:rPr>
          <w:spacing w:val="25"/>
        </w:rPr>
        <w:t xml:space="preserve"> </w:t>
      </w:r>
      <w:r>
        <w:t>2000).</w:t>
      </w:r>
    </w:p>
    <w:p w:rsidR="00500558" w:rsidRDefault="00435042">
      <w:pPr>
        <w:pStyle w:val="BodyText"/>
        <w:spacing w:line="254" w:lineRule="auto"/>
        <w:ind w:left="160" w:right="1123" w:firstLine="189"/>
        <w:jc w:val="both"/>
      </w:pPr>
      <w:r>
        <w:t>The main commercial companies offering digital services in the UK are Sky and ONdigital, launched in 1998, which had 411,000 subscribers by October 1999. Research showed that awareness had risen a</w:t>
      </w:r>
      <w:r>
        <w:t xml:space="preserve">nd 30 per cent of consumers expected to buy into  digital. Sky provides a free mini satellite disc and digital box, and charges £40 </w:t>
      </w:r>
      <w:r>
        <w:rPr>
          <w:spacing w:val="-4"/>
        </w:rPr>
        <w:t xml:space="preserve">for </w:t>
      </w:r>
      <w:r>
        <w:t>installation if subscribing, £100 if not subscribing. Subscription charges vary depending  on how many channels the cust</w:t>
      </w:r>
      <w:r>
        <w:t xml:space="preserve">omer wants access to. ONdigital also offer a free box        to subscribers. Other services, including online shopping,  are  also  available.  But  </w:t>
      </w:r>
      <w:r>
        <w:rPr>
          <w:spacing w:val="-5"/>
        </w:rPr>
        <w:t xml:space="preserve">the </w:t>
      </w:r>
      <w:r>
        <w:t>way to get news on to the Sky news channels remains the same – a fax and follow-          up call, as l</w:t>
      </w:r>
      <w:r>
        <w:t>ong as the story is visual, includes case studies and has interviewees avail-   able (France</w:t>
      </w:r>
      <w:r>
        <w:rPr>
          <w:spacing w:val="3"/>
        </w:rPr>
        <w:t xml:space="preserve"> </w:t>
      </w:r>
      <w:r>
        <w:t>2000).</w:t>
      </w:r>
    </w:p>
    <w:p w:rsidR="00500558" w:rsidRDefault="00435042">
      <w:pPr>
        <w:pStyle w:val="BodyText"/>
        <w:spacing w:line="254" w:lineRule="auto"/>
        <w:ind w:left="160" w:right="1123" w:firstLine="189"/>
        <w:jc w:val="both"/>
      </w:pPr>
      <w:r>
        <w:t xml:space="preserve">Digital satellite television offers 200 channels, including existing Sky channels, </w:t>
      </w:r>
      <w:r>
        <w:rPr>
          <w:spacing w:val="-4"/>
        </w:rPr>
        <w:t xml:space="preserve">plus    </w:t>
      </w:r>
      <w:r>
        <w:rPr>
          <w:spacing w:val="37"/>
        </w:rPr>
        <w:t xml:space="preserve"> </w:t>
      </w:r>
      <w:r>
        <w:t>a pay-per-view movie service which is like having video on deman</w:t>
      </w:r>
      <w:r>
        <w:t xml:space="preserve">d. Packages range   from £6.99 per month upwards. Interactive services use the phone line. There are </w:t>
      </w:r>
      <w:r>
        <w:rPr>
          <w:spacing w:val="-9"/>
        </w:rPr>
        <w:t xml:space="preserve">no     </w:t>
      </w:r>
      <w:r>
        <w:rPr>
          <w:spacing w:val="27"/>
        </w:rPr>
        <w:t xml:space="preserve"> </w:t>
      </w:r>
      <w:r>
        <w:t xml:space="preserve">ITV channels available on digital via satellite. Digital terrestrial services include </w:t>
      </w:r>
      <w:r>
        <w:rPr>
          <w:spacing w:val="-3"/>
        </w:rPr>
        <w:t xml:space="preserve">BBC1 </w:t>
      </w:r>
      <w:r>
        <w:t xml:space="preserve">and BBC2, ITV1 and ITV2, BBC News 24, Channels 4 and 5, </w:t>
      </w:r>
      <w:r>
        <w:t xml:space="preserve">which are free, </w:t>
      </w:r>
      <w:r>
        <w:rPr>
          <w:spacing w:val="-3"/>
        </w:rPr>
        <w:t xml:space="preserve">plus </w:t>
      </w:r>
      <w:r>
        <w:t xml:space="preserve">subscription packages, but only 20 to 30 channels are available. Improved quality </w:t>
      </w:r>
      <w:r>
        <w:rPr>
          <w:spacing w:val="-7"/>
        </w:rPr>
        <w:t xml:space="preserve">of </w:t>
      </w:r>
      <w:r>
        <w:t>picture and sound will still be experienced, but there will be no interactive services.  Digital cable television will offer around 150 to 200 channel</w:t>
      </w:r>
      <w:r>
        <w:t xml:space="preserve">s, with a low set-up </w:t>
      </w:r>
      <w:r>
        <w:rPr>
          <w:spacing w:val="-4"/>
        </w:rPr>
        <w:t xml:space="preserve">cost    </w:t>
      </w:r>
      <w:r>
        <w:rPr>
          <w:spacing w:val="37"/>
        </w:rPr>
        <w:t xml:space="preserve"> </w:t>
      </w:r>
      <w:r>
        <w:t>and a monthly subscription of £10 which will include a basic package of channels. However, the content of the channels is unlikely to expand the range of programmes        on offer. Programme making funds have not risen, so ma</w:t>
      </w:r>
      <w:r>
        <w:t xml:space="preserve">ny channels rely on re-runs      and cheap imports. At some date in the future, the government will switch off  </w:t>
      </w:r>
      <w:r>
        <w:rPr>
          <w:spacing w:val="-5"/>
        </w:rPr>
        <w:t xml:space="preserve">the  </w:t>
      </w:r>
      <w:r>
        <w:t>analogue service, leaving digital as the only method of delivery. This will enable the analogue</w:t>
      </w:r>
      <w:r>
        <w:rPr>
          <w:spacing w:val="29"/>
        </w:rPr>
        <w:t xml:space="preserve"> </w:t>
      </w:r>
      <w:r>
        <w:t>frequencies</w:t>
      </w:r>
      <w:r>
        <w:rPr>
          <w:spacing w:val="29"/>
        </w:rPr>
        <w:t xml:space="preserve"> </w:t>
      </w:r>
      <w:r>
        <w:t>to</w:t>
      </w:r>
      <w:r>
        <w:rPr>
          <w:spacing w:val="29"/>
        </w:rPr>
        <w:t xml:space="preserve"> </w:t>
      </w:r>
      <w:r>
        <w:t>be</w:t>
      </w:r>
      <w:r>
        <w:rPr>
          <w:spacing w:val="30"/>
        </w:rPr>
        <w:t xml:space="preserve"> </w:t>
      </w:r>
      <w:r>
        <w:t>sold</w:t>
      </w:r>
      <w:r>
        <w:rPr>
          <w:spacing w:val="29"/>
        </w:rPr>
        <w:t xml:space="preserve"> </w:t>
      </w:r>
      <w:r>
        <w:t>to</w:t>
      </w:r>
      <w:r>
        <w:rPr>
          <w:spacing w:val="29"/>
        </w:rPr>
        <w:t xml:space="preserve"> </w:t>
      </w:r>
      <w:r>
        <w:t>mobile</w:t>
      </w:r>
      <w:r>
        <w:rPr>
          <w:spacing w:val="30"/>
        </w:rPr>
        <w:t xml:space="preserve"> </w:t>
      </w:r>
      <w:r>
        <w:t>phone</w:t>
      </w:r>
      <w:r>
        <w:rPr>
          <w:spacing w:val="29"/>
        </w:rPr>
        <w:t xml:space="preserve"> </w:t>
      </w:r>
      <w:r>
        <w:t>comp</w:t>
      </w:r>
      <w:r>
        <w:t>anies</w:t>
      </w:r>
      <w:r>
        <w:rPr>
          <w:spacing w:val="29"/>
        </w:rPr>
        <w:t xml:space="preserve"> </w:t>
      </w:r>
      <w:r>
        <w:t>(Brown</w:t>
      </w:r>
      <w:r>
        <w:rPr>
          <w:spacing w:val="30"/>
        </w:rPr>
        <w:t xml:space="preserve"> </w:t>
      </w:r>
      <w:r>
        <w:t>1999).</w:t>
      </w:r>
    </w:p>
    <w:p w:rsidR="00500558" w:rsidRDefault="00435042">
      <w:pPr>
        <w:pStyle w:val="BodyText"/>
        <w:spacing w:line="254" w:lineRule="auto"/>
        <w:ind w:left="160" w:right="1124" w:firstLine="189"/>
        <w:jc w:val="both"/>
      </w:pPr>
      <w:r>
        <w:t>In the opinion of Gerald Kaufman, Chair of the Commons Select Committee for Culture, Media and Sport, ‘Digital is a blind alley and a waste of resources . . .</w:t>
      </w:r>
      <w:r>
        <w:rPr>
          <w:spacing w:val="15"/>
        </w:rPr>
        <w:t xml:space="preserve"> </w:t>
      </w:r>
      <w:r>
        <w:t>ten</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534" w:right="750"/>
        <w:jc w:val="both"/>
      </w:pPr>
      <w:r>
        <w:t>times as many people surf the internet than have subscribed to digital TV’. In the USA, digital is seen as a sideline, with media companies focusing on developing TV access through the internet. While the BBC has spent £30 million on developing News</w:t>
      </w:r>
      <w:r>
        <w:rPr>
          <w:spacing w:val="14"/>
        </w:rPr>
        <w:t xml:space="preserve"> </w:t>
      </w:r>
      <w:r>
        <w:t>24, wa</w:t>
      </w:r>
      <w:r>
        <w:t>tched by only 0.1 per cent of the viewing public, BBC Online is the most popular internet site in Europe and could be developed as an interactive news site. CNN posts     the best of its reports and programmes on its website already. The commercial cable c</w:t>
      </w:r>
      <w:r>
        <w:t xml:space="preserve">ompanies, Telewest, Cable &amp; Wireless and NTL, have all developed their  digital  services through set top boxes which also provide net access through the  TV.  </w:t>
      </w:r>
      <w:r>
        <w:rPr>
          <w:spacing w:val="-8"/>
        </w:rPr>
        <w:t xml:space="preserve">In  </w:t>
      </w:r>
      <w:r>
        <w:t xml:space="preserve">Germany, Bertelsmann, the publishing and media giant, has abandoned TV interests </w:t>
      </w:r>
      <w:r>
        <w:rPr>
          <w:spacing w:val="-8"/>
        </w:rPr>
        <w:t xml:space="preserve">in </w:t>
      </w:r>
      <w:r>
        <w:t>favour</w:t>
      </w:r>
      <w:r>
        <w:rPr>
          <w:spacing w:val="25"/>
        </w:rPr>
        <w:t xml:space="preserve"> </w:t>
      </w:r>
      <w:r>
        <w:t>of</w:t>
      </w:r>
      <w:r>
        <w:rPr>
          <w:spacing w:val="25"/>
        </w:rPr>
        <w:t xml:space="preserve"> </w:t>
      </w:r>
      <w:r>
        <w:t>internet</w:t>
      </w:r>
      <w:r>
        <w:rPr>
          <w:spacing w:val="26"/>
        </w:rPr>
        <w:t xml:space="preserve"> </w:t>
      </w:r>
      <w:r>
        <w:t>development</w:t>
      </w:r>
      <w:r>
        <w:rPr>
          <w:spacing w:val="25"/>
        </w:rPr>
        <w:t xml:space="preserve"> </w:t>
      </w:r>
      <w:r>
        <w:t>(Smith</w:t>
      </w:r>
      <w:r>
        <w:rPr>
          <w:spacing w:val="26"/>
        </w:rPr>
        <w:t xml:space="preserve"> </w:t>
      </w:r>
      <w:r>
        <w:t>1999).</w:t>
      </w:r>
    </w:p>
    <w:p w:rsidR="00500558" w:rsidRDefault="00435042">
      <w:pPr>
        <w:pStyle w:val="BodyText"/>
        <w:spacing w:line="254" w:lineRule="auto"/>
        <w:ind w:left="534" w:right="748" w:firstLine="189"/>
        <w:jc w:val="both"/>
      </w:pPr>
      <w:r>
        <w:t>In contrast, Chris Smith, Secretary of State for Culture, Media and Sport, reafﬁrmed      a commitment to digital: ‘Digital television will  bring  real  beneﬁts  to  consumers.  It will be especially important for peo</w:t>
      </w:r>
      <w:r>
        <w:t xml:space="preserve">ple who are housebound or who need specialist services.’ He has set two criteria before the ﬁnal switch over, that the 99.4 per cent </w:t>
      </w:r>
      <w:r>
        <w:rPr>
          <w:spacing w:val="-6"/>
        </w:rPr>
        <w:t xml:space="preserve">of      </w:t>
      </w:r>
      <w:r>
        <w:t xml:space="preserve">the population who can currently receive analogue must be able to receive the free </w:t>
      </w:r>
      <w:r>
        <w:rPr>
          <w:spacing w:val="-6"/>
        </w:rPr>
        <w:t xml:space="preserve">to        </w:t>
      </w:r>
      <w:r>
        <w:t>air channels in digita</w:t>
      </w:r>
      <w:r>
        <w:t>l, and that the price must be within the reach of those  on</w:t>
      </w:r>
      <w:r>
        <w:rPr>
          <w:spacing w:val="20"/>
        </w:rPr>
        <w:t xml:space="preserve"> </w:t>
      </w:r>
      <w:r>
        <w:t>low incomes. He believes that these conditions could be met by 2010, along with a</w:t>
      </w:r>
      <w:r>
        <w:rPr>
          <w:spacing w:val="1"/>
        </w:rPr>
        <w:t xml:space="preserve"> </w:t>
      </w:r>
      <w:r>
        <w:t>pre- condition that 95 per cent of viewers must have digital signals coming into sets within  their</w:t>
      </w:r>
      <w:r>
        <w:rPr>
          <w:spacing w:val="25"/>
        </w:rPr>
        <w:t xml:space="preserve"> </w:t>
      </w:r>
      <w:r>
        <w:t>homes</w:t>
      </w:r>
      <w:r>
        <w:rPr>
          <w:spacing w:val="26"/>
        </w:rPr>
        <w:t xml:space="preserve"> </w:t>
      </w:r>
      <w:r>
        <w:t>(</w:t>
      </w:r>
      <w:r>
        <w:rPr>
          <w:i/>
        </w:rPr>
        <w:t>VLV</w:t>
      </w:r>
      <w:r>
        <w:rPr>
          <w:i/>
          <w:spacing w:val="26"/>
        </w:rPr>
        <w:t xml:space="preserve"> </w:t>
      </w:r>
      <w:r>
        <w:rPr>
          <w:i/>
        </w:rPr>
        <w:t>Bul</w:t>
      </w:r>
      <w:r>
        <w:rPr>
          <w:i/>
        </w:rPr>
        <w:t>letin</w:t>
      </w:r>
      <w:r>
        <w:t>,</w:t>
      </w:r>
      <w:r>
        <w:rPr>
          <w:spacing w:val="26"/>
        </w:rPr>
        <w:t xml:space="preserve"> </w:t>
      </w:r>
      <w:r>
        <w:t>Spring</w:t>
      </w:r>
      <w:r>
        <w:rPr>
          <w:spacing w:val="26"/>
        </w:rPr>
        <w:t xml:space="preserve"> </w:t>
      </w:r>
      <w:r>
        <w:t>2000)</w:t>
      </w:r>
      <w:r>
        <w:rPr>
          <w:spacing w:val="26"/>
        </w:rPr>
        <w:t xml:space="preserve"> </w:t>
      </w:r>
      <w:r>
        <w:t>(see</w:t>
      </w:r>
      <w:r>
        <w:rPr>
          <w:spacing w:val="26"/>
        </w:rPr>
        <w:t xml:space="preserve"> </w:t>
      </w:r>
      <w:r>
        <w:t>below).</w:t>
      </w:r>
    </w:p>
    <w:p w:rsidR="00500558" w:rsidRDefault="00500558">
      <w:pPr>
        <w:pStyle w:val="BodyText"/>
        <w:spacing w:before="8"/>
        <w:rPr>
          <w:sz w:val="23"/>
        </w:rPr>
      </w:pPr>
    </w:p>
    <w:p w:rsidR="00500558" w:rsidRDefault="00500558">
      <w:pPr>
        <w:pStyle w:val="Heading3"/>
      </w:pPr>
      <w:r>
        <w:pict>
          <v:line id="_x0000_s1098" style="position:absolute;left:0;text-align:left;z-index:-250989568;mso-wrap-distance-left:0;mso-wrap-distance-right:0;mso-position-horizontal-relative:page" from="66.25pt,22.65pt" to="207.5pt,22.65pt" strokeweight=".21097mm">
            <v:stroke dashstyle="dot"/>
            <w10:wrap type="topAndBottom" anchorx="page"/>
          </v:line>
        </w:pict>
      </w:r>
      <w:r w:rsidR="00435042">
        <w:rPr>
          <w:w w:val="110"/>
        </w:rPr>
        <w:t>The future of the</w:t>
      </w:r>
      <w:r w:rsidR="00435042">
        <w:rPr>
          <w:spacing w:val="60"/>
          <w:w w:val="110"/>
        </w:rPr>
        <w:t xml:space="preserve"> </w:t>
      </w:r>
      <w:r w:rsidR="00435042">
        <w:rPr>
          <w:w w:val="110"/>
        </w:rPr>
        <w:t>BBC</w:t>
      </w:r>
    </w:p>
    <w:p w:rsidR="00500558" w:rsidRDefault="00435042">
      <w:pPr>
        <w:pStyle w:val="BodyText"/>
        <w:spacing w:before="110" w:line="254" w:lineRule="auto"/>
        <w:ind w:left="534" w:right="749"/>
        <w:jc w:val="both"/>
      </w:pPr>
      <w:r>
        <w:t>Every week 99 per cent of the population watch BBC TV. The BBC is a unique media institution in that it also has the status of a cultural icon, largely due to its ﬁrst director general, Reith. The di</w:t>
      </w:r>
      <w:r>
        <w:t>scussions above concerning the various approaches  to  media  reform</w:t>
      </w:r>
      <w:r>
        <w:rPr>
          <w:spacing w:val="27"/>
        </w:rPr>
        <w:t xml:space="preserve"> </w:t>
      </w:r>
      <w:r>
        <w:t>show</w:t>
      </w:r>
      <w:r>
        <w:rPr>
          <w:spacing w:val="28"/>
        </w:rPr>
        <w:t xml:space="preserve"> </w:t>
      </w:r>
      <w:r>
        <w:t>what</w:t>
      </w:r>
      <w:r>
        <w:rPr>
          <w:spacing w:val="28"/>
        </w:rPr>
        <w:t xml:space="preserve"> </w:t>
      </w:r>
      <w:r>
        <w:t>a</w:t>
      </w:r>
      <w:r>
        <w:rPr>
          <w:spacing w:val="27"/>
        </w:rPr>
        <w:t xml:space="preserve"> </w:t>
      </w:r>
      <w:r>
        <w:t>powerful</w:t>
      </w:r>
      <w:r>
        <w:rPr>
          <w:spacing w:val="28"/>
        </w:rPr>
        <w:t xml:space="preserve"> </w:t>
      </w:r>
      <w:r>
        <w:t>place</w:t>
      </w:r>
      <w:r>
        <w:rPr>
          <w:spacing w:val="28"/>
        </w:rPr>
        <w:t xml:space="preserve"> </w:t>
      </w:r>
      <w:r>
        <w:t>the</w:t>
      </w:r>
      <w:r>
        <w:rPr>
          <w:spacing w:val="27"/>
        </w:rPr>
        <w:t xml:space="preserve"> </w:t>
      </w:r>
      <w:r>
        <w:t>BBC</w:t>
      </w:r>
      <w:r>
        <w:rPr>
          <w:spacing w:val="28"/>
        </w:rPr>
        <w:t xml:space="preserve"> </w:t>
      </w:r>
      <w:r>
        <w:t>occupies</w:t>
      </w:r>
      <w:r>
        <w:rPr>
          <w:spacing w:val="28"/>
        </w:rPr>
        <w:t xml:space="preserve"> </w:t>
      </w:r>
      <w:r>
        <w:t>in</w:t>
      </w:r>
      <w:r>
        <w:rPr>
          <w:spacing w:val="27"/>
        </w:rPr>
        <w:t xml:space="preserve"> </w:t>
      </w:r>
      <w:r>
        <w:t>UK</w:t>
      </w:r>
      <w:r>
        <w:rPr>
          <w:spacing w:val="28"/>
        </w:rPr>
        <w:t xml:space="preserve"> </w:t>
      </w:r>
      <w:r>
        <w:t>society.</w:t>
      </w:r>
    </w:p>
    <w:p w:rsidR="00500558" w:rsidRDefault="00435042">
      <w:pPr>
        <w:pStyle w:val="BodyText"/>
        <w:spacing w:line="254" w:lineRule="auto"/>
        <w:ind w:left="534" w:right="749" w:firstLine="189"/>
        <w:jc w:val="both"/>
      </w:pPr>
      <w:r>
        <w:t xml:space="preserve">It no longer exists in isolation. Another long-standing broadcast institution,  </w:t>
      </w:r>
      <w:r>
        <w:rPr>
          <w:i/>
        </w:rPr>
        <w:t xml:space="preserve">News at   10 </w:t>
      </w:r>
      <w:r>
        <w:t xml:space="preserve">on ITV, was axed in March 1999. In </w:t>
      </w:r>
      <w:r>
        <w:t xml:space="preserve">response, in May, the BBC revamped its news programmes, with the </w:t>
      </w:r>
      <w:r>
        <w:rPr>
          <w:i/>
        </w:rPr>
        <w:t xml:space="preserve">Six O’Clock News </w:t>
      </w:r>
      <w:r>
        <w:t xml:space="preserve">changing to an emphasis on consumer, lifestyle and ﬁnance stories. The later </w:t>
      </w:r>
      <w:r>
        <w:rPr>
          <w:i/>
        </w:rPr>
        <w:t xml:space="preserve">News at Nine </w:t>
      </w:r>
      <w:r>
        <w:t>then concentrated on global stories and both programmes began to use more live links</w:t>
      </w:r>
      <w:r>
        <w:t xml:space="preserve"> and regional reports. The BBC’s ofﬁcial </w:t>
      </w:r>
      <w:r>
        <w:rPr>
          <w:spacing w:val="-3"/>
        </w:rPr>
        <w:t xml:space="preserve">line  </w:t>
      </w:r>
      <w:r>
        <w:t xml:space="preserve">was still that it did not use video news releases (VNRs), although it might occasion-      ally do so if it were unable to get footage itself. It is obvious that with BBC News </w:t>
      </w:r>
      <w:r>
        <w:rPr>
          <w:spacing w:val="-7"/>
        </w:rPr>
        <w:t xml:space="preserve">24      </w:t>
      </w:r>
      <w:r>
        <w:t>and the online pages, there is more need for news stories to ﬁll them, and once in the system,</w:t>
      </w:r>
      <w:r>
        <w:rPr>
          <w:spacing w:val="26"/>
        </w:rPr>
        <w:t xml:space="preserve"> </w:t>
      </w:r>
      <w:r>
        <w:t>stories</w:t>
      </w:r>
      <w:r>
        <w:rPr>
          <w:spacing w:val="27"/>
        </w:rPr>
        <w:t xml:space="preserve"> </w:t>
      </w:r>
      <w:r>
        <w:t>get</w:t>
      </w:r>
      <w:r>
        <w:rPr>
          <w:spacing w:val="27"/>
        </w:rPr>
        <w:t xml:space="preserve"> </w:t>
      </w:r>
      <w:r>
        <w:t>picked</w:t>
      </w:r>
      <w:r>
        <w:rPr>
          <w:spacing w:val="26"/>
        </w:rPr>
        <w:t xml:space="preserve"> </w:t>
      </w:r>
      <w:r>
        <w:t>up</w:t>
      </w:r>
      <w:r>
        <w:rPr>
          <w:spacing w:val="27"/>
        </w:rPr>
        <w:t xml:space="preserve"> </w:t>
      </w:r>
      <w:r>
        <w:t>by</w:t>
      </w:r>
      <w:r>
        <w:rPr>
          <w:spacing w:val="27"/>
        </w:rPr>
        <w:t xml:space="preserve"> </w:t>
      </w:r>
      <w:r>
        <w:t>other</w:t>
      </w:r>
      <w:r>
        <w:rPr>
          <w:spacing w:val="26"/>
        </w:rPr>
        <w:t xml:space="preserve"> </w:t>
      </w:r>
      <w:r>
        <w:t>media</w:t>
      </w:r>
      <w:r>
        <w:rPr>
          <w:spacing w:val="27"/>
        </w:rPr>
        <w:t xml:space="preserve"> </w:t>
      </w:r>
      <w:r>
        <w:t>(Goddard</w:t>
      </w:r>
      <w:r>
        <w:rPr>
          <w:spacing w:val="27"/>
        </w:rPr>
        <w:t xml:space="preserve"> </w:t>
      </w:r>
      <w:r>
        <w:t>1999).</w:t>
      </w:r>
    </w:p>
    <w:p w:rsidR="00500558" w:rsidRDefault="00435042">
      <w:pPr>
        <w:pStyle w:val="BodyText"/>
        <w:spacing w:line="254" w:lineRule="auto"/>
        <w:ind w:left="534" w:right="748" w:firstLine="189"/>
        <w:jc w:val="both"/>
      </w:pPr>
      <w:r>
        <w:t>The Davies review in 1999 examined the way the BBC should  be  funded  in  the future, grappling with the pr</w:t>
      </w:r>
      <w:r>
        <w:t xml:space="preserve">oblem of maintaining a public service broadcaster in </w:t>
      </w:r>
      <w:r>
        <w:rPr>
          <w:spacing w:val="-7"/>
        </w:rPr>
        <w:t xml:space="preserve">an </w:t>
      </w:r>
      <w:r>
        <w:t xml:space="preserve">increasingly competitive market. Whilst 99.4 per cent of households  can  currently  receive analogue broadcasts, this may not be the case when they are switched off </w:t>
      </w:r>
      <w:r>
        <w:rPr>
          <w:spacing w:val="-4"/>
        </w:rPr>
        <w:t xml:space="preserve">and </w:t>
      </w:r>
      <w:r>
        <w:t>digital becomes the norm. Ther</w:t>
      </w:r>
      <w:r>
        <w:t>e is no legal right for viewers to be able to receive broadcasts. The committee recommended either a separate digital licence or the increase  of the current analogue licence to fund changes, as well as increasing private invest-    ment in BBC Worldwide a</w:t>
      </w:r>
      <w:r>
        <w:t xml:space="preserve">nd BBC Resources. Evidence was taken in the autumn of    1999 after the report. The Culture Secretary Chris Smith announced that future </w:t>
      </w:r>
      <w:r>
        <w:rPr>
          <w:spacing w:val="-3"/>
        </w:rPr>
        <w:t xml:space="preserve">plans     </w:t>
      </w:r>
      <w:r>
        <w:rPr>
          <w:spacing w:val="39"/>
        </w:rPr>
        <w:t xml:space="preserve"> </w:t>
      </w:r>
      <w:r>
        <w:t>for broadcasting would have to meet two criteria of accessibility and affordability. In         a document en</w:t>
      </w:r>
      <w:r>
        <w:t xml:space="preserve">titled ‘Regulating  communications:  the  way  ahead’,  the  government  also set out its commitment to foster competitive markets, to ensure that the UK </w:t>
      </w:r>
      <w:r>
        <w:rPr>
          <w:spacing w:val="-3"/>
        </w:rPr>
        <w:t xml:space="preserve">built     </w:t>
      </w:r>
      <w:r>
        <w:rPr>
          <w:spacing w:val="39"/>
        </w:rPr>
        <w:t xml:space="preserve"> </w:t>
      </w:r>
      <w:r>
        <w:t xml:space="preserve">on its competitive strength, and to take necessary measures to protect the interests </w:t>
      </w:r>
      <w:r>
        <w:rPr>
          <w:spacing w:val="-6"/>
        </w:rPr>
        <w:t xml:space="preserve">of </w:t>
      </w:r>
      <w:r>
        <w:t>con</w:t>
      </w:r>
      <w:r>
        <w:t>sumers.</w:t>
      </w:r>
      <w:r>
        <w:rPr>
          <w:spacing w:val="15"/>
        </w:rPr>
        <w:t xml:space="preserve"> </w:t>
      </w:r>
      <w:r>
        <w:t>VLV</w:t>
      </w:r>
      <w:r>
        <w:rPr>
          <w:spacing w:val="15"/>
        </w:rPr>
        <w:t xml:space="preserve"> </w:t>
      </w:r>
      <w:r>
        <w:t>recommended</w:t>
      </w:r>
      <w:r>
        <w:rPr>
          <w:spacing w:val="16"/>
        </w:rPr>
        <w:t xml:space="preserve"> </w:t>
      </w:r>
      <w:r>
        <w:t>that</w:t>
      </w:r>
      <w:r>
        <w:rPr>
          <w:spacing w:val="15"/>
        </w:rPr>
        <w:t xml:space="preserve"> </w:t>
      </w:r>
      <w:r>
        <w:t>there</w:t>
      </w:r>
      <w:r>
        <w:rPr>
          <w:spacing w:val="16"/>
        </w:rPr>
        <w:t xml:space="preserve"> </w:t>
      </w:r>
      <w:r>
        <w:t>was</w:t>
      </w:r>
      <w:r>
        <w:rPr>
          <w:spacing w:val="15"/>
        </w:rPr>
        <w:t xml:space="preserve"> </w:t>
      </w:r>
      <w:r>
        <w:t>a</w:t>
      </w:r>
      <w:r>
        <w:rPr>
          <w:spacing w:val="16"/>
        </w:rPr>
        <w:t xml:space="preserve"> </w:t>
      </w:r>
      <w:r>
        <w:t>need</w:t>
      </w:r>
      <w:r>
        <w:rPr>
          <w:spacing w:val="15"/>
        </w:rPr>
        <w:t xml:space="preserve"> </w:t>
      </w:r>
      <w:r>
        <w:t>for</w:t>
      </w:r>
      <w:r>
        <w:rPr>
          <w:spacing w:val="16"/>
        </w:rPr>
        <w:t xml:space="preserve"> </w:t>
      </w:r>
      <w:r>
        <w:t>legislation</w:t>
      </w:r>
      <w:r>
        <w:rPr>
          <w:spacing w:val="15"/>
        </w:rPr>
        <w:t xml:space="preserve"> </w:t>
      </w:r>
      <w:r>
        <w:t>to</w:t>
      </w:r>
      <w:r>
        <w:rPr>
          <w:spacing w:val="16"/>
        </w:rPr>
        <w:t xml:space="preserve"> </w:t>
      </w:r>
      <w:r>
        <w:t>ensure</w:t>
      </w:r>
      <w:r>
        <w:rPr>
          <w:spacing w:val="15"/>
        </w:rPr>
        <w:t xml:space="preserve"> </w:t>
      </w:r>
      <w:r>
        <w:t>that</w:t>
      </w:r>
      <w:r>
        <w:rPr>
          <w:spacing w:val="15"/>
        </w:rPr>
        <w:t xml:space="preserve"> </w:t>
      </w:r>
      <w:r>
        <w:rPr>
          <w:spacing w:val="-3"/>
        </w:rPr>
        <w:t>copy-</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160" w:right="1123"/>
        <w:jc w:val="both"/>
      </w:pPr>
      <w:r>
        <w:t xml:space="preserve">right owners must sub-licence their rights when the exploitation of that copyright </w:t>
      </w:r>
      <w:r>
        <w:rPr>
          <w:spacing w:val="-7"/>
        </w:rPr>
        <w:t xml:space="preserve">is </w:t>
      </w:r>
      <w:r>
        <w:t>essential to develop a new information market, and a dominant suppli</w:t>
      </w:r>
      <w:r>
        <w:t>er in  a</w:t>
      </w:r>
      <w:r>
        <w:rPr>
          <w:spacing w:val="16"/>
        </w:rPr>
        <w:t xml:space="preserve"> </w:t>
      </w:r>
      <w:r>
        <w:t xml:space="preserve">related market refuses to licence the copyright to aspiring entrants. These two conditions </w:t>
      </w:r>
      <w:r>
        <w:rPr>
          <w:spacing w:val="-3"/>
        </w:rPr>
        <w:t xml:space="preserve">exist      </w:t>
      </w:r>
      <w:r>
        <w:t>in</w:t>
      </w:r>
      <w:r>
        <w:rPr>
          <w:spacing w:val="26"/>
        </w:rPr>
        <w:t xml:space="preserve"> </w:t>
      </w:r>
      <w:r>
        <w:t>European</w:t>
      </w:r>
      <w:r>
        <w:rPr>
          <w:spacing w:val="27"/>
        </w:rPr>
        <w:t xml:space="preserve"> </w:t>
      </w:r>
      <w:r>
        <w:t>competition</w:t>
      </w:r>
      <w:r>
        <w:rPr>
          <w:spacing w:val="26"/>
        </w:rPr>
        <w:t xml:space="preserve"> </w:t>
      </w:r>
      <w:r>
        <w:t>law</w:t>
      </w:r>
      <w:r>
        <w:rPr>
          <w:spacing w:val="27"/>
        </w:rPr>
        <w:t xml:space="preserve"> </w:t>
      </w:r>
      <w:r>
        <w:t>(</w:t>
      </w:r>
      <w:r>
        <w:rPr>
          <w:i/>
        </w:rPr>
        <w:t>VLV</w:t>
      </w:r>
      <w:r>
        <w:rPr>
          <w:i/>
          <w:spacing w:val="27"/>
        </w:rPr>
        <w:t xml:space="preserve"> </w:t>
      </w:r>
      <w:r>
        <w:rPr>
          <w:i/>
        </w:rPr>
        <w:t>Bulletin</w:t>
      </w:r>
      <w:r>
        <w:t>,</w:t>
      </w:r>
      <w:r>
        <w:rPr>
          <w:spacing w:val="26"/>
        </w:rPr>
        <w:t xml:space="preserve"> </w:t>
      </w:r>
      <w:r>
        <w:t>Autumn</w:t>
      </w:r>
      <w:r>
        <w:rPr>
          <w:spacing w:val="27"/>
        </w:rPr>
        <w:t xml:space="preserve"> </w:t>
      </w:r>
      <w:r>
        <w:t>1999).</w:t>
      </w:r>
    </w:p>
    <w:p w:rsidR="00500558" w:rsidRDefault="00435042">
      <w:pPr>
        <w:pStyle w:val="BodyText"/>
        <w:spacing w:line="254" w:lineRule="auto"/>
        <w:ind w:left="160" w:right="1123" w:firstLine="189"/>
        <w:jc w:val="both"/>
      </w:pPr>
      <w:r>
        <w:t>In 1998/9 the BBC informed viewers and listeners: ‘The BBC aims to give you a     good return on your licence fee – that means providing something for everyone.’ As          it is funded publicly, the BBC must continually justify its expenditure, and has b</w:t>
      </w:r>
      <w:r>
        <w:t xml:space="preserve">ecome increasingly aware of its need to show itself as responsive to viewers’ and listeners’  needs. In 1998/9 the BBC made speciﬁc promises under 12 headings, including  responding to devolution in Scotland, Wales and Northern Ireland, changing the main- </w:t>
      </w:r>
      <w:r>
        <w:t>stream music policy on Radio 1 to appeal as strongly to young women as to young       men, increasing subtitling, representing all groups in society accurately, and maximising beneﬁts from commercial activities to the licence payer. In 1997/8, the BBC made</w:t>
      </w:r>
      <w:r>
        <w:t xml:space="preserve"> </w:t>
      </w:r>
      <w:r>
        <w:rPr>
          <w:spacing w:val="-7"/>
        </w:rPr>
        <w:t xml:space="preserve">66 </w:t>
      </w:r>
      <w:r>
        <w:t>commitments under ﬁve headings. The Governors concluded that 60 had been met in    full, three were met but needed continued improvement and that in the other three, the BBC fell short of the commitment. These last were the commitment to spend one-thir</w:t>
      </w:r>
      <w:r>
        <w:t xml:space="preserve">d    of the programme budget outside London and the south east, to ensure that eight </w:t>
      </w:r>
      <w:r>
        <w:rPr>
          <w:spacing w:val="-5"/>
        </w:rPr>
        <w:t xml:space="preserve">out          </w:t>
      </w:r>
      <w:r>
        <w:t>of ten hours’ programming is made in the UK, and to represent all groups in society accurately</w:t>
      </w:r>
      <w:r>
        <w:rPr>
          <w:spacing w:val="25"/>
        </w:rPr>
        <w:t xml:space="preserve"> </w:t>
      </w:r>
      <w:r>
        <w:t>and</w:t>
      </w:r>
      <w:r>
        <w:rPr>
          <w:spacing w:val="25"/>
        </w:rPr>
        <w:t xml:space="preserve"> </w:t>
      </w:r>
      <w:r>
        <w:t>to</w:t>
      </w:r>
      <w:r>
        <w:rPr>
          <w:spacing w:val="26"/>
        </w:rPr>
        <w:t xml:space="preserve"> </w:t>
      </w:r>
      <w:r>
        <w:t>avoid</w:t>
      </w:r>
      <w:r>
        <w:rPr>
          <w:spacing w:val="25"/>
        </w:rPr>
        <w:t xml:space="preserve"> </w:t>
      </w:r>
      <w:r>
        <w:t>reinforcing</w:t>
      </w:r>
      <w:r>
        <w:rPr>
          <w:spacing w:val="26"/>
        </w:rPr>
        <w:t xml:space="preserve"> </w:t>
      </w:r>
      <w:r>
        <w:t>prejudice.</w:t>
      </w:r>
    </w:p>
    <w:p w:rsidR="00500558" w:rsidRDefault="00435042">
      <w:pPr>
        <w:pStyle w:val="BodyText"/>
        <w:spacing w:line="254" w:lineRule="auto"/>
        <w:ind w:left="160" w:right="1122" w:firstLine="189"/>
        <w:jc w:val="both"/>
      </w:pPr>
      <w:r>
        <w:t>The history of the BBC’s pr</w:t>
      </w:r>
      <w:r>
        <w:t xml:space="preserve">esence on the internet has resulted in two competing websites from the same company.  Originally,  BBC  Worldwide,  the  commercial  </w:t>
      </w:r>
      <w:r>
        <w:rPr>
          <w:spacing w:val="-4"/>
        </w:rPr>
        <w:t xml:space="preserve">arm, </w:t>
      </w:r>
      <w:r>
        <w:t xml:space="preserve">set up a site with ICL in 1995. The latter provided most of the money and all the </w:t>
      </w:r>
      <w:r>
        <w:rPr>
          <w:spacing w:val="-3"/>
        </w:rPr>
        <w:t>tech-</w:t>
      </w:r>
      <w:r>
        <w:rPr>
          <w:spacing w:val="39"/>
        </w:rPr>
        <w:t xml:space="preserve"> </w:t>
      </w:r>
      <w:r>
        <w:t>nical support, the BBC provide</w:t>
      </w:r>
      <w:r>
        <w:t>d the content. In 1996, the Director General, John Birt, recognised the importance of online services and set up BBC Online in December 1997,  to be paid for from licence fee revenue. The  commercial  site  was  called  beeb.com. Since then, there have bee</w:t>
      </w:r>
      <w:r>
        <w:t>n constant problems with what output is to be presented on      the public service site and which on the commercial site, and often information is dupli- cated. Beeb.com, prevented from using the BBC brand, has now made a deal with Microsoft to get promoti</w:t>
      </w:r>
      <w:r>
        <w:t>on through its websites (</w:t>
      </w:r>
      <w:r>
        <w:rPr>
          <w:i/>
        </w:rPr>
        <w:t>Economist</w:t>
      </w:r>
      <w:r>
        <w:t>, 8.5.99: 35–6). BBC Online contains 500,000 pages reﬂecting news, education and  entertainment.  Over  3  million hits are received each month – the BBC claims this represents a 42 per cent reach of regular UK internet us</w:t>
      </w:r>
      <w:r>
        <w:t>ers. It also contains news and issues forums to build communi-     ties</w:t>
      </w:r>
      <w:r>
        <w:rPr>
          <w:spacing w:val="24"/>
        </w:rPr>
        <w:t xml:space="preserve"> </w:t>
      </w:r>
      <w:r>
        <w:t>online.</w:t>
      </w:r>
    </w:p>
    <w:p w:rsidR="00500558" w:rsidRDefault="00435042">
      <w:pPr>
        <w:pStyle w:val="BodyText"/>
        <w:spacing w:line="254" w:lineRule="auto"/>
        <w:ind w:left="160" w:right="1123" w:firstLine="189"/>
        <w:jc w:val="both"/>
      </w:pPr>
      <w:r>
        <w:t xml:space="preserve">As mentioned above, the BBC has made a considerable investment in digital </w:t>
      </w:r>
      <w:r>
        <w:rPr>
          <w:spacing w:val="-8"/>
        </w:rPr>
        <w:t xml:space="preserve">TV </w:t>
      </w:r>
      <w:r>
        <w:t>services, and those available free through the aerial are  BBC1,  BBC2,  BBC</w:t>
      </w:r>
      <w:r>
        <w:rPr>
          <w:spacing w:val="28"/>
        </w:rPr>
        <w:t xml:space="preserve"> </w:t>
      </w:r>
      <w:r>
        <w:t>Choice, BBC News 24, B</w:t>
      </w:r>
      <w:r>
        <w:t xml:space="preserve">BC Knowledge, BBC Parliament and BBC Text – all paid for by </w:t>
      </w:r>
      <w:r>
        <w:rPr>
          <w:spacing w:val="-4"/>
        </w:rPr>
        <w:t xml:space="preserve">the </w:t>
      </w:r>
      <w:r>
        <w:t>licence</w:t>
      </w:r>
      <w:r>
        <w:rPr>
          <w:spacing w:val="24"/>
        </w:rPr>
        <w:t xml:space="preserve"> </w:t>
      </w:r>
      <w:r>
        <w:t>fee.</w:t>
      </w:r>
    </w:p>
    <w:p w:rsidR="00500558" w:rsidRDefault="00435042">
      <w:pPr>
        <w:pStyle w:val="BodyText"/>
        <w:spacing w:line="254" w:lineRule="auto"/>
        <w:ind w:left="160" w:right="1123" w:firstLine="189"/>
        <w:jc w:val="both"/>
      </w:pPr>
      <w:r>
        <w:t xml:space="preserve">The appointment of Greg Dyke as Director General from October 1999 led to </w:t>
      </w:r>
      <w:r>
        <w:rPr>
          <w:spacing w:val="-4"/>
        </w:rPr>
        <w:t xml:space="preserve">many </w:t>
      </w:r>
      <w:r>
        <w:t xml:space="preserve">changes within the BBC, to make it a more dynamic organisation. The initiatives he introduced ended </w:t>
      </w:r>
      <w:r>
        <w:t>the internal tendering for contracts and bureaucracy that was a legacy    of John Birt. The debate continues about the quality of programmes and services offered by the BBC and how these should be funded, including the extension of commercial activities to</w:t>
      </w:r>
      <w:r>
        <w:t xml:space="preserve"> allow advertising on BBC channels. The BBC has so far lobbied success-  fully to avoid this, stressing the quality of its drama, news and children’s programmes, which would not be made in a purely commercial enterprise, dependent on private  ﬁnance.</w:t>
      </w:r>
    </w:p>
    <w:p w:rsidR="00500558" w:rsidRDefault="00435042">
      <w:pPr>
        <w:pStyle w:val="BodyText"/>
        <w:spacing w:line="254" w:lineRule="auto"/>
        <w:ind w:left="160" w:right="1123" w:firstLine="189"/>
        <w:jc w:val="both"/>
      </w:pPr>
      <w:r>
        <w:t>In Ju</w:t>
      </w:r>
      <w:r>
        <w:t xml:space="preserve">ne 2000, a key aide of Greg Dyke ﬂagged up far-reaching changes to  </w:t>
      </w:r>
      <w:r>
        <w:rPr>
          <w:spacing w:val="-5"/>
        </w:rPr>
        <w:t xml:space="preserve">this  </w:t>
      </w:r>
      <w:r>
        <w:t>approach. Director of Television Mark Thompson proposed abandoning the mixed sched- ules in favour of using BBC1  as  a  general  entertainment  channel  and  transferring  more</w:t>
      </w:r>
      <w:r>
        <w:rPr>
          <w:spacing w:val="21"/>
        </w:rPr>
        <w:t xml:space="preserve"> </w:t>
      </w:r>
      <w:r>
        <w:t>seri</w:t>
      </w:r>
      <w:r>
        <w:t>ous</w:t>
      </w:r>
      <w:r>
        <w:rPr>
          <w:spacing w:val="21"/>
        </w:rPr>
        <w:t xml:space="preserve"> </w:t>
      </w:r>
      <w:r>
        <w:t>programmes</w:t>
      </w:r>
      <w:r>
        <w:rPr>
          <w:spacing w:val="21"/>
        </w:rPr>
        <w:t xml:space="preserve"> </w:t>
      </w:r>
      <w:r>
        <w:t>to</w:t>
      </w:r>
      <w:r>
        <w:rPr>
          <w:spacing w:val="21"/>
        </w:rPr>
        <w:t xml:space="preserve"> </w:t>
      </w:r>
      <w:r>
        <w:t>BBC2.</w:t>
      </w:r>
      <w:r>
        <w:rPr>
          <w:spacing w:val="21"/>
        </w:rPr>
        <w:t xml:space="preserve"> </w:t>
      </w:r>
      <w:r>
        <w:t>A</w:t>
      </w:r>
      <w:r>
        <w:rPr>
          <w:spacing w:val="21"/>
        </w:rPr>
        <w:t xml:space="preserve"> </w:t>
      </w:r>
      <w:r>
        <w:t>new</w:t>
      </w:r>
      <w:r>
        <w:rPr>
          <w:spacing w:val="21"/>
        </w:rPr>
        <w:t xml:space="preserve"> </w:t>
      </w:r>
      <w:r>
        <w:t>BBC3</w:t>
      </w:r>
      <w:r>
        <w:rPr>
          <w:spacing w:val="21"/>
        </w:rPr>
        <w:t xml:space="preserve"> </w:t>
      </w:r>
      <w:r>
        <w:t>would</w:t>
      </w:r>
      <w:r>
        <w:rPr>
          <w:spacing w:val="21"/>
        </w:rPr>
        <w:t xml:space="preserve"> </w:t>
      </w:r>
      <w:r>
        <w:t>show</w:t>
      </w:r>
      <w:r>
        <w:rPr>
          <w:spacing w:val="21"/>
        </w:rPr>
        <w:t xml:space="preserve"> </w:t>
      </w:r>
      <w:r>
        <w:t>comedy,</w:t>
      </w:r>
      <w:r>
        <w:rPr>
          <w:spacing w:val="21"/>
        </w:rPr>
        <w:t xml:space="preserve"> </w:t>
      </w:r>
      <w:r>
        <w:t>whilst</w:t>
      </w:r>
      <w:r>
        <w:rPr>
          <w:spacing w:val="21"/>
        </w:rPr>
        <w:t xml:space="preserve"> </w:t>
      </w:r>
      <w:r>
        <w:t>a</w:t>
      </w:r>
      <w:r>
        <w:rPr>
          <w:spacing w:val="21"/>
        </w:rPr>
        <w:t xml:space="preserve"> </w:t>
      </w:r>
      <w:r>
        <w:t>fourth</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534" w:right="749"/>
        <w:jc w:val="right"/>
      </w:pPr>
      <w:r>
        <w:t xml:space="preserve">channel would carry serious music and the arts. The ﬂagship </w:t>
      </w:r>
      <w:r>
        <w:rPr>
          <w:i/>
        </w:rPr>
        <w:t xml:space="preserve">News at Nine </w:t>
      </w:r>
      <w:r>
        <w:t>would be</w:t>
      </w:r>
      <w:r>
        <w:rPr>
          <w:w w:val="102"/>
        </w:rPr>
        <w:t xml:space="preserve"> </w:t>
      </w:r>
      <w:r>
        <w:t>moved to 10 p.m. Essentially, the BBC would adopt a similar approach to the variety</w:t>
      </w:r>
      <w:r>
        <w:rPr>
          <w:w w:val="102"/>
        </w:rPr>
        <w:t xml:space="preserve"> </w:t>
      </w:r>
      <w:r>
        <w:t>of themed channels available on cable and satellite. ‘I don’t believe it would be right to</w:t>
      </w:r>
      <w:r>
        <w:rPr>
          <w:w w:val="102"/>
        </w:rPr>
        <w:t xml:space="preserve"> </w:t>
      </w:r>
      <w:r>
        <w:t>move overnight into fully genre-based channels, but I believe that unless we start the</w:t>
      </w:r>
      <w:r>
        <w:rPr>
          <w:w w:val="102"/>
        </w:rPr>
        <w:t xml:space="preserve"> </w:t>
      </w:r>
      <w:r>
        <w:t>journey soon, we risk becoming irrelevant’, said Thompson (quoted in Wells 200</w:t>
      </w:r>
      <w:r>
        <w:t>0: 9).</w:t>
      </w:r>
      <w:r>
        <w:rPr>
          <w:w w:val="102"/>
        </w:rPr>
        <w:t xml:space="preserve"> </w:t>
      </w:r>
      <w:r>
        <w:t>The BBC also faces competition from ITN’s new 24 hour service, launched in August</w:t>
      </w:r>
      <w:r>
        <w:rPr>
          <w:w w:val="102"/>
        </w:rPr>
        <w:t xml:space="preserve"> </w:t>
      </w:r>
      <w:r>
        <w:t>2000 and available across TV, digital radio, mobile phones and PCs. The service also</w:t>
      </w:r>
      <w:r>
        <w:rPr>
          <w:w w:val="102"/>
        </w:rPr>
        <w:t xml:space="preserve"> </w:t>
      </w:r>
      <w:r>
        <w:t>reinstates a 10 p.m. weekday ITN news bulletin. Sky News Active is a proposed inte</w:t>
      </w:r>
      <w:r>
        <w:t>r-</w:t>
      </w:r>
      <w:r>
        <w:rPr>
          <w:w w:val="102"/>
        </w:rPr>
        <w:t xml:space="preserve"> </w:t>
      </w:r>
      <w:r>
        <w:t>active multi-screen version of Sky News which will also increase competition in the</w:t>
      </w:r>
    </w:p>
    <w:p w:rsidR="00500558" w:rsidRDefault="00435042">
      <w:pPr>
        <w:pStyle w:val="BodyText"/>
        <w:spacing w:line="204" w:lineRule="exact"/>
        <w:ind w:left="534"/>
      </w:pPr>
      <w:r>
        <w:t>news arena.</w:t>
      </w:r>
    </w:p>
    <w:p w:rsidR="00500558" w:rsidRDefault="00500558">
      <w:pPr>
        <w:pStyle w:val="BodyText"/>
        <w:spacing w:before="3"/>
        <w:rPr>
          <w:sz w:val="25"/>
        </w:rPr>
      </w:pPr>
    </w:p>
    <w:p w:rsidR="00500558" w:rsidRDefault="00500558">
      <w:pPr>
        <w:pStyle w:val="Heading3"/>
      </w:pPr>
      <w:r>
        <w:pict>
          <v:line id="_x0000_s1097" style="position:absolute;left:0;text-align:left;z-index:-250988544;mso-wrap-distance-left:0;mso-wrap-distance-right:0;mso-position-horizontal-relative:page" from="66.25pt,22.65pt" to="143pt,22.65pt" strokeweight=".21097mm">
            <v:stroke dashstyle="dot"/>
            <w10:wrap type="topAndBottom" anchorx="page"/>
          </v:line>
        </w:pict>
      </w:r>
      <w:r w:rsidR="00435042">
        <w:rPr>
          <w:w w:val="110"/>
        </w:rPr>
        <w:t>Digital radio</w:t>
      </w:r>
    </w:p>
    <w:p w:rsidR="00500558" w:rsidRDefault="00435042">
      <w:pPr>
        <w:pStyle w:val="BodyText"/>
        <w:spacing w:before="110" w:line="254" w:lineRule="auto"/>
        <w:ind w:left="534" w:right="749"/>
        <w:jc w:val="both"/>
      </w:pPr>
      <w:r>
        <w:t>The Radio Advertising Bureau report on the future of commercial radio in 1999 stated   that radio was a resilient medium, and would survive t</w:t>
      </w:r>
      <w:r>
        <w:t>he onset of the digital age. Commercial radio stations increased from 46 to 170 from 1989–99, as a result of the splitting of frequencies between AM and FM, additional local licences to  diversify  listener choice from 1989, and the launch of three nationa</w:t>
      </w:r>
      <w:r>
        <w:t>l commercial stations allowed  for by the Broadcasting Act 1990. This increase is set to continue, with  up  to  250  stations planned by the Radio Authority, mainly regional and community area licences. Radio Advertising Joint Audience Research (RAJAR) ﬁg</w:t>
      </w:r>
      <w:r>
        <w:t xml:space="preserve">ures have shown a growth </w:t>
      </w:r>
      <w:r>
        <w:rPr>
          <w:spacing w:val="-7"/>
        </w:rPr>
        <w:t xml:space="preserve">in     </w:t>
      </w:r>
      <w:r>
        <w:t>the audience for commercial stations from 40 per cent to 60 per cent of the UK popu- lation between 1986 and 1999. The Broadcasting Act 1996 set the conditions for the development of digital audio broadcasting (DAB). Advanta</w:t>
      </w:r>
      <w:r>
        <w:t xml:space="preserve">ges  include  CD  </w:t>
      </w:r>
      <w:r>
        <w:rPr>
          <w:spacing w:val="-3"/>
        </w:rPr>
        <w:t xml:space="preserve">quality  </w:t>
      </w:r>
      <w:r>
        <w:t xml:space="preserve">sound, a wider variety of services through the same amount of band spectrum, </w:t>
      </w:r>
      <w:r>
        <w:rPr>
          <w:spacing w:val="-3"/>
        </w:rPr>
        <w:t>easier</w:t>
      </w:r>
      <w:r>
        <w:rPr>
          <w:spacing w:val="39"/>
        </w:rPr>
        <w:t xml:space="preserve"> </w:t>
      </w:r>
      <w:r>
        <w:t>tuning to one frequency nationwide, and the ability to transmit information to a screen built into DAB receivers. The Act allows national station</w:t>
      </w:r>
      <w:r>
        <w:t xml:space="preserve">s automatic access to DAB,     and guaranteed slots for BBC local stations. Local commercial stations would have </w:t>
      </w:r>
      <w:r>
        <w:rPr>
          <w:spacing w:val="-7"/>
        </w:rPr>
        <w:t xml:space="preserve">to </w:t>
      </w:r>
      <w:r>
        <w:t xml:space="preserve">compete for slots. Research has shown that radio audiences are not declining, and </w:t>
      </w:r>
      <w:r>
        <w:rPr>
          <w:spacing w:val="-4"/>
        </w:rPr>
        <w:t>that</w:t>
      </w:r>
      <w:r>
        <w:rPr>
          <w:spacing w:val="37"/>
        </w:rPr>
        <w:t xml:space="preserve"> </w:t>
      </w:r>
      <w:r>
        <w:t>even though the choice of stations is increasing, tha</w:t>
      </w:r>
      <w:r>
        <w:t xml:space="preserve">t most people only listen to one </w:t>
      </w:r>
      <w:r>
        <w:rPr>
          <w:spacing w:val="-6"/>
        </w:rPr>
        <w:t xml:space="preserve">or    </w:t>
      </w:r>
      <w:r>
        <w:t xml:space="preserve">two stations each week. As with the proliferation of television stations on cable and satellite, it will be easier for PR practitioners to target publics more precisely </w:t>
      </w:r>
      <w:r>
        <w:rPr>
          <w:spacing w:val="-6"/>
        </w:rPr>
        <w:t xml:space="preserve">by </w:t>
      </w:r>
      <w:r>
        <w:t>approaching</w:t>
      </w:r>
      <w:r>
        <w:rPr>
          <w:spacing w:val="27"/>
        </w:rPr>
        <w:t xml:space="preserve"> </w:t>
      </w:r>
      <w:r>
        <w:t>niche</w:t>
      </w:r>
      <w:r>
        <w:rPr>
          <w:spacing w:val="28"/>
        </w:rPr>
        <w:t xml:space="preserve"> </w:t>
      </w:r>
      <w:r>
        <w:t>radio</w:t>
      </w:r>
      <w:r>
        <w:rPr>
          <w:spacing w:val="28"/>
        </w:rPr>
        <w:t xml:space="preserve"> </w:t>
      </w:r>
      <w:r>
        <w:t>stations</w:t>
      </w:r>
      <w:r>
        <w:rPr>
          <w:spacing w:val="28"/>
        </w:rPr>
        <w:t xml:space="preserve"> </w:t>
      </w:r>
      <w:r>
        <w:t>(Radio</w:t>
      </w:r>
      <w:r>
        <w:rPr>
          <w:spacing w:val="27"/>
        </w:rPr>
        <w:t xml:space="preserve"> </w:t>
      </w:r>
      <w:r>
        <w:t>Adver</w:t>
      </w:r>
      <w:r>
        <w:t>tising</w:t>
      </w:r>
      <w:r>
        <w:rPr>
          <w:spacing w:val="28"/>
        </w:rPr>
        <w:t xml:space="preserve"> </w:t>
      </w:r>
      <w:r>
        <w:t>Bureau</w:t>
      </w:r>
      <w:r>
        <w:rPr>
          <w:spacing w:val="28"/>
        </w:rPr>
        <w:t xml:space="preserve"> </w:t>
      </w:r>
      <w:r>
        <w:t>1996).</w:t>
      </w:r>
    </w:p>
    <w:p w:rsidR="00500558" w:rsidRDefault="00435042">
      <w:pPr>
        <w:pStyle w:val="BodyText"/>
        <w:spacing w:line="254" w:lineRule="auto"/>
        <w:ind w:left="534" w:right="749" w:firstLine="189"/>
        <w:jc w:val="both"/>
      </w:pPr>
      <w:r>
        <w:t>The ﬁrst national commercial digital radio service Digital One was launched in November 1999. At this time, there were still only a few thousand digital sets in the      UK, costing upwards of £800, and early take-up of digital receive</w:t>
      </w:r>
      <w:r>
        <w:t>rs was mainly in car audio systems. The principal shareholder of the  company  was  GWR,  which  also</w:t>
      </w:r>
      <w:r>
        <w:rPr>
          <w:spacing w:val="16"/>
        </w:rPr>
        <w:t xml:space="preserve"> </w:t>
      </w:r>
      <w:r>
        <w:t xml:space="preserve">put two of the new services on the internet and on Sky Digital as well. The company </w:t>
      </w:r>
      <w:r>
        <w:rPr>
          <w:spacing w:val="-3"/>
        </w:rPr>
        <w:t xml:space="preserve">allo- </w:t>
      </w:r>
      <w:r>
        <w:t>cated £30 million for its development, but presenters were not i</w:t>
      </w:r>
      <w:r>
        <w:t xml:space="preserve">nitially well known or      of high quality. GWR does not expect the channel to break even for at least ﬁve </w:t>
      </w:r>
      <w:r>
        <w:rPr>
          <w:spacing w:val="-8"/>
        </w:rPr>
        <w:t xml:space="preserve">to       </w:t>
      </w:r>
      <w:r>
        <w:rPr>
          <w:spacing w:val="29"/>
        </w:rPr>
        <w:t xml:space="preserve"> </w:t>
      </w:r>
      <w:r>
        <w:t xml:space="preserve">eight years, with a planned raft of soft rock, news from ITN, sports from Talk </w:t>
      </w:r>
      <w:r>
        <w:rPr>
          <w:spacing w:val="-3"/>
        </w:rPr>
        <w:t xml:space="preserve">Radio     </w:t>
      </w:r>
      <w:r>
        <w:rPr>
          <w:spacing w:val="39"/>
        </w:rPr>
        <w:t xml:space="preserve"> </w:t>
      </w:r>
      <w:r>
        <w:t>and</w:t>
      </w:r>
      <w:r>
        <w:rPr>
          <w:spacing w:val="26"/>
        </w:rPr>
        <w:t xml:space="preserve"> </w:t>
      </w:r>
      <w:r>
        <w:t>an</w:t>
      </w:r>
      <w:r>
        <w:rPr>
          <w:spacing w:val="26"/>
        </w:rPr>
        <w:t xml:space="preserve"> </w:t>
      </w:r>
      <w:r>
        <w:t>arts,</w:t>
      </w:r>
      <w:r>
        <w:rPr>
          <w:spacing w:val="26"/>
        </w:rPr>
        <w:t xml:space="preserve"> </w:t>
      </w:r>
      <w:r>
        <w:t>books</w:t>
      </w:r>
      <w:r>
        <w:rPr>
          <w:spacing w:val="26"/>
        </w:rPr>
        <w:t xml:space="preserve"> </w:t>
      </w:r>
      <w:r>
        <w:t>and</w:t>
      </w:r>
      <w:r>
        <w:rPr>
          <w:spacing w:val="26"/>
        </w:rPr>
        <w:t xml:space="preserve"> </w:t>
      </w:r>
      <w:r>
        <w:t>comedy</w:t>
      </w:r>
      <w:r>
        <w:rPr>
          <w:spacing w:val="26"/>
        </w:rPr>
        <w:t xml:space="preserve"> </w:t>
      </w:r>
      <w:r>
        <w:t>channel</w:t>
      </w:r>
      <w:r>
        <w:rPr>
          <w:spacing w:val="26"/>
        </w:rPr>
        <w:t xml:space="preserve"> </w:t>
      </w:r>
      <w:r>
        <w:t>(Higham</w:t>
      </w:r>
      <w:r>
        <w:rPr>
          <w:spacing w:val="26"/>
        </w:rPr>
        <w:t xml:space="preserve"> </w:t>
      </w:r>
      <w:r>
        <w:t>1999).</w:t>
      </w:r>
    </w:p>
    <w:p w:rsidR="00500558" w:rsidRDefault="00435042">
      <w:pPr>
        <w:pStyle w:val="BodyText"/>
        <w:spacing w:line="254" w:lineRule="auto"/>
        <w:ind w:left="534" w:right="749" w:firstLine="189"/>
        <w:jc w:val="both"/>
      </w:pPr>
      <w:r>
        <w:t>The BBC plans  to  offer  more  services  with  the  advent  of  digital  radio,  including a part hours service for the Asian community. Currently 60 per cent  of  the  UK</w:t>
      </w:r>
      <w:r>
        <w:rPr>
          <w:spacing w:val="1"/>
        </w:rPr>
        <w:t xml:space="preserve"> </w:t>
      </w:r>
      <w:r>
        <w:rPr>
          <w:spacing w:val="-5"/>
        </w:rPr>
        <w:t xml:space="preserve">can </w:t>
      </w:r>
      <w:r>
        <w:t>receive digital radio, although reception varies according to location a</w:t>
      </w:r>
      <w:r>
        <w:t>nd house struc-   ture. Improved sound quality and  variety  of  services  were  the  main  reasons  offered for the BBC’s commitment to digital: ‘We believe it’s part of our role  as  a  public  service company to make sure our listeners get access to the</w:t>
      </w:r>
      <w:r>
        <w:t xml:space="preserve"> best and most exiting technology.’</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spacing w:before="6"/>
        <w:rPr>
          <w:sz w:val="10"/>
        </w:rPr>
      </w:pPr>
    </w:p>
    <w:p w:rsidR="00500558" w:rsidRDefault="00500558">
      <w:pPr>
        <w:pStyle w:val="Heading3"/>
        <w:ind w:left="160"/>
      </w:pPr>
      <w:r>
        <w:pict>
          <v:line id="_x0000_s1096" style="position:absolute;left:0;text-align:left;z-index:-250987520;mso-wrap-distance-left:0;mso-wrap-distance-right:0;mso-position-horizontal-relative:page" from="47.5pt,22.6pt" to="164.6pt,22.6pt" strokeweight=".21097mm">
            <v:stroke dashstyle="dot"/>
            <w10:wrap type="topAndBottom" anchorx="page"/>
          </v:line>
        </w:pict>
      </w:r>
      <w:r w:rsidR="00435042">
        <w:rPr>
          <w:w w:val="110"/>
        </w:rPr>
        <w:t>Crystal ball gazing</w:t>
      </w:r>
    </w:p>
    <w:p w:rsidR="00500558" w:rsidRDefault="00435042">
      <w:pPr>
        <w:pStyle w:val="BodyText"/>
        <w:spacing w:before="81" w:line="254" w:lineRule="auto"/>
        <w:ind w:left="160" w:right="1122"/>
        <w:jc w:val="both"/>
      </w:pPr>
      <w:r>
        <w:t xml:space="preserve">As stated at the beginning of this chapter, the development of technology is moving </w:t>
      </w:r>
      <w:r>
        <w:rPr>
          <w:spacing w:val="-8"/>
        </w:rPr>
        <w:t xml:space="preserve">at  </w:t>
      </w:r>
      <w:r>
        <w:t xml:space="preserve">such a pace that one speaker at the VLV conference in 1999 likened  it  to  the  old  Chinese proverb that if one placed one grain of sand on the ﬁrst square of a chess-     board, two on the next, four on the next, by the time you got to the last, 64th </w:t>
      </w:r>
      <w:r>
        <w:rPr>
          <w:spacing w:val="-3"/>
        </w:rPr>
        <w:t>sq</w:t>
      </w:r>
      <w:r>
        <w:rPr>
          <w:spacing w:val="-3"/>
        </w:rPr>
        <w:t xml:space="preserve">uare,     </w:t>
      </w:r>
      <w:r>
        <w:rPr>
          <w:spacing w:val="39"/>
        </w:rPr>
        <w:t xml:space="preserve"> </w:t>
      </w:r>
      <w:r>
        <w:t xml:space="preserve">you would have covered the planet a foot deep. ‘We’re in the second half of the </w:t>
      </w:r>
      <w:r>
        <w:rPr>
          <w:spacing w:val="-3"/>
        </w:rPr>
        <w:t xml:space="preserve">chess- </w:t>
      </w:r>
      <w:r>
        <w:t>board,’</w:t>
      </w:r>
      <w:r>
        <w:rPr>
          <w:spacing w:val="26"/>
        </w:rPr>
        <w:t xml:space="preserve"> </w:t>
      </w:r>
      <w:r>
        <w:t>said</w:t>
      </w:r>
      <w:r>
        <w:rPr>
          <w:spacing w:val="27"/>
        </w:rPr>
        <w:t xml:space="preserve"> </w:t>
      </w:r>
      <w:r>
        <w:t>David</w:t>
      </w:r>
      <w:r>
        <w:rPr>
          <w:spacing w:val="27"/>
        </w:rPr>
        <w:t xml:space="preserve"> </w:t>
      </w:r>
      <w:r>
        <w:t>Cleevely,</w:t>
      </w:r>
      <w:r>
        <w:rPr>
          <w:spacing w:val="27"/>
        </w:rPr>
        <w:t xml:space="preserve"> </w:t>
      </w:r>
      <w:r>
        <w:t>Managing</w:t>
      </w:r>
      <w:r>
        <w:rPr>
          <w:spacing w:val="26"/>
        </w:rPr>
        <w:t xml:space="preserve"> </w:t>
      </w:r>
      <w:r>
        <w:t>Director</w:t>
      </w:r>
      <w:r>
        <w:rPr>
          <w:spacing w:val="27"/>
        </w:rPr>
        <w:t xml:space="preserve"> </w:t>
      </w:r>
      <w:r>
        <w:t>of</w:t>
      </w:r>
      <w:r>
        <w:rPr>
          <w:spacing w:val="27"/>
        </w:rPr>
        <w:t xml:space="preserve"> </w:t>
      </w:r>
      <w:r>
        <w:t>Analysis.</w:t>
      </w:r>
    </w:p>
    <w:p w:rsidR="00500558" w:rsidRDefault="00435042">
      <w:pPr>
        <w:pStyle w:val="BodyText"/>
        <w:spacing w:line="254" w:lineRule="auto"/>
        <w:ind w:left="160" w:right="1123" w:firstLine="189"/>
        <w:jc w:val="both"/>
      </w:pPr>
      <w:r>
        <w:t xml:space="preserve">The advent of Playstation 2 in December 2000 provided DVD video, CD and </w:t>
      </w:r>
      <w:r>
        <w:rPr>
          <w:spacing w:val="-3"/>
        </w:rPr>
        <w:t xml:space="preserve">games </w:t>
      </w:r>
      <w:r>
        <w:t xml:space="preserve">console in one, and </w:t>
      </w:r>
      <w:r>
        <w:t xml:space="preserve">online gaming too. Scientists at the University of Surrey have </w:t>
      </w:r>
      <w:r>
        <w:rPr>
          <w:spacing w:val="-4"/>
        </w:rPr>
        <w:t xml:space="preserve">devel- </w:t>
      </w:r>
      <w:r>
        <w:t>oped a way of allowing viewers to insert themselves into game or ﬁlm action (</w:t>
      </w:r>
      <w:r>
        <w:rPr>
          <w:i/>
        </w:rPr>
        <w:t>Hotline</w:t>
      </w:r>
      <w:r>
        <w:t xml:space="preserve">, December 1999: 41–2). BT’s Futuretalk puts forward the possibility of broadband – </w:t>
      </w:r>
      <w:r>
        <w:rPr>
          <w:spacing w:val="-13"/>
        </w:rPr>
        <w:t xml:space="preserve">a      </w:t>
      </w:r>
      <w:r>
        <w:rPr>
          <w:spacing w:val="19"/>
        </w:rPr>
        <w:t xml:space="preserve"> </w:t>
      </w:r>
      <w:r>
        <w:t>fat data p</w:t>
      </w:r>
      <w:r>
        <w:t xml:space="preserve">ipe which will enable consumers to access a library of ﬁlms, pay to view, download them through the phone and into the TV ready to watch, like having a video library constantly at your disposal. Broadband may also be available through </w:t>
      </w:r>
      <w:r>
        <w:rPr>
          <w:spacing w:val="-3"/>
        </w:rPr>
        <w:t xml:space="preserve">cable, </w:t>
      </w:r>
      <w:r>
        <w:t>satellite</w:t>
      </w:r>
      <w:r>
        <w:rPr>
          <w:spacing w:val="25"/>
        </w:rPr>
        <w:t xml:space="preserve"> </w:t>
      </w:r>
      <w:r>
        <w:t>wire</w:t>
      </w:r>
      <w:r>
        <w:t>less</w:t>
      </w:r>
      <w:r>
        <w:rPr>
          <w:spacing w:val="26"/>
        </w:rPr>
        <w:t xml:space="preserve"> </w:t>
      </w:r>
      <w:r>
        <w:t>or</w:t>
      </w:r>
      <w:r>
        <w:rPr>
          <w:spacing w:val="26"/>
        </w:rPr>
        <w:t xml:space="preserve"> </w:t>
      </w:r>
      <w:r>
        <w:t>ASDL</w:t>
      </w:r>
      <w:r>
        <w:rPr>
          <w:spacing w:val="25"/>
        </w:rPr>
        <w:t xml:space="preserve"> </w:t>
      </w:r>
      <w:r>
        <w:t>(a</w:t>
      </w:r>
      <w:r>
        <w:rPr>
          <w:spacing w:val="26"/>
        </w:rPr>
        <w:t xml:space="preserve"> </w:t>
      </w:r>
      <w:r>
        <w:t>high</w:t>
      </w:r>
      <w:r>
        <w:rPr>
          <w:spacing w:val="26"/>
        </w:rPr>
        <w:t xml:space="preserve"> </w:t>
      </w:r>
      <w:r>
        <w:t>speed</w:t>
      </w:r>
      <w:r>
        <w:rPr>
          <w:spacing w:val="25"/>
        </w:rPr>
        <w:t xml:space="preserve"> </w:t>
      </w:r>
      <w:r>
        <w:t>data</w:t>
      </w:r>
      <w:r>
        <w:rPr>
          <w:spacing w:val="26"/>
        </w:rPr>
        <w:t xml:space="preserve"> </w:t>
      </w:r>
      <w:r>
        <w:t>line).</w:t>
      </w:r>
    </w:p>
    <w:p w:rsidR="00500558" w:rsidRDefault="00435042">
      <w:pPr>
        <w:pStyle w:val="BodyText"/>
        <w:spacing w:line="254" w:lineRule="auto"/>
        <w:ind w:left="160" w:right="1125" w:firstLine="189"/>
        <w:jc w:val="both"/>
      </w:pPr>
      <w:r>
        <w:t xml:space="preserve">David Cleevely also pointed out at the VLV conference that readers could expect </w:t>
      </w:r>
      <w:r>
        <w:rPr>
          <w:spacing w:val="-8"/>
        </w:rPr>
        <w:t xml:space="preserve">to </w:t>
      </w:r>
      <w:r>
        <w:t xml:space="preserve">write the news, not just passively absorb it: ‘The CNN site has an emphasis on user  choice, and users can send immediate feedback on </w:t>
      </w:r>
      <w:r>
        <w:t xml:space="preserve">programmes via email. Information  and entertainment will be part of e-commerce.’ He warned, ‘This could be the end </w:t>
      </w:r>
      <w:r>
        <w:rPr>
          <w:spacing w:val="-7"/>
        </w:rPr>
        <w:t>of</w:t>
      </w:r>
      <w:r>
        <w:rPr>
          <w:spacing w:val="31"/>
        </w:rPr>
        <w:t xml:space="preserve"> </w:t>
      </w:r>
      <w:r>
        <w:t xml:space="preserve">advertising – suppliers can sell products to all via the internet. Users can expect </w:t>
      </w:r>
      <w:r>
        <w:rPr>
          <w:spacing w:val="-4"/>
        </w:rPr>
        <w:t xml:space="preserve">and       </w:t>
      </w:r>
      <w:r>
        <w:rPr>
          <w:spacing w:val="37"/>
        </w:rPr>
        <w:t xml:space="preserve"> </w:t>
      </w:r>
      <w:r>
        <w:t xml:space="preserve">get more control.’ This could have serious consequences for the array of media </w:t>
      </w:r>
      <w:r>
        <w:rPr>
          <w:spacing w:val="-3"/>
        </w:rPr>
        <w:t xml:space="preserve">which     </w:t>
      </w:r>
      <w:r>
        <w:rPr>
          <w:spacing w:val="39"/>
        </w:rPr>
        <w:t xml:space="preserve"> </w:t>
      </w:r>
      <w:r>
        <w:t>is</w:t>
      </w:r>
      <w:r>
        <w:rPr>
          <w:spacing w:val="25"/>
        </w:rPr>
        <w:t xml:space="preserve"> </w:t>
      </w:r>
      <w:r>
        <w:t>dependent</w:t>
      </w:r>
      <w:r>
        <w:rPr>
          <w:spacing w:val="25"/>
        </w:rPr>
        <w:t xml:space="preserve"> </w:t>
      </w:r>
      <w:r>
        <w:t>on</w:t>
      </w:r>
      <w:r>
        <w:rPr>
          <w:spacing w:val="25"/>
        </w:rPr>
        <w:t xml:space="preserve"> </w:t>
      </w:r>
      <w:r>
        <w:t>advertising</w:t>
      </w:r>
      <w:r>
        <w:rPr>
          <w:spacing w:val="25"/>
        </w:rPr>
        <w:t xml:space="preserve"> </w:t>
      </w:r>
      <w:r>
        <w:t>to</w:t>
      </w:r>
      <w:r>
        <w:rPr>
          <w:spacing w:val="25"/>
        </w:rPr>
        <w:t xml:space="preserve"> </w:t>
      </w:r>
      <w:r>
        <w:t>survive.</w:t>
      </w:r>
    </w:p>
    <w:p w:rsidR="00500558" w:rsidRDefault="00435042">
      <w:pPr>
        <w:pStyle w:val="BodyText"/>
        <w:spacing w:line="254" w:lineRule="auto"/>
        <w:ind w:left="160" w:right="1123" w:firstLine="189"/>
        <w:jc w:val="both"/>
      </w:pPr>
      <w:r>
        <w:t>‘To reach a 50 million audience, radio took 28 years, television 13 and the internet   ﬁve. There are now over eight million u</w:t>
      </w:r>
      <w:r>
        <w:t>sers of the internet in the UK in 1998, in 1995 there were two million’, said Dominic Riley, head of  marketing  BBC  Online,  at</w:t>
      </w:r>
      <w:r>
        <w:rPr>
          <w:spacing w:val="14"/>
        </w:rPr>
        <w:t xml:space="preserve"> </w:t>
      </w:r>
      <w:r>
        <w:t xml:space="preserve">the same conference. ‘Whilst it is generally younger, wealthier people, growth areas </w:t>
      </w:r>
      <w:r>
        <w:rPr>
          <w:spacing w:val="-6"/>
        </w:rPr>
        <w:t xml:space="preserve">are </w:t>
      </w:r>
      <w:r>
        <w:t>schools, with the government’s commit</w:t>
      </w:r>
      <w:r>
        <w:t>ment to IT,  families  at  home,  people  at</w:t>
      </w:r>
      <w:r>
        <w:rPr>
          <w:spacing w:val="17"/>
        </w:rPr>
        <w:t xml:space="preserve"> </w:t>
      </w:r>
      <w:r>
        <w:rPr>
          <w:spacing w:val="-3"/>
        </w:rPr>
        <w:t xml:space="preserve">work </w:t>
      </w:r>
      <w:r>
        <w:t>and</w:t>
      </w:r>
      <w:r>
        <w:rPr>
          <w:spacing w:val="26"/>
        </w:rPr>
        <w:t xml:space="preserve"> </w:t>
      </w:r>
      <w:r>
        <w:t>public</w:t>
      </w:r>
      <w:r>
        <w:rPr>
          <w:spacing w:val="26"/>
        </w:rPr>
        <w:t xml:space="preserve"> </w:t>
      </w:r>
      <w:r>
        <w:t>access</w:t>
      </w:r>
      <w:r>
        <w:rPr>
          <w:spacing w:val="26"/>
        </w:rPr>
        <w:t xml:space="preserve"> </w:t>
      </w:r>
      <w:r>
        <w:t>in</w:t>
      </w:r>
      <w:r>
        <w:rPr>
          <w:spacing w:val="26"/>
        </w:rPr>
        <w:t xml:space="preserve"> </w:t>
      </w:r>
      <w:r>
        <w:t>libraries</w:t>
      </w:r>
      <w:r>
        <w:rPr>
          <w:spacing w:val="26"/>
        </w:rPr>
        <w:t xml:space="preserve"> </w:t>
      </w:r>
      <w:r>
        <w:t>and</w:t>
      </w:r>
      <w:r>
        <w:rPr>
          <w:spacing w:val="26"/>
        </w:rPr>
        <w:t xml:space="preserve"> </w:t>
      </w:r>
      <w:r>
        <w:t>community</w:t>
      </w:r>
      <w:r>
        <w:rPr>
          <w:spacing w:val="26"/>
        </w:rPr>
        <w:t xml:space="preserve"> </w:t>
      </w:r>
      <w:r>
        <w:t>centres.’</w:t>
      </w:r>
    </w:p>
    <w:p w:rsidR="00500558" w:rsidRDefault="00435042">
      <w:pPr>
        <w:pStyle w:val="BodyText"/>
        <w:spacing w:line="254" w:lineRule="auto"/>
        <w:ind w:left="160" w:right="1123" w:firstLine="189"/>
        <w:jc w:val="both"/>
      </w:pPr>
      <w:r>
        <w:t>To continue to work effectively, public relations practitioners must keep up with the pace of change and understand the needs of the new media for info</w:t>
      </w:r>
      <w:r>
        <w:t xml:space="preserve">rmation. In April    2000 the IPR published a report entitled  </w:t>
      </w:r>
      <w:r>
        <w:rPr>
          <w:i/>
        </w:rPr>
        <w:t>The Death of Spin?</w:t>
      </w:r>
      <w:r>
        <w:t xml:space="preserve">, which set out the view      that the public’s increased access to information would mean that companies could </w:t>
      </w:r>
      <w:r>
        <w:rPr>
          <w:spacing w:val="-8"/>
        </w:rPr>
        <w:t xml:space="preserve">no </w:t>
      </w:r>
      <w:r>
        <w:t>longer get away with corporate lying, due to the porosity of</w:t>
      </w:r>
      <w:r>
        <w:t xml:space="preserve"> their  public  faces.  Traditional media involve sending information to passive recipients, on  the  internet,  users generally pull information towards them. The web also has the capacity to allow people to take information and use it for their own ends.</w:t>
      </w:r>
      <w:r>
        <w:t xml:space="preserve"> It is not difﬁcult to lift content  and set up a ‘knocking’ site, so loss of control over content is also a problem (Shelton 2000). A recent case where Demon Internet agreed to pay £15,000 damages to a physi-  cist who claimed he had been defamed by two p</w:t>
      </w:r>
      <w:r>
        <w:t>ostings on the net shows that legisla-     tion may start to deal with such cases. In the USA, however, libel laws are less powerful than in the UK and the Internet receives protection under the 1996</w:t>
      </w:r>
      <w:r>
        <w:rPr>
          <w:spacing w:val="16"/>
        </w:rPr>
        <w:t xml:space="preserve"> </w:t>
      </w:r>
      <w:r>
        <w:t>Communications Decency</w:t>
      </w:r>
      <w:r>
        <w:rPr>
          <w:spacing w:val="34"/>
        </w:rPr>
        <w:t xml:space="preserve"> </w:t>
      </w:r>
      <w:r>
        <w:t>Act,</w:t>
      </w:r>
      <w:r>
        <w:rPr>
          <w:spacing w:val="34"/>
        </w:rPr>
        <w:t xml:space="preserve"> </w:t>
      </w:r>
      <w:r>
        <w:t>which</w:t>
      </w:r>
      <w:r>
        <w:rPr>
          <w:spacing w:val="34"/>
        </w:rPr>
        <w:t xml:space="preserve"> </w:t>
      </w:r>
      <w:r>
        <w:t>gives</w:t>
      </w:r>
      <w:r>
        <w:rPr>
          <w:spacing w:val="35"/>
        </w:rPr>
        <w:t xml:space="preserve"> </w:t>
      </w:r>
      <w:r>
        <w:t>the</w:t>
      </w:r>
      <w:r>
        <w:rPr>
          <w:spacing w:val="34"/>
        </w:rPr>
        <w:t xml:space="preserve"> </w:t>
      </w:r>
      <w:r>
        <w:t>internet</w:t>
      </w:r>
      <w:r>
        <w:rPr>
          <w:spacing w:val="34"/>
        </w:rPr>
        <w:t xml:space="preserve"> </w:t>
      </w:r>
      <w:r>
        <w:t>ser</w:t>
      </w:r>
      <w:r>
        <w:t>vice</w:t>
      </w:r>
      <w:r>
        <w:rPr>
          <w:spacing w:val="34"/>
        </w:rPr>
        <w:t xml:space="preserve"> </w:t>
      </w:r>
      <w:r>
        <w:t>provider</w:t>
      </w:r>
      <w:r>
        <w:rPr>
          <w:spacing w:val="35"/>
        </w:rPr>
        <w:t xml:space="preserve"> </w:t>
      </w:r>
      <w:r>
        <w:t>immunity</w:t>
      </w:r>
      <w:r>
        <w:rPr>
          <w:spacing w:val="34"/>
        </w:rPr>
        <w:t xml:space="preserve"> </w:t>
      </w:r>
      <w:r>
        <w:t>(Campbell</w:t>
      </w:r>
      <w:r>
        <w:rPr>
          <w:spacing w:val="34"/>
        </w:rPr>
        <w:t xml:space="preserve"> </w:t>
      </w:r>
      <w:r>
        <w:t>2000).</w:t>
      </w:r>
    </w:p>
    <w:p w:rsidR="00500558" w:rsidRDefault="00435042">
      <w:pPr>
        <w:pStyle w:val="BodyText"/>
        <w:spacing w:line="254" w:lineRule="auto"/>
        <w:ind w:left="160" w:right="1123" w:firstLine="189"/>
        <w:jc w:val="both"/>
      </w:pPr>
      <w:r>
        <w:t xml:space="preserve">As mentioned in Chapter 18, PR practitioners will have to learn new skills such </w:t>
      </w:r>
      <w:r>
        <w:rPr>
          <w:spacing w:val="-9"/>
        </w:rPr>
        <w:t xml:space="preserve">as </w:t>
      </w:r>
      <w:r>
        <w:rPr>
          <w:spacing w:val="27"/>
        </w:rPr>
        <w:t xml:space="preserve"> </w:t>
      </w:r>
      <w:r>
        <w:t>using search engines and setting up websites, as well as recognising the implications        of reputation management. The IPR repor</w:t>
      </w:r>
      <w:r>
        <w:t xml:space="preserve">t also suggested that the development of </w:t>
      </w:r>
      <w:r>
        <w:rPr>
          <w:spacing w:val="-5"/>
        </w:rPr>
        <w:t xml:space="preserve">the </w:t>
      </w:r>
      <w:r>
        <w:t xml:space="preserve">internet was a great opportunity for PR to come into its own, as the means of managing   all corporate communications. Internet specialist David Phillips believes  that  PR  </w:t>
      </w:r>
      <w:r>
        <w:rPr>
          <w:spacing w:val="-3"/>
        </w:rPr>
        <w:t xml:space="preserve">will </w:t>
      </w:r>
      <w:r>
        <w:t xml:space="preserve">take an overseeing, information management role which will differentiate it from </w:t>
      </w:r>
      <w:r>
        <w:rPr>
          <w:spacing w:val="-3"/>
        </w:rPr>
        <w:t xml:space="preserve">other </w:t>
      </w:r>
      <w:r>
        <w:t>communications disciplines (Campbell</w:t>
      </w:r>
      <w:r>
        <w:rPr>
          <w:spacing w:val="-14"/>
        </w:rPr>
        <w:t xml:space="preserve"> </w:t>
      </w:r>
      <w:r>
        <w:t>2000).</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534" w:right="749" w:firstLine="189"/>
        <w:jc w:val="both"/>
      </w:pPr>
      <w:r>
        <w:t xml:space="preserve">But maybe it will all turn out to be a storm in a teacup. Douglas MacArthur at </w:t>
      </w:r>
      <w:r>
        <w:rPr>
          <w:spacing w:val="-4"/>
        </w:rPr>
        <w:t xml:space="preserve">the </w:t>
      </w:r>
      <w:r>
        <w:t>CAM/TASC lecture in Nov</w:t>
      </w:r>
      <w:r>
        <w:t>ember 1998 questioned the view that television and the  internet would converge, in his turn quoting Elizabeth Murdoch at the 1998 Edinburgh television festival: ‘The whole beauty of television for most viewers is that  it  is  a  passive experience.’ Thus</w:t>
      </w:r>
      <w:r>
        <w:t xml:space="preserve"> televisions and PCs may continue to  co-exist  in  </w:t>
      </w:r>
      <w:r>
        <w:rPr>
          <w:spacing w:val="-3"/>
        </w:rPr>
        <w:t xml:space="preserve">homes,  </w:t>
      </w:r>
      <w:r>
        <w:t>serving different functions, and interactive TV may not be as successful as some companies</w:t>
      </w:r>
      <w:r>
        <w:rPr>
          <w:spacing w:val="24"/>
        </w:rPr>
        <w:t xml:space="preserve"> </w:t>
      </w:r>
      <w:r>
        <w:t>hope.</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spacing w:before="10"/>
        <w:rPr>
          <w:sz w:val="13"/>
        </w:rPr>
      </w:pPr>
    </w:p>
    <w:p w:rsidR="00500558" w:rsidRDefault="00500558">
      <w:pPr>
        <w:pStyle w:val="Heading1"/>
        <w:spacing w:line="228" w:lineRule="auto"/>
        <w:ind w:left="1594" w:right="3275"/>
      </w:pPr>
      <w:r>
        <w:pict>
          <v:group id="_x0000_s1093" style="position:absolute;left:0;text-align:left;margin-left:47pt;margin-top:9.8pt;width:328.7pt;height:174.3pt;z-index:-261465088;mso-position-horizontal-relative:page" coordorigin="940,196" coordsize="6574,3486">
            <v:rect id="_x0000_s1095" style="position:absolute;left:940;top:196;width:6574;height:3486" stroked="f"/>
            <v:line id="_x0000_s1094" style="position:absolute" from="2385,1725" to="5307,1725" strokeweight=".35136mm">
              <v:stroke dashstyle="dot"/>
            </v:line>
            <w10:wrap anchorx="page"/>
          </v:group>
        </w:pict>
      </w:r>
      <w:r>
        <w:pict>
          <v:shape id="_x0000_s1092" type="#_x0000_t202" style="position:absolute;left:0;text-align:left;margin-left:47pt;margin-top:-4.3pt;width:58.95pt;height:65.9pt;z-index:252332032;mso-position-horizontal-relative:page" filled="f" stroked="f">
            <v:textbox inset="0,0,0,0">
              <w:txbxContent>
                <w:p w:rsidR="00500558" w:rsidRDefault="00435042">
                  <w:pPr>
                    <w:spacing w:before="37"/>
                    <w:rPr>
                      <w:rFonts w:ascii="Arial"/>
                      <w:sz w:val="111"/>
                    </w:rPr>
                  </w:pPr>
                  <w:r>
                    <w:rPr>
                      <w:rFonts w:ascii="Arial"/>
                      <w:spacing w:val="-32"/>
                      <w:sz w:val="111"/>
                    </w:rPr>
                    <w:t>20</w:t>
                  </w:r>
                </w:p>
              </w:txbxContent>
            </v:textbox>
            <w10:wrap anchorx="page"/>
          </v:shape>
        </w:pict>
      </w:r>
      <w:bookmarkStart w:id="29" w:name="Research_and_evaluation____PR_grows_up?"/>
      <w:bookmarkEnd w:id="29"/>
      <w:r w:rsidR="00435042">
        <w:rPr>
          <w:w w:val="105"/>
        </w:rPr>
        <w:t>Research and evaluation – PR grows up?</w:t>
      </w: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spacing w:before="5"/>
        <w:rPr>
          <w:rFonts w:ascii="Arial"/>
          <w:b/>
          <w:sz w:val="25"/>
        </w:rPr>
      </w:pPr>
    </w:p>
    <w:p w:rsidR="00500558" w:rsidRDefault="00500558">
      <w:pPr>
        <w:pStyle w:val="BodyText"/>
        <w:spacing w:before="94" w:line="254" w:lineRule="auto"/>
        <w:ind w:left="160" w:right="1124" w:firstLine="170"/>
        <w:jc w:val="right"/>
      </w:pPr>
      <w:r>
        <w:pict>
          <v:shape id="_x0000_s1091" type="#_x0000_t202" style="position:absolute;left:0;text-align:left;margin-left:44.65pt;margin-top:-3.3pt;width:8.8pt;height:46.8pt;z-index:-261464064;mso-position-horizontal-relative:page" filled="f" stroked="f">
            <v:textbox inset="0,0,0,0">
              <w:txbxContent>
                <w:p w:rsidR="00500558" w:rsidRDefault="00435042">
                  <w:pPr>
                    <w:spacing w:before="25"/>
                    <w:rPr>
                      <w:rFonts w:ascii="Arial"/>
                      <w:sz w:val="79"/>
                    </w:rPr>
                  </w:pPr>
                  <w:r>
                    <w:rPr>
                      <w:rFonts w:ascii="Arial"/>
                      <w:w w:val="80"/>
                      <w:sz w:val="79"/>
                    </w:rPr>
                    <w:t>I</w:t>
                  </w:r>
                </w:p>
              </w:txbxContent>
            </v:textbox>
            <w10:wrap anchorx="page"/>
          </v:shape>
        </w:pict>
      </w:r>
      <w:r w:rsidR="00435042">
        <w:t>n</w:t>
      </w:r>
      <w:r w:rsidR="00435042">
        <w:rPr>
          <w:spacing w:val="5"/>
        </w:rPr>
        <w:t xml:space="preserve"> </w:t>
      </w:r>
      <w:r w:rsidR="00435042">
        <w:t>the</w:t>
      </w:r>
      <w:r w:rsidR="00435042">
        <w:rPr>
          <w:spacing w:val="6"/>
        </w:rPr>
        <w:t xml:space="preserve"> </w:t>
      </w:r>
      <w:r w:rsidR="00435042">
        <w:t>early</w:t>
      </w:r>
      <w:r w:rsidR="00435042">
        <w:rPr>
          <w:spacing w:val="6"/>
        </w:rPr>
        <w:t xml:space="preserve"> </w:t>
      </w:r>
      <w:r w:rsidR="00435042">
        <w:t>1990s,</w:t>
      </w:r>
      <w:r w:rsidR="00435042">
        <w:rPr>
          <w:spacing w:val="5"/>
        </w:rPr>
        <w:t xml:space="preserve"> </w:t>
      </w:r>
      <w:r w:rsidR="00435042">
        <w:t>something</w:t>
      </w:r>
      <w:r w:rsidR="00435042">
        <w:rPr>
          <w:spacing w:val="6"/>
        </w:rPr>
        <w:t xml:space="preserve"> </w:t>
      </w:r>
      <w:r w:rsidR="00435042">
        <w:t>strange</w:t>
      </w:r>
      <w:r w:rsidR="00435042">
        <w:rPr>
          <w:spacing w:val="6"/>
        </w:rPr>
        <w:t xml:space="preserve"> </w:t>
      </w:r>
      <w:r w:rsidR="00435042">
        <w:t>happened.</w:t>
      </w:r>
      <w:r w:rsidR="00435042">
        <w:rPr>
          <w:spacing w:val="5"/>
        </w:rPr>
        <w:t xml:space="preserve"> </w:t>
      </w:r>
      <w:r w:rsidR="00435042">
        <w:t>As</w:t>
      </w:r>
      <w:r w:rsidR="00435042">
        <w:rPr>
          <w:spacing w:val="6"/>
        </w:rPr>
        <w:t xml:space="preserve"> </w:t>
      </w:r>
      <w:r w:rsidR="00435042">
        <w:t>recession</w:t>
      </w:r>
      <w:r w:rsidR="00435042">
        <w:rPr>
          <w:spacing w:val="6"/>
        </w:rPr>
        <w:t xml:space="preserve"> </w:t>
      </w:r>
      <w:r w:rsidR="00435042">
        <w:t>began</w:t>
      </w:r>
      <w:r w:rsidR="00435042">
        <w:rPr>
          <w:spacing w:val="5"/>
        </w:rPr>
        <w:t xml:space="preserve"> </w:t>
      </w:r>
      <w:r w:rsidR="00435042">
        <w:t>to</w:t>
      </w:r>
      <w:r w:rsidR="00435042">
        <w:rPr>
          <w:spacing w:val="6"/>
        </w:rPr>
        <w:t xml:space="preserve"> </w:t>
      </w:r>
      <w:r w:rsidR="00435042">
        <w:t>bite</w:t>
      </w:r>
      <w:r w:rsidR="00435042">
        <w:rPr>
          <w:spacing w:val="6"/>
        </w:rPr>
        <w:t xml:space="preserve"> </w:t>
      </w:r>
      <w:r w:rsidR="00435042">
        <w:t>and</w:t>
      </w:r>
      <w:r w:rsidR="00435042">
        <w:rPr>
          <w:spacing w:val="6"/>
        </w:rPr>
        <w:t xml:space="preserve"> </w:t>
      </w:r>
      <w:r w:rsidR="00435042">
        <w:t>budgets</w:t>
      </w:r>
      <w:r w:rsidR="00435042">
        <w:rPr>
          <w:spacing w:val="-1"/>
          <w:w w:val="102"/>
        </w:rPr>
        <w:t xml:space="preserve"> </w:t>
      </w:r>
      <w:r w:rsidR="00435042">
        <w:t xml:space="preserve">were slashed, public relations practitioners began to talk about  whether  or </w:t>
      </w:r>
      <w:r w:rsidR="00435042">
        <w:rPr>
          <w:spacing w:val="4"/>
        </w:rPr>
        <w:t xml:space="preserve"> </w:t>
      </w:r>
      <w:r w:rsidR="00435042">
        <w:t>not  PR</w:t>
      </w:r>
      <w:r w:rsidR="00435042">
        <w:rPr>
          <w:w w:val="102"/>
        </w:rPr>
        <w:t xml:space="preserve"> </w:t>
      </w:r>
      <w:r w:rsidR="00435042">
        <w:t>could</w:t>
      </w:r>
      <w:r w:rsidR="00435042">
        <w:rPr>
          <w:spacing w:val="25"/>
        </w:rPr>
        <w:t xml:space="preserve"> </w:t>
      </w:r>
      <w:r w:rsidR="00435042">
        <w:t>be</w:t>
      </w:r>
      <w:r w:rsidR="00435042">
        <w:rPr>
          <w:spacing w:val="26"/>
        </w:rPr>
        <w:t xml:space="preserve"> </w:t>
      </w:r>
      <w:r w:rsidR="00435042">
        <w:t>measured,</w:t>
      </w:r>
      <w:r w:rsidR="00435042">
        <w:rPr>
          <w:spacing w:val="26"/>
        </w:rPr>
        <w:t xml:space="preserve"> </w:t>
      </w:r>
      <w:r w:rsidR="00435042">
        <w:t>and</w:t>
      </w:r>
      <w:r w:rsidR="00435042">
        <w:rPr>
          <w:spacing w:val="25"/>
        </w:rPr>
        <w:t xml:space="preserve"> </w:t>
      </w:r>
      <w:r w:rsidR="00435042">
        <w:t>so</w:t>
      </w:r>
      <w:r w:rsidR="00435042">
        <w:rPr>
          <w:spacing w:val="26"/>
        </w:rPr>
        <w:t xml:space="preserve"> </w:t>
      </w:r>
      <w:r w:rsidR="00435042">
        <w:t>prove</w:t>
      </w:r>
      <w:r w:rsidR="00435042">
        <w:rPr>
          <w:spacing w:val="26"/>
        </w:rPr>
        <w:t xml:space="preserve"> </w:t>
      </w:r>
      <w:r w:rsidR="00435042">
        <w:t>its</w:t>
      </w:r>
      <w:r w:rsidR="00435042">
        <w:rPr>
          <w:spacing w:val="26"/>
        </w:rPr>
        <w:t xml:space="preserve"> </w:t>
      </w:r>
      <w:r w:rsidR="00435042">
        <w:t>worth.</w:t>
      </w:r>
      <w:r w:rsidR="00435042">
        <w:rPr>
          <w:spacing w:val="25"/>
        </w:rPr>
        <w:t xml:space="preserve"> </w:t>
      </w:r>
      <w:r w:rsidR="00435042">
        <w:t>Up</w:t>
      </w:r>
      <w:r w:rsidR="00435042">
        <w:rPr>
          <w:spacing w:val="26"/>
        </w:rPr>
        <w:t xml:space="preserve"> </w:t>
      </w:r>
      <w:r w:rsidR="00435042">
        <w:t>to</w:t>
      </w:r>
      <w:r w:rsidR="00435042">
        <w:rPr>
          <w:spacing w:val="26"/>
        </w:rPr>
        <w:t xml:space="preserve"> </w:t>
      </w:r>
      <w:r w:rsidR="00435042">
        <w:t>that</w:t>
      </w:r>
      <w:r w:rsidR="00435042">
        <w:rPr>
          <w:spacing w:val="25"/>
        </w:rPr>
        <w:t xml:space="preserve"> </w:t>
      </w:r>
      <w:r w:rsidR="00435042">
        <w:t>point,</w:t>
      </w:r>
      <w:r w:rsidR="00435042">
        <w:rPr>
          <w:spacing w:val="26"/>
        </w:rPr>
        <w:t xml:space="preserve"> </w:t>
      </w:r>
      <w:r w:rsidR="00435042">
        <w:t>no</w:t>
      </w:r>
      <w:r w:rsidR="00435042">
        <w:rPr>
          <w:spacing w:val="26"/>
        </w:rPr>
        <w:t xml:space="preserve"> </w:t>
      </w:r>
      <w:r w:rsidR="00435042">
        <w:t>one</w:t>
      </w:r>
      <w:r w:rsidR="00435042">
        <w:rPr>
          <w:spacing w:val="26"/>
        </w:rPr>
        <w:t xml:space="preserve"> </w:t>
      </w:r>
      <w:r w:rsidR="00435042">
        <w:t>had</w:t>
      </w:r>
      <w:r w:rsidR="00435042">
        <w:rPr>
          <w:spacing w:val="25"/>
        </w:rPr>
        <w:t xml:space="preserve"> </w:t>
      </w:r>
      <w:r w:rsidR="00435042">
        <w:t>really</w:t>
      </w:r>
      <w:r w:rsidR="00435042">
        <w:rPr>
          <w:spacing w:val="26"/>
        </w:rPr>
        <w:t xml:space="preserve"> </w:t>
      </w:r>
      <w:r w:rsidR="00435042">
        <w:t>been</w:t>
      </w:r>
      <w:r w:rsidR="00435042">
        <w:rPr>
          <w:w w:val="102"/>
        </w:rPr>
        <w:t xml:space="preserve"> </w:t>
      </w:r>
      <w:r w:rsidR="00435042">
        <w:t>concerned</w:t>
      </w:r>
      <w:r w:rsidR="00435042">
        <w:rPr>
          <w:spacing w:val="5"/>
        </w:rPr>
        <w:t xml:space="preserve"> </w:t>
      </w:r>
      <w:r w:rsidR="00435042">
        <w:t>about</w:t>
      </w:r>
      <w:r w:rsidR="00435042">
        <w:rPr>
          <w:spacing w:val="5"/>
        </w:rPr>
        <w:t xml:space="preserve"> </w:t>
      </w:r>
      <w:r w:rsidR="00435042">
        <w:t>measurement</w:t>
      </w:r>
      <w:r w:rsidR="00435042">
        <w:rPr>
          <w:spacing w:val="5"/>
        </w:rPr>
        <w:t xml:space="preserve"> </w:t>
      </w:r>
      <w:r w:rsidR="00435042">
        <w:t>of</w:t>
      </w:r>
      <w:r w:rsidR="00435042">
        <w:rPr>
          <w:spacing w:val="6"/>
        </w:rPr>
        <w:t xml:space="preserve"> </w:t>
      </w:r>
      <w:r w:rsidR="00435042">
        <w:t>results.</w:t>
      </w:r>
      <w:r w:rsidR="00435042">
        <w:rPr>
          <w:spacing w:val="5"/>
        </w:rPr>
        <w:t xml:space="preserve"> </w:t>
      </w:r>
      <w:r w:rsidR="00435042">
        <w:t>‘Gut</w:t>
      </w:r>
      <w:r w:rsidR="00435042">
        <w:rPr>
          <w:spacing w:val="5"/>
        </w:rPr>
        <w:t xml:space="preserve"> </w:t>
      </w:r>
      <w:r w:rsidR="00435042">
        <w:t>feeling’</w:t>
      </w:r>
      <w:r w:rsidR="00435042">
        <w:rPr>
          <w:spacing w:val="6"/>
        </w:rPr>
        <w:t xml:space="preserve"> </w:t>
      </w:r>
      <w:r w:rsidR="00435042">
        <w:t>was</w:t>
      </w:r>
      <w:r w:rsidR="00435042">
        <w:rPr>
          <w:spacing w:val="5"/>
        </w:rPr>
        <w:t xml:space="preserve"> </w:t>
      </w:r>
      <w:r w:rsidR="00435042">
        <w:t>felt</w:t>
      </w:r>
      <w:r w:rsidR="00435042">
        <w:rPr>
          <w:spacing w:val="5"/>
        </w:rPr>
        <w:t xml:space="preserve"> </w:t>
      </w:r>
      <w:r w:rsidR="00435042">
        <w:t xml:space="preserve">to </w:t>
      </w:r>
      <w:r w:rsidR="00435042">
        <w:rPr>
          <w:spacing w:val="5"/>
        </w:rPr>
        <w:t xml:space="preserve"> </w:t>
      </w:r>
      <w:r w:rsidR="00435042">
        <w:t xml:space="preserve">be </w:t>
      </w:r>
      <w:r w:rsidR="00435042">
        <w:rPr>
          <w:spacing w:val="6"/>
        </w:rPr>
        <w:t xml:space="preserve"> </w:t>
      </w:r>
      <w:r w:rsidR="00435042">
        <w:t xml:space="preserve">an </w:t>
      </w:r>
      <w:r w:rsidR="00435042">
        <w:rPr>
          <w:spacing w:val="5"/>
        </w:rPr>
        <w:t xml:space="preserve"> </w:t>
      </w:r>
      <w:r w:rsidR="00435042">
        <w:t>acceptable</w:t>
      </w:r>
      <w:r w:rsidR="00435042">
        <w:rPr>
          <w:w w:val="102"/>
        </w:rPr>
        <w:t xml:space="preserve"> </w:t>
      </w:r>
      <w:r w:rsidR="00435042">
        <w:t>gauge of whether a PR campaign had succeeded.  People  relied  on  their</w:t>
      </w:r>
      <w:r w:rsidR="00435042">
        <w:rPr>
          <w:spacing w:val="6"/>
        </w:rPr>
        <w:t xml:space="preserve"> </w:t>
      </w:r>
      <w:r w:rsidR="00435042">
        <w:t>own</w:t>
      </w:r>
      <w:r w:rsidR="00435042">
        <w:rPr>
          <w:spacing w:val="42"/>
        </w:rPr>
        <w:t xml:space="preserve"> </w:t>
      </w:r>
      <w:r w:rsidR="00435042">
        <w:t>experi-</w:t>
      </w:r>
      <w:r w:rsidR="00435042">
        <w:rPr>
          <w:w w:val="102"/>
        </w:rPr>
        <w:t xml:space="preserve"> </w:t>
      </w:r>
      <w:r w:rsidR="00435042">
        <w:t>ence</w:t>
      </w:r>
      <w:r w:rsidR="00435042">
        <w:rPr>
          <w:spacing w:val="29"/>
        </w:rPr>
        <w:t xml:space="preserve"> </w:t>
      </w:r>
      <w:r w:rsidR="00435042">
        <w:t>to</w:t>
      </w:r>
      <w:r w:rsidR="00435042">
        <w:rPr>
          <w:spacing w:val="29"/>
        </w:rPr>
        <w:t xml:space="preserve"> </w:t>
      </w:r>
      <w:r w:rsidR="00435042">
        <w:t>tell</w:t>
      </w:r>
      <w:r w:rsidR="00435042">
        <w:rPr>
          <w:spacing w:val="30"/>
        </w:rPr>
        <w:t xml:space="preserve"> </w:t>
      </w:r>
      <w:r w:rsidR="00435042">
        <w:t>them</w:t>
      </w:r>
      <w:r w:rsidR="00435042">
        <w:rPr>
          <w:spacing w:val="29"/>
        </w:rPr>
        <w:t xml:space="preserve"> </w:t>
      </w:r>
      <w:r w:rsidR="00435042">
        <w:t>what</w:t>
      </w:r>
      <w:r w:rsidR="00435042">
        <w:rPr>
          <w:spacing w:val="30"/>
        </w:rPr>
        <w:t xml:space="preserve"> </w:t>
      </w:r>
      <w:r w:rsidR="00435042">
        <w:t>would</w:t>
      </w:r>
      <w:r w:rsidR="00435042">
        <w:rPr>
          <w:spacing w:val="29"/>
        </w:rPr>
        <w:t xml:space="preserve"> </w:t>
      </w:r>
      <w:r w:rsidR="00435042">
        <w:t>work</w:t>
      </w:r>
      <w:r w:rsidR="00435042">
        <w:rPr>
          <w:spacing w:val="30"/>
        </w:rPr>
        <w:t xml:space="preserve"> </w:t>
      </w:r>
      <w:r w:rsidR="00435042">
        <w:t>in</w:t>
      </w:r>
      <w:r w:rsidR="00435042">
        <w:rPr>
          <w:spacing w:val="29"/>
        </w:rPr>
        <w:t xml:space="preserve"> </w:t>
      </w:r>
      <w:r w:rsidR="00435042">
        <w:t>a</w:t>
      </w:r>
      <w:r w:rsidR="00435042">
        <w:rPr>
          <w:spacing w:val="30"/>
        </w:rPr>
        <w:t xml:space="preserve"> </w:t>
      </w:r>
      <w:r w:rsidR="00435042">
        <w:t>particular</w:t>
      </w:r>
      <w:r w:rsidR="00435042">
        <w:rPr>
          <w:spacing w:val="29"/>
        </w:rPr>
        <w:t xml:space="preserve"> </w:t>
      </w:r>
      <w:r w:rsidR="00435042">
        <w:t>situation.</w:t>
      </w:r>
      <w:r w:rsidR="00435042">
        <w:rPr>
          <w:spacing w:val="30"/>
        </w:rPr>
        <w:t xml:space="preserve"> </w:t>
      </w:r>
      <w:r w:rsidR="00435042">
        <w:t>Puchan</w:t>
      </w:r>
      <w:r w:rsidR="00435042">
        <w:rPr>
          <w:spacing w:val="29"/>
        </w:rPr>
        <w:t xml:space="preserve"> </w:t>
      </w:r>
      <w:r w:rsidR="00435042">
        <w:rPr>
          <w:i/>
        </w:rPr>
        <w:t>et</w:t>
      </w:r>
      <w:r w:rsidR="00435042">
        <w:rPr>
          <w:i/>
          <w:spacing w:val="30"/>
        </w:rPr>
        <w:t xml:space="preserve"> </w:t>
      </w:r>
      <w:r w:rsidR="00435042">
        <w:rPr>
          <w:i/>
        </w:rPr>
        <w:t>al</w:t>
      </w:r>
      <w:r w:rsidR="00435042">
        <w:t>.</w:t>
      </w:r>
      <w:r w:rsidR="00435042">
        <w:rPr>
          <w:spacing w:val="29"/>
        </w:rPr>
        <w:t xml:space="preserve"> </w:t>
      </w:r>
      <w:r w:rsidR="00435042">
        <w:t>(1999:</w:t>
      </w:r>
      <w:r w:rsidR="00435042">
        <w:rPr>
          <w:spacing w:val="29"/>
        </w:rPr>
        <w:t xml:space="preserve"> </w:t>
      </w:r>
      <w:r w:rsidR="00435042">
        <w:t>166)</w:t>
      </w:r>
      <w:r w:rsidR="00435042">
        <w:rPr>
          <w:w w:val="102"/>
        </w:rPr>
        <w:t xml:space="preserve"> </w:t>
      </w:r>
      <w:r w:rsidR="00435042">
        <w:t>suggested</w:t>
      </w:r>
      <w:r w:rsidR="00435042">
        <w:rPr>
          <w:spacing w:val="23"/>
        </w:rPr>
        <w:t xml:space="preserve"> </w:t>
      </w:r>
      <w:r w:rsidR="00435042">
        <w:t>that</w:t>
      </w:r>
      <w:r w:rsidR="00435042">
        <w:rPr>
          <w:spacing w:val="24"/>
        </w:rPr>
        <w:t xml:space="preserve"> </w:t>
      </w:r>
      <w:r w:rsidR="00435042">
        <w:t>an</w:t>
      </w:r>
      <w:r w:rsidR="00435042">
        <w:rPr>
          <w:spacing w:val="23"/>
        </w:rPr>
        <w:t xml:space="preserve"> </w:t>
      </w:r>
      <w:r w:rsidR="00435042">
        <w:t>interest</w:t>
      </w:r>
      <w:r w:rsidR="00435042">
        <w:rPr>
          <w:spacing w:val="24"/>
        </w:rPr>
        <w:t xml:space="preserve"> </w:t>
      </w:r>
      <w:r w:rsidR="00435042">
        <w:t>in</w:t>
      </w:r>
      <w:r w:rsidR="00435042">
        <w:rPr>
          <w:spacing w:val="23"/>
        </w:rPr>
        <w:t xml:space="preserve"> </w:t>
      </w:r>
      <w:r w:rsidR="00435042">
        <w:t>evaluation</w:t>
      </w:r>
      <w:r w:rsidR="00435042">
        <w:rPr>
          <w:spacing w:val="24"/>
        </w:rPr>
        <w:t xml:space="preserve"> </w:t>
      </w:r>
      <w:r w:rsidR="00435042">
        <w:t>was</w:t>
      </w:r>
      <w:r w:rsidR="00435042">
        <w:rPr>
          <w:spacing w:val="23"/>
        </w:rPr>
        <w:t xml:space="preserve"> </w:t>
      </w:r>
      <w:r w:rsidR="00435042">
        <w:t>stimulated</w:t>
      </w:r>
      <w:r w:rsidR="00435042">
        <w:rPr>
          <w:spacing w:val="24"/>
        </w:rPr>
        <w:t xml:space="preserve"> </w:t>
      </w:r>
      <w:r w:rsidR="00435042">
        <w:t>by</w:t>
      </w:r>
      <w:r w:rsidR="00435042">
        <w:rPr>
          <w:spacing w:val="24"/>
        </w:rPr>
        <w:t xml:space="preserve"> </w:t>
      </w:r>
      <w:r w:rsidR="00435042">
        <w:t>‘the</w:t>
      </w:r>
      <w:r w:rsidR="00435042">
        <w:rPr>
          <w:spacing w:val="23"/>
        </w:rPr>
        <w:t xml:space="preserve"> </w:t>
      </w:r>
      <w:r w:rsidR="00435042">
        <w:t>consumer</w:t>
      </w:r>
      <w:r w:rsidR="00435042">
        <w:rPr>
          <w:spacing w:val="24"/>
        </w:rPr>
        <w:t xml:space="preserve"> </w:t>
      </w:r>
      <w:r w:rsidR="00435042">
        <w:t>interest</w:t>
      </w:r>
      <w:r w:rsidR="00435042">
        <w:rPr>
          <w:spacing w:val="23"/>
        </w:rPr>
        <w:t xml:space="preserve"> </w:t>
      </w:r>
      <w:r w:rsidR="00435042">
        <w:rPr>
          <w:spacing w:val="-3"/>
        </w:rPr>
        <w:t>move-</w:t>
      </w:r>
      <w:r w:rsidR="00435042">
        <w:rPr>
          <w:w w:val="102"/>
        </w:rPr>
        <w:t xml:space="preserve"> </w:t>
      </w:r>
      <w:r w:rsidR="00435042">
        <w:t>ment,</w:t>
      </w:r>
      <w:r w:rsidR="00435042">
        <w:rPr>
          <w:spacing w:val="14"/>
        </w:rPr>
        <w:t xml:space="preserve"> </w:t>
      </w:r>
      <w:r w:rsidR="00435042">
        <w:t>the</w:t>
      </w:r>
      <w:r w:rsidR="00435042">
        <w:rPr>
          <w:spacing w:val="14"/>
        </w:rPr>
        <w:t xml:space="preserve"> </w:t>
      </w:r>
      <w:r w:rsidR="00435042">
        <w:t>implementation</w:t>
      </w:r>
      <w:r w:rsidR="00435042">
        <w:rPr>
          <w:spacing w:val="14"/>
        </w:rPr>
        <w:t xml:space="preserve"> </w:t>
      </w:r>
      <w:r w:rsidR="00435042">
        <w:t>of</w:t>
      </w:r>
      <w:r w:rsidR="00435042">
        <w:rPr>
          <w:spacing w:val="14"/>
        </w:rPr>
        <w:t xml:space="preserve"> </w:t>
      </w:r>
      <w:r w:rsidR="00435042">
        <w:t>measures</w:t>
      </w:r>
      <w:r w:rsidR="00435042">
        <w:rPr>
          <w:spacing w:val="14"/>
        </w:rPr>
        <w:t xml:space="preserve"> </w:t>
      </w:r>
      <w:r w:rsidR="00435042">
        <w:t>to</w:t>
      </w:r>
      <w:r w:rsidR="00435042">
        <w:rPr>
          <w:spacing w:val="14"/>
        </w:rPr>
        <w:t xml:space="preserve"> </w:t>
      </w:r>
      <w:r w:rsidR="00435042">
        <w:t>improve</w:t>
      </w:r>
      <w:r w:rsidR="00435042">
        <w:rPr>
          <w:spacing w:val="14"/>
        </w:rPr>
        <w:t xml:space="preserve"> </w:t>
      </w:r>
      <w:r w:rsidR="00435042">
        <w:t>managerial</w:t>
      </w:r>
      <w:r w:rsidR="00435042">
        <w:rPr>
          <w:spacing w:val="14"/>
        </w:rPr>
        <w:t xml:space="preserve"> </w:t>
      </w:r>
      <w:r w:rsidR="00435042">
        <w:t>effectiveness</w:t>
      </w:r>
      <w:r w:rsidR="00435042">
        <w:rPr>
          <w:spacing w:val="15"/>
        </w:rPr>
        <w:t xml:space="preserve"> </w:t>
      </w:r>
      <w:r w:rsidR="00435042">
        <w:t>and</w:t>
      </w:r>
      <w:r w:rsidR="00435042">
        <w:rPr>
          <w:spacing w:val="14"/>
        </w:rPr>
        <w:t xml:space="preserve"> </w:t>
      </w:r>
      <w:r w:rsidR="00435042">
        <w:rPr>
          <w:spacing w:val="-6"/>
        </w:rPr>
        <w:t>the</w:t>
      </w:r>
    </w:p>
    <w:p w:rsidR="00500558" w:rsidRDefault="00435042">
      <w:pPr>
        <w:pStyle w:val="BodyText"/>
        <w:spacing w:line="205" w:lineRule="exact"/>
        <w:ind w:left="160"/>
        <w:jc w:val="both"/>
      </w:pPr>
      <w:r>
        <w:t>tendency to professionalisation’.</w:t>
      </w:r>
    </w:p>
    <w:p w:rsidR="00500558" w:rsidRDefault="00435042">
      <w:pPr>
        <w:pStyle w:val="BodyText"/>
        <w:spacing w:before="13" w:line="254" w:lineRule="auto"/>
        <w:ind w:left="160" w:right="1123" w:firstLine="189"/>
        <w:jc w:val="both"/>
      </w:pPr>
      <w:r>
        <w:t>Public relations education has lagged behind the USA, but a Masters</w:t>
      </w:r>
      <w:r>
        <w:t xml:space="preserve"> degree was introduced at Stirling University, and a postgraduate diploma at West Herts College </w:t>
      </w:r>
      <w:r>
        <w:rPr>
          <w:spacing w:val="-9"/>
        </w:rPr>
        <w:t xml:space="preserve">in </w:t>
      </w:r>
      <w:r>
        <w:t xml:space="preserve">Watford. In 1989, the ﬁrst undergraduate degrees in public relations opened their </w:t>
      </w:r>
      <w:r>
        <w:rPr>
          <w:spacing w:val="-3"/>
        </w:rPr>
        <w:t xml:space="preserve">doors     </w:t>
      </w:r>
      <w:r>
        <w:t>to students in Bournemouth and Plymouth. Leeds Metropolitan follo</w:t>
      </w:r>
      <w:r>
        <w:t xml:space="preserve">wed a year later. Public relations had its own academics now. In an academic environment, lecturers </w:t>
      </w:r>
      <w:r>
        <w:rPr>
          <w:spacing w:val="-6"/>
        </w:rPr>
        <w:t xml:space="preserve">are </w:t>
      </w:r>
      <w:r>
        <w:t xml:space="preserve">required to do scholarly research. A research culture began to develop both within </w:t>
      </w:r>
      <w:r>
        <w:rPr>
          <w:spacing w:val="-5"/>
        </w:rPr>
        <w:t xml:space="preserve">and </w:t>
      </w:r>
      <w:r>
        <w:t>outside higher</w:t>
      </w:r>
      <w:r>
        <w:rPr>
          <w:spacing w:val="4"/>
        </w:rPr>
        <w:t xml:space="preserve"> </w:t>
      </w:r>
      <w:r>
        <w:t>education.</w:t>
      </w:r>
    </w:p>
    <w:p w:rsidR="00500558" w:rsidRDefault="00435042">
      <w:pPr>
        <w:pStyle w:val="BodyText"/>
        <w:spacing w:line="254" w:lineRule="auto"/>
        <w:ind w:left="160" w:right="1124" w:firstLine="189"/>
        <w:jc w:val="both"/>
      </w:pPr>
      <w:r>
        <w:t>There was a lot of talk about evaluatio</w:t>
      </w:r>
      <w:r>
        <w:t xml:space="preserve">n which felt like the search for the Holy </w:t>
      </w:r>
      <w:r>
        <w:rPr>
          <w:spacing w:val="-3"/>
        </w:rPr>
        <w:t xml:space="preserve">Grail.     </w:t>
      </w:r>
      <w:r>
        <w:t>If only someone could ﬁnd ‘the way’ to measure the outcomes from public relations, everything would be</w:t>
      </w:r>
      <w:r>
        <w:rPr>
          <w:spacing w:val="-16"/>
        </w:rPr>
        <w:t xml:space="preserve"> </w:t>
      </w:r>
      <w:r>
        <w:t>solved.</w:t>
      </w:r>
    </w:p>
    <w:p w:rsidR="00500558" w:rsidRDefault="00435042">
      <w:pPr>
        <w:pStyle w:val="BodyText"/>
        <w:spacing w:line="254" w:lineRule="auto"/>
        <w:ind w:left="160" w:right="1124" w:firstLine="189"/>
        <w:jc w:val="both"/>
      </w:pPr>
      <w:r>
        <w:t>A decade later, some things have changed but others seem remarkably static.</w:t>
      </w:r>
      <w:r>
        <w:rPr>
          <w:spacing w:val="23"/>
        </w:rPr>
        <w:t xml:space="preserve"> </w:t>
      </w:r>
      <w:r>
        <w:rPr>
          <w:spacing w:val="-4"/>
        </w:rPr>
        <w:t xml:space="preserve">The </w:t>
      </w:r>
      <w:r>
        <w:t>number of public relations courses has grown, along with the number of staff required      to produce erudite publications on the subject, yet PR research in the UK is still in its infancy. There are very few academics actually doing research, and little o</w:t>
      </w:r>
      <w:r>
        <w:t>f it connects with</w:t>
      </w:r>
      <w:r>
        <w:rPr>
          <w:spacing w:val="24"/>
        </w:rPr>
        <w:t xml:space="preserve"> </w:t>
      </w:r>
      <w:r>
        <w:t>the</w:t>
      </w:r>
      <w:r>
        <w:rPr>
          <w:spacing w:val="25"/>
        </w:rPr>
        <w:t xml:space="preserve"> </w:t>
      </w:r>
      <w:r>
        <w:t>public</w:t>
      </w:r>
      <w:r>
        <w:rPr>
          <w:spacing w:val="25"/>
        </w:rPr>
        <w:t xml:space="preserve"> </w:t>
      </w:r>
      <w:r>
        <w:t>relations</w:t>
      </w:r>
      <w:r>
        <w:rPr>
          <w:spacing w:val="25"/>
        </w:rPr>
        <w:t xml:space="preserve"> </w:t>
      </w:r>
      <w:r>
        <w:t>industry.</w:t>
      </w:r>
    </w:p>
    <w:p w:rsidR="00500558" w:rsidRDefault="00435042">
      <w:pPr>
        <w:pStyle w:val="BodyText"/>
        <w:spacing w:line="254" w:lineRule="auto"/>
        <w:ind w:left="160" w:right="1123" w:firstLine="189"/>
        <w:jc w:val="both"/>
      </w:pPr>
      <w:r>
        <w:t xml:space="preserve">The negative reactions with which the students of  these  courses  were  greeted  </w:t>
      </w:r>
      <w:r>
        <w:rPr>
          <w:spacing w:val="-8"/>
        </w:rPr>
        <w:t xml:space="preserve">by  </w:t>
      </w:r>
      <w:r>
        <w:t xml:space="preserve">those who had graduated from the school of hard knocks (‘How on earth can you teach public relations? You can only learn by doing it!’ and ‘How can you ﬁll a three </w:t>
      </w:r>
      <w:r>
        <w:rPr>
          <w:spacing w:val="-3"/>
        </w:rPr>
        <w:t>year</w:t>
      </w:r>
      <w:r>
        <w:rPr>
          <w:spacing w:val="39"/>
        </w:rPr>
        <w:t xml:space="preserve"> </w:t>
      </w:r>
      <w:r>
        <w:t>degree course?’) are still legion. ‘Evidence of any sense of delight, is sadly lacking’</w:t>
      </w:r>
      <w:r>
        <w:t xml:space="preserve">.  wrote Sue Wolstenholme in 1997. Late in 1998 a senior practitioner was  heard  </w:t>
      </w:r>
      <w:r>
        <w:rPr>
          <w:spacing w:val="-7"/>
        </w:rPr>
        <w:t>to</w:t>
      </w:r>
      <w:r>
        <w:rPr>
          <w:spacing w:val="31"/>
        </w:rPr>
        <w:t xml:space="preserve"> </w:t>
      </w:r>
      <w:r>
        <w:t>exclaim, ‘I never employ anyone with a public relations degree  in  my  consultancy.’ There is still a lot of fear and misunderstanding about the content of such courses a</w:t>
      </w:r>
      <w:r>
        <w:t>nd     the abilities of those who complete them. As their graduates make their way up through  the industry, this will change, as, despite statements such as the one above, an average     of</w:t>
      </w:r>
      <w:r>
        <w:rPr>
          <w:spacing w:val="40"/>
        </w:rPr>
        <w:t xml:space="preserve"> </w:t>
      </w:r>
      <w:r>
        <w:t>85</w:t>
      </w:r>
      <w:r>
        <w:rPr>
          <w:spacing w:val="40"/>
        </w:rPr>
        <w:t xml:space="preserve"> </w:t>
      </w:r>
      <w:r>
        <w:t>per</w:t>
      </w:r>
      <w:r>
        <w:rPr>
          <w:spacing w:val="41"/>
        </w:rPr>
        <w:t xml:space="preserve"> </w:t>
      </w:r>
      <w:r>
        <w:t>cent</w:t>
      </w:r>
      <w:r>
        <w:rPr>
          <w:spacing w:val="40"/>
        </w:rPr>
        <w:t xml:space="preserve"> </w:t>
      </w:r>
      <w:r>
        <w:t>of</w:t>
      </w:r>
      <w:r>
        <w:rPr>
          <w:spacing w:val="41"/>
        </w:rPr>
        <w:t xml:space="preserve"> </w:t>
      </w:r>
      <w:r>
        <w:t>those</w:t>
      </w:r>
      <w:r>
        <w:rPr>
          <w:spacing w:val="40"/>
        </w:rPr>
        <w:t xml:space="preserve"> </w:t>
      </w:r>
      <w:r>
        <w:t>who</w:t>
      </w:r>
      <w:r>
        <w:rPr>
          <w:spacing w:val="41"/>
        </w:rPr>
        <w:t xml:space="preserve"> </w:t>
      </w:r>
      <w:r>
        <w:t>complete</w:t>
      </w:r>
      <w:r>
        <w:rPr>
          <w:spacing w:val="40"/>
        </w:rPr>
        <w:t xml:space="preserve"> </w:t>
      </w:r>
      <w:r>
        <w:t>one</w:t>
      </w:r>
      <w:r>
        <w:rPr>
          <w:spacing w:val="41"/>
        </w:rPr>
        <w:t xml:space="preserve"> </w:t>
      </w:r>
      <w:r>
        <w:t>of</w:t>
      </w:r>
      <w:r>
        <w:rPr>
          <w:spacing w:val="40"/>
        </w:rPr>
        <w:t xml:space="preserve"> </w:t>
      </w:r>
      <w:r>
        <w:t>the</w:t>
      </w:r>
      <w:r>
        <w:rPr>
          <w:spacing w:val="41"/>
        </w:rPr>
        <w:t xml:space="preserve"> </w:t>
      </w:r>
      <w:r>
        <w:t>courses</w:t>
      </w:r>
      <w:r>
        <w:rPr>
          <w:spacing w:val="40"/>
        </w:rPr>
        <w:t xml:space="preserve"> </w:t>
      </w:r>
      <w:r>
        <w:t>approved</w:t>
      </w:r>
      <w:r>
        <w:rPr>
          <w:spacing w:val="41"/>
        </w:rPr>
        <w:t xml:space="preserve"> </w:t>
      </w:r>
      <w:r>
        <w:t>by</w:t>
      </w:r>
      <w:r>
        <w:rPr>
          <w:spacing w:val="40"/>
        </w:rPr>
        <w:t xml:space="preserve"> </w:t>
      </w:r>
      <w:r>
        <w:t>the</w:t>
      </w:r>
      <w:r>
        <w:rPr>
          <w:spacing w:val="41"/>
        </w:rPr>
        <w:t xml:space="preserve"> </w:t>
      </w:r>
      <w:r>
        <w:t>IPR</w:t>
      </w:r>
      <w:r>
        <w:rPr>
          <w:spacing w:val="40"/>
        </w:rPr>
        <w:t xml:space="preserve"> </w:t>
      </w:r>
      <w:r>
        <w:t>gain</w:t>
      </w:r>
    </w:p>
    <w:p w:rsidR="00500558" w:rsidRDefault="00500558">
      <w:pPr>
        <w:spacing w:line="254" w:lineRule="auto"/>
        <w:jc w:val="both"/>
        <w:sectPr w:rsidR="00500558">
          <w:headerReference w:type="even" r:id="rId198"/>
          <w:pgSz w:w="8640" w:h="12960"/>
          <w:pgMar w:top="720" w:right="0" w:bottom="280" w:left="780" w:header="0"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534" w:right="749"/>
        <w:jc w:val="both"/>
      </w:pPr>
      <w:r>
        <w:t>employment in the industry. Several companies are now sponsoring student prizes,  anxious</w:t>
      </w:r>
      <w:r>
        <w:rPr>
          <w:spacing w:val="24"/>
        </w:rPr>
        <w:t xml:space="preserve"> </w:t>
      </w:r>
      <w:r>
        <w:t>to</w:t>
      </w:r>
      <w:r>
        <w:rPr>
          <w:spacing w:val="25"/>
        </w:rPr>
        <w:t xml:space="preserve"> </w:t>
      </w:r>
      <w:r>
        <w:t>get</w:t>
      </w:r>
      <w:r>
        <w:rPr>
          <w:spacing w:val="25"/>
        </w:rPr>
        <w:t xml:space="preserve"> </w:t>
      </w:r>
      <w:r>
        <w:t>the</w:t>
      </w:r>
      <w:r>
        <w:rPr>
          <w:spacing w:val="25"/>
        </w:rPr>
        <w:t xml:space="preserve"> </w:t>
      </w:r>
      <w:r>
        <w:t>pick</w:t>
      </w:r>
      <w:r>
        <w:rPr>
          <w:spacing w:val="25"/>
        </w:rPr>
        <w:t xml:space="preserve"> </w:t>
      </w:r>
      <w:r>
        <w:t>of</w:t>
      </w:r>
      <w:r>
        <w:rPr>
          <w:spacing w:val="24"/>
        </w:rPr>
        <w:t xml:space="preserve"> </w:t>
      </w:r>
      <w:r>
        <w:t>the</w:t>
      </w:r>
      <w:r>
        <w:rPr>
          <w:spacing w:val="25"/>
        </w:rPr>
        <w:t xml:space="preserve"> </w:t>
      </w:r>
      <w:r>
        <w:t>crop.</w:t>
      </w:r>
    </w:p>
    <w:p w:rsidR="00500558" w:rsidRDefault="00435042">
      <w:pPr>
        <w:pStyle w:val="BodyText"/>
        <w:spacing w:line="254" w:lineRule="auto"/>
        <w:ind w:left="534" w:right="749" w:firstLine="189"/>
        <w:jc w:val="both"/>
      </w:pPr>
      <w:r>
        <w:t xml:space="preserve">The level of debate on evaluation has developed, so that the Holy Grail is no </w:t>
      </w:r>
      <w:r>
        <w:rPr>
          <w:spacing w:val="-3"/>
        </w:rPr>
        <w:t xml:space="preserve">longer </w:t>
      </w:r>
      <w:r>
        <w:t xml:space="preserve">sought. There is a </w:t>
      </w:r>
      <w:r>
        <w:t xml:space="preserve">plethora of techniques which are accepted, from  media  </w:t>
      </w:r>
      <w:r>
        <w:rPr>
          <w:spacing w:val="-3"/>
        </w:rPr>
        <w:t xml:space="preserve">content  </w:t>
      </w:r>
      <w:r>
        <w:t xml:space="preserve">analysis to market research. How far these have actually been translated from </w:t>
      </w:r>
      <w:r>
        <w:rPr>
          <w:spacing w:val="-3"/>
        </w:rPr>
        <w:t xml:space="preserve">debate    </w:t>
      </w:r>
      <w:r>
        <w:rPr>
          <w:spacing w:val="39"/>
        </w:rPr>
        <w:t xml:space="preserve"> </w:t>
      </w:r>
      <w:r>
        <w:t>into</w:t>
      </w:r>
      <w:r>
        <w:rPr>
          <w:spacing w:val="24"/>
        </w:rPr>
        <w:t xml:space="preserve"> </w:t>
      </w:r>
      <w:r>
        <w:t>action</w:t>
      </w:r>
      <w:r>
        <w:rPr>
          <w:spacing w:val="25"/>
        </w:rPr>
        <w:t xml:space="preserve"> </w:t>
      </w:r>
      <w:r>
        <w:t>is</w:t>
      </w:r>
      <w:r>
        <w:rPr>
          <w:spacing w:val="25"/>
        </w:rPr>
        <w:t xml:space="preserve"> </w:t>
      </w:r>
      <w:r>
        <w:t>still</w:t>
      </w:r>
      <w:r>
        <w:rPr>
          <w:spacing w:val="25"/>
        </w:rPr>
        <w:t xml:space="preserve"> </w:t>
      </w:r>
      <w:r>
        <w:t>questionable.</w:t>
      </w:r>
    </w:p>
    <w:p w:rsidR="00500558" w:rsidRDefault="00500558">
      <w:pPr>
        <w:pStyle w:val="BodyText"/>
        <w:spacing w:before="4"/>
        <w:rPr>
          <w:sz w:val="22"/>
        </w:rPr>
      </w:pPr>
    </w:p>
    <w:p w:rsidR="00500558" w:rsidRDefault="00500558">
      <w:pPr>
        <w:pStyle w:val="Heading3"/>
        <w:spacing w:before="102"/>
      </w:pPr>
      <w:r>
        <w:pict>
          <v:line id="_x0000_s1090" style="position:absolute;left:0;text-align:left;z-index:-250983424;mso-wrap-distance-left:0;mso-wrap-distance-right:0;mso-position-horizontal-relative:page" from="66.25pt,22.55pt" to="229pt,22.55pt" strokeweight=".21097mm">
            <v:stroke dashstyle="dot"/>
            <w10:wrap type="topAndBottom" anchorx="page"/>
          </v:line>
        </w:pict>
      </w:r>
      <w:r w:rsidR="00435042">
        <w:rPr>
          <w:w w:val="110"/>
        </w:rPr>
        <w:t>Taking research seriously</w:t>
      </w:r>
    </w:p>
    <w:p w:rsidR="00500558" w:rsidRDefault="00435042">
      <w:pPr>
        <w:pStyle w:val="BodyText"/>
        <w:spacing w:before="111" w:line="254" w:lineRule="auto"/>
        <w:ind w:left="534" w:right="749"/>
        <w:jc w:val="both"/>
      </w:pPr>
      <w:r>
        <w:t xml:space="preserve">Some companies are grasping the nettle. In April 1998, a Forum on </w:t>
      </w:r>
      <w:r>
        <w:rPr>
          <w:spacing w:val="-2"/>
        </w:rPr>
        <w:t xml:space="preserve">Communication </w:t>
      </w:r>
      <w:r>
        <w:t>Research was held at the London School of Economics. Representatives from academia and industry heard presentations from practitioners who were using research techniques   to i</w:t>
      </w:r>
      <w:r>
        <w:t xml:space="preserve">nform their management decisions. Academics and a market research expert </w:t>
      </w:r>
      <w:r>
        <w:rPr>
          <w:spacing w:val="-3"/>
        </w:rPr>
        <w:t xml:space="preserve">talked </w:t>
      </w:r>
      <w:r>
        <w:t>about some projects with which they were involved. The main objectives of the forum were to ‘bring together practitioners who are grappling with questions of measurement  and e</w:t>
      </w:r>
      <w:r>
        <w:t xml:space="preserve">valuation with researchers . . . who might be able to help shed some light on </w:t>
      </w:r>
      <w:r>
        <w:rPr>
          <w:spacing w:val="-5"/>
        </w:rPr>
        <w:t xml:space="preserve">the </w:t>
      </w:r>
      <w:r>
        <w:t>issues’, and ‘to identify real world problems which could be worked on . . . where companies have a lot of available data but little time to do a usefully thorough analysis’.</w:t>
      </w:r>
      <w:r>
        <w:t xml:space="preserve"> The latter work would be carried out by graduate students to facilitate the industry– academia</w:t>
      </w:r>
      <w:r>
        <w:rPr>
          <w:spacing w:val="24"/>
        </w:rPr>
        <w:t xml:space="preserve"> </w:t>
      </w:r>
      <w:r>
        <w:t>interface.</w:t>
      </w:r>
    </w:p>
    <w:p w:rsidR="00500558" w:rsidRDefault="00435042">
      <w:pPr>
        <w:pStyle w:val="BodyText"/>
        <w:spacing w:line="204" w:lineRule="exact"/>
        <w:ind w:left="723"/>
        <w:jc w:val="both"/>
      </w:pPr>
      <w:r>
        <w:t>Despite Wolstenhome’s (1997) opinion that</w:t>
      </w:r>
    </w:p>
    <w:p w:rsidR="00500558" w:rsidRDefault="00500558">
      <w:pPr>
        <w:pStyle w:val="BodyText"/>
        <w:spacing w:before="8"/>
        <w:rPr>
          <w:sz w:val="16"/>
        </w:rPr>
      </w:pPr>
    </w:p>
    <w:p w:rsidR="00500558" w:rsidRDefault="00435042">
      <w:pPr>
        <w:pStyle w:val="BodyText"/>
        <w:spacing w:line="254" w:lineRule="auto"/>
        <w:ind w:left="773" w:right="748"/>
        <w:jc w:val="both"/>
      </w:pPr>
      <w:r>
        <w:t>If we want to be called professional then we have a duty to be connected to the  growing body of knowledge</w:t>
      </w:r>
      <w:r>
        <w:t xml:space="preserve"> in our discipline and have planned and regular exchanges developing it to add to our experience of the practical outcomes and gain their views  on new theoretical</w:t>
      </w:r>
      <w:r>
        <w:rPr>
          <w:spacing w:val="-16"/>
        </w:rPr>
        <w:t xml:space="preserve"> </w:t>
      </w:r>
      <w:r>
        <w:t>approaches</w:t>
      </w:r>
    </w:p>
    <w:p w:rsidR="00500558" w:rsidRDefault="00435042">
      <w:pPr>
        <w:pStyle w:val="BodyText"/>
        <w:spacing w:before="178"/>
        <w:ind w:left="534"/>
        <w:jc w:val="both"/>
      </w:pPr>
      <w:r>
        <w:t>there have been no further meetings of the forum.</w:t>
      </w:r>
    </w:p>
    <w:p w:rsidR="00500558" w:rsidRDefault="00435042">
      <w:pPr>
        <w:pStyle w:val="BodyText"/>
        <w:spacing w:before="12" w:line="254" w:lineRule="auto"/>
        <w:ind w:left="534" w:right="749" w:firstLine="189"/>
        <w:jc w:val="both"/>
      </w:pPr>
      <w:r>
        <w:t xml:space="preserve">Part of this impasse could be due to the academic  institutions  themselves.  Even  though many public relations academics have some experience in practice, links </w:t>
      </w:r>
      <w:r>
        <w:rPr>
          <w:spacing w:val="-3"/>
        </w:rPr>
        <w:t xml:space="preserve">with </w:t>
      </w:r>
      <w:r>
        <w:t xml:space="preserve">industry are not always maintained. ‘Academics are po-faced and supercilious’,  </w:t>
      </w:r>
      <w:r>
        <w:rPr>
          <w:spacing w:val="-4"/>
        </w:rPr>
        <w:t xml:space="preserve">says </w:t>
      </w:r>
      <w:r>
        <w:t>Dav</w:t>
      </w:r>
      <w:r>
        <w:t>id Phillips of</w:t>
      </w:r>
      <w:r>
        <w:rPr>
          <w:spacing w:val="-16"/>
        </w:rPr>
        <w:t xml:space="preserve"> </w:t>
      </w:r>
      <w:r>
        <w:t>Cyberalert.</w:t>
      </w:r>
    </w:p>
    <w:p w:rsidR="00500558" w:rsidRDefault="00435042">
      <w:pPr>
        <w:pStyle w:val="BodyText"/>
        <w:spacing w:before="178" w:line="252" w:lineRule="auto"/>
        <w:ind w:left="773" w:right="750"/>
        <w:jc w:val="both"/>
        <w:rPr>
          <w:sz w:val="12"/>
        </w:rPr>
      </w:pPr>
      <w:r>
        <w:t>Commercial researchers and academics could get closer together, and  academics  could get closer to the industry. You have to be robust in putting your views</w:t>
      </w:r>
      <w:r>
        <w:rPr>
          <w:spacing w:val="26"/>
        </w:rPr>
        <w:t xml:space="preserve"> </w:t>
      </w:r>
      <w:r>
        <w:t>to industry, you can’t live in an ivory tower. They are doing the work,</w:t>
      </w:r>
      <w:r>
        <w:t xml:space="preserve"> but they </w:t>
      </w:r>
      <w:r>
        <w:rPr>
          <w:spacing w:val="-6"/>
        </w:rPr>
        <w:t xml:space="preserve">are          </w:t>
      </w:r>
      <w:r>
        <w:t>not</w:t>
      </w:r>
      <w:r>
        <w:rPr>
          <w:spacing w:val="24"/>
        </w:rPr>
        <w:t xml:space="preserve"> </w:t>
      </w:r>
      <w:r>
        <w:t>telling</w:t>
      </w:r>
      <w:r>
        <w:rPr>
          <w:spacing w:val="25"/>
        </w:rPr>
        <w:t xml:space="preserve"> </w:t>
      </w:r>
      <w:r>
        <w:t>the</w:t>
      </w:r>
      <w:r>
        <w:rPr>
          <w:spacing w:val="25"/>
        </w:rPr>
        <w:t xml:space="preserve"> </w:t>
      </w:r>
      <w:r>
        <w:t>world</w:t>
      </w:r>
      <w:r>
        <w:rPr>
          <w:spacing w:val="24"/>
        </w:rPr>
        <w:t xml:space="preserve"> </w:t>
      </w:r>
      <w:r>
        <w:t>about</w:t>
      </w:r>
      <w:r>
        <w:rPr>
          <w:spacing w:val="25"/>
        </w:rPr>
        <w:t xml:space="preserve"> </w:t>
      </w:r>
      <w:r>
        <w:t>it.</w:t>
      </w:r>
      <w:r>
        <w:rPr>
          <w:position w:val="6"/>
          <w:sz w:val="12"/>
        </w:rPr>
        <w:t>1</w:t>
      </w:r>
    </w:p>
    <w:p w:rsidR="00500558" w:rsidRDefault="00500558">
      <w:pPr>
        <w:pStyle w:val="BodyText"/>
        <w:spacing w:before="10"/>
        <w:rPr>
          <w:sz w:val="15"/>
        </w:rPr>
      </w:pPr>
    </w:p>
    <w:p w:rsidR="00500558" w:rsidRDefault="00435042">
      <w:pPr>
        <w:pStyle w:val="BodyText"/>
        <w:spacing w:line="254" w:lineRule="auto"/>
        <w:ind w:left="534" w:right="750"/>
        <w:jc w:val="both"/>
      </w:pPr>
      <w:r>
        <w:t xml:space="preserve">Others in the industry feel that there is a role for purely academic research which </w:t>
      </w:r>
      <w:r>
        <w:rPr>
          <w:spacing w:val="-3"/>
        </w:rPr>
        <w:t xml:space="preserve">could </w:t>
      </w:r>
      <w:r>
        <w:t xml:space="preserve">feed into and inform practice. Sandra Macleod of Echo Research was involved in </w:t>
      </w:r>
      <w:r>
        <w:rPr>
          <w:spacing w:val="-6"/>
        </w:rPr>
        <w:t xml:space="preserve">the </w:t>
      </w:r>
      <w:r>
        <w:t>Communications</w:t>
      </w:r>
      <w:r>
        <w:rPr>
          <w:spacing w:val="24"/>
        </w:rPr>
        <w:t xml:space="preserve"> </w:t>
      </w:r>
      <w:r>
        <w:t>Forum:</w:t>
      </w:r>
    </w:p>
    <w:p w:rsidR="00500558" w:rsidRDefault="00435042">
      <w:pPr>
        <w:pStyle w:val="BodyText"/>
        <w:spacing w:before="179" w:line="254" w:lineRule="auto"/>
        <w:ind w:left="773" w:right="749"/>
        <w:jc w:val="both"/>
        <w:rPr>
          <w:sz w:val="12"/>
        </w:rPr>
      </w:pPr>
      <w:r>
        <w:t xml:space="preserve">One </w:t>
      </w:r>
      <w:r>
        <w:t xml:space="preserve">aim of the Forum was to bring together potential sponsors, to see if we </w:t>
      </w:r>
      <w:r>
        <w:rPr>
          <w:spacing w:val="-3"/>
        </w:rPr>
        <w:t xml:space="preserve">could </w:t>
      </w:r>
      <w:r>
        <w:t xml:space="preserve">identify if there was some major research that we all  felt  was  needed.  Then  </w:t>
      </w:r>
      <w:r>
        <w:rPr>
          <w:spacing w:val="-7"/>
        </w:rPr>
        <w:t xml:space="preserve">we  </w:t>
      </w:r>
      <w:r>
        <w:t>could all put something in the pot to fund it. There is also a need for greater involve- ment of industry and academia so that both can beneﬁt. There is an interesting trend where more people from a research background are becoming involved in PR, espe- ci</w:t>
      </w:r>
      <w:r>
        <w:t xml:space="preserve">ally in-house, people who have an understanding about how behaviours are inﬂu- enced, what various audiences feel about organisations. They are turning that </w:t>
      </w:r>
      <w:r>
        <w:rPr>
          <w:spacing w:val="-3"/>
        </w:rPr>
        <w:t xml:space="preserve">into </w:t>
      </w:r>
      <w:r>
        <w:t>communications</w:t>
      </w:r>
      <w:r>
        <w:rPr>
          <w:spacing w:val="27"/>
        </w:rPr>
        <w:t xml:space="preserve"> </w:t>
      </w:r>
      <w:r>
        <w:t>messages,</w:t>
      </w:r>
      <w:r>
        <w:rPr>
          <w:spacing w:val="27"/>
        </w:rPr>
        <w:t xml:space="preserve"> </w:t>
      </w:r>
      <w:r>
        <w:t>turning</w:t>
      </w:r>
      <w:r>
        <w:rPr>
          <w:spacing w:val="28"/>
        </w:rPr>
        <w:t xml:space="preserve"> </w:t>
      </w:r>
      <w:r>
        <w:t>the</w:t>
      </w:r>
      <w:r>
        <w:rPr>
          <w:spacing w:val="27"/>
        </w:rPr>
        <w:t xml:space="preserve"> </w:t>
      </w:r>
      <w:r>
        <w:t>PR</w:t>
      </w:r>
      <w:r>
        <w:rPr>
          <w:spacing w:val="28"/>
        </w:rPr>
        <w:t xml:space="preserve"> </w:t>
      </w:r>
      <w:r>
        <w:t>plan</w:t>
      </w:r>
      <w:r>
        <w:rPr>
          <w:spacing w:val="27"/>
        </w:rPr>
        <w:t xml:space="preserve"> </w:t>
      </w:r>
      <w:r>
        <w:t>into</w:t>
      </w:r>
      <w:r>
        <w:rPr>
          <w:spacing w:val="28"/>
        </w:rPr>
        <w:t xml:space="preserve"> </w:t>
      </w:r>
      <w:r>
        <w:t>a</w:t>
      </w:r>
      <w:r>
        <w:rPr>
          <w:spacing w:val="27"/>
        </w:rPr>
        <w:t xml:space="preserve"> </w:t>
      </w:r>
      <w:r>
        <w:t>dialogue.</w:t>
      </w:r>
      <w:r>
        <w:rPr>
          <w:position w:val="6"/>
          <w:sz w:val="12"/>
        </w:rPr>
        <w:t>2</w:t>
      </w:r>
    </w:p>
    <w:p w:rsidR="00500558" w:rsidRDefault="00500558">
      <w:pPr>
        <w:spacing w:line="254" w:lineRule="auto"/>
        <w:jc w:val="both"/>
        <w:rPr>
          <w:sz w:val="12"/>
        </w:rPr>
        <w:sectPr w:rsidR="00500558">
          <w:headerReference w:type="even" r:id="rId199"/>
          <w:headerReference w:type="default" r:id="rId200"/>
          <w:pgSz w:w="8640" w:h="12960"/>
          <w:pgMar w:top="780" w:right="0" w:bottom="280" w:left="780" w:header="526" w:footer="0" w:gutter="0"/>
          <w:pgNumType w:start="254"/>
          <w:cols w:space="720"/>
        </w:sectPr>
      </w:pPr>
    </w:p>
    <w:p w:rsidR="00500558" w:rsidRDefault="00500558">
      <w:pPr>
        <w:pStyle w:val="BodyText"/>
        <w:spacing w:before="6"/>
        <w:rPr>
          <w:sz w:val="12"/>
        </w:rPr>
      </w:pPr>
    </w:p>
    <w:p w:rsidR="00500558" w:rsidRDefault="00435042">
      <w:pPr>
        <w:pStyle w:val="BodyText"/>
        <w:spacing w:before="94" w:line="254" w:lineRule="auto"/>
        <w:ind w:left="160" w:right="1124"/>
        <w:jc w:val="both"/>
      </w:pPr>
      <w:r>
        <w:t>Most of the industry outlook on research seems to concentrate on  purely  practical  aspects. Research is often linked to clients, and how information could help consult-  ancies</w:t>
      </w:r>
      <w:r>
        <w:rPr>
          <w:spacing w:val="40"/>
        </w:rPr>
        <w:t xml:space="preserve"> </w:t>
      </w:r>
      <w:r>
        <w:t>win</w:t>
      </w:r>
      <w:r>
        <w:rPr>
          <w:spacing w:val="40"/>
        </w:rPr>
        <w:t xml:space="preserve"> </w:t>
      </w:r>
      <w:r>
        <w:t>a</w:t>
      </w:r>
      <w:r>
        <w:rPr>
          <w:spacing w:val="40"/>
        </w:rPr>
        <w:t xml:space="preserve"> </w:t>
      </w:r>
      <w:r>
        <w:t>pitch</w:t>
      </w:r>
      <w:r>
        <w:rPr>
          <w:spacing w:val="40"/>
        </w:rPr>
        <w:t xml:space="preserve"> </w:t>
      </w:r>
      <w:r>
        <w:t>for</w:t>
      </w:r>
      <w:r>
        <w:rPr>
          <w:spacing w:val="41"/>
        </w:rPr>
        <w:t xml:space="preserve"> </w:t>
      </w:r>
      <w:r>
        <w:t>an</w:t>
      </w:r>
      <w:r>
        <w:rPr>
          <w:spacing w:val="40"/>
        </w:rPr>
        <w:t xml:space="preserve"> </w:t>
      </w:r>
      <w:r>
        <w:t>account</w:t>
      </w:r>
      <w:r>
        <w:rPr>
          <w:spacing w:val="40"/>
        </w:rPr>
        <w:t xml:space="preserve"> </w:t>
      </w:r>
      <w:r>
        <w:t>(Medhurst</w:t>
      </w:r>
      <w:r>
        <w:rPr>
          <w:spacing w:val="40"/>
        </w:rPr>
        <w:t xml:space="preserve"> </w:t>
      </w:r>
      <w:r>
        <w:t>1999).</w:t>
      </w:r>
      <w:r>
        <w:rPr>
          <w:spacing w:val="41"/>
        </w:rPr>
        <w:t xml:space="preserve"> </w:t>
      </w:r>
      <w:r>
        <w:t>The</w:t>
      </w:r>
      <w:r>
        <w:rPr>
          <w:spacing w:val="40"/>
        </w:rPr>
        <w:t xml:space="preserve"> </w:t>
      </w:r>
      <w:r>
        <w:t>PR</w:t>
      </w:r>
      <w:r>
        <w:rPr>
          <w:spacing w:val="40"/>
        </w:rPr>
        <w:t xml:space="preserve"> </w:t>
      </w:r>
      <w:r>
        <w:t>Toolkit</w:t>
      </w:r>
      <w:r>
        <w:rPr>
          <w:spacing w:val="40"/>
        </w:rPr>
        <w:t xml:space="preserve"> </w:t>
      </w:r>
      <w:r>
        <w:t>(see</w:t>
      </w:r>
      <w:r>
        <w:rPr>
          <w:spacing w:val="41"/>
        </w:rPr>
        <w:t xml:space="preserve"> </w:t>
      </w:r>
      <w:r>
        <w:t>case</w:t>
      </w:r>
      <w:r>
        <w:rPr>
          <w:spacing w:val="40"/>
        </w:rPr>
        <w:t xml:space="preserve"> </w:t>
      </w:r>
      <w:r>
        <w:rPr>
          <w:spacing w:val="-3"/>
        </w:rPr>
        <w:t>study,</w:t>
      </w:r>
    </w:p>
    <w:p w:rsidR="00500558" w:rsidRDefault="00435042">
      <w:pPr>
        <w:pStyle w:val="BodyText"/>
        <w:spacing w:line="254" w:lineRule="auto"/>
        <w:ind w:left="160" w:right="1123"/>
        <w:jc w:val="both"/>
      </w:pPr>
      <w:r>
        <w:t xml:space="preserve">p. 259–61) includes research and audit as the ﬁrst  step  in  the  PR  planning  process. Here research is used as a diagnostic tool to develop PR  strategy,  as  well  as  </w:t>
      </w:r>
      <w:r>
        <w:rPr>
          <w:spacing w:val="-4"/>
        </w:rPr>
        <w:t xml:space="preserve">moni- </w:t>
      </w:r>
      <w:r>
        <w:t xml:space="preserve">toring the success of that strategy as it unfolds. The checklist to assemble </w:t>
      </w:r>
      <w:r>
        <w:t xml:space="preserve">the PR </w:t>
      </w:r>
      <w:r>
        <w:rPr>
          <w:spacing w:val="-4"/>
        </w:rPr>
        <w:t xml:space="preserve">brief </w:t>
      </w:r>
      <w:r>
        <w:t>encourages the practitioner to work with the client to set out their commercial back- ground and objectives, and audit the existing PR activity. Gathering information is seen   as essential in order to set realistic measurable objectives.  Unl</w:t>
      </w:r>
      <w:r>
        <w:t>ess  a  deﬁnite  starting point is deﬁned, it is not possible to effectively measure and evaluate the success of        the PR</w:t>
      </w:r>
      <w:r>
        <w:rPr>
          <w:spacing w:val="3"/>
        </w:rPr>
        <w:t xml:space="preserve"> </w:t>
      </w:r>
      <w:r>
        <w:t>strategy.</w:t>
      </w:r>
    </w:p>
    <w:p w:rsidR="00500558" w:rsidRDefault="00435042">
      <w:pPr>
        <w:pStyle w:val="BodyText"/>
        <w:spacing w:line="254" w:lineRule="auto"/>
        <w:ind w:left="160" w:right="1123" w:firstLine="189"/>
        <w:jc w:val="both"/>
      </w:pPr>
      <w:r>
        <w:t>There are some encouraging signs that the worlds of academia and  practice  are  coming together. The European professi</w:t>
      </w:r>
      <w:r>
        <w:t xml:space="preserve">onal association, CERP, has set up a European Body of Knowledge (EBOK) project, which seeks to provide gateways into a collec-     tion of current research papers in several languages. The IPR has been approached </w:t>
      </w:r>
      <w:r>
        <w:rPr>
          <w:spacing w:val="-8"/>
        </w:rPr>
        <w:t xml:space="preserve">to </w:t>
      </w:r>
      <w:r>
        <w:t>sponsor the English language portal. The</w:t>
      </w:r>
      <w:r>
        <w:t xml:space="preserve"> recent agreement on co-operation between the IPR and PRSA has enabled a link into a similar US project. Leaders of the  IPR’s  approved courses have been invited to submit papers for presentation at the </w:t>
      </w:r>
      <w:r>
        <w:rPr>
          <w:spacing w:val="-3"/>
        </w:rPr>
        <w:t xml:space="preserve">national </w:t>
      </w:r>
      <w:r>
        <w:t>conference and meetings of IPR regional gro</w:t>
      </w:r>
      <w:r>
        <w:t xml:space="preserve">ups. As discussed in Chapter 5, a body of knowledge and research is one of the prerequisites for the development of PR into </w:t>
      </w:r>
      <w:r>
        <w:rPr>
          <w:spacing w:val="-14"/>
        </w:rPr>
        <w:t xml:space="preserve">a </w:t>
      </w:r>
      <w:r>
        <w:t>profession.</w:t>
      </w:r>
      <w:r>
        <w:rPr>
          <w:spacing w:val="31"/>
        </w:rPr>
        <w:t xml:space="preserve"> </w:t>
      </w:r>
      <w:r>
        <w:t>Hopefully</w:t>
      </w:r>
      <w:r>
        <w:rPr>
          <w:spacing w:val="31"/>
        </w:rPr>
        <w:t xml:space="preserve"> </w:t>
      </w:r>
      <w:r>
        <w:t>these</w:t>
      </w:r>
      <w:r>
        <w:rPr>
          <w:spacing w:val="31"/>
        </w:rPr>
        <w:t xml:space="preserve"> </w:t>
      </w:r>
      <w:r>
        <w:t>initiatives</w:t>
      </w:r>
      <w:r>
        <w:rPr>
          <w:spacing w:val="31"/>
        </w:rPr>
        <w:t xml:space="preserve"> </w:t>
      </w:r>
      <w:r>
        <w:t>will</w:t>
      </w:r>
      <w:r>
        <w:rPr>
          <w:spacing w:val="31"/>
        </w:rPr>
        <w:t xml:space="preserve"> </w:t>
      </w:r>
      <w:r>
        <w:t>lead</w:t>
      </w:r>
      <w:r>
        <w:rPr>
          <w:spacing w:val="31"/>
        </w:rPr>
        <w:t xml:space="preserve"> </w:t>
      </w:r>
      <w:r>
        <w:t>to</w:t>
      </w:r>
      <w:r>
        <w:rPr>
          <w:spacing w:val="31"/>
        </w:rPr>
        <w:t xml:space="preserve"> </w:t>
      </w:r>
      <w:r>
        <w:t>more</w:t>
      </w:r>
      <w:r>
        <w:rPr>
          <w:spacing w:val="31"/>
        </w:rPr>
        <w:t xml:space="preserve"> </w:t>
      </w:r>
      <w:r>
        <w:t>co-operative</w:t>
      </w:r>
      <w:r>
        <w:rPr>
          <w:spacing w:val="31"/>
        </w:rPr>
        <w:t xml:space="preserve"> </w:t>
      </w:r>
      <w:r>
        <w:t>ventures.</w:t>
      </w:r>
    </w:p>
    <w:p w:rsidR="00500558" w:rsidRDefault="00500558">
      <w:pPr>
        <w:pStyle w:val="BodyText"/>
        <w:spacing w:before="8"/>
        <w:rPr>
          <w:sz w:val="23"/>
        </w:rPr>
      </w:pPr>
    </w:p>
    <w:p w:rsidR="00500558" w:rsidRDefault="00500558">
      <w:pPr>
        <w:pStyle w:val="Heading3"/>
        <w:ind w:left="160"/>
      </w:pPr>
      <w:r>
        <w:pict>
          <v:line id="_x0000_s1089" style="position:absolute;left:0;text-align:left;z-index:-250982400;mso-wrap-distance-left:0;mso-wrap-distance-right:0;mso-position-horizontal-relative:page" from="47.5pt,22.6pt" to="191.1pt,22.6pt" strokeweight=".21097mm">
            <v:stroke dashstyle="dot"/>
            <w10:wrap type="topAndBottom" anchorx="page"/>
          </v:line>
        </w:pict>
      </w:r>
      <w:r w:rsidR="00435042">
        <w:rPr>
          <w:w w:val="105"/>
        </w:rPr>
        <w:t>Using evaluation in PR</w:t>
      </w:r>
    </w:p>
    <w:p w:rsidR="00500558" w:rsidRDefault="00435042">
      <w:pPr>
        <w:pStyle w:val="BodyText"/>
        <w:spacing w:before="111" w:line="254" w:lineRule="auto"/>
        <w:ind w:left="160" w:right="1123"/>
        <w:jc w:val="both"/>
      </w:pPr>
      <w:r>
        <w:t>‘The public relations in</w:t>
      </w:r>
      <w:r>
        <w:t>dustry is worth $24.5 billion worldwide. Public relations eval- uation has grown by 30–40 per cent a year over the past ﬁve years’,  stated  Sandra Macleod at the IPRA conference in 1997.</w:t>
      </w:r>
    </w:p>
    <w:p w:rsidR="00500558" w:rsidRDefault="00435042">
      <w:pPr>
        <w:pStyle w:val="BodyText"/>
        <w:spacing w:line="254" w:lineRule="auto"/>
        <w:ind w:left="160" w:right="1123" w:firstLine="189"/>
        <w:jc w:val="both"/>
      </w:pPr>
      <w:r>
        <w:t>The evaluation debate has thankfully moved on from the Holy Grail st</w:t>
      </w:r>
      <w:r>
        <w:t xml:space="preserve">age mentioned above. Jon White (1999) recently said ‘It’s time for us to move on from the search </w:t>
      </w:r>
      <w:r>
        <w:rPr>
          <w:spacing w:val="-4"/>
        </w:rPr>
        <w:t xml:space="preserve">for </w:t>
      </w:r>
      <w:r>
        <w:t>evaluation methods, which already exist, to applying these in terms of improvements        to the quality of management in public relations.’ This is a dev</w:t>
      </w:r>
      <w:r>
        <w:t>elopment of his state-    ment in 1994, that the need to evaluate activities in PR is ‘partly a measure of profes- sional insecurity’ (quoted in Houlder 1994: 20). It is true that many areas of management experience difﬁculty in measuring effectiveness. Ev</w:t>
      </w:r>
      <w:r>
        <w:t>aluation did not emerge as a distinc- tive ﬁeld of professional scientiﬁc practice until the late 1960s, and it began to emerge     as</w:t>
      </w:r>
      <w:r>
        <w:rPr>
          <w:spacing w:val="25"/>
        </w:rPr>
        <w:t xml:space="preserve"> </w:t>
      </w:r>
      <w:r>
        <w:t>an</w:t>
      </w:r>
      <w:r>
        <w:rPr>
          <w:spacing w:val="26"/>
        </w:rPr>
        <w:t xml:space="preserve"> </w:t>
      </w:r>
      <w:r>
        <w:t>issue</w:t>
      </w:r>
      <w:r>
        <w:rPr>
          <w:spacing w:val="26"/>
        </w:rPr>
        <w:t xml:space="preserve"> </w:t>
      </w:r>
      <w:r>
        <w:t>in</w:t>
      </w:r>
      <w:r>
        <w:rPr>
          <w:spacing w:val="26"/>
        </w:rPr>
        <w:t xml:space="preserve"> </w:t>
      </w:r>
      <w:r>
        <w:t>PR</w:t>
      </w:r>
      <w:r>
        <w:rPr>
          <w:spacing w:val="26"/>
        </w:rPr>
        <w:t xml:space="preserve"> </w:t>
      </w:r>
      <w:r>
        <w:t>at</w:t>
      </w:r>
      <w:r>
        <w:rPr>
          <w:spacing w:val="25"/>
        </w:rPr>
        <w:t xml:space="preserve"> </w:t>
      </w:r>
      <w:r>
        <w:t>about</w:t>
      </w:r>
      <w:r>
        <w:rPr>
          <w:spacing w:val="26"/>
        </w:rPr>
        <w:t xml:space="preserve"> </w:t>
      </w:r>
      <w:r>
        <w:t>the</w:t>
      </w:r>
      <w:r>
        <w:rPr>
          <w:spacing w:val="26"/>
        </w:rPr>
        <w:t xml:space="preserve"> </w:t>
      </w:r>
      <w:r>
        <w:t>same</w:t>
      </w:r>
      <w:r>
        <w:rPr>
          <w:spacing w:val="26"/>
        </w:rPr>
        <w:t xml:space="preserve"> </w:t>
      </w:r>
      <w:r>
        <w:t>time</w:t>
      </w:r>
      <w:r>
        <w:rPr>
          <w:spacing w:val="26"/>
        </w:rPr>
        <w:t xml:space="preserve"> </w:t>
      </w:r>
      <w:r>
        <w:t>(Noble</w:t>
      </w:r>
      <w:r>
        <w:rPr>
          <w:spacing w:val="26"/>
        </w:rPr>
        <w:t xml:space="preserve"> </w:t>
      </w:r>
      <w:r>
        <w:t>1999).</w:t>
      </w:r>
    </w:p>
    <w:p w:rsidR="00500558" w:rsidRDefault="00435042">
      <w:pPr>
        <w:pStyle w:val="BodyText"/>
        <w:spacing w:line="254" w:lineRule="auto"/>
        <w:ind w:left="160" w:right="1123" w:firstLine="189"/>
        <w:jc w:val="both"/>
      </w:pPr>
      <w:r>
        <w:t xml:space="preserve">In terms of gaining the budgets to carry out evaluation, Peter Hehir has suggested,    ‘We get the budgets we deserve. If you can’t prove the importance of what you do,    you’ll stay in a backwater PR department or struggle to keep your consultancy’s </w:t>
      </w:r>
      <w:r>
        <w:rPr>
          <w:spacing w:val="-3"/>
        </w:rPr>
        <w:t>head</w:t>
      </w:r>
      <w:r>
        <w:rPr>
          <w:spacing w:val="-3"/>
        </w:rPr>
        <w:t xml:space="preserve"> </w:t>
      </w:r>
      <w:r>
        <w:t xml:space="preserve">above water’ (quoted in Purdie 1997: 8). As President of the International Committee       of Public Relations Consultancies Associations (ICO), he advised  the  education  </w:t>
      </w:r>
      <w:r>
        <w:rPr>
          <w:spacing w:val="-8"/>
        </w:rPr>
        <w:t xml:space="preserve">of  </w:t>
      </w:r>
      <w:r>
        <w:t xml:space="preserve">clients to appreciate the issues they faced and to allocate realistic budgets </w:t>
      </w:r>
      <w:r>
        <w:t>to allow for research and</w:t>
      </w:r>
      <w:r>
        <w:rPr>
          <w:spacing w:val="4"/>
        </w:rPr>
        <w:t xml:space="preserve"> </w:t>
      </w:r>
      <w:r>
        <w:t>evaluation.</w:t>
      </w:r>
    </w:p>
    <w:p w:rsidR="00500558" w:rsidRDefault="00500558">
      <w:pPr>
        <w:pStyle w:val="BodyText"/>
        <w:spacing w:before="8"/>
        <w:rPr>
          <w:sz w:val="23"/>
        </w:rPr>
      </w:pPr>
    </w:p>
    <w:p w:rsidR="00500558" w:rsidRDefault="00500558">
      <w:pPr>
        <w:pStyle w:val="Heading3"/>
        <w:ind w:left="160"/>
        <w:jc w:val="left"/>
      </w:pPr>
      <w:r>
        <w:pict>
          <v:line id="_x0000_s1088" style="position:absolute;left:0;text-align:left;z-index:-250981376;mso-wrap-distance-left:0;mso-wrap-distance-right:0;mso-position-horizontal-relative:page" from="47.5pt,22.65pt" to="116.35pt,22.65pt" strokeweight=".21097mm">
            <v:stroke dashstyle="dot"/>
            <w10:wrap type="topAndBottom" anchorx="page"/>
          </v:line>
        </w:pict>
      </w:r>
      <w:r w:rsidR="00435042">
        <w:rPr>
          <w:w w:val="105"/>
        </w:rPr>
        <w:t>Lip service</w:t>
      </w:r>
    </w:p>
    <w:p w:rsidR="00500558" w:rsidRDefault="00435042">
      <w:pPr>
        <w:pStyle w:val="BodyText"/>
        <w:spacing w:before="110" w:line="254" w:lineRule="auto"/>
        <w:ind w:left="160" w:right="1061"/>
      </w:pPr>
      <w:r>
        <w:t>The take-up of evaluation in the industry has not been overwhelming, despite a majority view that it is necessary. IPRA published the results of a survey in 1994, which found</w:t>
      </w:r>
    </w:p>
    <w:p w:rsidR="00500558" w:rsidRDefault="00500558">
      <w:pPr>
        <w:spacing w:line="254" w:lineRule="auto"/>
        <w:sectPr w:rsidR="00500558">
          <w:pgSz w:w="8640" w:h="12960"/>
          <w:pgMar w:top="780" w:right="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534" w:right="749"/>
        <w:jc w:val="both"/>
      </w:pPr>
      <w:r>
        <w:t xml:space="preserve">that 90 per cent of its members thought evaluation was necessary, but that only 18 </w:t>
      </w:r>
      <w:r>
        <w:rPr>
          <w:spacing w:val="-6"/>
        </w:rPr>
        <w:t xml:space="preserve">per   </w:t>
      </w:r>
      <w:r>
        <w:t>cent frequently undertook evaluative research. Furthermore, 31 per cent felt that ‘trying   to</w:t>
      </w:r>
      <w:r>
        <w:rPr>
          <w:spacing w:val="26"/>
        </w:rPr>
        <w:t xml:space="preserve"> </w:t>
      </w:r>
      <w:r>
        <w:t>measure</w:t>
      </w:r>
      <w:r>
        <w:rPr>
          <w:spacing w:val="26"/>
        </w:rPr>
        <w:t xml:space="preserve"> </w:t>
      </w:r>
      <w:r>
        <w:t>precisely</w:t>
      </w:r>
      <w:r>
        <w:rPr>
          <w:spacing w:val="26"/>
        </w:rPr>
        <w:t xml:space="preserve"> </w:t>
      </w:r>
      <w:r>
        <w:t>is</w:t>
      </w:r>
      <w:r>
        <w:rPr>
          <w:spacing w:val="26"/>
        </w:rPr>
        <w:t xml:space="preserve"> </w:t>
      </w:r>
      <w:r>
        <w:t>next</w:t>
      </w:r>
      <w:r>
        <w:rPr>
          <w:spacing w:val="26"/>
        </w:rPr>
        <w:t xml:space="preserve"> </w:t>
      </w:r>
      <w:r>
        <w:t>to</w:t>
      </w:r>
      <w:r>
        <w:rPr>
          <w:spacing w:val="27"/>
        </w:rPr>
        <w:t xml:space="preserve"> </w:t>
      </w:r>
      <w:r>
        <w:t>impossible’</w:t>
      </w:r>
      <w:r>
        <w:rPr>
          <w:spacing w:val="26"/>
        </w:rPr>
        <w:t xml:space="preserve"> </w:t>
      </w:r>
      <w:r>
        <w:t>(IPRA</w:t>
      </w:r>
      <w:r>
        <w:rPr>
          <w:spacing w:val="26"/>
        </w:rPr>
        <w:t xml:space="preserve"> </w:t>
      </w:r>
      <w:r>
        <w:t>1994).</w:t>
      </w:r>
    </w:p>
    <w:p w:rsidR="00500558" w:rsidRDefault="00435042">
      <w:pPr>
        <w:pStyle w:val="BodyText"/>
        <w:spacing w:line="254" w:lineRule="auto"/>
        <w:ind w:left="534" w:right="749" w:firstLine="189"/>
        <w:jc w:val="both"/>
      </w:pPr>
      <w:r>
        <w:t>‘I don’t understan</w:t>
      </w:r>
      <w:r>
        <w:t xml:space="preserve">d why so few communication  departments  use  measurement  . . </w:t>
      </w:r>
      <w:r>
        <w:rPr>
          <w:spacing w:val="-13"/>
        </w:rPr>
        <w:t xml:space="preserve">. </w:t>
      </w:r>
      <w:r>
        <w:t>why ever not?’ asked John Drummond  (1997).  Part  of  his  approach  was  to</w:t>
      </w:r>
      <w:r>
        <w:rPr>
          <w:spacing w:val="16"/>
        </w:rPr>
        <w:t xml:space="preserve"> </w:t>
      </w:r>
      <w:r>
        <w:t>separate his department at United Utilities into four audience driven units, creating  a</w:t>
      </w:r>
      <w:r>
        <w:rPr>
          <w:spacing w:val="16"/>
        </w:rPr>
        <w:t xml:space="preserve"> </w:t>
      </w:r>
      <w:r>
        <w:t>balance across stakehold</w:t>
      </w:r>
      <w:r>
        <w:t>ers. Internal customers were especially important. He could also show  that United Utilities had ‘one of the best customer communication ratings of any utility, with</w:t>
      </w:r>
      <w:r>
        <w:rPr>
          <w:spacing w:val="26"/>
        </w:rPr>
        <w:t xml:space="preserve"> </w:t>
      </w:r>
      <w:r>
        <w:t>overall</w:t>
      </w:r>
      <w:r>
        <w:rPr>
          <w:spacing w:val="26"/>
        </w:rPr>
        <w:t xml:space="preserve"> </w:t>
      </w:r>
      <w:r>
        <w:t>customer</w:t>
      </w:r>
      <w:r>
        <w:rPr>
          <w:spacing w:val="26"/>
        </w:rPr>
        <w:t xml:space="preserve"> </w:t>
      </w:r>
      <w:r>
        <w:t>satisfaction</w:t>
      </w:r>
      <w:r>
        <w:rPr>
          <w:spacing w:val="26"/>
        </w:rPr>
        <w:t xml:space="preserve"> </w:t>
      </w:r>
      <w:r>
        <w:t>up</w:t>
      </w:r>
      <w:r>
        <w:rPr>
          <w:spacing w:val="26"/>
        </w:rPr>
        <w:t xml:space="preserve"> </w:t>
      </w:r>
      <w:r>
        <w:t>30%</w:t>
      </w:r>
      <w:r>
        <w:rPr>
          <w:spacing w:val="26"/>
        </w:rPr>
        <w:t xml:space="preserve"> </w:t>
      </w:r>
      <w:r>
        <w:t>in</w:t>
      </w:r>
      <w:r>
        <w:rPr>
          <w:spacing w:val="27"/>
        </w:rPr>
        <w:t xml:space="preserve"> </w:t>
      </w:r>
      <w:r>
        <w:t>two</w:t>
      </w:r>
      <w:r>
        <w:rPr>
          <w:spacing w:val="26"/>
        </w:rPr>
        <w:t xml:space="preserve"> </w:t>
      </w:r>
      <w:r>
        <w:t>years’.</w:t>
      </w:r>
    </w:p>
    <w:p w:rsidR="00500558" w:rsidRDefault="00435042">
      <w:pPr>
        <w:pStyle w:val="BodyText"/>
        <w:spacing w:line="254" w:lineRule="auto"/>
        <w:ind w:left="534" w:right="748" w:firstLine="189"/>
        <w:jc w:val="both"/>
      </w:pPr>
      <w:r>
        <w:t>A year after beginning its PR%F campai</w:t>
      </w:r>
      <w:r>
        <w:t xml:space="preserve">gn in 1998 to encourage client companies        to allocate 10 per cent of their budgets to research and evaluation, </w:t>
      </w:r>
      <w:r>
        <w:rPr>
          <w:i/>
        </w:rPr>
        <w:t xml:space="preserve">PR Week </w:t>
      </w:r>
      <w:r>
        <w:t xml:space="preserve">undertook       a major survey to show the uptake of evaluation methods by  the  PR  industry.  </w:t>
      </w:r>
      <w:r>
        <w:rPr>
          <w:spacing w:val="-5"/>
        </w:rPr>
        <w:t xml:space="preserve">The  </w:t>
      </w:r>
      <w:r>
        <w:t>results were disappointing. Wh</w:t>
      </w:r>
      <w:r>
        <w:t xml:space="preserve">ilst the majority of practitioners believed that their </w:t>
      </w:r>
      <w:r>
        <w:rPr>
          <w:spacing w:val="-3"/>
        </w:rPr>
        <w:t xml:space="preserve">work </w:t>
      </w:r>
      <w:r>
        <w:t xml:space="preserve">could be measured across a variety of disciplines, including crisis management, internal communications and business to business, those working in government relations </w:t>
      </w:r>
      <w:r>
        <w:rPr>
          <w:spacing w:val="-3"/>
        </w:rPr>
        <w:t xml:space="preserve">over- </w:t>
      </w:r>
      <w:r>
        <w:t xml:space="preserve">whelmingly disagreed. A total of 20 per cent of respondents still felt their success </w:t>
      </w:r>
      <w:r>
        <w:rPr>
          <w:spacing w:val="-3"/>
        </w:rPr>
        <w:t xml:space="preserve">could </w:t>
      </w:r>
      <w:r>
        <w:t xml:space="preserve">not be measured. There was widespread agreement that the PR industry needed  </w:t>
      </w:r>
      <w:r>
        <w:rPr>
          <w:spacing w:val="-7"/>
        </w:rPr>
        <w:t>to</w:t>
      </w:r>
      <w:r>
        <w:rPr>
          <w:spacing w:val="31"/>
        </w:rPr>
        <w:t xml:space="preserve"> </w:t>
      </w:r>
      <w:r>
        <w:t>improve its efforts at evaluation, and the vast majority stated that ‘I am personally</w:t>
      </w:r>
      <w:r>
        <w:t xml:space="preserve"> committed to evaluating PR efforts’. However, when it came  to  the  methods  which could be used, ‘the most commonly used method was media content analysis and press cuttings, closely followed by media reach’. This was despite the fact that only a </w:t>
      </w:r>
      <w:r>
        <w:rPr>
          <w:spacing w:val="-3"/>
        </w:rPr>
        <w:t xml:space="preserve">third </w:t>
      </w:r>
      <w:r>
        <w:t xml:space="preserve">regarded the latter as an effective tool to convince budget holders to part with resources   to fund it. A worryingly high proportion of 33 per cent said they relied on ‘gut </w:t>
      </w:r>
      <w:r>
        <w:rPr>
          <w:spacing w:val="-3"/>
        </w:rPr>
        <w:t xml:space="preserve">feel’         </w:t>
      </w:r>
      <w:r>
        <w:rPr>
          <w:spacing w:val="39"/>
        </w:rPr>
        <w:t xml:space="preserve"> </w:t>
      </w:r>
      <w:r>
        <w:t>to judge their success. The main obstacle to planning and evaluatin</w:t>
      </w:r>
      <w:r>
        <w:t xml:space="preserve">g PR activity </w:t>
      </w:r>
      <w:r>
        <w:rPr>
          <w:spacing w:val="-4"/>
        </w:rPr>
        <w:t xml:space="preserve">was  </w:t>
      </w:r>
      <w:r>
        <w:rPr>
          <w:spacing w:val="37"/>
        </w:rPr>
        <w:t xml:space="preserve"> </w:t>
      </w:r>
      <w:r>
        <w:t>cited as difﬁculty in obtaining budgets, followed by lack of time. In addition, 43 per      cent of respondents gave no answer when asked to state their investment in evaluation (Cowlett and Nicholas 1999). Whilst the debate has moved o</w:t>
      </w:r>
      <w:r>
        <w:t>n, most practitioners still remain</w:t>
      </w:r>
      <w:r>
        <w:rPr>
          <w:spacing w:val="28"/>
        </w:rPr>
        <w:t xml:space="preserve"> </w:t>
      </w:r>
      <w:r>
        <w:t>in</w:t>
      </w:r>
      <w:r>
        <w:rPr>
          <w:spacing w:val="29"/>
        </w:rPr>
        <w:t xml:space="preserve"> </w:t>
      </w:r>
      <w:r>
        <w:t>the</w:t>
      </w:r>
      <w:r>
        <w:rPr>
          <w:spacing w:val="29"/>
        </w:rPr>
        <w:t xml:space="preserve"> </w:t>
      </w:r>
      <w:r>
        <w:t>Dark</w:t>
      </w:r>
      <w:r>
        <w:rPr>
          <w:spacing w:val="29"/>
        </w:rPr>
        <w:t xml:space="preserve"> </w:t>
      </w:r>
      <w:r>
        <w:t>Ages</w:t>
      </w:r>
      <w:r>
        <w:rPr>
          <w:spacing w:val="28"/>
        </w:rPr>
        <w:t xml:space="preserve"> </w:t>
      </w:r>
      <w:r>
        <w:t>as</w:t>
      </w:r>
      <w:r>
        <w:rPr>
          <w:spacing w:val="29"/>
        </w:rPr>
        <w:t xml:space="preserve"> </w:t>
      </w:r>
      <w:r>
        <w:t>far</w:t>
      </w:r>
      <w:r>
        <w:rPr>
          <w:spacing w:val="29"/>
        </w:rPr>
        <w:t xml:space="preserve"> </w:t>
      </w:r>
      <w:r>
        <w:t>as</w:t>
      </w:r>
      <w:r>
        <w:rPr>
          <w:spacing w:val="29"/>
        </w:rPr>
        <w:t xml:space="preserve"> </w:t>
      </w:r>
      <w:r>
        <w:t>practising</w:t>
      </w:r>
      <w:r>
        <w:rPr>
          <w:spacing w:val="28"/>
        </w:rPr>
        <w:t xml:space="preserve"> </w:t>
      </w:r>
      <w:r>
        <w:t>what</w:t>
      </w:r>
      <w:r>
        <w:rPr>
          <w:spacing w:val="29"/>
        </w:rPr>
        <w:t xml:space="preserve"> </w:t>
      </w:r>
      <w:r>
        <w:t>is</w:t>
      </w:r>
      <w:r>
        <w:rPr>
          <w:spacing w:val="29"/>
        </w:rPr>
        <w:t xml:space="preserve"> </w:t>
      </w:r>
      <w:r>
        <w:t>preached</w:t>
      </w:r>
      <w:r>
        <w:rPr>
          <w:spacing w:val="29"/>
        </w:rPr>
        <w:t xml:space="preserve"> </w:t>
      </w:r>
      <w:r>
        <w:t>is</w:t>
      </w:r>
      <w:r>
        <w:rPr>
          <w:spacing w:val="28"/>
        </w:rPr>
        <w:t xml:space="preserve"> </w:t>
      </w:r>
      <w:r>
        <w:t>concerned.</w:t>
      </w:r>
    </w:p>
    <w:p w:rsidR="00500558" w:rsidRDefault="00500558">
      <w:pPr>
        <w:pStyle w:val="BodyText"/>
        <w:spacing w:before="6"/>
        <w:rPr>
          <w:sz w:val="23"/>
        </w:rPr>
      </w:pPr>
    </w:p>
    <w:p w:rsidR="00500558" w:rsidRDefault="00500558">
      <w:pPr>
        <w:pStyle w:val="Heading3"/>
        <w:jc w:val="left"/>
      </w:pPr>
      <w:r>
        <w:pict>
          <v:line id="_x0000_s1087" style="position:absolute;left:0;text-align:left;z-index:-250980352;mso-wrap-distance-left:0;mso-wrap-distance-right:0;mso-position-horizontal-relative:page" from="66.25pt,22.7pt" to="214.5pt,22.7pt" strokeweight=".21097mm">
            <v:stroke dashstyle="dot"/>
            <w10:wrap type="topAndBottom" anchorx="page"/>
          </v:line>
        </w:pict>
      </w:r>
      <w:r w:rsidR="00435042">
        <w:rPr>
          <w:w w:val="110"/>
        </w:rPr>
        <w:t>The value of evaluation</w:t>
      </w:r>
    </w:p>
    <w:p w:rsidR="00500558" w:rsidRDefault="00435042">
      <w:pPr>
        <w:pStyle w:val="BodyText"/>
        <w:spacing w:before="109" w:line="254" w:lineRule="auto"/>
        <w:ind w:left="534" w:right="1061"/>
      </w:pPr>
      <w:r>
        <w:t xml:space="preserve">The idea that evaluation is worthwhile and necessary is not new. In his address to </w:t>
      </w:r>
      <w:r>
        <w:rPr>
          <w:spacing w:val="-6"/>
        </w:rPr>
        <w:t xml:space="preserve">the     </w:t>
      </w:r>
      <w:r>
        <w:t>IRR</w:t>
      </w:r>
      <w:r>
        <w:rPr>
          <w:spacing w:val="27"/>
        </w:rPr>
        <w:t xml:space="preserve"> </w:t>
      </w:r>
      <w:r>
        <w:t>congress</w:t>
      </w:r>
      <w:r>
        <w:rPr>
          <w:spacing w:val="28"/>
        </w:rPr>
        <w:t xml:space="preserve"> </w:t>
      </w:r>
      <w:r>
        <w:t>in</w:t>
      </w:r>
      <w:r>
        <w:rPr>
          <w:spacing w:val="27"/>
        </w:rPr>
        <w:t xml:space="preserve"> </w:t>
      </w:r>
      <w:r>
        <w:t>October</w:t>
      </w:r>
      <w:r>
        <w:rPr>
          <w:spacing w:val="28"/>
        </w:rPr>
        <w:t xml:space="preserve"> </w:t>
      </w:r>
      <w:r>
        <w:t>1998,</w:t>
      </w:r>
      <w:r>
        <w:rPr>
          <w:spacing w:val="27"/>
        </w:rPr>
        <w:t xml:space="preserve"> </w:t>
      </w:r>
      <w:r>
        <w:t>MORI</w:t>
      </w:r>
      <w:r>
        <w:rPr>
          <w:spacing w:val="28"/>
        </w:rPr>
        <w:t xml:space="preserve"> </w:t>
      </w:r>
      <w:r>
        <w:t>Director</w:t>
      </w:r>
      <w:r>
        <w:rPr>
          <w:spacing w:val="28"/>
        </w:rPr>
        <w:t xml:space="preserve"> </w:t>
      </w:r>
      <w:r>
        <w:t>Peter</w:t>
      </w:r>
      <w:r>
        <w:rPr>
          <w:spacing w:val="27"/>
        </w:rPr>
        <w:t xml:space="preserve"> </w:t>
      </w:r>
      <w:r>
        <w:t>Hutton</w:t>
      </w:r>
      <w:r>
        <w:rPr>
          <w:spacing w:val="28"/>
        </w:rPr>
        <w:t xml:space="preserve"> </w:t>
      </w:r>
      <w:r>
        <w:t>stated,</w:t>
      </w:r>
    </w:p>
    <w:p w:rsidR="00500558" w:rsidRDefault="00500558">
      <w:pPr>
        <w:pStyle w:val="BodyText"/>
        <w:rPr>
          <w:sz w:val="19"/>
        </w:rPr>
      </w:pPr>
    </w:p>
    <w:p w:rsidR="00500558" w:rsidRDefault="00435042">
      <w:pPr>
        <w:pStyle w:val="BodyText"/>
        <w:spacing w:before="1" w:line="254" w:lineRule="auto"/>
        <w:ind w:left="773" w:right="748"/>
        <w:jc w:val="both"/>
      </w:pPr>
      <w:r>
        <w:t xml:space="preserve">Evaluation is a sensible part of any PR programme . . . There must come a </w:t>
      </w:r>
      <w:r>
        <w:rPr>
          <w:spacing w:val="-3"/>
        </w:rPr>
        <w:t xml:space="preserve">point   </w:t>
      </w:r>
      <w:r>
        <w:rPr>
          <w:spacing w:val="39"/>
        </w:rPr>
        <w:t xml:space="preserve"> </w:t>
      </w:r>
      <w:r>
        <w:t>when you have to ask ‘What effect has my PR spend had?’ and ‘How do I know?’       In MORI we have developed a model based on the idea that bu</w:t>
      </w:r>
      <w:r>
        <w:t>siness success comes from moving people up a hierarchy from awareness, through trust, transaction, satis- faction, commitment and advocacy. There are many different ways of evaluating the success of a PR event or campaign. The  most  useful,  however,  wil</w:t>
      </w:r>
      <w:r>
        <w:t>l  be  part  of</w:t>
      </w:r>
      <w:r>
        <w:rPr>
          <w:spacing w:val="10"/>
        </w:rPr>
        <w:t xml:space="preserve"> </w:t>
      </w:r>
      <w:r>
        <w:rPr>
          <w:spacing w:val="-12"/>
        </w:rPr>
        <w:t xml:space="preserve">a </w:t>
      </w:r>
      <w:r>
        <w:t xml:space="preserve">well executed PR initiative with clearly deﬁned measures of  success  which  </w:t>
      </w:r>
      <w:r>
        <w:rPr>
          <w:spacing w:val="-3"/>
        </w:rPr>
        <w:t xml:space="preserve">relate </w:t>
      </w:r>
      <w:r>
        <w:t>back</w:t>
      </w:r>
      <w:r>
        <w:rPr>
          <w:spacing w:val="30"/>
        </w:rPr>
        <w:t xml:space="preserve"> </w:t>
      </w:r>
      <w:r>
        <w:t>to</w:t>
      </w:r>
      <w:r>
        <w:rPr>
          <w:spacing w:val="30"/>
        </w:rPr>
        <w:t xml:space="preserve"> </w:t>
      </w:r>
      <w:r>
        <w:t>equally</w:t>
      </w:r>
      <w:r>
        <w:rPr>
          <w:spacing w:val="30"/>
        </w:rPr>
        <w:t xml:space="preserve"> </w:t>
      </w:r>
      <w:r>
        <w:t>clearly</w:t>
      </w:r>
      <w:r>
        <w:rPr>
          <w:spacing w:val="30"/>
        </w:rPr>
        <w:t xml:space="preserve"> </w:t>
      </w:r>
      <w:r>
        <w:t>deﬁned</w:t>
      </w:r>
      <w:r>
        <w:rPr>
          <w:spacing w:val="31"/>
        </w:rPr>
        <w:t xml:space="preserve"> </w:t>
      </w:r>
      <w:r>
        <w:t>corporate</w:t>
      </w:r>
      <w:r>
        <w:rPr>
          <w:spacing w:val="30"/>
        </w:rPr>
        <w:t xml:space="preserve"> </w:t>
      </w:r>
      <w:r>
        <w:t>and</w:t>
      </w:r>
      <w:r>
        <w:rPr>
          <w:spacing w:val="30"/>
        </w:rPr>
        <w:t xml:space="preserve"> </w:t>
      </w:r>
      <w:r>
        <w:t>communications</w:t>
      </w:r>
      <w:r>
        <w:rPr>
          <w:spacing w:val="30"/>
        </w:rPr>
        <w:t xml:space="preserve"> </w:t>
      </w:r>
      <w:r>
        <w:t>objectives.</w:t>
      </w:r>
    </w:p>
    <w:p w:rsidR="00500558" w:rsidRDefault="00500558">
      <w:pPr>
        <w:pStyle w:val="BodyText"/>
        <w:spacing w:before="9"/>
      </w:pPr>
    </w:p>
    <w:p w:rsidR="00500558" w:rsidRDefault="00435042">
      <w:pPr>
        <w:pStyle w:val="BodyText"/>
        <w:ind w:left="534"/>
      </w:pPr>
      <w:r>
        <w:t>Alison Clarke, of Shandwick Asia Paciﬁc, agrees.</w:t>
      </w:r>
    </w:p>
    <w:p w:rsidR="00500558" w:rsidRDefault="00500558">
      <w:pPr>
        <w:pStyle w:val="BodyText"/>
        <w:spacing w:before="1"/>
        <w:rPr>
          <w:sz w:val="20"/>
        </w:rPr>
      </w:pPr>
    </w:p>
    <w:p w:rsidR="00500558" w:rsidRDefault="00435042">
      <w:pPr>
        <w:pStyle w:val="BodyText"/>
        <w:spacing w:before="1" w:line="254" w:lineRule="auto"/>
        <w:ind w:left="773" w:right="750"/>
        <w:jc w:val="both"/>
      </w:pPr>
      <w:r>
        <w:t xml:space="preserve">Evaluation is part of the planning process. It enables one to quantify the  lessons learned and develop benchmarks for future measurement. There are a variety </w:t>
      </w:r>
      <w:r>
        <w:rPr>
          <w:spacing w:val="-9"/>
        </w:rPr>
        <w:t xml:space="preserve">of </w:t>
      </w:r>
      <w:r>
        <w:t>measurement tools now available for  all  kinds  of  evaluation,  from  input</w:t>
      </w:r>
      <w:r>
        <w:rPr>
          <w:spacing w:val="26"/>
        </w:rPr>
        <w:t xml:space="preserve"> </w:t>
      </w:r>
      <w:r>
        <w:t>(analysis of</w:t>
      </w:r>
      <w:r>
        <w:rPr>
          <w:spacing w:val="34"/>
        </w:rPr>
        <w:t xml:space="preserve"> </w:t>
      </w:r>
      <w:r>
        <w:t>exi</w:t>
      </w:r>
      <w:r>
        <w:t>sting</w:t>
      </w:r>
      <w:r>
        <w:rPr>
          <w:spacing w:val="34"/>
        </w:rPr>
        <w:t xml:space="preserve"> </w:t>
      </w:r>
      <w:r>
        <w:t>data,</w:t>
      </w:r>
      <w:r>
        <w:rPr>
          <w:spacing w:val="35"/>
        </w:rPr>
        <w:t xml:space="preserve"> </w:t>
      </w:r>
      <w:r>
        <w:t>focus</w:t>
      </w:r>
      <w:r>
        <w:rPr>
          <w:spacing w:val="34"/>
        </w:rPr>
        <w:t xml:space="preserve"> </w:t>
      </w:r>
      <w:r>
        <w:t>group,</w:t>
      </w:r>
      <w:r>
        <w:rPr>
          <w:spacing w:val="35"/>
        </w:rPr>
        <w:t xml:space="preserve"> </w:t>
      </w:r>
      <w:r>
        <w:t>pilot</w:t>
      </w:r>
      <w:r>
        <w:rPr>
          <w:spacing w:val="34"/>
        </w:rPr>
        <w:t xml:space="preserve"> </w:t>
      </w:r>
      <w:r>
        <w:t>questionnaire),</w:t>
      </w:r>
      <w:r>
        <w:rPr>
          <w:spacing w:val="35"/>
        </w:rPr>
        <w:t xml:space="preserve"> </w:t>
      </w:r>
      <w:r>
        <w:t>output</w:t>
      </w:r>
      <w:r>
        <w:rPr>
          <w:spacing w:val="34"/>
        </w:rPr>
        <w:t xml:space="preserve"> </w:t>
      </w:r>
      <w:r>
        <w:t>(statistics</w:t>
      </w:r>
      <w:r>
        <w:rPr>
          <w:spacing w:val="35"/>
        </w:rPr>
        <w:t xml:space="preserve"> </w:t>
      </w:r>
      <w:r>
        <w:t>on</w:t>
      </w:r>
      <w:r>
        <w:rPr>
          <w:spacing w:val="34"/>
        </w:rPr>
        <w:t xml:space="preserve"> </w:t>
      </w:r>
      <w:r>
        <w:t>distribution,</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399" w:right="1124"/>
        <w:jc w:val="both"/>
      </w:pPr>
      <w:r>
        <w:t>media monitoring, media content analysis, communication audit) and outcome (focus group discussion, surveys, pre and post tests). PR can inﬂuence beliefs,</w:t>
      </w:r>
      <w:r>
        <w:t xml:space="preserve"> attitudes, opinions and behaviour.</w:t>
      </w:r>
    </w:p>
    <w:p w:rsidR="00500558" w:rsidRDefault="00435042">
      <w:pPr>
        <w:pStyle w:val="BodyText"/>
        <w:spacing w:line="254" w:lineRule="auto"/>
        <w:ind w:left="399" w:right="1125" w:firstLine="189"/>
        <w:jc w:val="both"/>
      </w:pPr>
      <w:r>
        <w:t xml:space="preserve">If the communications function is to be considered as a managerial one, it </w:t>
      </w:r>
      <w:r>
        <w:rPr>
          <w:spacing w:val="-4"/>
        </w:rPr>
        <w:t>must</w:t>
      </w:r>
      <w:r>
        <w:rPr>
          <w:spacing w:val="37"/>
        </w:rPr>
        <w:t xml:space="preserve"> </w:t>
      </w:r>
      <w:r>
        <w:t>reﬁne</w:t>
      </w:r>
      <w:r>
        <w:rPr>
          <w:spacing w:val="29"/>
        </w:rPr>
        <w:t xml:space="preserve"> </w:t>
      </w:r>
      <w:r>
        <w:t>its</w:t>
      </w:r>
      <w:r>
        <w:rPr>
          <w:spacing w:val="30"/>
        </w:rPr>
        <w:t xml:space="preserve"> </w:t>
      </w:r>
      <w:r>
        <w:t>instruments</w:t>
      </w:r>
      <w:r>
        <w:rPr>
          <w:spacing w:val="29"/>
        </w:rPr>
        <w:t xml:space="preserve"> </w:t>
      </w:r>
      <w:r>
        <w:t>of</w:t>
      </w:r>
      <w:r>
        <w:rPr>
          <w:spacing w:val="30"/>
        </w:rPr>
        <w:t xml:space="preserve"> </w:t>
      </w:r>
      <w:r>
        <w:t>measure</w:t>
      </w:r>
      <w:r>
        <w:rPr>
          <w:spacing w:val="30"/>
        </w:rPr>
        <w:t xml:space="preserve"> </w:t>
      </w:r>
      <w:r>
        <w:t>.</w:t>
      </w:r>
      <w:r>
        <w:rPr>
          <w:spacing w:val="5"/>
        </w:rPr>
        <w:t xml:space="preserve"> </w:t>
      </w:r>
      <w:r>
        <w:t>.</w:t>
      </w:r>
      <w:r>
        <w:rPr>
          <w:spacing w:val="4"/>
        </w:rPr>
        <w:t xml:space="preserve"> </w:t>
      </w:r>
      <w:r>
        <w:t>.</w:t>
      </w:r>
      <w:r>
        <w:rPr>
          <w:spacing w:val="30"/>
        </w:rPr>
        <w:t xml:space="preserve"> </w:t>
      </w:r>
      <w:r>
        <w:t>to</w:t>
      </w:r>
      <w:r>
        <w:rPr>
          <w:spacing w:val="30"/>
        </w:rPr>
        <w:t xml:space="preserve"> </w:t>
      </w:r>
      <w:r>
        <w:t>prove</w:t>
      </w:r>
      <w:r>
        <w:rPr>
          <w:spacing w:val="29"/>
        </w:rPr>
        <w:t xml:space="preserve"> </w:t>
      </w:r>
      <w:r>
        <w:t>it</w:t>
      </w:r>
      <w:r>
        <w:rPr>
          <w:spacing w:val="30"/>
        </w:rPr>
        <w:t xml:space="preserve"> </w:t>
      </w:r>
      <w:r>
        <w:t>is</w:t>
      </w:r>
      <w:r>
        <w:rPr>
          <w:spacing w:val="30"/>
        </w:rPr>
        <w:t xml:space="preserve"> </w:t>
      </w:r>
      <w:r>
        <w:t>both</w:t>
      </w:r>
      <w:r>
        <w:rPr>
          <w:spacing w:val="29"/>
        </w:rPr>
        <w:t xml:space="preserve"> </w:t>
      </w:r>
      <w:r>
        <w:t>useful</w:t>
      </w:r>
      <w:r>
        <w:rPr>
          <w:spacing w:val="30"/>
        </w:rPr>
        <w:t xml:space="preserve"> </w:t>
      </w:r>
      <w:r>
        <w:t>and</w:t>
      </w:r>
      <w:r>
        <w:rPr>
          <w:spacing w:val="30"/>
        </w:rPr>
        <w:t xml:space="preserve"> </w:t>
      </w:r>
      <w:r>
        <w:t>beneﬁcial.</w:t>
      </w:r>
    </w:p>
    <w:p w:rsidR="00500558" w:rsidRDefault="00500558">
      <w:pPr>
        <w:pStyle w:val="BodyText"/>
        <w:spacing w:before="1"/>
        <w:rPr>
          <w:sz w:val="24"/>
        </w:rPr>
      </w:pPr>
    </w:p>
    <w:p w:rsidR="00500558" w:rsidRDefault="00500558">
      <w:pPr>
        <w:pStyle w:val="Heading3"/>
        <w:ind w:left="160"/>
      </w:pPr>
      <w:r>
        <w:pict>
          <v:line id="_x0000_s1086" style="position:absolute;left:0;text-align:left;z-index:-250979328;mso-wrap-distance-left:0;mso-wrap-distance-right:0;mso-position-horizontal-relative:page" from="47.5pt,22.65pt" to="223.6pt,22.65pt" strokeweight=".21097mm">
            <v:stroke dashstyle="dot"/>
            <w10:wrap type="topAndBottom" anchorx="page"/>
          </v:line>
        </w:pict>
      </w:r>
      <w:r w:rsidR="00435042">
        <w:rPr>
          <w:w w:val="110"/>
        </w:rPr>
        <w:t>The media coverage debate</w:t>
      </w:r>
    </w:p>
    <w:p w:rsidR="00500558" w:rsidRDefault="00435042">
      <w:pPr>
        <w:pStyle w:val="BodyText"/>
        <w:spacing w:before="110" w:line="254" w:lineRule="auto"/>
        <w:ind w:left="160" w:right="1122"/>
        <w:jc w:val="both"/>
      </w:pPr>
      <w:r>
        <w:t xml:space="preserve">One of the ﬁrst and easiest ways of evaluating success in PR was to count the amount      of media coverage gained. As the evaluation debate developed, the question of whether press cuttings were enough exercised many column inches itself. The Association </w:t>
      </w:r>
      <w:r>
        <w:t xml:space="preserve"> </w:t>
      </w:r>
      <w:r>
        <w:rPr>
          <w:spacing w:val="-8"/>
        </w:rPr>
        <w:t xml:space="preserve">of </w:t>
      </w:r>
      <w:r>
        <w:t>Media Evaluation Companies (AMEC) in conjunction with ICO produced an explana-  tory booklet in 1997 (AMEC 1997): ‘Media evaluation is the systematic appraisal of          a company’s reputation, products or services, or those of its competitors, as me</w:t>
      </w:r>
      <w:r>
        <w:t>asured      by the presence in the media.’ AMEC put forward media evaluation as an ongoing management tool which should be part of the business planning process. It stated that analysis involved the weighting of signiﬁcant elements, the combination  of  me</w:t>
      </w:r>
      <w:r>
        <w:t xml:space="preserve">asure- ment and judgement. This could also give information about trends, as media analysis would be ineffective in a vacuum. To those who argued that media analysis was a </w:t>
      </w:r>
      <w:r>
        <w:rPr>
          <w:spacing w:val="-3"/>
        </w:rPr>
        <w:t xml:space="preserve">mere </w:t>
      </w:r>
      <w:r>
        <w:t>part of the picture, and not a very useful part at that, AMEC replied that outp</w:t>
      </w:r>
      <w:r>
        <w:t>ut gener-   ated as a result of a PR programme could be measured in articles, papers,</w:t>
      </w:r>
      <w:r>
        <w:rPr>
          <w:spacing w:val="13"/>
        </w:rPr>
        <w:t xml:space="preserve"> </w:t>
      </w:r>
      <w:r>
        <w:t xml:space="preserve">speaking engagements; outcomes could be measured by changes in attitudes and behaviours; </w:t>
      </w:r>
      <w:r>
        <w:rPr>
          <w:spacing w:val="-5"/>
        </w:rPr>
        <w:t xml:space="preserve">and </w:t>
      </w:r>
      <w:r>
        <w:t>‘out-take’ by the degree to which the audience retained the message. By using</w:t>
      </w:r>
      <w:r>
        <w:t xml:space="preserve"> </w:t>
      </w:r>
      <w:r>
        <w:rPr>
          <w:spacing w:val="-3"/>
        </w:rPr>
        <w:t xml:space="preserve">infor- </w:t>
      </w:r>
      <w:r>
        <w:t xml:space="preserve">mation gained from media coverage in different ways, several aspects  could  </w:t>
      </w:r>
      <w:r>
        <w:rPr>
          <w:spacing w:val="-6"/>
        </w:rPr>
        <w:t xml:space="preserve">be  </w:t>
      </w:r>
      <w:r>
        <w:t xml:space="preserve">measured. Share of voice would indicate the total amount of coverage for the industry      or topic, and the percentage of that from the client. By examining message  </w:t>
      </w:r>
      <w:r>
        <w:t xml:space="preserve">content analysis the extent to which coverage communicated the desired messages could </w:t>
      </w:r>
      <w:r>
        <w:rPr>
          <w:spacing w:val="-7"/>
        </w:rPr>
        <w:t xml:space="preserve">be </w:t>
      </w:r>
      <w:r>
        <w:t xml:space="preserve">assessed. Trend analysis could track performance over time and look forward </w:t>
      </w:r>
      <w:r>
        <w:rPr>
          <w:spacing w:val="-3"/>
        </w:rPr>
        <w:t xml:space="preserve">from </w:t>
      </w:r>
      <w:r>
        <w:t>historical</w:t>
      </w:r>
      <w:r>
        <w:rPr>
          <w:spacing w:val="24"/>
        </w:rPr>
        <w:t xml:space="preserve"> </w:t>
      </w:r>
      <w:r>
        <w:t>information.</w:t>
      </w:r>
    </w:p>
    <w:p w:rsidR="00500558" w:rsidRDefault="00435042">
      <w:pPr>
        <w:pStyle w:val="BodyText"/>
        <w:spacing w:line="254" w:lineRule="auto"/>
        <w:ind w:left="160" w:right="1124" w:firstLine="189"/>
        <w:jc w:val="both"/>
      </w:pPr>
      <w:r>
        <w:t>AMEC produced a checklist of ten points – starting with settin</w:t>
      </w:r>
      <w:r>
        <w:t>g objectives, deﬁning audiences and key messages, to sharing the results with colleagues and using the results   to</w:t>
      </w:r>
      <w:r>
        <w:rPr>
          <w:spacing w:val="24"/>
        </w:rPr>
        <w:t xml:space="preserve"> </w:t>
      </w:r>
      <w:r>
        <w:t>inform</w:t>
      </w:r>
      <w:r>
        <w:rPr>
          <w:spacing w:val="25"/>
        </w:rPr>
        <w:t xml:space="preserve"> </w:t>
      </w:r>
      <w:r>
        <w:t>strategy</w:t>
      </w:r>
      <w:r>
        <w:rPr>
          <w:spacing w:val="25"/>
        </w:rPr>
        <w:t xml:space="preserve"> </w:t>
      </w:r>
      <w:r>
        <w:t>and</w:t>
      </w:r>
      <w:r>
        <w:rPr>
          <w:spacing w:val="25"/>
        </w:rPr>
        <w:t xml:space="preserve"> </w:t>
      </w:r>
      <w:r>
        <w:t>planning.</w:t>
      </w:r>
    </w:p>
    <w:p w:rsidR="00500558" w:rsidRDefault="00500558">
      <w:pPr>
        <w:pStyle w:val="BodyText"/>
        <w:spacing w:before="5"/>
      </w:pPr>
    </w:p>
    <w:p w:rsidR="00500558" w:rsidRDefault="00435042">
      <w:pPr>
        <w:pStyle w:val="BodyText"/>
        <w:spacing w:line="254" w:lineRule="auto"/>
        <w:ind w:left="399" w:right="1124"/>
        <w:jc w:val="both"/>
      </w:pPr>
      <w:r>
        <w:t>The purpose of media evaluation is to identify patterns and trends and to measure strengths and weaknesses in</w:t>
      </w:r>
      <w:r>
        <w:t xml:space="preserve"> coverage. It provides communicators with the specialised tools and IT support which professionals in other ﬁelds have come to  regard  as  second</w:t>
      </w:r>
      <w:r>
        <w:rPr>
          <w:spacing w:val="24"/>
        </w:rPr>
        <w:t xml:space="preserve"> </w:t>
      </w:r>
      <w:r>
        <w:t>nature.</w:t>
      </w:r>
    </w:p>
    <w:p w:rsidR="00500558" w:rsidRDefault="00500558">
      <w:pPr>
        <w:pStyle w:val="BodyText"/>
        <w:spacing w:before="11"/>
      </w:pPr>
    </w:p>
    <w:p w:rsidR="00500558" w:rsidRDefault="00435042">
      <w:pPr>
        <w:pStyle w:val="BodyText"/>
        <w:spacing w:line="254" w:lineRule="auto"/>
        <w:ind w:left="160" w:right="1122" w:firstLine="189"/>
        <w:jc w:val="both"/>
      </w:pPr>
      <w:r>
        <w:t xml:space="preserve">According to Krippendorf (1980: 9), ‘The pursuit of content analysis is fundamen-   tally empirical in orientation, exploratory, concerned with real phenomenon and predic- tive in intent.’ ‘Content analysis can use the past to show what  will  happen  in  </w:t>
      </w:r>
      <w:r>
        <w:t xml:space="preserve">the  future. You have to understand the methodology and trust it’, says David Phillips. He    also feels strongly that adding up the amount of coverage and equating it to the </w:t>
      </w:r>
      <w:r>
        <w:rPr>
          <w:spacing w:val="-3"/>
        </w:rPr>
        <w:t xml:space="preserve">cost        </w:t>
      </w:r>
      <w:r>
        <w:rPr>
          <w:spacing w:val="39"/>
        </w:rPr>
        <w:t xml:space="preserve"> </w:t>
      </w:r>
      <w:r>
        <w:t>of</w:t>
      </w:r>
      <w:r>
        <w:rPr>
          <w:spacing w:val="27"/>
        </w:rPr>
        <w:t xml:space="preserve"> </w:t>
      </w:r>
      <w:r>
        <w:t>the</w:t>
      </w:r>
      <w:r>
        <w:rPr>
          <w:spacing w:val="27"/>
        </w:rPr>
        <w:t xml:space="preserve"> </w:t>
      </w:r>
      <w:r>
        <w:t>same</w:t>
      </w:r>
      <w:r>
        <w:rPr>
          <w:spacing w:val="27"/>
        </w:rPr>
        <w:t xml:space="preserve"> </w:t>
      </w:r>
      <w:r>
        <w:t>space</w:t>
      </w:r>
      <w:r>
        <w:rPr>
          <w:spacing w:val="28"/>
        </w:rPr>
        <w:t xml:space="preserve"> </w:t>
      </w:r>
      <w:r>
        <w:t>if</w:t>
      </w:r>
      <w:r>
        <w:rPr>
          <w:spacing w:val="27"/>
        </w:rPr>
        <w:t xml:space="preserve"> </w:t>
      </w:r>
      <w:r>
        <w:t>bought</w:t>
      </w:r>
      <w:r>
        <w:rPr>
          <w:spacing w:val="27"/>
        </w:rPr>
        <w:t xml:space="preserve"> </w:t>
      </w:r>
      <w:r>
        <w:t>for</w:t>
      </w:r>
      <w:r>
        <w:rPr>
          <w:spacing w:val="27"/>
        </w:rPr>
        <w:t xml:space="preserve"> </w:t>
      </w:r>
      <w:r>
        <w:t>advertising</w:t>
      </w:r>
      <w:r>
        <w:rPr>
          <w:spacing w:val="28"/>
        </w:rPr>
        <w:t xml:space="preserve"> </w:t>
      </w:r>
      <w:r>
        <w:t>is</w:t>
      </w:r>
      <w:r>
        <w:rPr>
          <w:spacing w:val="27"/>
        </w:rPr>
        <w:t xml:space="preserve"> </w:t>
      </w:r>
      <w:r>
        <w:t>crude</w:t>
      </w:r>
      <w:r>
        <w:rPr>
          <w:spacing w:val="27"/>
        </w:rPr>
        <w:t xml:space="preserve"> </w:t>
      </w:r>
      <w:r>
        <w:t>and</w:t>
      </w:r>
      <w:r>
        <w:rPr>
          <w:spacing w:val="27"/>
        </w:rPr>
        <w:t xml:space="preserve"> </w:t>
      </w:r>
      <w:r>
        <w:t>inaccurate:</w:t>
      </w:r>
    </w:p>
    <w:p w:rsidR="00500558" w:rsidRDefault="00500558">
      <w:pPr>
        <w:pStyle w:val="BodyText"/>
        <w:spacing w:before="10"/>
      </w:pPr>
    </w:p>
    <w:p w:rsidR="00500558" w:rsidRDefault="00435042">
      <w:pPr>
        <w:pStyle w:val="BodyText"/>
        <w:spacing w:line="254" w:lineRule="auto"/>
        <w:ind w:left="399" w:right="1123"/>
        <w:jc w:val="both"/>
      </w:pPr>
      <w:r>
        <w:t xml:space="preserve">The relationship between reader and publication and between editor and reader </w:t>
      </w:r>
      <w:r>
        <w:rPr>
          <w:spacing w:val="-7"/>
        </w:rPr>
        <w:t xml:space="preserve">is </w:t>
      </w:r>
      <w:r>
        <w:t xml:space="preserve">symbiotic, and invaded with permission by advertisers – advertising value </w:t>
      </w:r>
      <w:r>
        <w:rPr>
          <w:spacing w:val="-3"/>
        </w:rPr>
        <w:t xml:space="preserve">equiva-  </w:t>
      </w:r>
      <w:r>
        <w:rPr>
          <w:spacing w:val="39"/>
        </w:rPr>
        <w:t xml:space="preserve"> </w:t>
      </w:r>
      <w:r>
        <w:t>lent (AVE) and editorial are not the same and you can’t use same tools to measure effecti</w:t>
      </w:r>
      <w:r>
        <w:t>veness.</w:t>
      </w:r>
      <w:r>
        <w:rPr>
          <w:spacing w:val="32"/>
        </w:rPr>
        <w:t xml:space="preserve"> </w:t>
      </w:r>
      <w:r>
        <w:t>There</w:t>
      </w:r>
      <w:r>
        <w:rPr>
          <w:spacing w:val="32"/>
        </w:rPr>
        <w:t xml:space="preserve"> </w:t>
      </w:r>
      <w:r>
        <w:t>is</w:t>
      </w:r>
      <w:r>
        <w:rPr>
          <w:spacing w:val="33"/>
        </w:rPr>
        <w:t xml:space="preserve"> </w:t>
      </w:r>
      <w:r>
        <w:t>no</w:t>
      </w:r>
      <w:r>
        <w:rPr>
          <w:spacing w:val="32"/>
        </w:rPr>
        <w:t xml:space="preserve"> </w:t>
      </w:r>
      <w:r>
        <w:t>advertising</w:t>
      </w:r>
      <w:r>
        <w:rPr>
          <w:spacing w:val="32"/>
        </w:rPr>
        <w:t xml:space="preserve"> </w:t>
      </w:r>
      <w:r>
        <w:t>equivalent</w:t>
      </w:r>
      <w:r>
        <w:rPr>
          <w:spacing w:val="33"/>
        </w:rPr>
        <w:t xml:space="preserve"> </w:t>
      </w:r>
      <w:r>
        <w:t>to</w:t>
      </w:r>
      <w:r>
        <w:rPr>
          <w:spacing w:val="32"/>
        </w:rPr>
        <w:t xml:space="preserve"> </w:t>
      </w:r>
      <w:r>
        <w:t>editorial</w:t>
      </w:r>
      <w:r>
        <w:rPr>
          <w:spacing w:val="33"/>
        </w:rPr>
        <w:t xml:space="preserve"> </w:t>
      </w:r>
      <w:r>
        <w:t>nor</w:t>
      </w:r>
      <w:r>
        <w:rPr>
          <w:spacing w:val="32"/>
        </w:rPr>
        <w:t xml:space="preserve"> </w:t>
      </w:r>
      <w:r>
        <w:t>is</w:t>
      </w:r>
      <w:r>
        <w:rPr>
          <w:spacing w:val="32"/>
        </w:rPr>
        <w:t xml:space="preserve"> </w:t>
      </w:r>
      <w:r>
        <w:t>there</w:t>
      </w:r>
      <w:r>
        <w:rPr>
          <w:spacing w:val="33"/>
        </w:rPr>
        <w:t xml:space="preserve"> </w:t>
      </w:r>
      <w:r>
        <w:t>a</w:t>
      </w:r>
      <w:r>
        <w:rPr>
          <w:spacing w:val="32"/>
        </w:rPr>
        <w:t xml:space="preserve"> </w:t>
      </w:r>
      <w:r>
        <w:t>measure</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773" w:right="749"/>
        <w:jc w:val="both"/>
      </w:pPr>
      <w:r>
        <w:t>of advertising avoided because of editorial coverage. There is no common measure    for advertising and editorial. Measurable factors include whether it is ti</w:t>
      </w:r>
      <w:r>
        <w:t>mely, com- pelling, relevant, useful,</w:t>
      </w:r>
      <w:r>
        <w:rPr>
          <w:spacing w:val="-15"/>
        </w:rPr>
        <w:t xml:space="preserve"> </w:t>
      </w:r>
      <w:r>
        <w:t>authoritative.</w:t>
      </w:r>
    </w:p>
    <w:p w:rsidR="00500558" w:rsidRDefault="00500558">
      <w:pPr>
        <w:pStyle w:val="BodyText"/>
        <w:spacing w:before="11"/>
      </w:pPr>
    </w:p>
    <w:p w:rsidR="00500558" w:rsidRDefault="00435042">
      <w:pPr>
        <w:pStyle w:val="BodyText"/>
        <w:spacing w:line="254" w:lineRule="auto"/>
        <w:ind w:left="534" w:right="748"/>
        <w:jc w:val="both"/>
      </w:pPr>
      <w:r>
        <w:t xml:space="preserve">By using media content analysis, Phillips suggests, PR practitioners can see what </w:t>
      </w:r>
      <w:r>
        <w:rPr>
          <w:spacing w:val="-3"/>
        </w:rPr>
        <w:t xml:space="preserve">words   </w:t>
      </w:r>
      <w:r>
        <w:t>to use in a press release, which journals to go to, which journalists, the optimum times      to send in informa</w:t>
      </w:r>
      <w:r>
        <w:t>tion, and how long it will take to get into print. Some messages are     not part of the media agenda and some words always have  negative  connotations.  Content analysis can identify the media agenda which the PR practitioner must work within.</w:t>
      </w:r>
    </w:p>
    <w:p w:rsidR="00500558" w:rsidRDefault="00435042">
      <w:pPr>
        <w:pStyle w:val="BodyText"/>
        <w:spacing w:line="205" w:lineRule="exact"/>
        <w:ind w:left="723"/>
        <w:jc w:val="both"/>
      </w:pPr>
      <w:r>
        <w:t>Phillips q</w:t>
      </w:r>
      <w:r>
        <w:t>uestions the value of opinion polls:</w:t>
      </w:r>
    </w:p>
    <w:p w:rsidR="00500558" w:rsidRDefault="00500558">
      <w:pPr>
        <w:pStyle w:val="BodyText"/>
        <w:spacing w:before="1"/>
        <w:rPr>
          <w:sz w:val="20"/>
        </w:rPr>
      </w:pPr>
    </w:p>
    <w:p w:rsidR="00500558" w:rsidRDefault="00435042">
      <w:pPr>
        <w:pStyle w:val="BodyText"/>
        <w:spacing w:before="1" w:line="254" w:lineRule="auto"/>
        <w:ind w:left="773" w:right="750"/>
        <w:jc w:val="both"/>
      </w:pPr>
      <w:r>
        <w:t xml:space="preserve">Andrew Cooper wrote a response to general election opinion polls, stating that </w:t>
      </w:r>
      <w:r>
        <w:rPr>
          <w:spacing w:val="-6"/>
        </w:rPr>
        <w:t xml:space="preserve">in    </w:t>
      </w:r>
      <w:r>
        <w:t xml:space="preserve">1992 they were pilloried as inaccurate by 10 per cent. There were apparently </w:t>
      </w:r>
      <w:r>
        <w:rPr>
          <w:spacing w:val="-3"/>
        </w:rPr>
        <w:t xml:space="preserve">vindi- </w:t>
      </w:r>
      <w:r>
        <w:t>cated in 1997 as they predicted a Labour victory,</w:t>
      </w:r>
      <w:r>
        <w:t xml:space="preserve"> but they were still 9 per cent inac- curate.</w:t>
      </w:r>
    </w:p>
    <w:p w:rsidR="00500558" w:rsidRDefault="00500558">
      <w:pPr>
        <w:pStyle w:val="BodyText"/>
        <w:spacing w:before="10"/>
      </w:pPr>
    </w:p>
    <w:p w:rsidR="00500558" w:rsidRDefault="00435042">
      <w:pPr>
        <w:pStyle w:val="BodyText"/>
        <w:spacing w:line="254" w:lineRule="auto"/>
        <w:ind w:left="534" w:right="750"/>
        <w:jc w:val="both"/>
      </w:pPr>
      <w:r>
        <w:t>Sandra Macleod, speaking at the IPRA conference in 1994, felt that the increasing sophistication of media content analysis techniques had led to unrealistic demands from clients.</w:t>
      </w:r>
    </w:p>
    <w:p w:rsidR="00500558" w:rsidRDefault="00500558">
      <w:pPr>
        <w:pStyle w:val="BodyText"/>
        <w:rPr>
          <w:sz w:val="19"/>
        </w:rPr>
      </w:pPr>
    </w:p>
    <w:p w:rsidR="00500558" w:rsidRDefault="00435042">
      <w:pPr>
        <w:pStyle w:val="BodyText"/>
        <w:spacing w:line="254" w:lineRule="auto"/>
        <w:ind w:left="773" w:right="748"/>
        <w:jc w:val="both"/>
      </w:pPr>
      <w:r>
        <w:t xml:space="preserve">Companies need to tailor measurement needs  to  their  campaigns  or  requirements, but I don’t think anyone does it properly right now. It’s good to integrate commu- nications, but then you need to break them down into their speciﬁc parts to </w:t>
      </w:r>
      <w:r>
        <w:rPr>
          <w:spacing w:val="-3"/>
        </w:rPr>
        <w:t xml:space="preserve">target       </w:t>
      </w:r>
      <w:r>
        <w:rPr>
          <w:spacing w:val="39"/>
        </w:rPr>
        <w:t xml:space="preserve"> </w:t>
      </w:r>
      <w:r>
        <w:t>as precisely as possible. It’s rather like being an archaeologist, putting the</w:t>
      </w:r>
      <w:r>
        <w:rPr>
          <w:spacing w:val="23"/>
        </w:rPr>
        <w:t xml:space="preserve"> </w:t>
      </w:r>
      <w:r>
        <w:t xml:space="preserve">pieces together and then focusing on the details. There is increasing professionalism </w:t>
      </w:r>
      <w:r>
        <w:rPr>
          <w:spacing w:val="-8"/>
        </w:rPr>
        <w:t xml:space="preserve">in </w:t>
      </w:r>
      <w:r>
        <w:t>communications and a recognition that PR is an important part of organisations’ armouri</w:t>
      </w:r>
      <w:r>
        <w:t xml:space="preserve">es. In terms of what you are going to get for your bucks, there’s more bang    out of PR than advertising. There is a greater profusion of media titles with </w:t>
      </w:r>
      <w:r>
        <w:rPr>
          <w:spacing w:val="-3"/>
        </w:rPr>
        <w:t xml:space="preserve">tinier </w:t>
      </w:r>
      <w:r>
        <w:t>circulation</w:t>
      </w:r>
      <w:r>
        <w:rPr>
          <w:spacing w:val="29"/>
        </w:rPr>
        <w:t xml:space="preserve"> </w:t>
      </w:r>
      <w:r>
        <w:t>ﬁgures.</w:t>
      </w:r>
      <w:r>
        <w:rPr>
          <w:spacing w:val="30"/>
        </w:rPr>
        <w:t xml:space="preserve"> </w:t>
      </w:r>
      <w:r>
        <w:t>PR</w:t>
      </w:r>
      <w:r>
        <w:rPr>
          <w:spacing w:val="30"/>
        </w:rPr>
        <w:t xml:space="preserve"> </w:t>
      </w:r>
      <w:r>
        <w:t>is</w:t>
      </w:r>
      <w:r>
        <w:rPr>
          <w:spacing w:val="30"/>
        </w:rPr>
        <w:t xml:space="preserve"> </w:t>
      </w:r>
      <w:r>
        <w:t>ideal</w:t>
      </w:r>
      <w:r>
        <w:rPr>
          <w:spacing w:val="29"/>
        </w:rPr>
        <w:t xml:space="preserve"> </w:t>
      </w:r>
      <w:r>
        <w:t>for</w:t>
      </w:r>
      <w:r>
        <w:rPr>
          <w:spacing w:val="30"/>
        </w:rPr>
        <w:t xml:space="preserve"> </w:t>
      </w:r>
      <w:r>
        <w:t>getting</w:t>
      </w:r>
      <w:r>
        <w:rPr>
          <w:spacing w:val="30"/>
        </w:rPr>
        <w:t xml:space="preserve"> </w:t>
      </w:r>
      <w:r>
        <w:t>through</w:t>
      </w:r>
      <w:r>
        <w:rPr>
          <w:spacing w:val="30"/>
        </w:rPr>
        <w:t xml:space="preserve"> </w:t>
      </w:r>
      <w:r>
        <w:t>to</w:t>
      </w:r>
      <w:r>
        <w:rPr>
          <w:spacing w:val="29"/>
        </w:rPr>
        <w:t xml:space="preserve"> </w:t>
      </w:r>
      <w:r>
        <w:t>those</w:t>
      </w:r>
      <w:r>
        <w:rPr>
          <w:spacing w:val="30"/>
        </w:rPr>
        <w:t xml:space="preserve"> </w:t>
      </w:r>
      <w:r>
        <w:t>speciﬁc</w:t>
      </w:r>
      <w:r>
        <w:rPr>
          <w:spacing w:val="30"/>
        </w:rPr>
        <w:t xml:space="preserve"> </w:t>
      </w:r>
      <w:r>
        <w:t>targets.</w:t>
      </w:r>
    </w:p>
    <w:p w:rsidR="00500558" w:rsidRDefault="00435042">
      <w:pPr>
        <w:pStyle w:val="BodyText"/>
        <w:spacing w:line="254" w:lineRule="auto"/>
        <w:ind w:left="773" w:right="750" w:firstLine="189"/>
        <w:jc w:val="both"/>
      </w:pPr>
      <w:r>
        <w:t xml:space="preserve">On the communications research side, where clients used to be happy with </w:t>
      </w:r>
      <w:r>
        <w:rPr>
          <w:spacing w:val="-3"/>
        </w:rPr>
        <w:t xml:space="preserve">half </w:t>
      </w:r>
      <w:r>
        <w:t xml:space="preserve">yearly or monthly reports, now they want all  the  coverage  about  themselves  </w:t>
      </w:r>
      <w:r>
        <w:rPr>
          <w:spacing w:val="-5"/>
        </w:rPr>
        <w:t xml:space="preserve">and </w:t>
      </w:r>
      <w:r>
        <w:t>their competitors online the same day. But few companies have  management</w:t>
      </w:r>
      <w:r>
        <w:rPr>
          <w:spacing w:val="26"/>
        </w:rPr>
        <w:t xml:space="preserve"> </w:t>
      </w:r>
      <w:r>
        <w:t>that could absorb it</w:t>
      </w:r>
      <w:r>
        <w:t xml:space="preserve"> daily. We can do that, if it is genuinely part of the decision support system, but I don’t see that yet in companies. It is a tremendous opportunity  to  respond</w:t>
      </w:r>
      <w:r>
        <w:rPr>
          <w:spacing w:val="28"/>
        </w:rPr>
        <w:t xml:space="preserve"> </w:t>
      </w:r>
      <w:r>
        <w:t>quickly,</w:t>
      </w:r>
      <w:r>
        <w:rPr>
          <w:spacing w:val="29"/>
        </w:rPr>
        <w:t xml:space="preserve"> </w:t>
      </w:r>
      <w:r>
        <w:t>and</w:t>
      </w:r>
      <w:r>
        <w:rPr>
          <w:spacing w:val="29"/>
        </w:rPr>
        <w:t xml:space="preserve"> </w:t>
      </w:r>
      <w:r>
        <w:t>technology</w:t>
      </w:r>
      <w:r>
        <w:rPr>
          <w:spacing w:val="29"/>
        </w:rPr>
        <w:t xml:space="preserve"> </w:t>
      </w:r>
      <w:r>
        <w:t>has</w:t>
      </w:r>
      <w:r>
        <w:rPr>
          <w:spacing w:val="28"/>
        </w:rPr>
        <w:t xml:space="preserve"> </w:t>
      </w:r>
      <w:r>
        <w:t>shown</w:t>
      </w:r>
      <w:r>
        <w:rPr>
          <w:spacing w:val="29"/>
        </w:rPr>
        <w:t xml:space="preserve"> </w:t>
      </w:r>
      <w:r>
        <w:t>that</w:t>
      </w:r>
      <w:r>
        <w:rPr>
          <w:spacing w:val="29"/>
        </w:rPr>
        <w:t xml:space="preserve"> </w:t>
      </w:r>
      <w:r>
        <w:t>things</w:t>
      </w:r>
      <w:r>
        <w:rPr>
          <w:spacing w:val="29"/>
        </w:rPr>
        <w:t xml:space="preserve"> </w:t>
      </w:r>
      <w:r>
        <w:t>have</w:t>
      </w:r>
      <w:r>
        <w:rPr>
          <w:spacing w:val="28"/>
        </w:rPr>
        <w:t xml:space="preserve"> </w:t>
      </w:r>
      <w:r>
        <w:t>got</w:t>
      </w:r>
      <w:r>
        <w:rPr>
          <w:spacing w:val="29"/>
        </w:rPr>
        <w:t xml:space="preserve"> </w:t>
      </w:r>
      <w:r>
        <w:t>faster.</w:t>
      </w:r>
    </w:p>
    <w:p w:rsidR="00500558" w:rsidRDefault="00435042">
      <w:pPr>
        <w:pStyle w:val="BodyText"/>
        <w:spacing w:line="254" w:lineRule="auto"/>
        <w:ind w:left="773" w:right="749" w:firstLine="189"/>
        <w:jc w:val="both"/>
      </w:pPr>
      <w:r>
        <w:t>A hidden agenda of our work is</w:t>
      </w:r>
      <w:r>
        <w:t xml:space="preserve"> management intelligence. Properly managed, corporate reputation grows in value. Nowhere is it more true that perception equals reality than in the media. Research in the US has shown that when negative press exceeds 20–25% of all media coverage, a corpora</w:t>
      </w:r>
      <w:r>
        <w:t>tion’s reputation begins to suffer. Media content analysis provides a regular measurement of how reputation is shifting, why and what can be done about it. Media coverage can anticipate events.</w:t>
      </w:r>
    </w:p>
    <w:p w:rsidR="00500558" w:rsidRDefault="00500558">
      <w:pPr>
        <w:pStyle w:val="BodyText"/>
        <w:spacing w:before="6"/>
      </w:pPr>
    </w:p>
    <w:p w:rsidR="00500558" w:rsidRDefault="00435042">
      <w:pPr>
        <w:pStyle w:val="BodyText"/>
        <w:spacing w:line="254" w:lineRule="auto"/>
        <w:ind w:left="534" w:right="749" w:firstLine="189"/>
        <w:jc w:val="both"/>
      </w:pPr>
      <w:r>
        <w:t xml:space="preserve">Puchan </w:t>
      </w:r>
      <w:r>
        <w:rPr>
          <w:i/>
        </w:rPr>
        <w:t>et al</w:t>
      </w:r>
      <w:r>
        <w:t>. (1999: 172) point out that ‘in many cases media</w:t>
      </w:r>
      <w:r>
        <w:t xml:space="preserve"> evaluation is </w:t>
      </w:r>
      <w:r>
        <w:rPr>
          <w:spacing w:val="-6"/>
        </w:rPr>
        <w:t xml:space="preserve">not </w:t>
      </w:r>
      <w:r>
        <w:t>signiﬁcant in terms of attitudinal or behavioural change’ and suggest  that  more  use  could</w:t>
      </w:r>
      <w:r>
        <w:rPr>
          <w:spacing w:val="26"/>
        </w:rPr>
        <w:t xml:space="preserve"> </w:t>
      </w:r>
      <w:r>
        <w:t>be</w:t>
      </w:r>
      <w:r>
        <w:rPr>
          <w:spacing w:val="26"/>
        </w:rPr>
        <w:t xml:space="preserve"> </w:t>
      </w:r>
      <w:r>
        <w:t>made</w:t>
      </w:r>
      <w:r>
        <w:rPr>
          <w:spacing w:val="27"/>
        </w:rPr>
        <w:t xml:space="preserve"> </w:t>
      </w:r>
      <w:r>
        <w:t>of</w:t>
      </w:r>
      <w:r>
        <w:rPr>
          <w:spacing w:val="26"/>
        </w:rPr>
        <w:t xml:space="preserve"> </w:t>
      </w:r>
      <w:r>
        <w:t>other</w:t>
      </w:r>
      <w:r>
        <w:rPr>
          <w:spacing w:val="26"/>
        </w:rPr>
        <w:t xml:space="preserve"> </w:t>
      </w:r>
      <w:r>
        <w:t>survey-based</w:t>
      </w:r>
      <w:r>
        <w:rPr>
          <w:spacing w:val="27"/>
        </w:rPr>
        <w:t xml:space="preserve"> </w:t>
      </w:r>
      <w:r>
        <w:t>research</w:t>
      </w:r>
      <w:r>
        <w:rPr>
          <w:spacing w:val="26"/>
        </w:rPr>
        <w:t xml:space="preserve"> </w:t>
      </w:r>
      <w:r>
        <w:t>techniques.</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spacing w:before="6"/>
        <w:rPr>
          <w:sz w:val="10"/>
        </w:rPr>
      </w:pPr>
    </w:p>
    <w:p w:rsidR="00500558" w:rsidRDefault="00500558">
      <w:pPr>
        <w:pStyle w:val="Heading3"/>
        <w:ind w:left="160"/>
        <w:jc w:val="left"/>
      </w:pPr>
      <w:r>
        <w:pict>
          <v:line id="_x0000_s1085" style="position:absolute;left:0;text-align:left;z-index:-250978304;mso-wrap-distance-left:0;mso-wrap-distance-right:0;mso-position-horizontal-relative:page" from="47.5pt,22.6pt" to="166.85pt,22.6pt" strokeweight=".21097mm">
            <v:stroke dashstyle="dot"/>
            <w10:wrap type="topAndBottom" anchorx="page"/>
          </v:line>
        </w:pict>
      </w:r>
      <w:r w:rsidR="00435042">
        <w:rPr>
          <w:w w:val="110"/>
        </w:rPr>
        <w:t>Variety of methods</w:t>
      </w:r>
    </w:p>
    <w:p w:rsidR="00500558" w:rsidRDefault="00435042">
      <w:pPr>
        <w:pStyle w:val="BodyText"/>
        <w:spacing w:before="111" w:line="254" w:lineRule="auto"/>
        <w:ind w:left="160" w:right="1124"/>
        <w:jc w:val="both"/>
      </w:pPr>
      <w:r>
        <w:t xml:space="preserve">There is certainly no shortage of methods available. </w:t>
      </w:r>
      <w:r>
        <w:t xml:space="preserve">Most of these have grown </w:t>
      </w:r>
      <w:r>
        <w:rPr>
          <w:spacing w:val="-4"/>
        </w:rPr>
        <w:t xml:space="preserve">from       </w:t>
      </w:r>
      <w:r>
        <w:rPr>
          <w:spacing w:val="37"/>
        </w:rPr>
        <w:t xml:space="preserve"> </w:t>
      </w:r>
      <w:r>
        <w:t xml:space="preserve">the various methods of media measurement carried out by commercial companies such    as Media Measurement and Echo, but content analysis, though great claims are </w:t>
      </w:r>
      <w:r>
        <w:rPr>
          <w:spacing w:val="-4"/>
        </w:rPr>
        <w:t xml:space="preserve">made     </w:t>
      </w:r>
      <w:r>
        <w:rPr>
          <w:spacing w:val="37"/>
        </w:rPr>
        <w:t xml:space="preserve"> </w:t>
      </w:r>
      <w:r>
        <w:t>for its impact on areas of PR activity other th</w:t>
      </w:r>
      <w:r>
        <w:t>an media relations, is no longer the whole story.</w:t>
      </w:r>
    </w:p>
    <w:p w:rsidR="00500558" w:rsidRDefault="00435042">
      <w:pPr>
        <w:pStyle w:val="BodyText"/>
        <w:spacing w:line="254" w:lineRule="auto"/>
        <w:ind w:left="160" w:right="1122" w:firstLine="189"/>
        <w:jc w:val="both"/>
      </w:pPr>
      <w:r>
        <w:t xml:space="preserve">Paul Noble  (1999: 15) states, ‘There is no one simple, single solution to the problem   of public relations evaluation . . . different evaluation methodologies are appropriate at different stages of the process.’ Furthermore, evaluation is not undertaken </w:t>
      </w:r>
      <w:r>
        <w:t>for its own  sake, but for a purpose. The large number of variables with which PR is</w:t>
      </w:r>
      <w:r>
        <w:rPr>
          <w:spacing w:val="12"/>
        </w:rPr>
        <w:t xml:space="preserve"> </w:t>
      </w:r>
      <w:r>
        <w:t>concerned complicate</w:t>
      </w:r>
      <w:r>
        <w:rPr>
          <w:spacing w:val="25"/>
        </w:rPr>
        <w:t xml:space="preserve"> </w:t>
      </w:r>
      <w:r>
        <w:t>matters.</w:t>
      </w:r>
      <w:r>
        <w:rPr>
          <w:spacing w:val="25"/>
        </w:rPr>
        <w:t xml:space="preserve"> </w:t>
      </w:r>
      <w:r>
        <w:t>He</w:t>
      </w:r>
      <w:r>
        <w:rPr>
          <w:spacing w:val="25"/>
        </w:rPr>
        <w:t xml:space="preserve"> </w:t>
      </w:r>
      <w:r>
        <w:t>quotes</w:t>
      </w:r>
      <w:r>
        <w:rPr>
          <w:spacing w:val="25"/>
        </w:rPr>
        <w:t xml:space="preserve"> </w:t>
      </w:r>
      <w:r>
        <w:t>Patton,</w:t>
      </w:r>
    </w:p>
    <w:p w:rsidR="00500558" w:rsidRDefault="00500558">
      <w:pPr>
        <w:pStyle w:val="BodyText"/>
        <w:spacing w:before="1"/>
        <w:rPr>
          <w:sz w:val="17"/>
        </w:rPr>
      </w:pPr>
    </w:p>
    <w:p w:rsidR="00500558" w:rsidRDefault="00435042">
      <w:pPr>
        <w:pStyle w:val="BodyText"/>
        <w:spacing w:line="254" w:lineRule="auto"/>
        <w:ind w:left="399" w:right="1123"/>
        <w:jc w:val="both"/>
      </w:pPr>
      <w:r>
        <w:t>The practice of evaluation involves the  systematic  collection  of  information</w:t>
      </w:r>
      <w:r>
        <w:rPr>
          <w:spacing w:val="21"/>
        </w:rPr>
        <w:t xml:space="preserve"> </w:t>
      </w:r>
      <w:r>
        <w:t xml:space="preserve">about the activities, characteristics and outcomes of programmes, personnel and products    for use by speciﬁc people to reduce uncertainties, improve effectiveness, and </w:t>
      </w:r>
      <w:r>
        <w:rPr>
          <w:spacing w:val="-4"/>
        </w:rPr>
        <w:t xml:space="preserve">make </w:t>
      </w:r>
      <w:r>
        <w:t>decisions</w:t>
      </w:r>
      <w:r>
        <w:rPr>
          <w:spacing w:val="29"/>
        </w:rPr>
        <w:t xml:space="preserve"> </w:t>
      </w:r>
      <w:r>
        <w:t>with</w:t>
      </w:r>
      <w:r>
        <w:rPr>
          <w:spacing w:val="29"/>
        </w:rPr>
        <w:t xml:space="preserve"> </w:t>
      </w:r>
      <w:r>
        <w:t>regard</w:t>
      </w:r>
      <w:r>
        <w:rPr>
          <w:spacing w:val="30"/>
        </w:rPr>
        <w:t xml:space="preserve"> </w:t>
      </w:r>
      <w:r>
        <w:t>to</w:t>
      </w:r>
      <w:r>
        <w:rPr>
          <w:spacing w:val="29"/>
        </w:rPr>
        <w:t xml:space="preserve"> </w:t>
      </w:r>
      <w:r>
        <w:t>what</w:t>
      </w:r>
      <w:r>
        <w:rPr>
          <w:spacing w:val="30"/>
        </w:rPr>
        <w:t xml:space="preserve"> </w:t>
      </w:r>
      <w:r>
        <w:t>those</w:t>
      </w:r>
      <w:r>
        <w:rPr>
          <w:spacing w:val="29"/>
        </w:rPr>
        <w:t xml:space="preserve"> </w:t>
      </w:r>
      <w:r>
        <w:t>programmes</w:t>
      </w:r>
      <w:r>
        <w:rPr>
          <w:spacing w:val="29"/>
        </w:rPr>
        <w:t xml:space="preserve"> </w:t>
      </w:r>
      <w:r>
        <w:t>are</w:t>
      </w:r>
      <w:r>
        <w:rPr>
          <w:spacing w:val="30"/>
        </w:rPr>
        <w:t xml:space="preserve"> </w:t>
      </w:r>
      <w:r>
        <w:t>doing</w:t>
      </w:r>
      <w:r>
        <w:rPr>
          <w:spacing w:val="29"/>
        </w:rPr>
        <w:t xml:space="preserve"> </w:t>
      </w:r>
      <w:r>
        <w:t>and</w:t>
      </w:r>
      <w:r>
        <w:rPr>
          <w:spacing w:val="30"/>
        </w:rPr>
        <w:t xml:space="preserve"> </w:t>
      </w:r>
      <w:r>
        <w:t>affecting.</w:t>
      </w:r>
    </w:p>
    <w:p w:rsidR="00500558" w:rsidRDefault="00435042">
      <w:pPr>
        <w:pStyle w:val="BodyText"/>
        <w:spacing w:line="206" w:lineRule="exact"/>
        <w:ind w:left="5418"/>
        <w:jc w:val="both"/>
      </w:pPr>
      <w:r>
        <w:t>(Noble 19</w:t>
      </w:r>
      <w:r>
        <w:t>99: 15)</w:t>
      </w:r>
    </w:p>
    <w:p w:rsidR="00500558" w:rsidRDefault="00500558">
      <w:pPr>
        <w:pStyle w:val="BodyText"/>
        <w:spacing w:before="4"/>
      </w:pPr>
    </w:p>
    <w:p w:rsidR="00500558" w:rsidRDefault="00435042">
      <w:pPr>
        <w:pStyle w:val="BodyText"/>
        <w:spacing w:line="254" w:lineRule="auto"/>
        <w:ind w:left="160" w:right="1124"/>
        <w:jc w:val="both"/>
      </w:pPr>
      <w:r>
        <w:t xml:space="preserve">Some practitioners use evaluation in summative form, assessing ﬁnal outcomes, to </w:t>
      </w:r>
      <w:r>
        <w:rPr>
          <w:spacing w:val="-3"/>
        </w:rPr>
        <w:t xml:space="preserve">offer </w:t>
      </w:r>
      <w:r>
        <w:t xml:space="preserve">accountability to clients and themselves. There is room for both formative and  </w:t>
      </w:r>
      <w:r>
        <w:rPr>
          <w:spacing w:val="-4"/>
        </w:rPr>
        <w:t xml:space="preserve">sum- </w:t>
      </w:r>
      <w:r>
        <w:t>mative evaluation and different methodologies are required for different st</w:t>
      </w:r>
      <w:r>
        <w:t xml:space="preserve">eps  </w:t>
      </w:r>
      <w:r>
        <w:rPr>
          <w:spacing w:val="-3"/>
        </w:rPr>
        <w:t xml:space="preserve">(Noble </w:t>
      </w:r>
      <w:r>
        <w:t>1999:</w:t>
      </w:r>
      <w:r>
        <w:rPr>
          <w:spacing w:val="24"/>
        </w:rPr>
        <w:t xml:space="preserve"> </w:t>
      </w:r>
      <w:r>
        <w:t>18).</w:t>
      </w:r>
    </w:p>
    <w:p w:rsidR="00500558" w:rsidRDefault="00435042">
      <w:pPr>
        <w:pStyle w:val="BodyText"/>
        <w:spacing w:line="254" w:lineRule="auto"/>
        <w:ind w:left="160" w:right="1123" w:firstLine="189"/>
        <w:jc w:val="both"/>
      </w:pPr>
      <w:r>
        <w:t>Curtis (1999) suggests that techniques used in other areas of marketing communi- cations can be utilised by PR practitioners. ‘It’s more complex, but it’s entirely possible’, says Jennie Kettlewell of Bulletin International (quoted i</w:t>
      </w:r>
      <w:r>
        <w:t>n Curtis 1999).</w:t>
      </w:r>
    </w:p>
    <w:p w:rsidR="00500558" w:rsidRDefault="00435042">
      <w:pPr>
        <w:pStyle w:val="BodyText"/>
        <w:spacing w:line="254" w:lineRule="auto"/>
        <w:ind w:left="160" w:right="1124" w:firstLine="189"/>
        <w:jc w:val="both"/>
      </w:pPr>
      <w:r>
        <w:t xml:space="preserve">Puchan </w:t>
      </w:r>
      <w:r>
        <w:rPr>
          <w:i/>
        </w:rPr>
        <w:t>et al</w:t>
      </w:r>
      <w:r>
        <w:t xml:space="preserve">. (1999) suggest that whilst evaluation methods are fairly  well  </w:t>
      </w:r>
      <w:r>
        <w:rPr>
          <w:spacing w:val="-3"/>
        </w:rPr>
        <w:t xml:space="preserve">estab- </w:t>
      </w:r>
      <w:r>
        <w:t xml:space="preserve">lished, more could be done to assess the impact of public relations at a broader, </w:t>
      </w:r>
      <w:r>
        <w:rPr>
          <w:spacing w:val="-3"/>
        </w:rPr>
        <w:t xml:space="preserve">social </w:t>
      </w:r>
      <w:r>
        <w:t>level.</w:t>
      </w:r>
    </w:p>
    <w:p w:rsidR="00500558" w:rsidRDefault="00435042">
      <w:pPr>
        <w:pStyle w:val="BodyText"/>
        <w:spacing w:line="254" w:lineRule="auto"/>
        <w:ind w:left="160" w:right="1124" w:firstLine="189"/>
        <w:jc w:val="both"/>
      </w:pPr>
      <w:r>
        <w:t>Both approaches are recognised in the case studies that fol</w:t>
      </w:r>
      <w:r>
        <w:t>low. The ﬁrst describes       the development and content of the IPR/PRCA/</w:t>
      </w:r>
      <w:r>
        <w:rPr>
          <w:i/>
        </w:rPr>
        <w:t xml:space="preserve">PR Week </w:t>
      </w:r>
      <w:r>
        <w:t xml:space="preserve">Toolkit. Other studies </w:t>
      </w:r>
      <w:r>
        <w:rPr>
          <w:spacing w:val="-4"/>
        </w:rPr>
        <w:t xml:space="preserve">show  </w:t>
      </w:r>
      <w:r>
        <w:rPr>
          <w:spacing w:val="37"/>
        </w:rPr>
        <w:t xml:space="preserve"> </w:t>
      </w:r>
      <w:r>
        <w:t>how two companies, Media Measurement and Echo Research, have used media analysis  to</w:t>
      </w:r>
      <w:r>
        <w:rPr>
          <w:spacing w:val="26"/>
        </w:rPr>
        <w:t xml:space="preserve"> </w:t>
      </w:r>
      <w:r>
        <w:t>illuminate</w:t>
      </w:r>
      <w:r>
        <w:rPr>
          <w:spacing w:val="26"/>
        </w:rPr>
        <w:t xml:space="preserve"> </w:t>
      </w:r>
      <w:r>
        <w:t>and</w:t>
      </w:r>
      <w:r>
        <w:rPr>
          <w:spacing w:val="26"/>
        </w:rPr>
        <w:t xml:space="preserve"> </w:t>
      </w:r>
      <w:r>
        <w:t>reﬁne</w:t>
      </w:r>
      <w:r>
        <w:rPr>
          <w:spacing w:val="26"/>
        </w:rPr>
        <w:t xml:space="preserve"> </w:t>
      </w:r>
      <w:r>
        <w:t>different</w:t>
      </w:r>
      <w:r>
        <w:rPr>
          <w:spacing w:val="26"/>
        </w:rPr>
        <w:t xml:space="preserve"> </w:t>
      </w:r>
      <w:r>
        <w:t>aspects</w:t>
      </w:r>
      <w:r>
        <w:rPr>
          <w:spacing w:val="26"/>
        </w:rPr>
        <w:t xml:space="preserve"> </w:t>
      </w:r>
      <w:r>
        <w:t>of</w:t>
      </w:r>
      <w:r>
        <w:rPr>
          <w:spacing w:val="26"/>
        </w:rPr>
        <w:t xml:space="preserve"> </w:t>
      </w:r>
      <w:r>
        <w:t>PR</w:t>
      </w:r>
      <w:r>
        <w:rPr>
          <w:spacing w:val="26"/>
        </w:rPr>
        <w:t xml:space="preserve"> </w:t>
      </w:r>
      <w:r>
        <w:t>activity.</w:t>
      </w:r>
    </w:p>
    <w:p w:rsidR="00500558" w:rsidRDefault="00500558">
      <w:pPr>
        <w:pStyle w:val="BodyText"/>
        <w:spacing w:before="4"/>
        <w:rPr>
          <w:sz w:val="29"/>
        </w:rPr>
      </w:pPr>
    </w:p>
    <w:p w:rsidR="00500558" w:rsidRDefault="00435042">
      <w:pPr>
        <w:spacing w:line="267" w:lineRule="exact"/>
        <w:ind w:left="160"/>
        <w:rPr>
          <w:rFonts w:ascii="Arial"/>
          <w:b/>
          <w:i/>
          <w:sz w:val="24"/>
        </w:rPr>
      </w:pPr>
      <w:r>
        <w:rPr>
          <w:rFonts w:ascii="Arial"/>
          <w:b/>
          <w:w w:val="110"/>
          <w:sz w:val="24"/>
        </w:rPr>
        <w:t>Case study 1: The IPR/PRCA/</w:t>
      </w:r>
      <w:r>
        <w:rPr>
          <w:rFonts w:ascii="Arial"/>
          <w:b/>
          <w:i/>
          <w:color w:val="231F20"/>
          <w:w w:val="110"/>
          <w:sz w:val="24"/>
        </w:rPr>
        <w:t>PR Week</w:t>
      </w:r>
    </w:p>
    <w:p w:rsidR="00500558" w:rsidRDefault="00500558">
      <w:pPr>
        <w:spacing w:line="267" w:lineRule="exact"/>
        <w:ind w:left="160"/>
        <w:rPr>
          <w:rFonts w:ascii="Arial"/>
          <w:b/>
          <w:sz w:val="24"/>
        </w:rPr>
      </w:pPr>
      <w:r w:rsidRPr="00500558">
        <w:pict>
          <v:line id="_x0000_s1084" style="position:absolute;left:0;text-align:left;z-index:-250977280;mso-wrap-distance-left:0;mso-wrap-distance-right:0;mso-position-horizontal-relative:page" from="47.5pt,17.1pt" to="292pt,17.1pt" strokecolor="#231f20" strokeweight=".21097mm">
            <v:stroke dashstyle="dot"/>
            <w10:wrap type="topAndBottom" anchorx="page"/>
          </v:line>
        </w:pict>
      </w:r>
      <w:r w:rsidR="00435042">
        <w:rPr>
          <w:rFonts w:ascii="Arial"/>
          <w:b/>
          <w:color w:val="231F20"/>
          <w:w w:val="110"/>
          <w:sz w:val="24"/>
        </w:rPr>
        <w:t>Research and Evaluation Toolkit</w:t>
      </w:r>
    </w:p>
    <w:p w:rsidR="00500558" w:rsidRDefault="00435042">
      <w:pPr>
        <w:pStyle w:val="BodyText"/>
        <w:spacing w:before="110" w:line="254" w:lineRule="auto"/>
        <w:ind w:left="160" w:right="1122"/>
        <w:jc w:val="both"/>
      </w:pPr>
      <w:r>
        <w:rPr>
          <w:color w:val="231F20"/>
        </w:rPr>
        <w:t xml:space="preserve">The IPR Taskforce was established in June 1998. </w:t>
      </w:r>
      <w:r>
        <w:rPr>
          <w:i/>
          <w:color w:val="231F20"/>
        </w:rPr>
        <w:t xml:space="preserve">PR Week </w:t>
      </w:r>
      <w:r>
        <w:rPr>
          <w:color w:val="231F20"/>
        </w:rPr>
        <w:t xml:space="preserve">identiﬁed a similar initia-     tive with the PRCA, and joint funding was agreed in September 1998. </w:t>
      </w:r>
      <w:r>
        <w:rPr>
          <w:i/>
          <w:color w:val="231F20"/>
        </w:rPr>
        <w:t xml:space="preserve">PR Week </w:t>
      </w:r>
      <w:r>
        <w:rPr>
          <w:color w:val="231F20"/>
        </w:rPr>
        <w:t xml:space="preserve">then   leant support to </w:t>
      </w:r>
      <w:r>
        <w:rPr>
          <w:color w:val="231F20"/>
        </w:rPr>
        <w:t xml:space="preserve">the initiative by headlining the PR%F campaign in October. Working   with Mike Fairchild, as author, and AMEC, the group set themselves a goal of publi- cation by June 1999. Alison Clarke, Vice-President of the IPR, took a presentation </w:t>
      </w:r>
      <w:r>
        <w:rPr>
          <w:color w:val="231F20"/>
          <w:spacing w:val="-7"/>
        </w:rPr>
        <w:t>to</w:t>
      </w:r>
      <w:r>
        <w:rPr>
          <w:color w:val="231F20"/>
          <w:spacing w:val="31"/>
        </w:rPr>
        <w:t xml:space="preserve"> </w:t>
      </w:r>
      <w:r>
        <w:rPr>
          <w:color w:val="231F20"/>
        </w:rPr>
        <w:t>several local gro</w:t>
      </w:r>
      <w:r>
        <w:rPr>
          <w:color w:val="231F20"/>
        </w:rPr>
        <w:t xml:space="preserve">up meetings in advance of the main launch of the ﬁnished Toolkit </w:t>
      </w:r>
      <w:r>
        <w:rPr>
          <w:color w:val="231F20"/>
          <w:spacing w:val="-8"/>
        </w:rPr>
        <w:t xml:space="preserve">to </w:t>
      </w:r>
      <w:r>
        <w:rPr>
          <w:color w:val="231F20"/>
        </w:rPr>
        <w:t xml:space="preserve">emphasise the importance of measuring public relations. The Toolkit was designed </w:t>
      </w:r>
      <w:r>
        <w:rPr>
          <w:color w:val="231F20"/>
          <w:spacing w:val="-5"/>
        </w:rPr>
        <w:t xml:space="preserve">for </w:t>
      </w:r>
      <w:r>
        <w:rPr>
          <w:color w:val="231F20"/>
        </w:rPr>
        <w:t xml:space="preserve">practitioners, whether in-house or consultancy, clients, PR training and education </w:t>
      </w:r>
      <w:r>
        <w:rPr>
          <w:color w:val="231F20"/>
          <w:spacing w:val="-3"/>
        </w:rPr>
        <w:t xml:space="preserve">bodies </w:t>
      </w:r>
      <w:r>
        <w:rPr>
          <w:color w:val="231F20"/>
        </w:rPr>
        <w:t>and journalis</w:t>
      </w:r>
      <w:r>
        <w:rPr>
          <w:color w:val="231F20"/>
        </w:rPr>
        <w:t>ts. Case studies on best practice were also included. In keeping with the    aims of the campaign, evaluation was built in from the start. Content was tested with         a client panel, and feedback from users was encouraged. An online version was then de</w:t>
      </w:r>
      <w:r>
        <w:rPr>
          <w:color w:val="231F20"/>
        </w:rPr>
        <w:t>veloped.</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spacing w:before="9"/>
        <w:rPr>
          <w:sz w:val="25"/>
        </w:rPr>
      </w:pPr>
    </w:p>
    <w:p w:rsidR="00500558" w:rsidRDefault="00500558">
      <w:pPr>
        <w:rPr>
          <w:sz w:val="25"/>
        </w:rPr>
        <w:sectPr w:rsidR="00500558">
          <w:pgSz w:w="8640" w:h="12960"/>
          <w:pgMar w:top="780" w:right="0" w:bottom="280" w:left="780" w:header="526" w:footer="0" w:gutter="0"/>
          <w:cols w:space="720"/>
        </w:sectPr>
      </w:pPr>
    </w:p>
    <w:p w:rsidR="00500558" w:rsidRDefault="00500558">
      <w:pPr>
        <w:pStyle w:val="BodyText"/>
        <w:rPr>
          <w:sz w:val="16"/>
        </w:rPr>
      </w:pPr>
    </w:p>
    <w:p w:rsidR="00500558" w:rsidRDefault="00500558">
      <w:pPr>
        <w:pStyle w:val="BodyText"/>
        <w:rPr>
          <w:sz w:val="16"/>
        </w:rPr>
      </w:pPr>
    </w:p>
    <w:p w:rsidR="00500558" w:rsidRDefault="00500558">
      <w:pPr>
        <w:pStyle w:val="BodyText"/>
        <w:rPr>
          <w:sz w:val="16"/>
        </w:rPr>
      </w:pPr>
    </w:p>
    <w:p w:rsidR="00500558" w:rsidRDefault="00500558">
      <w:pPr>
        <w:pStyle w:val="BodyText"/>
        <w:rPr>
          <w:sz w:val="16"/>
        </w:rPr>
      </w:pPr>
    </w:p>
    <w:p w:rsidR="00500558" w:rsidRDefault="00500558">
      <w:pPr>
        <w:pStyle w:val="BodyText"/>
        <w:rPr>
          <w:sz w:val="16"/>
        </w:rPr>
      </w:pPr>
    </w:p>
    <w:p w:rsidR="00500558" w:rsidRDefault="00500558">
      <w:pPr>
        <w:pStyle w:val="BodyText"/>
        <w:rPr>
          <w:sz w:val="16"/>
        </w:rPr>
      </w:pPr>
    </w:p>
    <w:p w:rsidR="00500558" w:rsidRDefault="00500558">
      <w:pPr>
        <w:pStyle w:val="BodyText"/>
        <w:rPr>
          <w:sz w:val="16"/>
        </w:rPr>
      </w:pPr>
    </w:p>
    <w:p w:rsidR="00500558" w:rsidRDefault="00500558">
      <w:pPr>
        <w:pStyle w:val="BodyText"/>
        <w:rPr>
          <w:sz w:val="16"/>
        </w:rPr>
      </w:pPr>
    </w:p>
    <w:p w:rsidR="00500558" w:rsidRDefault="00500558">
      <w:pPr>
        <w:pStyle w:val="BodyText"/>
        <w:rPr>
          <w:sz w:val="16"/>
        </w:rPr>
      </w:pPr>
    </w:p>
    <w:p w:rsidR="00500558" w:rsidRDefault="00500558">
      <w:pPr>
        <w:spacing w:before="93"/>
        <w:ind w:left="1565" w:right="-5" w:firstLine="33"/>
        <w:rPr>
          <w:rFonts w:ascii="Arial"/>
          <w:b/>
          <w:sz w:val="14"/>
        </w:rPr>
      </w:pPr>
      <w:r w:rsidRPr="00500558">
        <w:pict>
          <v:shape id="_x0000_s1083" style="position:absolute;left:0;text-align:left;margin-left:86.9pt;margin-top:-80.25pt;width:20.05pt;height:193.75pt;z-index:252341248;mso-position-horizontal-relative:page" coordorigin="1738,-1605" coordsize="401,3875" o:spt="100" adj="0,,0" path="m1738,2136r133,l1871,2270r-133,l1738,2136xm1871,2136r134,l2005,2270r-134,l1871,2136xm2005,2136r133,l2138,2270r-133,l2005,2136xm1738,2003r133,l1871,2136r-133,l1738,2003xm1871,2003r134,l2005,2136r-134,l1871,2003xm2005,2003r133,l2138,2136r-133,l2005,2003xm1738,1869r133,l1871,2003r-133,l1738,1869xm1871,1869r134,l2005,2003r-134,l1871,1869xm2005,1869r133,l2138,2003r-133,l2005,1869xm1738,1736r133,l1871,1869r-133,l1738,1736xm1871,1736r134,l2005,1869r-134,l1871,1736xm2005,1736r133,l2138,1869r-133,l2005,1736xm1738,1602r133,l1871,1736r-133,l1738,1602xm1871,1602r134,l2005,1736r-134,l1871,1602xm2005,1602r133,l2138,1736r-133,l2005,1602xm1738,1468r133,l1871,1602r-133,l1738,1468xm1871,1468r134,l2005,1602r-134,l1871,1468xm2005,1468r133,l2138,1602r-133,l2005,1468xm1738,1335r133,l1871,1468r-133,l1738,1335xm1871,1335r134,l2005,1468r-134,l1871,1335xm2005,1335r133,l2138,1468r-133,l2005,1335xm1738,1201r133,l1871,1335r-133,l1738,1201xm1871,1201r134,l2005,1335r-134,l1871,1201xm2005,1201r133,l2138,1335r-133,l2005,1201xm1738,1068r133,l1871,1201r-133,l1738,1068xm1871,1068r134,l2005,1201r-134,l1871,1068xm2005,1068r133,l2138,1201r-133,l2005,1068xm1738,934r133,l1871,1068r-133,l1738,934xm1871,934r134,l2005,1068r-134,l1871,934xm2005,934r133,l2138,1068r-133,l2005,934xm1738,800r133,l1871,934r-133,l1738,800xm1871,800r134,l2005,934r-134,l1871,800xm2005,800r133,l2138,934r-133,l2005,800xm1738,667r133,l1871,800r-133,l1738,667xm1871,667r134,l2005,800r-134,l1871,667xm2005,667r133,l2138,800r-133,l2005,667xm1738,533r133,l1871,667r-133,l1738,533xm1871,533r134,l2005,667r-134,l1871,533xm2005,533r133,l2138,667r-133,l2005,533xm1738,399r133,l1871,533r-133,l1738,399xm1871,399r134,l2005,533r-134,l1871,399xm2005,399r133,l2138,533r-133,l2005,399xm1738,266r133,l1871,399r-133,l1738,266xm1871,266r134,l2005,399r-134,l1871,266xm2005,266r133,l2138,399r-133,l2005,266xm1738,132r133,l1871,266r-133,l1738,132xm1871,132r134,l2005,266r-134,l1871,132xm2005,132r133,l2138,266r-133,l2005,132xm1738,-1r133,l1871,132r-133,l1738,-1xm1871,-1r134,l2005,132r-134,l1871,-1xm2005,-1r133,l2138,132r-133,l2005,-1xm1738,-135r133,l1871,-1r-133,l1738,-135xm1871,-135r134,l2005,-1r-134,l1871,-135xm2005,-135r133,l2138,-1r-133,l2005,-135xm1738,-269r133,l1871,-135r-133,l1738,-269xm1871,-269r134,l2005,-135r-134,l1871,-269xm2005,-269r133,l2138,-135r-133,l2005,-269xm1738,-402r133,l1871,-269r-133,l1738,-402xm1871,-402r134,l2005,-269r-134,l1871,-402xm2005,-402r133,l2138,-269r-133,l2005,-402xm1738,-536r133,l1871,-402r-133,l1738,-536xm1871,-536r134,l2005,-402r-134,l1871,-536xm2005,-536r133,l2138,-402r-133,l2005,-536xm1738,-669r133,l1871,-536r-133,l1738,-669xm1871,-669r134,l2005,-536r-134,l1871,-669xm2005,-669r133,l2138,-536r-133,l2005,-669xm1738,-803r133,l1871,-669r-133,l1738,-803xm1871,-803r134,l2005,-669r-134,l1871,-803xm2005,-803r133,l2138,-669r-133,l2005,-803xm1738,-937r133,l1871,-803r-133,l1738,-937xm1871,-937r134,l2005,-803r-134,l1871,-937xm2005,-937r133,l2138,-803r-133,l2005,-937xm1738,-1070r133,l1871,-937r-133,l1738,-1070xm1871,-1070r134,l2005,-937r-134,l1871,-1070xm2005,-1070r133,l2138,-937r-133,l2005,-1070xm1738,-1204r133,l1871,-1070r-133,l1738,-1204xm1871,-1204r134,l2005,-1070r-134,l1871,-1204xm2005,-1204r133,l2138,-1070r-133,l2005,-1204xm1738,-1337r133,l1871,-1204r-133,l1738,-1337xm1871,-1337r134,l2005,-1204r-134,l1871,-1337xm2005,-1337r133,l2138,-1204r-133,l2005,-1337xm1738,-1471r133,l1871,-1337r-133,l1738,-1471xm1871,-1471r134,l2005,-1337r-134,l1871,-1471xm2005,-1471r133,l2138,-1337r-133,l2005,-1471xm1738,-1605r133,l1871,-1471r-133,l1738,-1605xm1871,-1605r134,l2005,-1471r-134,l1871,-1605xm2005,-1605r133,l2138,-1471r-133,l2005,-1605xe" filled="f" strokeweight=".5pt">
            <v:stroke joinstyle="round"/>
            <v:formulas/>
            <v:path arrowok="t" o:connecttype="segments"/>
            <w10:wrap anchorx="page"/>
          </v:shape>
        </w:pict>
      </w:r>
      <w:r w:rsidR="00435042">
        <w:rPr>
          <w:rFonts w:ascii="Arial"/>
          <w:b/>
          <w:sz w:val="14"/>
        </w:rPr>
        <w:t>Inp and B</w:t>
      </w:r>
    </w:p>
    <w:p w:rsidR="00500558" w:rsidRDefault="00435042">
      <w:pPr>
        <w:pStyle w:val="Heading3"/>
        <w:spacing w:before="106"/>
        <w:ind w:left="1072" w:right="14"/>
        <w:jc w:val="center"/>
      </w:pPr>
      <w:r>
        <w:rPr>
          <w:b w:val="0"/>
        </w:rPr>
        <w:br w:type="column"/>
      </w:r>
      <w:r>
        <w:lastRenderedPageBreak/>
        <w:t>FLOWCHART</w:t>
      </w:r>
    </w:p>
    <w:p w:rsidR="00500558" w:rsidRDefault="00500558">
      <w:pPr>
        <w:pStyle w:val="BodyText"/>
        <w:spacing w:before="3"/>
        <w:rPr>
          <w:rFonts w:ascii="Arial"/>
          <w:b/>
          <w:sz w:val="23"/>
        </w:rPr>
      </w:pPr>
    </w:p>
    <w:p w:rsidR="00500558" w:rsidRDefault="00500558">
      <w:pPr>
        <w:spacing w:line="160" w:lineRule="exact"/>
        <w:ind w:left="1075" w:right="14"/>
        <w:jc w:val="center"/>
        <w:rPr>
          <w:rFonts w:ascii="Arial"/>
          <w:b/>
          <w:sz w:val="14"/>
        </w:rPr>
      </w:pPr>
      <w:r w:rsidRPr="00500558">
        <w:pict>
          <v:group id="_x0000_s1075" style="position:absolute;left:0;text-align:left;margin-left:129.85pt;margin-top:-4.2pt;width:60.75pt;height:76.75pt;z-index:-261448704;mso-position-horizontal-relative:page" coordorigin="2597,-84" coordsize="1215,1535">
            <v:shape id="_x0000_s1082" style="position:absolute;left:2697;top:19;width:481;height:630" coordorigin="2697,19" coordsize="481,630" path="m2813,649l3025,524,2946,345,2935,233r73,-93l3178,19,2846,178,2697,296r1,138l2813,649xe" filled="f" strokeweight=".5pt">
              <v:path arrowok="t"/>
            </v:shape>
            <v:shape id="_x0000_s1081" style="position:absolute;left:3051;top:-80;width:756;height:261" coordorigin="3052,-79" coordsize="756,261" o:spt="100" adj="0,,0" path="m3735,43r-509,l3301,46r67,15l3425,87r49,30l3364,181r312,-39l3735,43xm3495,-78r-211,46l3119,50r-67,43l3143,57r83,-14l3735,43r34,-58l3697,-15,3495,-78xm3807,-79r-110,64l3769,-15r38,-64xe" stroked="f">
              <v:stroke joinstyle="round"/>
              <v:formulas/>
              <v:path arrowok="t" o:connecttype="segments"/>
            </v:shape>
            <v:shape id="_x0000_s1080" style="position:absolute;left:3051;top:-80;width:756;height:261" coordorigin="3052,-79" coordsize="756,261" path="m3697,-15l3495,-78r-211,46l3119,50r-67,43l3143,57r83,-14l3301,46r67,15l3425,87r49,30l3364,181r312,-39l3807,-79r-110,64xe" filled="f" strokeweight=".5pt">
              <v:path arrowok="t"/>
            </v:shape>
            <v:shape id="_x0000_s1079" type="#_x0000_t202" style="position:absolute;left:2708;top:936;width:462;height:167" filled="f" stroked="f">
              <v:textbox inset="0,0,0,0">
                <w:txbxContent>
                  <w:p w:rsidR="00500558" w:rsidRDefault="00435042">
                    <w:pPr>
                      <w:spacing w:before="3"/>
                      <w:rPr>
                        <w:rFonts w:ascii="Arial"/>
                        <w:b/>
                        <w:sz w:val="14"/>
                      </w:rPr>
                    </w:pPr>
                    <w:r>
                      <w:rPr>
                        <w:rFonts w:ascii="Arial"/>
                        <w:b/>
                        <w:sz w:val="14"/>
                      </w:rPr>
                      <w:t>AUDIT</w:t>
                    </w:r>
                  </w:p>
                </w:txbxContent>
              </v:textbox>
            </v:shape>
            <v:shape id="_x0000_s1078" type="#_x0000_t202" style="position:absolute;left:2597;top:1096;width:902;height:167" filled="f" stroked="f">
              <v:textbox inset="0,0,0,0">
                <w:txbxContent>
                  <w:p w:rsidR="00500558" w:rsidRDefault="00435042">
                    <w:pPr>
                      <w:spacing w:before="3"/>
                      <w:rPr>
                        <w:rFonts w:ascii="Arial"/>
                        <w:b/>
                        <w:sz w:val="14"/>
                      </w:rPr>
                    </w:pPr>
                    <w:r>
                      <w:rPr>
                        <w:rFonts w:ascii="Arial"/>
                        <w:b/>
                        <w:sz w:val="14"/>
                      </w:rPr>
                      <w:t>ut: Research</w:t>
                    </w:r>
                  </w:p>
                </w:txbxContent>
              </v:textbox>
            </v:shape>
            <v:shape id="_x0000_s1077" type="#_x0000_t202" style="position:absolute;left:2727;top:593;width:105;height:857" filled="f" stroked="f">
              <v:textbox inset="0,0,0,0">
                <w:txbxContent>
                  <w:p w:rsidR="00500558" w:rsidRDefault="00435042">
                    <w:pPr>
                      <w:spacing w:before="17"/>
                      <w:rPr>
                        <w:rFonts w:ascii="Arial"/>
                        <w:b/>
                        <w:sz w:val="72"/>
                      </w:rPr>
                    </w:pPr>
                    <w:r>
                      <w:rPr>
                        <w:rFonts w:ascii="Arial"/>
                        <w:b/>
                        <w:color w:val="CCCCCC"/>
                        <w:spacing w:val="-316"/>
                        <w:w w:val="99"/>
                        <w:sz w:val="72"/>
                      </w:rPr>
                      <w:t>1</w:t>
                    </w:r>
                  </w:p>
                </w:txbxContent>
              </v:textbox>
            </v:shape>
            <v:shape id="_x0000_s1076" type="#_x0000_t202" style="position:absolute;left:2748;top:1256;width:785;height:167" filled="f" stroked="f">
              <v:textbox inset="0,0,0,0">
                <w:txbxContent>
                  <w:p w:rsidR="00500558" w:rsidRDefault="00435042">
                    <w:pPr>
                      <w:spacing w:before="3"/>
                      <w:rPr>
                        <w:rFonts w:ascii="Arial"/>
                        <w:b/>
                        <w:sz w:val="14"/>
                      </w:rPr>
                    </w:pPr>
                    <w:r>
                      <w:rPr>
                        <w:rFonts w:ascii="Arial"/>
                        <w:b/>
                        <w:sz w:val="14"/>
                      </w:rPr>
                      <w:t>enchmarks</w:t>
                    </w:r>
                  </w:p>
                </w:txbxContent>
              </v:textbox>
            </v:shape>
            <w10:wrap anchorx="page"/>
          </v:group>
        </w:pict>
      </w:r>
      <w:r w:rsidRPr="00500558">
        <w:pict>
          <v:shape id="_x0000_s1074" type="#_x0000_t202" style="position:absolute;left:0;text-align:left;margin-left:226.3pt;margin-top:-17.3pt;width:20.05pt;height:42.85pt;z-index:-261442560;mso-position-horizontal-relative:page" filled="f" stroked="f">
            <v:textbox inset="0,0,0,0">
              <w:txbxContent>
                <w:p w:rsidR="00500558" w:rsidRDefault="00435042">
                  <w:pPr>
                    <w:spacing w:before="17"/>
                    <w:rPr>
                      <w:rFonts w:ascii="Arial"/>
                      <w:b/>
                      <w:sz w:val="72"/>
                    </w:rPr>
                  </w:pPr>
                  <w:r>
                    <w:rPr>
                      <w:rFonts w:ascii="Arial"/>
                      <w:b/>
                      <w:color w:val="CCCCCC"/>
                      <w:w w:val="99"/>
                      <w:sz w:val="72"/>
                    </w:rPr>
                    <w:t>2</w:t>
                  </w:r>
                </w:p>
              </w:txbxContent>
            </v:textbox>
            <w10:wrap anchorx="page"/>
          </v:shape>
        </w:pict>
      </w:r>
      <w:r w:rsidR="00435042">
        <w:rPr>
          <w:rFonts w:ascii="Arial"/>
          <w:b/>
          <w:sz w:val="14"/>
        </w:rPr>
        <w:t>OBJECTIVES</w:t>
      </w:r>
    </w:p>
    <w:p w:rsidR="00500558" w:rsidRDefault="00435042">
      <w:pPr>
        <w:ind w:left="1075" w:right="14"/>
        <w:jc w:val="center"/>
        <w:rPr>
          <w:rFonts w:ascii="Arial"/>
          <w:b/>
          <w:sz w:val="14"/>
        </w:rPr>
      </w:pPr>
      <w:r>
        <w:rPr>
          <w:rFonts w:ascii="Arial"/>
          <w:b/>
          <w:sz w:val="14"/>
        </w:rPr>
        <w:t>Overall Goals, Messages, Timescale by Audience</w:t>
      </w:r>
    </w:p>
    <w:p w:rsidR="00500558" w:rsidRDefault="00500558">
      <w:pPr>
        <w:pStyle w:val="BodyText"/>
        <w:rPr>
          <w:rFonts w:ascii="Arial"/>
          <w:b/>
          <w:sz w:val="16"/>
        </w:rPr>
      </w:pPr>
    </w:p>
    <w:p w:rsidR="00500558" w:rsidRDefault="00500558">
      <w:pPr>
        <w:pStyle w:val="BodyText"/>
        <w:rPr>
          <w:rFonts w:ascii="Arial"/>
          <w:b/>
          <w:sz w:val="14"/>
        </w:rPr>
      </w:pPr>
    </w:p>
    <w:p w:rsidR="00500558" w:rsidRDefault="00500558">
      <w:pPr>
        <w:pStyle w:val="Heading5"/>
        <w:spacing w:line="292" w:lineRule="auto"/>
        <w:ind w:left="1106" w:right="45"/>
        <w:jc w:val="center"/>
      </w:pPr>
      <w:r>
        <w:pict>
          <v:group id="_x0000_s1070" style="position:absolute;left:0;text-align:left;margin-left:117.8pt;margin-top:36.85pt;width:42.75pt;height:53.3pt;z-index:252348416;mso-position-horizontal-relative:page" coordorigin="2356,737" coordsize="855,1066">
            <v:shape id="_x0000_s1073" style="position:absolute;left:2535;top:1354;width:670;height:443" coordorigin="2536,1354" coordsize="670,443" path="m3205,1639l3056,1444r-169,100l2777,1568r-101,-60l2536,1354r198,310l2869,1797r137,-17l3205,1639xe" filled="f" strokeweight=".5pt">
              <v:path arrowok="t"/>
            </v:shape>
            <v:shape id="_x0000_s1072" style="position:absolute;left:2360;top:741;width:313;height:729" coordorigin="2361,742" coordsize="313,729" o:spt="100" adj="0,,0" path="m2361,742r77,100l2400,1051r72,204l2573,1409r52,61l2578,1384r-25,-81l2547,1229r7,-69l2572,1100r24,-52l2648,1048,2596,844,2361,742xm2648,1048r-52,l2674,1150r-26,-102xe" stroked="f">
              <v:stroke joinstyle="round"/>
              <v:formulas/>
              <v:path arrowok="t" o:connecttype="segments"/>
            </v:shape>
            <v:shape id="_x0000_s1071" style="position:absolute;left:2360;top:741;width:313;height:729" coordorigin="2361,742" coordsize="313,729" path="m2438,842r-38,209l2472,1255r101,154l2625,1470r-47,-86l2553,1303r-6,-74l2554,1160r18,-60l2596,1048r78,102l2596,844,2361,742r77,100xe" filled="f" strokeweight=".5pt">
              <v:path arrowok="t"/>
            </v:shape>
            <w10:wrap anchorx="page"/>
          </v:group>
        </w:pict>
      </w:r>
      <w:r w:rsidR="00435042">
        <w:t xml:space="preserve">Objective </w:t>
      </w:r>
      <w:r w:rsidR="00435042">
        <w:rPr>
          <w:spacing w:val="-3"/>
        </w:rPr>
        <w:t xml:space="preserve">Setting, </w:t>
      </w:r>
      <w:r w:rsidR="00435042">
        <w:t>Measurement and Planning</w:t>
      </w:r>
    </w:p>
    <w:p w:rsidR="00500558" w:rsidRDefault="00435042">
      <w:pPr>
        <w:pStyle w:val="BodyText"/>
        <w:rPr>
          <w:rFonts w:ascii="Arial"/>
          <w:b/>
          <w:sz w:val="20"/>
        </w:rPr>
      </w:pPr>
      <w:r>
        <w:br w:type="column"/>
      </w:r>
    </w:p>
    <w:p w:rsidR="00500558" w:rsidRDefault="00500558">
      <w:pPr>
        <w:pStyle w:val="BodyText"/>
        <w:spacing w:before="6"/>
        <w:rPr>
          <w:rFonts w:ascii="Arial"/>
          <w:b/>
          <w:sz w:val="19"/>
        </w:rPr>
      </w:pPr>
      <w:r w:rsidRPr="00500558">
        <w:pict>
          <v:group id="_x0000_s1066" style="position:absolute;margin-left:285.2pt;margin-top:13.2pt;width:55.95pt;height:40.8pt;z-index:-250976256;mso-wrap-distance-left:0;mso-wrap-distance-right:0;mso-position-horizontal-relative:page" coordorigin="5704,264" coordsize="1119,816">
            <v:shape id="_x0000_s1069" style="position:absolute;left:5708;top:269;width:728;height:397" coordorigin="5709,269" coordsize="728,397" path="m5709,536r209,129l6040,512r94,-62l6250,471r186,93l6141,345,5967,269r-122,65l5709,536xe" filled="f" strokeweight=".5pt">
              <v:path arrowok="t"/>
            </v:shape>
            <v:shape id="_x0000_s1068" style="position:absolute;left:6311;top:487;width:506;height:587" coordorigin="6312,488" coordsize="506,587" o:spt="100" adj="0,,0" path="m6379,804r182,258l6817,1075r-108,-67l6684,872r-196,l6379,804xm6312,488r74,63l6438,618r32,68l6488,752r4,63l6488,872r196,l6670,799,6531,635,6381,527r-69,-39xe" stroked="f">
              <v:stroke joinstyle="round"/>
              <v:formulas/>
              <v:path arrowok="t" o:connecttype="segments"/>
            </v:shape>
            <v:shape id="_x0000_s1067" style="position:absolute;left:6311;top:487;width:506;height:587" coordorigin="6312,488" coordsize="506,587" path="m6709,1008l6670,799,6531,635,6381,527r-69,-39l6386,551r52,67l6470,686r18,66l6492,815r-4,57l6379,804r182,258l6817,1075r-108,-67xe" filled="f" strokeweight=".5pt">
              <v:path arrowok="t"/>
            </v:shape>
            <w10:wrap type="topAndBottom" anchorx="page"/>
          </v:group>
        </w:pict>
      </w:r>
    </w:p>
    <w:p w:rsidR="00500558" w:rsidRDefault="00500558">
      <w:pPr>
        <w:pStyle w:val="BodyText"/>
        <w:spacing w:before="9"/>
        <w:rPr>
          <w:rFonts w:ascii="Arial"/>
          <w:b/>
          <w:sz w:val="21"/>
        </w:rPr>
      </w:pPr>
    </w:p>
    <w:p w:rsidR="00500558" w:rsidRDefault="00500558">
      <w:pPr>
        <w:spacing w:line="160" w:lineRule="exact"/>
        <w:ind w:left="295" w:right="1170"/>
        <w:jc w:val="center"/>
        <w:rPr>
          <w:rFonts w:ascii="Arial"/>
          <w:b/>
          <w:sz w:val="14"/>
        </w:rPr>
      </w:pPr>
      <w:r w:rsidRPr="00500558">
        <w:pict>
          <v:shape id="_x0000_s1065" type="#_x0000_t202" style="position:absolute;left:0;text-align:left;margin-left:325.1pt;margin-top:-17.3pt;width:3.45pt;height:42.85pt;z-index:-261441536;mso-position-horizontal-relative:page" filled="f" stroked="f">
            <v:textbox inset="0,0,0,0">
              <w:txbxContent>
                <w:p w:rsidR="00500558" w:rsidRDefault="00435042">
                  <w:pPr>
                    <w:spacing w:before="17"/>
                    <w:rPr>
                      <w:rFonts w:ascii="Arial"/>
                      <w:b/>
                      <w:sz w:val="72"/>
                    </w:rPr>
                  </w:pPr>
                  <w:r>
                    <w:rPr>
                      <w:rFonts w:ascii="Arial"/>
                      <w:b/>
                      <w:color w:val="CCCCCC"/>
                      <w:spacing w:val="-332"/>
                      <w:w w:val="99"/>
                      <w:sz w:val="72"/>
                    </w:rPr>
                    <w:t>3</w:t>
                  </w:r>
                </w:p>
              </w:txbxContent>
            </v:textbox>
            <w10:wrap anchorx="page"/>
          </v:shape>
        </w:pict>
      </w:r>
      <w:r w:rsidR="00435042">
        <w:rPr>
          <w:rFonts w:ascii="Arial"/>
          <w:b/>
          <w:sz w:val="14"/>
        </w:rPr>
        <w:t>STRATEGY PLAN</w:t>
      </w:r>
    </w:p>
    <w:p w:rsidR="00500558" w:rsidRDefault="00435042">
      <w:pPr>
        <w:ind w:left="295" w:right="1171"/>
        <w:jc w:val="center"/>
        <w:rPr>
          <w:rFonts w:ascii="Arial"/>
          <w:b/>
          <w:sz w:val="14"/>
        </w:rPr>
      </w:pPr>
      <w:r>
        <w:rPr>
          <w:rFonts w:ascii="Arial"/>
          <w:b/>
          <w:sz w:val="14"/>
        </w:rPr>
        <w:t>Lever of Measurement (1, 2, or 3)?</w:t>
      </w:r>
    </w:p>
    <w:p w:rsidR="00500558" w:rsidRDefault="00500558">
      <w:pPr>
        <w:jc w:val="center"/>
        <w:rPr>
          <w:rFonts w:ascii="Arial"/>
          <w:sz w:val="14"/>
        </w:rPr>
        <w:sectPr w:rsidR="00500558">
          <w:type w:val="continuous"/>
          <w:pgSz w:w="8640" w:h="12960"/>
          <w:pgMar w:top="1220" w:right="0" w:bottom="280" w:left="780" w:header="720" w:footer="720" w:gutter="0"/>
          <w:cols w:num="3" w:space="720" w:equalWidth="0">
            <w:col w:w="1969" w:space="40"/>
            <w:col w:w="2818" w:space="39"/>
            <w:col w:w="2994"/>
          </w:cols>
        </w:sectPr>
      </w:pPr>
    </w:p>
    <w:p w:rsidR="00500558" w:rsidRDefault="00500558">
      <w:pPr>
        <w:pStyle w:val="BodyText"/>
        <w:spacing w:before="10"/>
        <w:rPr>
          <w:rFonts w:ascii="Arial"/>
          <w:b/>
          <w:sz w:val="27"/>
        </w:rPr>
      </w:pPr>
    </w:p>
    <w:p w:rsidR="00500558" w:rsidRDefault="00500558">
      <w:pPr>
        <w:rPr>
          <w:rFonts w:ascii="Arial"/>
          <w:sz w:val="27"/>
        </w:rPr>
        <w:sectPr w:rsidR="00500558">
          <w:type w:val="continuous"/>
          <w:pgSz w:w="8640" w:h="12960"/>
          <w:pgMar w:top="1220" w:right="0" w:bottom="280" w:left="780" w:header="720" w:footer="720" w:gutter="0"/>
          <w:cols w:space="720"/>
        </w:sectPr>
      </w:pPr>
    </w:p>
    <w:p w:rsidR="00500558" w:rsidRDefault="00500558">
      <w:pPr>
        <w:pStyle w:val="BodyText"/>
        <w:rPr>
          <w:rFonts w:ascii="Arial"/>
          <w:b/>
          <w:sz w:val="22"/>
        </w:rPr>
      </w:pPr>
    </w:p>
    <w:p w:rsidR="00500558" w:rsidRDefault="00500558">
      <w:pPr>
        <w:pStyle w:val="BodyText"/>
        <w:rPr>
          <w:rFonts w:ascii="Arial"/>
          <w:b/>
          <w:sz w:val="22"/>
        </w:rPr>
      </w:pPr>
    </w:p>
    <w:p w:rsidR="00500558" w:rsidRDefault="00500558">
      <w:pPr>
        <w:pStyle w:val="BodyText"/>
        <w:spacing w:before="10"/>
        <w:rPr>
          <w:rFonts w:ascii="Arial"/>
          <w:b/>
          <w:sz w:val="32"/>
        </w:rPr>
      </w:pPr>
    </w:p>
    <w:p w:rsidR="00500558" w:rsidRDefault="00435042">
      <w:pPr>
        <w:spacing w:line="237" w:lineRule="auto"/>
        <w:ind w:left="1750" w:right="-9" w:hanging="92"/>
        <w:rPr>
          <w:rFonts w:ascii="Cambria"/>
          <w:sz w:val="19"/>
        </w:rPr>
      </w:pPr>
      <w:r>
        <w:rPr>
          <w:rFonts w:ascii="Cambria"/>
          <w:w w:val="90"/>
          <w:sz w:val="19"/>
          <w:u w:val="single"/>
        </w:rPr>
        <w:t>Shandwick</w:t>
      </w:r>
      <w:r>
        <w:rPr>
          <w:rFonts w:ascii="Cambria"/>
          <w:w w:val="90"/>
          <w:sz w:val="19"/>
        </w:rPr>
        <w:t xml:space="preserve"> </w:t>
      </w:r>
      <w:r>
        <w:rPr>
          <w:rFonts w:ascii="Cambria"/>
          <w:w w:val="95"/>
          <w:sz w:val="19"/>
        </w:rPr>
        <w:t>Welbeck</w:t>
      </w:r>
    </w:p>
    <w:p w:rsidR="00500558" w:rsidRDefault="00435042">
      <w:pPr>
        <w:spacing w:before="103" w:line="160" w:lineRule="exact"/>
        <w:ind w:left="21" w:right="4"/>
        <w:jc w:val="center"/>
        <w:rPr>
          <w:rFonts w:ascii="Arial"/>
          <w:b/>
          <w:sz w:val="14"/>
        </w:rPr>
      </w:pPr>
      <w:r>
        <w:br w:type="column"/>
      </w:r>
      <w:r>
        <w:rPr>
          <w:rFonts w:ascii="Arial"/>
          <w:b/>
          <w:sz w:val="14"/>
        </w:rPr>
        <w:lastRenderedPageBreak/>
        <w:t>RESULT</w:t>
      </w:r>
    </w:p>
    <w:p w:rsidR="00500558" w:rsidRDefault="00500558">
      <w:pPr>
        <w:ind w:left="24" w:right="4"/>
        <w:jc w:val="center"/>
        <w:rPr>
          <w:rFonts w:ascii="Arial"/>
          <w:b/>
          <w:sz w:val="14"/>
        </w:rPr>
      </w:pPr>
      <w:r w:rsidRPr="00500558">
        <w:pict>
          <v:shape id="_x0000_s1064" type="#_x0000_t202" style="position:absolute;left:0;text-align:left;margin-left:187.4pt;margin-top:-25.3pt;width:20.05pt;height:42.85pt;z-index:-261440512;mso-position-horizontal-relative:page" filled="f" stroked="f">
            <v:textbox inset="0,0,0,0">
              <w:txbxContent>
                <w:p w:rsidR="00500558" w:rsidRDefault="00435042">
                  <w:pPr>
                    <w:spacing w:before="17"/>
                    <w:rPr>
                      <w:rFonts w:ascii="Arial"/>
                      <w:b/>
                      <w:sz w:val="72"/>
                    </w:rPr>
                  </w:pPr>
                  <w:r>
                    <w:rPr>
                      <w:rFonts w:ascii="Arial"/>
                      <w:b/>
                      <w:color w:val="CCCCCC"/>
                      <w:w w:val="99"/>
                      <w:sz w:val="72"/>
                    </w:rPr>
                    <w:t>5</w:t>
                  </w:r>
                </w:p>
              </w:txbxContent>
            </v:textbox>
            <w10:wrap anchorx="page"/>
          </v:shape>
        </w:pict>
      </w:r>
      <w:r w:rsidR="00435042">
        <w:rPr>
          <w:rFonts w:ascii="Arial"/>
          <w:b/>
          <w:sz w:val="14"/>
        </w:rPr>
        <w:t>Quantify outcome: Objectives met? Did we get value?</w:t>
      </w:r>
    </w:p>
    <w:p w:rsidR="00500558" w:rsidRDefault="00435042">
      <w:pPr>
        <w:spacing w:before="103"/>
        <w:ind w:left="541" w:right="2322" w:hanging="33"/>
        <w:rPr>
          <w:rFonts w:ascii="Arial"/>
          <w:b/>
          <w:sz w:val="14"/>
        </w:rPr>
      </w:pPr>
      <w:r>
        <w:br w:type="column"/>
      </w:r>
      <w:r>
        <w:rPr>
          <w:rFonts w:ascii="Arial"/>
          <w:b/>
          <w:sz w:val="14"/>
        </w:rPr>
        <w:lastRenderedPageBreak/>
        <w:t>MEASUREMENT &amp;</w:t>
      </w:r>
      <w:r>
        <w:rPr>
          <w:rFonts w:ascii="Arial"/>
          <w:b/>
          <w:spacing w:val="4"/>
          <w:sz w:val="14"/>
        </w:rPr>
        <w:t xml:space="preserve"> </w:t>
      </w:r>
      <w:r>
        <w:rPr>
          <w:rFonts w:ascii="Arial"/>
          <w:b/>
          <w:sz w:val="14"/>
        </w:rPr>
        <w:t>EVALUATION</w:t>
      </w:r>
    </w:p>
    <w:p w:rsidR="00500558" w:rsidRDefault="00500558">
      <w:pPr>
        <w:spacing w:line="159" w:lineRule="exact"/>
        <w:ind w:left="517"/>
        <w:rPr>
          <w:rFonts w:ascii="Arial"/>
          <w:b/>
          <w:sz w:val="14"/>
        </w:rPr>
      </w:pPr>
      <w:r w:rsidRPr="00500558">
        <w:pict>
          <v:group id="_x0000_s1060" style="position:absolute;left:0;text-align:left;margin-left:332.25pt;margin-top:-48.05pt;width:38.15pt;height:57.6pt;z-index:252349440;mso-position-horizontal-relative:page" coordorigin="6645,-961" coordsize="763,1152">
            <v:shape id="_x0000_s1063" style="position:absolute;left:7003;top:-956;width:399;height:728" coordorigin="7004,-956" coordsize="399,728" path="m7119,-956r-115,218l7165,-627r68,90l7220,-420r-81,192l7338,-537r64,-179l7330,-833,7119,-956xe" filled="f" strokeweight=".5pt">
              <v:path arrowok="t"/>
            </v:shape>
            <v:shape id="_x0000_s1062" style="position:absolute;left:6649;top:-358;width:558;height:543" coordorigin="6650,-357" coordsize="558,543" o:spt="100" adj="0,,0" path="m6895,-269l6650,-71r4,256l6714,73,6919,21r156,-150l7092,-156r-200,l6835,-156r60,-113xm7207,-357r-58,78l7085,-223r-65,37l6955,-165r-63,9l7092,-156r81,-129l7207,-357xe" stroked="f">
              <v:stroke joinstyle="round"/>
              <v:formulas/>
              <v:path arrowok="t" o:connecttype="segments"/>
            </v:shape>
            <v:shape id="_x0000_s1061" style="position:absolute;left:6649;top:-358;width:558;height:543" coordorigin="6650,-357" coordsize="558,543" path="m6714,73l6919,21r156,-150l7173,-285r34,-72l7149,-279r-64,56l7020,-186r-65,21l6892,-156r-57,l6895,-269,6650,-71r4,256l6714,73xe" filled="f" strokeweight=".5pt">
              <v:path arrowok="t"/>
            </v:shape>
            <w10:wrap anchorx="page"/>
          </v:group>
        </w:pict>
      </w:r>
      <w:r w:rsidRPr="00500558">
        <w:pict>
          <v:shape id="_x0000_s1059" type="#_x0000_t202" style="position:absolute;left:0;text-align:left;margin-left:275.15pt;margin-top:-33.4pt;width:20.05pt;height:42.85pt;z-index:-261439488;mso-position-horizontal-relative:page" filled="f" stroked="f">
            <v:textbox inset="0,0,0,0">
              <w:txbxContent>
                <w:p w:rsidR="00500558" w:rsidRDefault="00435042">
                  <w:pPr>
                    <w:spacing w:before="17"/>
                    <w:rPr>
                      <w:rFonts w:ascii="Arial"/>
                      <w:b/>
                      <w:sz w:val="72"/>
                    </w:rPr>
                  </w:pPr>
                  <w:r>
                    <w:rPr>
                      <w:rFonts w:ascii="Arial"/>
                      <w:b/>
                      <w:color w:val="CCCCCC"/>
                      <w:w w:val="99"/>
                      <w:sz w:val="72"/>
                    </w:rPr>
                    <w:t>4</w:t>
                  </w:r>
                </w:p>
              </w:txbxContent>
            </v:textbox>
            <w10:wrap anchorx="page"/>
          </v:shape>
        </w:pict>
      </w:r>
      <w:r w:rsidR="00435042">
        <w:rPr>
          <w:rFonts w:ascii="Arial"/>
          <w:b/>
          <w:sz w:val="14"/>
        </w:rPr>
        <w:t>Level  1</w:t>
      </w:r>
      <w:r w:rsidR="00435042">
        <w:rPr>
          <w:rFonts w:ascii="Arial"/>
          <w:b/>
          <w:spacing w:val="-5"/>
          <w:sz w:val="14"/>
        </w:rPr>
        <w:t xml:space="preserve"> </w:t>
      </w:r>
      <w:r w:rsidR="00435042">
        <w:rPr>
          <w:rFonts w:ascii="Arial"/>
          <w:b/>
          <w:sz w:val="14"/>
        </w:rPr>
        <w:t>(Output)</w:t>
      </w:r>
    </w:p>
    <w:p w:rsidR="00500558" w:rsidRDefault="00500558">
      <w:pPr>
        <w:spacing w:line="160" w:lineRule="exact"/>
        <w:ind w:left="460"/>
        <w:rPr>
          <w:rFonts w:ascii="Arial"/>
          <w:b/>
          <w:sz w:val="14"/>
        </w:rPr>
      </w:pPr>
      <w:r w:rsidRPr="00500558">
        <w:pict>
          <v:group id="_x0000_s1056" style="position:absolute;left:0;text-align:left;margin-left:336.85pt;margin-top:6.6pt;width:28.65pt;height:28.65pt;z-index:252351488;mso-position-horizontal-relative:page" coordorigin="6737,132" coordsize="573,573">
            <v:shape id="_x0000_s1058" style="position:absolute;left:6736;top:132;width:573;height:573" coordorigin="6737,132" coordsize="573,573" path="m7023,132r-76,11l6879,172r-58,44l6776,274r-29,69l6737,419r10,76l6776,564r45,58l6879,666r68,29l7023,705r76,-10l7168,666r58,-44l7271,564r29,-69l7310,419r-10,-76l7271,274r-45,-58l7168,172r-69,-29l7023,132xe" fillcolor="black" stroked="f">
              <v:path arrowok="t"/>
            </v:shape>
            <v:shape id="_x0000_s1057" type="#_x0000_t202" style="position:absolute;left:6736;top:132;width:573;height:573" filled="f" stroked="f">
              <v:textbox inset="0,0,0,0">
                <w:txbxContent>
                  <w:p w:rsidR="00500558" w:rsidRDefault="00435042">
                    <w:pPr>
                      <w:spacing w:before="96"/>
                      <w:ind w:left="63"/>
                      <w:rPr>
                        <w:rFonts w:ascii="Cambria"/>
                        <w:b/>
                        <w:sz w:val="30"/>
                      </w:rPr>
                    </w:pPr>
                    <w:r>
                      <w:rPr>
                        <w:rFonts w:ascii="Cambria"/>
                        <w:b/>
                        <w:color w:val="FFFFFF"/>
                        <w:w w:val="95"/>
                        <w:sz w:val="30"/>
                      </w:rPr>
                      <w:t>IPR</w:t>
                    </w:r>
                  </w:p>
                </w:txbxContent>
              </v:textbox>
            </v:shape>
            <w10:wrap anchorx="page"/>
          </v:group>
        </w:pict>
      </w:r>
      <w:r w:rsidR="00435042">
        <w:rPr>
          <w:rFonts w:ascii="Arial"/>
          <w:b/>
          <w:sz w:val="14"/>
        </w:rPr>
        <w:t>Level  2</w:t>
      </w:r>
      <w:r w:rsidR="00435042">
        <w:rPr>
          <w:rFonts w:ascii="Arial"/>
          <w:b/>
          <w:spacing w:val="-1"/>
          <w:sz w:val="14"/>
        </w:rPr>
        <w:t xml:space="preserve"> </w:t>
      </w:r>
      <w:r w:rsidR="00435042">
        <w:rPr>
          <w:rFonts w:ascii="Arial"/>
          <w:b/>
          <w:sz w:val="14"/>
        </w:rPr>
        <w:t>(Out-take)</w:t>
      </w:r>
    </w:p>
    <w:p w:rsidR="00500558" w:rsidRDefault="00500558">
      <w:pPr>
        <w:spacing w:line="160" w:lineRule="exact"/>
        <w:ind w:left="442"/>
        <w:rPr>
          <w:rFonts w:ascii="Arial"/>
          <w:b/>
          <w:sz w:val="14"/>
        </w:rPr>
      </w:pPr>
      <w:r w:rsidRPr="00500558">
        <w:pict>
          <v:group id="_x0000_s1052" style="position:absolute;left:0;text-align:left;margin-left:202.65pt;margin-top:12pt;width:61.8pt;height:20pt;z-index:252347392;mso-position-horizontal-relative:page" coordorigin="4053,240" coordsize="1236,400">
            <v:shape id="_x0000_s1055" style="position:absolute;left:4650;top:244;width:634;height:390" coordorigin="4650,245" coordsize="634,390" path="m5284,245r-246,l5015,439r-48,102l4858,585r-208,18l5016,634r189,-27l5274,489r10,-244xe" filled="f" strokeweight=".5pt">
              <v:path arrowok="t"/>
            </v:shape>
            <v:shape id="_x0000_s1054" style="position:absolute;left:4057;top:244;width:739;height:362" coordorigin="4058,245" coordsize="739,362" o:spt="100" adj="0,,0" path="m4444,369r-259,l4327,526r205,67l4716,606r80,-3l4700,588r-79,-30l4557,518r-49,-48l4471,419r-27,-50xm4282,245l4058,369r514,l4282,245xe" stroked="f">
              <v:stroke joinstyle="round"/>
              <v:formulas/>
              <v:path arrowok="t" o:connecttype="segments"/>
            </v:shape>
            <v:shape id="_x0000_s1053" style="position:absolute;left:4057;top:244;width:739;height:362" coordorigin="4058,245" coordsize="739,362" path="m4185,369r142,157l4532,593r184,13l4796,603r-96,-15l4621,558r-64,-40l4508,470r-37,-51l4444,369r128,l4282,245,4058,369r127,xe" filled="f" strokeweight=".5pt">
              <v:path arrowok="t"/>
            </v:shape>
            <w10:wrap anchorx="page"/>
          </v:group>
        </w:pict>
      </w:r>
      <w:r w:rsidR="00435042">
        <w:rPr>
          <w:rFonts w:ascii="Arial"/>
          <w:b/>
          <w:sz w:val="14"/>
        </w:rPr>
        <w:t>Level  3</w:t>
      </w:r>
      <w:r w:rsidR="00435042">
        <w:rPr>
          <w:rFonts w:ascii="Arial"/>
          <w:b/>
          <w:spacing w:val="-3"/>
          <w:sz w:val="14"/>
        </w:rPr>
        <w:t xml:space="preserve"> </w:t>
      </w:r>
      <w:r w:rsidR="00435042">
        <w:rPr>
          <w:rFonts w:ascii="Arial"/>
          <w:b/>
          <w:sz w:val="14"/>
        </w:rPr>
        <w:t>(Outcome)</w:t>
      </w:r>
    </w:p>
    <w:p w:rsidR="00500558" w:rsidRDefault="00500558">
      <w:pPr>
        <w:spacing w:line="160" w:lineRule="exact"/>
        <w:rPr>
          <w:rFonts w:ascii="Arial"/>
          <w:sz w:val="14"/>
        </w:rPr>
        <w:sectPr w:rsidR="00500558">
          <w:type w:val="continuous"/>
          <w:pgSz w:w="8640" w:h="12960"/>
          <w:pgMar w:top="1220" w:right="0" w:bottom="280" w:left="780" w:header="720" w:footer="720" w:gutter="0"/>
          <w:cols w:num="3" w:space="720" w:equalWidth="0">
            <w:col w:w="2467" w:space="40"/>
            <w:col w:w="1306" w:space="39"/>
            <w:col w:w="4008"/>
          </w:cols>
        </w:sectPr>
      </w:pPr>
    </w:p>
    <w:p w:rsidR="00500558" w:rsidRDefault="00500558">
      <w:pPr>
        <w:pStyle w:val="BodyText"/>
        <w:spacing w:before="9"/>
        <w:rPr>
          <w:rFonts w:ascii="Arial"/>
          <w:b/>
          <w:sz w:val="12"/>
        </w:rPr>
      </w:pPr>
    </w:p>
    <w:p w:rsidR="00500558" w:rsidRDefault="00435042">
      <w:pPr>
        <w:spacing w:before="99"/>
        <w:ind w:left="534"/>
        <w:rPr>
          <w:sz w:val="16"/>
        </w:rPr>
      </w:pPr>
      <w:r>
        <w:rPr>
          <w:i/>
          <w:color w:val="231F20"/>
          <w:w w:val="105"/>
          <w:sz w:val="16"/>
        </w:rPr>
        <w:t xml:space="preserve">Figure 20.1 </w:t>
      </w:r>
      <w:r>
        <w:rPr>
          <w:color w:val="231F20"/>
          <w:w w:val="105"/>
          <w:sz w:val="16"/>
        </w:rPr>
        <w:t>The research and evaluation process</w:t>
      </w:r>
    </w:p>
    <w:p w:rsidR="00500558" w:rsidRDefault="00435042">
      <w:pPr>
        <w:spacing w:before="111"/>
        <w:ind w:left="534"/>
        <w:rPr>
          <w:rFonts w:ascii="Arial"/>
          <w:sz w:val="12"/>
        </w:rPr>
      </w:pPr>
      <w:r>
        <w:rPr>
          <w:rFonts w:ascii="Arial"/>
          <w:i/>
          <w:color w:val="231F20"/>
          <w:sz w:val="12"/>
        </w:rPr>
        <w:t>Source</w:t>
      </w:r>
      <w:r>
        <w:rPr>
          <w:rFonts w:ascii="Arial"/>
          <w:color w:val="231F20"/>
          <w:sz w:val="12"/>
        </w:rPr>
        <w:t>: IPR Toolkit. Used with permission</w:t>
      </w:r>
    </w:p>
    <w:p w:rsidR="00500558" w:rsidRDefault="00500558">
      <w:pPr>
        <w:pStyle w:val="BodyText"/>
        <w:rPr>
          <w:rFonts w:ascii="Arial"/>
          <w:sz w:val="20"/>
        </w:rPr>
      </w:pPr>
    </w:p>
    <w:p w:rsidR="00500558" w:rsidRDefault="00500558">
      <w:pPr>
        <w:pStyle w:val="BodyText"/>
        <w:spacing w:before="3"/>
        <w:rPr>
          <w:rFonts w:ascii="Arial"/>
        </w:rPr>
      </w:pPr>
    </w:p>
    <w:p w:rsidR="00500558" w:rsidRDefault="00435042">
      <w:pPr>
        <w:pStyle w:val="BodyText"/>
        <w:spacing w:before="94" w:line="254" w:lineRule="auto"/>
        <w:ind w:left="534" w:right="749" w:firstLine="189"/>
        <w:jc w:val="both"/>
      </w:pPr>
      <w:r>
        <w:t xml:space="preserve">The Toolkit built on research commissioned by </w:t>
      </w:r>
      <w:r>
        <w:rPr>
          <w:i/>
        </w:rPr>
        <w:t xml:space="preserve">PR  Week  </w:t>
      </w:r>
      <w:r>
        <w:t>which  showed  that</w:t>
      </w:r>
      <w:r>
        <w:rPr>
          <w:spacing w:val="12"/>
        </w:rPr>
        <w:t xml:space="preserve"> </w:t>
      </w:r>
      <w:r>
        <w:t xml:space="preserve">one- ﬁfth of practitioners did not believe their results could be evaluated; less than a third mentioned surveys as a research tool; only 16 per cent of public sector respondents </w:t>
      </w:r>
      <w:r>
        <w:rPr>
          <w:spacing w:val="-4"/>
        </w:rPr>
        <w:t xml:space="preserve">felt </w:t>
      </w:r>
      <w:r>
        <w:t>focus groups were useful; only 3 per cent had ever used pre-testing; and</w:t>
      </w:r>
      <w:r>
        <w:t xml:space="preserve"> one of the   biggest</w:t>
      </w:r>
      <w:r>
        <w:rPr>
          <w:spacing w:val="26"/>
        </w:rPr>
        <w:t xml:space="preserve"> </w:t>
      </w:r>
      <w:r>
        <w:t>obstacles</w:t>
      </w:r>
      <w:r>
        <w:rPr>
          <w:spacing w:val="27"/>
        </w:rPr>
        <w:t xml:space="preserve"> </w:t>
      </w:r>
      <w:r>
        <w:t>to</w:t>
      </w:r>
      <w:r>
        <w:rPr>
          <w:spacing w:val="27"/>
        </w:rPr>
        <w:t xml:space="preserve"> </w:t>
      </w:r>
      <w:r>
        <w:t>evaluation</w:t>
      </w:r>
      <w:r>
        <w:rPr>
          <w:spacing w:val="27"/>
        </w:rPr>
        <w:t xml:space="preserve"> </w:t>
      </w:r>
      <w:r>
        <w:t>was</w:t>
      </w:r>
      <w:r>
        <w:rPr>
          <w:spacing w:val="27"/>
        </w:rPr>
        <w:t xml:space="preserve"> </w:t>
      </w:r>
      <w:r>
        <w:t>cost</w:t>
      </w:r>
      <w:r>
        <w:rPr>
          <w:spacing w:val="27"/>
        </w:rPr>
        <w:t xml:space="preserve"> </w:t>
      </w:r>
      <w:r>
        <w:t>(Echo</w:t>
      </w:r>
      <w:r>
        <w:rPr>
          <w:spacing w:val="27"/>
        </w:rPr>
        <w:t xml:space="preserve"> </w:t>
      </w:r>
      <w:r>
        <w:t>Research</w:t>
      </w:r>
      <w:r>
        <w:rPr>
          <w:spacing w:val="27"/>
        </w:rPr>
        <w:t xml:space="preserve"> </w:t>
      </w:r>
      <w:r>
        <w:t>1999).</w:t>
      </w:r>
    </w:p>
    <w:p w:rsidR="00500558" w:rsidRDefault="00435042">
      <w:pPr>
        <w:pStyle w:val="BodyText"/>
        <w:spacing w:line="254" w:lineRule="auto"/>
        <w:ind w:left="534" w:right="749" w:firstLine="189"/>
        <w:jc w:val="both"/>
      </w:pPr>
      <w:r>
        <w:t>The main thrust of the Toolkit rested on the ﬁve-step objective setting, measurement and</w:t>
      </w:r>
      <w:r>
        <w:rPr>
          <w:spacing w:val="31"/>
        </w:rPr>
        <w:t xml:space="preserve"> </w:t>
      </w:r>
      <w:r>
        <w:t>planning</w:t>
      </w:r>
      <w:r>
        <w:rPr>
          <w:spacing w:val="32"/>
        </w:rPr>
        <w:t xml:space="preserve"> </w:t>
      </w:r>
      <w:r>
        <w:t>model</w:t>
      </w:r>
      <w:r>
        <w:rPr>
          <w:spacing w:val="31"/>
        </w:rPr>
        <w:t xml:space="preserve"> </w:t>
      </w:r>
      <w:r>
        <w:t>(Figure</w:t>
      </w:r>
      <w:r>
        <w:rPr>
          <w:spacing w:val="32"/>
        </w:rPr>
        <w:t xml:space="preserve"> </w:t>
      </w:r>
      <w:r>
        <w:t>20.1).</w:t>
      </w:r>
      <w:r>
        <w:rPr>
          <w:spacing w:val="32"/>
        </w:rPr>
        <w:t xml:space="preserve"> </w:t>
      </w:r>
      <w:r>
        <w:t>The</w:t>
      </w:r>
      <w:r>
        <w:rPr>
          <w:spacing w:val="31"/>
        </w:rPr>
        <w:t xml:space="preserve"> </w:t>
      </w:r>
      <w:r>
        <w:t>process</w:t>
      </w:r>
      <w:r>
        <w:rPr>
          <w:spacing w:val="32"/>
        </w:rPr>
        <w:t xml:space="preserve"> </w:t>
      </w:r>
      <w:r>
        <w:t>was</w:t>
      </w:r>
      <w:r>
        <w:rPr>
          <w:spacing w:val="31"/>
        </w:rPr>
        <w:t xml:space="preserve"> </w:t>
      </w:r>
      <w:r>
        <w:t>broken</w:t>
      </w:r>
      <w:r>
        <w:rPr>
          <w:spacing w:val="32"/>
        </w:rPr>
        <w:t xml:space="preserve"> </w:t>
      </w:r>
      <w:r>
        <w:t>down</w:t>
      </w:r>
      <w:r>
        <w:rPr>
          <w:spacing w:val="32"/>
        </w:rPr>
        <w:t xml:space="preserve"> </w:t>
      </w:r>
      <w:r>
        <w:t>into</w:t>
      </w:r>
      <w:r>
        <w:rPr>
          <w:spacing w:val="31"/>
        </w:rPr>
        <w:t xml:space="preserve"> </w:t>
      </w:r>
      <w:r>
        <w:t>ﬁve</w:t>
      </w:r>
      <w:r>
        <w:rPr>
          <w:spacing w:val="32"/>
        </w:rPr>
        <w:t xml:space="preserve"> </w:t>
      </w:r>
      <w:r>
        <w:t>stages.</w:t>
      </w:r>
    </w:p>
    <w:p w:rsidR="00500558" w:rsidRDefault="00500558">
      <w:pPr>
        <w:pStyle w:val="BodyText"/>
        <w:spacing w:before="10"/>
      </w:pPr>
    </w:p>
    <w:p w:rsidR="00500558" w:rsidRDefault="00435042">
      <w:pPr>
        <w:pStyle w:val="ListParagraph"/>
        <w:numPr>
          <w:ilvl w:val="0"/>
          <w:numId w:val="10"/>
        </w:numPr>
        <w:tabs>
          <w:tab w:val="left" w:pos="774"/>
        </w:tabs>
        <w:spacing w:line="254" w:lineRule="auto"/>
        <w:ind w:right="750"/>
        <w:jc w:val="both"/>
        <w:rPr>
          <w:sz w:val="18"/>
        </w:rPr>
      </w:pPr>
      <w:r>
        <w:rPr>
          <w:b/>
          <w:color w:val="231F20"/>
          <w:sz w:val="18"/>
        </w:rPr>
        <w:t xml:space="preserve">Step 1 Audit </w:t>
      </w:r>
      <w:r>
        <w:rPr>
          <w:color w:val="231F20"/>
          <w:sz w:val="18"/>
        </w:rPr>
        <w:t xml:space="preserve">Gathering of existing data, such as  current  communications  </w:t>
      </w:r>
      <w:r>
        <w:rPr>
          <w:color w:val="231F20"/>
          <w:spacing w:val="-4"/>
          <w:sz w:val="18"/>
        </w:rPr>
        <w:t xml:space="preserve">and  </w:t>
      </w:r>
      <w:r>
        <w:rPr>
          <w:color w:val="231F20"/>
          <w:sz w:val="18"/>
        </w:rPr>
        <w:t xml:space="preserve">leaﬂets, identifying benchmarks, analysing the current situation in order to set a </w:t>
      </w:r>
      <w:r>
        <w:rPr>
          <w:color w:val="231F20"/>
          <w:spacing w:val="-4"/>
          <w:sz w:val="18"/>
        </w:rPr>
        <w:t xml:space="preserve">good </w:t>
      </w:r>
      <w:r>
        <w:rPr>
          <w:color w:val="231F20"/>
          <w:sz w:val="18"/>
        </w:rPr>
        <w:t>brief.</w:t>
      </w:r>
    </w:p>
    <w:p w:rsidR="00500558" w:rsidRDefault="00435042">
      <w:pPr>
        <w:pStyle w:val="ListParagraph"/>
        <w:numPr>
          <w:ilvl w:val="0"/>
          <w:numId w:val="10"/>
        </w:numPr>
        <w:tabs>
          <w:tab w:val="left" w:pos="774"/>
        </w:tabs>
        <w:spacing w:before="59" w:line="254" w:lineRule="auto"/>
        <w:ind w:right="751"/>
        <w:jc w:val="both"/>
        <w:rPr>
          <w:color w:val="231F20"/>
          <w:sz w:val="18"/>
        </w:rPr>
      </w:pPr>
      <w:r>
        <w:rPr>
          <w:b/>
          <w:color w:val="231F20"/>
          <w:sz w:val="18"/>
        </w:rPr>
        <w:t xml:space="preserve">Step 2 Objectives </w:t>
      </w:r>
      <w:r>
        <w:rPr>
          <w:color w:val="231F20"/>
          <w:sz w:val="18"/>
        </w:rPr>
        <w:t xml:space="preserve">This is the key to well  thought  out  and  executed  evaluation. Using the </w:t>
      </w:r>
      <w:r>
        <w:rPr>
          <w:color w:val="231F20"/>
          <w:sz w:val="18"/>
        </w:rPr>
        <w:t>organisation’s aims, communication objectives can be set, speciﬁc to each audience.</w:t>
      </w:r>
      <w:r>
        <w:rPr>
          <w:color w:val="231F20"/>
          <w:spacing w:val="27"/>
          <w:sz w:val="18"/>
        </w:rPr>
        <w:t xml:space="preserve"> </w:t>
      </w:r>
      <w:r>
        <w:rPr>
          <w:color w:val="231F20"/>
          <w:sz w:val="18"/>
        </w:rPr>
        <w:t>They</w:t>
      </w:r>
      <w:r>
        <w:rPr>
          <w:color w:val="231F20"/>
          <w:spacing w:val="28"/>
          <w:sz w:val="18"/>
        </w:rPr>
        <w:t xml:space="preserve"> </w:t>
      </w:r>
      <w:r>
        <w:rPr>
          <w:color w:val="231F20"/>
          <w:sz w:val="18"/>
        </w:rPr>
        <w:t>must</w:t>
      </w:r>
      <w:r>
        <w:rPr>
          <w:color w:val="231F20"/>
          <w:spacing w:val="27"/>
          <w:sz w:val="18"/>
        </w:rPr>
        <w:t xml:space="preserve"> </w:t>
      </w:r>
      <w:r>
        <w:rPr>
          <w:color w:val="231F20"/>
          <w:sz w:val="18"/>
        </w:rPr>
        <w:t>be</w:t>
      </w:r>
      <w:r>
        <w:rPr>
          <w:color w:val="231F20"/>
          <w:spacing w:val="28"/>
          <w:sz w:val="18"/>
        </w:rPr>
        <w:t xml:space="preserve"> </w:t>
      </w:r>
      <w:r>
        <w:rPr>
          <w:color w:val="231F20"/>
          <w:sz w:val="18"/>
        </w:rPr>
        <w:t>measurable</w:t>
      </w:r>
      <w:r>
        <w:rPr>
          <w:color w:val="231F20"/>
          <w:spacing w:val="28"/>
          <w:sz w:val="18"/>
        </w:rPr>
        <w:t xml:space="preserve"> </w:t>
      </w:r>
      <w:r>
        <w:rPr>
          <w:color w:val="231F20"/>
          <w:sz w:val="18"/>
        </w:rPr>
        <w:t>and</w:t>
      </w:r>
      <w:r>
        <w:rPr>
          <w:color w:val="231F20"/>
          <w:spacing w:val="27"/>
          <w:sz w:val="18"/>
        </w:rPr>
        <w:t xml:space="preserve"> </w:t>
      </w:r>
      <w:r>
        <w:rPr>
          <w:color w:val="231F20"/>
          <w:sz w:val="18"/>
        </w:rPr>
        <w:t>with</w:t>
      </w:r>
      <w:r>
        <w:rPr>
          <w:color w:val="231F20"/>
          <w:spacing w:val="28"/>
          <w:sz w:val="18"/>
        </w:rPr>
        <w:t xml:space="preserve"> </w:t>
      </w:r>
      <w:r>
        <w:rPr>
          <w:color w:val="231F20"/>
          <w:sz w:val="18"/>
        </w:rPr>
        <w:t>a</w:t>
      </w:r>
      <w:r>
        <w:rPr>
          <w:color w:val="231F20"/>
          <w:spacing w:val="28"/>
          <w:sz w:val="18"/>
        </w:rPr>
        <w:t xml:space="preserve"> </w:t>
      </w:r>
      <w:r>
        <w:rPr>
          <w:color w:val="231F20"/>
          <w:sz w:val="18"/>
        </w:rPr>
        <w:t>deﬁnite</w:t>
      </w:r>
      <w:r>
        <w:rPr>
          <w:color w:val="231F20"/>
          <w:spacing w:val="27"/>
          <w:sz w:val="18"/>
        </w:rPr>
        <w:t xml:space="preserve"> </w:t>
      </w:r>
      <w:r>
        <w:rPr>
          <w:color w:val="231F20"/>
          <w:sz w:val="18"/>
        </w:rPr>
        <w:t>timescale.</w:t>
      </w:r>
    </w:p>
    <w:p w:rsidR="00500558" w:rsidRDefault="00435042">
      <w:pPr>
        <w:pStyle w:val="ListParagraph"/>
        <w:numPr>
          <w:ilvl w:val="0"/>
          <w:numId w:val="10"/>
        </w:numPr>
        <w:tabs>
          <w:tab w:val="left" w:pos="774"/>
        </w:tabs>
        <w:spacing w:before="59" w:line="254" w:lineRule="auto"/>
        <w:ind w:right="749"/>
        <w:jc w:val="both"/>
        <w:rPr>
          <w:color w:val="231F20"/>
          <w:sz w:val="18"/>
        </w:rPr>
      </w:pPr>
      <w:r>
        <w:rPr>
          <w:b/>
          <w:color w:val="231F20"/>
          <w:sz w:val="18"/>
        </w:rPr>
        <w:t xml:space="preserve">Step 3 Strategy and plan </w:t>
      </w:r>
      <w:r>
        <w:rPr>
          <w:color w:val="231F20"/>
          <w:sz w:val="18"/>
        </w:rPr>
        <w:t xml:space="preserve">This is the part of  the  campaign  where  the  </w:t>
      </w:r>
      <w:r>
        <w:rPr>
          <w:color w:val="231F20"/>
          <w:spacing w:val="-3"/>
          <w:sz w:val="18"/>
        </w:rPr>
        <w:t xml:space="preserve">overall  </w:t>
      </w:r>
      <w:r>
        <w:rPr>
          <w:color w:val="231F20"/>
          <w:sz w:val="18"/>
        </w:rPr>
        <w:t>strategy is drawn up, based on the objectives, together with the tactics to be used. Pre-testing</w:t>
      </w:r>
      <w:r>
        <w:rPr>
          <w:color w:val="231F20"/>
          <w:spacing w:val="27"/>
          <w:sz w:val="18"/>
        </w:rPr>
        <w:t xml:space="preserve"> </w:t>
      </w:r>
      <w:r>
        <w:rPr>
          <w:color w:val="231F20"/>
          <w:sz w:val="18"/>
        </w:rPr>
        <w:t>of</w:t>
      </w:r>
      <w:r>
        <w:rPr>
          <w:color w:val="231F20"/>
          <w:spacing w:val="27"/>
          <w:sz w:val="18"/>
        </w:rPr>
        <w:t xml:space="preserve"> </w:t>
      </w:r>
      <w:r>
        <w:rPr>
          <w:color w:val="231F20"/>
          <w:sz w:val="18"/>
        </w:rPr>
        <w:t>proposed</w:t>
      </w:r>
      <w:r>
        <w:rPr>
          <w:color w:val="231F20"/>
          <w:spacing w:val="27"/>
          <w:sz w:val="18"/>
        </w:rPr>
        <w:t xml:space="preserve"> </w:t>
      </w:r>
      <w:r>
        <w:rPr>
          <w:color w:val="231F20"/>
          <w:sz w:val="18"/>
        </w:rPr>
        <w:t>techniques</w:t>
      </w:r>
      <w:r>
        <w:rPr>
          <w:color w:val="231F20"/>
          <w:spacing w:val="27"/>
          <w:sz w:val="18"/>
        </w:rPr>
        <w:t xml:space="preserve"> </w:t>
      </w:r>
      <w:r>
        <w:rPr>
          <w:color w:val="231F20"/>
          <w:sz w:val="18"/>
        </w:rPr>
        <w:t>should</w:t>
      </w:r>
      <w:r>
        <w:rPr>
          <w:color w:val="231F20"/>
          <w:spacing w:val="27"/>
          <w:sz w:val="18"/>
        </w:rPr>
        <w:t xml:space="preserve"> </w:t>
      </w:r>
      <w:r>
        <w:rPr>
          <w:color w:val="231F20"/>
          <w:sz w:val="18"/>
        </w:rPr>
        <w:t>be</w:t>
      </w:r>
      <w:r>
        <w:rPr>
          <w:color w:val="231F20"/>
          <w:spacing w:val="27"/>
          <w:sz w:val="18"/>
        </w:rPr>
        <w:t xml:space="preserve"> </w:t>
      </w:r>
      <w:r>
        <w:rPr>
          <w:color w:val="231F20"/>
          <w:sz w:val="18"/>
        </w:rPr>
        <w:t>employed</w:t>
      </w:r>
      <w:r>
        <w:rPr>
          <w:color w:val="231F20"/>
          <w:spacing w:val="27"/>
          <w:sz w:val="18"/>
        </w:rPr>
        <w:t xml:space="preserve"> </w:t>
      </w:r>
      <w:r>
        <w:rPr>
          <w:color w:val="231F20"/>
          <w:sz w:val="18"/>
        </w:rPr>
        <w:t>here.</w:t>
      </w:r>
    </w:p>
    <w:p w:rsidR="00500558" w:rsidRDefault="00435042">
      <w:pPr>
        <w:pStyle w:val="ListParagraph"/>
        <w:numPr>
          <w:ilvl w:val="0"/>
          <w:numId w:val="10"/>
        </w:numPr>
        <w:tabs>
          <w:tab w:val="left" w:pos="774"/>
        </w:tabs>
        <w:spacing w:before="58" w:line="254" w:lineRule="auto"/>
        <w:ind w:right="749"/>
        <w:jc w:val="both"/>
        <w:rPr>
          <w:color w:val="231F20"/>
          <w:sz w:val="18"/>
        </w:rPr>
      </w:pPr>
      <w:r>
        <w:rPr>
          <w:b/>
          <w:color w:val="231F20"/>
          <w:sz w:val="18"/>
        </w:rPr>
        <w:t xml:space="preserve">Step  4  Measurement and evaluation   </w:t>
      </w:r>
      <w:r>
        <w:rPr>
          <w:color w:val="231F20"/>
          <w:sz w:val="18"/>
        </w:rPr>
        <w:t>The main question to be asked at this stage   is, Are we getting there? M</w:t>
      </w:r>
      <w:r>
        <w:rPr>
          <w:color w:val="231F20"/>
          <w:sz w:val="18"/>
        </w:rPr>
        <w:t>easurement can be carried out at  regular  intervals.  Analysis</w:t>
      </w:r>
      <w:r>
        <w:rPr>
          <w:color w:val="231F20"/>
          <w:spacing w:val="28"/>
          <w:sz w:val="18"/>
        </w:rPr>
        <w:t xml:space="preserve"> </w:t>
      </w:r>
      <w:r>
        <w:rPr>
          <w:color w:val="231F20"/>
          <w:sz w:val="18"/>
        </w:rPr>
        <w:t>at</w:t>
      </w:r>
      <w:r>
        <w:rPr>
          <w:color w:val="231F20"/>
          <w:spacing w:val="28"/>
          <w:sz w:val="18"/>
        </w:rPr>
        <w:t xml:space="preserve"> </w:t>
      </w:r>
      <w:r>
        <w:rPr>
          <w:color w:val="231F20"/>
          <w:sz w:val="18"/>
        </w:rPr>
        <w:t>this</w:t>
      </w:r>
      <w:r>
        <w:rPr>
          <w:color w:val="231F20"/>
          <w:spacing w:val="28"/>
          <w:sz w:val="18"/>
        </w:rPr>
        <w:t xml:space="preserve"> </w:t>
      </w:r>
      <w:r>
        <w:rPr>
          <w:color w:val="231F20"/>
          <w:sz w:val="18"/>
        </w:rPr>
        <w:t>stage</w:t>
      </w:r>
      <w:r>
        <w:rPr>
          <w:color w:val="231F20"/>
          <w:spacing w:val="28"/>
          <w:sz w:val="18"/>
        </w:rPr>
        <w:t xml:space="preserve"> </w:t>
      </w:r>
      <w:r>
        <w:rPr>
          <w:color w:val="231F20"/>
          <w:sz w:val="18"/>
        </w:rPr>
        <w:t>might</w:t>
      </w:r>
      <w:r>
        <w:rPr>
          <w:color w:val="231F20"/>
          <w:spacing w:val="29"/>
          <w:sz w:val="18"/>
        </w:rPr>
        <w:t xml:space="preserve"> </w:t>
      </w:r>
      <w:r>
        <w:rPr>
          <w:color w:val="231F20"/>
          <w:sz w:val="18"/>
        </w:rPr>
        <w:t>lead</w:t>
      </w:r>
      <w:r>
        <w:rPr>
          <w:color w:val="231F20"/>
          <w:spacing w:val="28"/>
          <w:sz w:val="18"/>
        </w:rPr>
        <w:t xml:space="preserve"> </w:t>
      </w:r>
      <w:r>
        <w:rPr>
          <w:color w:val="231F20"/>
          <w:sz w:val="18"/>
        </w:rPr>
        <w:t>to</w:t>
      </w:r>
      <w:r>
        <w:rPr>
          <w:color w:val="231F20"/>
          <w:spacing w:val="28"/>
          <w:sz w:val="18"/>
        </w:rPr>
        <w:t xml:space="preserve"> </w:t>
      </w:r>
      <w:r>
        <w:rPr>
          <w:color w:val="231F20"/>
          <w:sz w:val="18"/>
        </w:rPr>
        <w:t>some</w:t>
      </w:r>
      <w:r>
        <w:rPr>
          <w:color w:val="231F20"/>
          <w:spacing w:val="28"/>
          <w:sz w:val="18"/>
        </w:rPr>
        <w:t xml:space="preserve"> </w:t>
      </w:r>
      <w:r>
        <w:rPr>
          <w:color w:val="231F20"/>
          <w:sz w:val="18"/>
        </w:rPr>
        <w:t>of</w:t>
      </w:r>
      <w:r>
        <w:rPr>
          <w:color w:val="231F20"/>
          <w:spacing w:val="29"/>
          <w:sz w:val="18"/>
        </w:rPr>
        <w:t xml:space="preserve"> </w:t>
      </w:r>
      <w:r>
        <w:rPr>
          <w:color w:val="231F20"/>
          <w:sz w:val="18"/>
        </w:rPr>
        <w:t>the</w:t>
      </w:r>
      <w:r>
        <w:rPr>
          <w:color w:val="231F20"/>
          <w:spacing w:val="28"/>
          <w:sz w:val="18"/>
        </w:rPr>
        <w:t xml:space="preserve"> </w:t>
      </w:r>
      <w:r>
        <w:rPr>
          <w:color w:val="231F20"/>
          <w:sz w:val="18"/>
        </w:rPr>
        <w:t>tactics</w:t>
      </w:r>
      <w:r>
        <w:rPr>
          <w:color w:val="231F20"/>
          <w:spacing w:val="28"/>
          <w:sz w:val="18"/>
        </w:rPr>
        <w:t xml:space="preserve"> </w:t>
      </w:r>
      <w:r>
        <w:rPr>
          <w:color w:val="231F20"/>
          <w:sz w:val="18"/>
        </w:rPr>
        <w:t>being</w:t>
      </w:r>
      <w:r>
        <w:rPr>
          <w:color w:val="231F20"/>
          <w:spacing w:val="28"/>
          <w:sz w:val="18"/>
        </w:rPr>
        <w:t xml:space="preserve"> </w:t>
      </w:r>
      <w:r>
        <w:rPr>
          <w:color w:val="231F20"/>
          <w:sz w:val="18"/>
        </w:rPr>
        <w:t>adjusted.</w:t>
      </w:r>
    </w:p>
    <w:p w:rsidR="00500558" w:rsidRDefault="00435042">
      <w:pPr>
        <w:pStyle w:val="ListParagraph"/>
        <w:numPr>
          <w:ilvl w:val="0"/>
          <w:numId w:val="10"/>
        </w:numPr>
        <w:tabs>
          <w:tab w:val="left" w:pos="774"/>
        </w:tabs>
        <w:spacing w:before="59" w:line="254" w:lineRule="auto"/>
        <w:ind w:right="750"/>
        <w:jc w:val="both"/>
        <w:rPr>
          <w:color w:val="231F20"/>
          <w:sz w:val="18"/>
        </w:rPr>
      </w:pPr>
      <w:r>
        <w:rPr>
          <w:b/>
          <w:color w:val="231F20"/>
          <w:sz w:val="18"/>
        </w:rPr>
        <w:t xml:space="preserve">Step 5 Result </w:t>
      </w:r>
      <w:r>
        <w:rPr>
          <w:color w:val="231F20"/>
          <w:sz w:val="18"/>
        </w:rPr>
        <w:t xml:space="preserve">At the conclusion of the PR programme or campaign, there  is  </w:t>
      </w:r>
      <w:r>
        <w:rPr>
          <w:color w:val="231F20"/>
          <w:spacing w:val="-11"/>
          <w:sz w:val="18"/>
        </w:rPr>
        <w:t xml:space="preserve">a </w:t>
      </w:r>
      <w:r>
        <w:rPr>
          <w:color w:val="231F20"/>
          <w:sz w:val="18"/>
        </w:rPr>
        <w:t xml:space="preserve">thorough appraisal of whether the objectives were </w:t>
      </w:r>
      <w:r>
        <w:rPr>
          <w:color w:val="231F20"/>
          <w:sz w:val="18"/>
        </w:rPr>
        <w:t xml:space="preserve">achieved. Cost–beneﬁt </w:t>
      </w:r>
      <w:r>
        <w:rPr>
          <w:color w:val="231F20"/>
          <w:spacing w:val="-3"/>
          <w:sz w:val="18"/>
        </w:rPr>
        <w:t xml:space="preserve">analysis </w:t>
      </w:r>
      <w:r>
        <w:rPr>
          <w:color w:val="231F20"/>
          <w:sz w:val="18"/>
        </w:rPr>
        <w:t>would determine whether value was given, and might also point out things which  could</w:t>
      </w:r>
      <w:r>
        <w:rPr>
          <w:color w:val="231F20"/>
          <w:spacing w:val="24"/>
          <w:sz w:val="18"/>
        </w:rPr>
        <w:t xml:space="preserve"> </w:t>
      </w:r>
      <w:r>
        <w:rPr>
          <w:color w:val="231F20"/>
          <w:sz w:val="18"/>
        </w:rPr>
        <w:t>be</w:t>
      </w:r>
      <w:r>
        <w:rPr>
          <w:color w:val="231F20"/>
          <w:spacing w:val="25"/>
          <w:sz w:val="18"/>
        </w:rPr>
        <w:t xml:space="preserve"> </w:t>
      </w:r>
      <w:r>
        <w:rPr>
          <w:color w:val="231F20"/>
          <w:sz w:val="18"/>
        </w:rPr>
        <w:t>done</w:t>
      </w:r>
      <w:r>
        <w:rPr>
          <w:color w:val="231F20"/>
          <w:spacing w:val="25"/>
          <w:sz w:val="18"/>
        </w:rPr>
        <w:t xml:space="preserve"> </w:t>
      </w:r>
      <w:r>
        <w:rPr>
          <w:color w:val="231F20"/>
          <w:sz w:val="18"/>
        </w:rPr>
        <w:t>differently</w:t>
      </w:r>
      <w:r>
        <w:rPr>
          <w:color w:val="231F20"/>
          <w:spacing w:val="25"/>
          <w:sz w:val="18"/>
        </w:rPr>
        <w:t xml:space="preserve"> </w:t>
      </w:r>
      <w:r>
        <w:rPr>
          <w:color w:val="231F20"/>
          <w:sz w:val="18"/>
        </w:rPr>
        <w:t>next</w:t>
      </w:r>
      <w:r>
        <w:rPr>
          <w:color w:val="231F20"/>
          <w:spacing w:val="25"/>
          <w:sz w:val="18"/>
        </w:rPr>
        <w:t xml:space="preserve"> </w:t>
      </w:r>
      <w:r>
        <w:rPr>
          <w:color w:val="231F20"/>
          <w:sz w:val="18"/>
        </w:rPr>
        <w:t>time.</w:t>
      </w:r>
    </w:p>
    <w:p w:rsidR="00500558" w:rsidRDefault="00500558">
      <w:pPr>
        <w:spacing w:line="254" w:lineRule="auto"/>
        <w:jc w:val="both"/>
        <w:rPr>
          <w:sz w:val="18"/>
        </w:rPr>
        <w:sectPr w:rsidR="00500558">
          <w:type w:val="continuous"/>
          <w:pgSz w:w="8640" w:h="12960"/>
          <w:pgMar w:top="1220" w:right="0" w:bottom="280" w:left="780" w:header="720" w:footer="720" w:gutter="0"/>
          <w:cols w:space="720"/>
        </w:sectPr>
      </w:pPr>
    </w:p>
    <w:p w:rsidR="00500558" w:rsidRDefault="00500558">
      <w:pPr>
        <w:pStyle w:val="BodyText"/>
        <w:spacing w:before="6"/>
        <w:rPr>
          <w:sz w:val="12"/>
        </w:rPr>
      </w:pPr>
    </w:p>
    <w:p w:rsidR="00500558" w:rsidRDefault="00435042">
      <w:pPr>
        <w:pStyle w:val="BodyText"/>
        <w:spacing w:before="94" w:line="254" w:lineRule="auto"/>
        <w:ind w:left="160" w:right="1123"/>
        <w:jc w:val="both"/>
      </w:pPr>
      <w:r>
        <w:t xml:space="preserve">Each step of the process was then examined in detail, relating to a  case  study.  Information about research techniques was provided, together with a set of worksheets  that could be photocopied and used as basic frameworks by practitioners in their </w:t>
      </w:r>
      <w:r>
        <w:rPr>
          <w:spacing w:val="-6"/>
        </w:rPr>
        <w:t xml:space="preserve">own </w:t>
      </w:r>
      <w:r>
        <w:t>p</w:t>
      </w:r>
      <w:r>
        <w:t>rogrammes. Finally, a fax-back sheet was provided for feedback. To date, over 1,500 Toolkits</w:t>
      </w:r>
      <w:r>
        <w:rPr>
          <w:spacing w:val="29"/>
        </w:rPr>
        <w:t xml:space="preserve"> </w:t>
      </w:r>
      <w:r>
        <w:t>have</w:t>
      </w:r>
      <w:r>
        <w:rPr>
          <w:spacing w:val="30"/>
        </w:rPr>
        <w:t xml:space="preserve"> </w:t>
      </w:r>
      <w:r>
        <w:t>been</w:t>
      </w:r>
      <w:r>
        <w:rPr>
          <w:spacing w:val="29"/>
        </w:rPr>
        <w:t xml:space="preserve"> </w:t>
      </w:r>
      <w:r>
        <w:t>purchased.</w:t>
      </w:r>
      <w:r>
        <w:rPr>
          <w:spacing w:val="30"/>
        </w:rPr>
        <w:t xml:space="preserve"> </w:t>
      </w:r>
      <w:r>
        <w:t>An</w:t>
      </w:r>
      <w:r>
        <w:rPr>
          <w:spacing w:val="29"/>
        </w:rPr>
        <w:t xml:space="preserve"> </w:t>
      </w:r>
      <w:r>
        <w:t>updated</w:t>
      </w:r>
      <w:r>
        <w:rPr>
          <w:spacing w:val="30"/>
        </w:rPr>
        <w:t xml:space="preserve"> </w:t>
      </w:r>
      <w:r>
        <w:t>version</w:t>
      </w:r>
      <w:r>
        <w:rPr>
          <w:spacing w:val="29"/>
        </w:rPr>
        <w:t xml:space="preserve"> </w:t>
      </w:r>
      <w:r>
        <w:t>is</w:t>
      </w:r>
      <w:r>
        <w:rPr>
          <w:spacing w:val="30"/>
        </w:rPr>
        <w:t xml:space="preserve"> </w:t>
      </w:r>
      <w:r>
        <w:t>to</w:t>
      </w:r>
      <w:r>
        <w:rPr>
          <w:spacing w:val="30"/>
        </w:rPr>
        <w:t xml:space="preserve"> </w:t>
      </w:r>
      <w:r>
        <w:t>be</w:t>
      </w:r>
      <w:r>
        <w:rPr>
          <w:spacing w:val="29"/>
        </w:rPr>
        <w:t xml:space="preserve"> </w:t>
      </w:r>
      <w:r>
        <w:t>published</w:t>
      </w:r>
      <w:r>
        <w:rPr>
          <w:spacing w:val="30"/>
        </w:rPr>
        <w:t xml:space="preserve"> </w:t>
      </w:r>
      <w:r>
        <w:t>in</w:t>
      </w:r>
      <w:r>
        <w:rPr>
          <w:spacing w:val="29"/>
        </w:rPr>
        <w:t xml:space="preserve"> </w:t>
      </w:r>
      <w:r>
        <w:t>2001</w:t>
      </w:r>
    </w:p>
    <w:p w:rsidR="00500558" w:rsidRDefault="00435042">
      <w:pPr>
        <w:pStyle w:val="BodyText"/>
        <w:spacing w:line="254" w:lineRule="auto"/>
        <w:ind w:left="160" w:right="1123" w:firstLine="189"/>
        <w:jc w:val="both"/>
      </w:pPr>
      <w:r>
        <w:t>Essentially, the Toolkit emphasised that there was no single industry-wide measure,   but that t</w:t>
      </w:r>
      <w:r>
        <w:t xml:space="preserve">here is a range of tools available. Some were simple and could be carried </w:t>
      </w:r>
      <w:r>
        <w:rPr>
          <w:spacing w:val="-6"/>
        </w:rPr>
        <w:t xml:space="preserve">out       </w:t>
      </w:r>
      <w:r>
        <w:t>by practitioners themselves, others could be bought from specialists. The most effec-     tive way of evaluating is to use a combination of tools, and over time it is hoped</w:t>
      </w:r>
      <w:r>
        <w:t xml:space="preserve"> </w:t>
      </w:r>
      <w:r>
        <w:rPr>
          <w:spacing w:val="-4"/>
        </w:rPr>
        <w:t xml:space="preserve">that     </w:t>
      </w:r>
      <w:r>
        <w:rPr>
          <w:spacing w:val="37"/>
        </w:rPr>
        <w:t xml:space="preserve"> </w:t>
      </w:r>
      <w:r>
        <w:t>PR</w:t>
      </w:r>
      <w:r>
        <w:rPr>
          <w:spacing w:val="21"/>
        </w:rPr>
        <w:t xml:space="preserve"> </w:t>
      </w:r>
      <w:r>
        <w:t>practitioners</w:t>
      </w:r>
      <w:r>
        <w:rPr>
          <w:spacing w:val="21"/>
        </w:rPr>
        <w:t xml:space="preserve"> </w:t>
      </w:r>
      <w:r>
        <w:t>can</w:t>
      </w:r>
      <w:r>
        <w:rPr>
          <w:spacing w:val="21"/>
        </w:rPr>
        <w:t xml:space="preserve"> </w:t>
      </w:r>
      <w:r>
        <w:t>persuade</w:t>
      </w:r>
      <w:r>
        <w:rPr>
          <w:spacing w:val="21"/>
        </w:rPr>
        <w:t xml:space="preserve"> </w:t>
      </w:r>
      <w:r>
        <w:t>clients</w:t>
      </w:r>
      <w:r>
        <w:rPr>
          <w:spacing w:val="21"/>
        </w:rPr>
        <w:t xml:space="preserve"> </w:t>
      </w:r>
      <w:r>
        <w:t>and</w:t>
      </w:r>
      <w:r>
        <w:rPr>
          <w:spacing w:val="22"/>
        </w:rPr>
        <w:t xml:space="preserve"> </w:t>
      </w:r>
      <w:r>
        <w:t>employers</w:t>
      </w:r>
      <w:r>
        <w:rPr>
          <w:spacing w:val="21"/>
        </w:rPr>
        <w:t xml:space="preserve"> </w:t>
      </w:r>
      <w:r>
        <w:t>to</w:t>
      </w:r>
      <w:r>
        <w:rPr>
          <w:spacing w:val="21"/>
        </w:rPr>
        <w:t xml:space="preserve"> </w:t>
      </w:r>
      <w:r>
        <w:t>use</w:t>
      </w:r>
      <w:r>
        <w:rPr>
          <w:spacing w:val="21"/>
        </w:rPr>
        <w:t xml:space="preserve"> </w:t>
      </w:r>
      <w:r>
        <w:t>more</w:t>
      </w:r>
      <w:r>
        <w:rPr>
          <w:spacing w:val="21"/>
        </w:rPr>
        <w:t xml:space="preserve"> </w:t>
      </w:r>
      <w:r>
        <w:t>sophisticated</w:t>
      </w:r>
      <w:r>
        <w:rPr>
          <w:spacing w:val="22"/>
        </w:rPr>
        <w:t xml:space="preserve"> </w:t>
      </w:r>
      <w:r>
        <w:t>methods.</w:t>
      </w:r>
    </w:p>
    <w:p w:rsidR="00500558" w:rsidRDefault="00500558">
      <w:pPr>
        <w:pStyle w:val="BodyText"/>
        <w:rPr>
          <w:sz w:val="20"/>
        </w:rPr>
      </w:pPr>
    </w:p>
    <w:p w:rsidR="00500558" w:rsidRDefault="00500558">
      <w:pPr>
        <w:pStyle w:val="Heading3"/>
        <w:spacing w:before="122" w:line="225" w:lineRule="auto"/>
        <w:ind w:left="160" w:right="2440"/>
        <w:jc w:val="left"/>
      </w:pPr>
      <w:r>
        <w:pict>
          <v:line id="_x0000_s1051" style="position:absolute;left:0;text-align:left;z-index:-250959872;mso-wrap-distance-left:0;mso-wrap-distance-right:0;mso-position-horizontal-relative:page" from="47.5pt,35.9pt" to="307pt,35.9pt" strokeweight=".21097mm">
            <v:stroke dashstyle="dot"/>
            <w10:wrap type="topAndBottom" anchorx="page"/>
          </v:line>
        </w:pict>
      </w:r>
      <w:r w:rsidR="00435042">
        <w:rPr>
          <w:w w:val="110"/>
        </w:rPr>
        <w:t>Case study 2: Media Measurement Ltd – Listening to People</w:t>
      </w:r>
    </w:p>
    <w:p w:rsidR="00500558" w:rsidRDefault="00435042">
      <w:pPr>
        <w:pStyle w:val="BodyText"/>
        <w:spacing w:before="109" w:line="254" w:lineRule="auto"/>
        <w:ind w:left="160" w:right="1123"/>
        <w:jc w:val="both"/>
      </w:pPr>
      <w:r>
        <w:t xml:space="preserve">Changes had occurred in a client organisation, brought about by three major develop- ments in the electricity supply industry. The organisation had been privatised, and </w:t>
      </w:r>
      <w:r>
        <w:rPr>
          <w:spacing w:val="-3"/>
        </w:rPr>
        <w:t xml:space="preserve">taken </w:t>
      </w:r>
      <w:r>
        <w:t>over by a US-based organisation. All power markets had been opened to  outside  s</w:t>
      </w:r>
      <w:r>
        <w:t>uppliers. The company needed to improve business performance to increase  stock-  holder worth, as well as react to business pressures in another country and cope with competition in a once closed market. Changes which had taken place within the organ- isa</w:t>
      </w:r>
      <w:r>
        <w:t>tion included reductions in stafﬁng, new systems and procedures, reduction in management levels and the disbanding of a traditional headquarters structure. The organ- isation</w:t>
      </w:r>
      <w:r>
        <w:rPr>
          <w:spacing w:val="28"/>
        </w:rPr>
        <w:t xml:space="preserve"> </w:t>
      </w:r>
      <w:r>
        <w:t>had</w:t>
      </w:r>
      <w:r>
        <w:rPr>
          <w:spacing w:val="29"/>
        </w:rPr>
        <w:t xml:space="preserve"> </w:t>
      </w:r>
      <w:r>
        <w:t>also</w:t>
      </w:r>
      <w:r>
        <w:rPr>
          <w:spacing w:val="28"/>
        </w:rPr>
        <w:t xml:space="preserve"> </w:t>
      </w:r>
      <w:r>
        <w:t>had</w:t>
      </w:r>
      <w:r>
        <w:rPr>
          <w:spacing w:val="29"/>
        </w:rPr>
        <w:t xml:space="preserve"> </w:t>
      </w:r>
      <w:r>
        <w:t>to</w:t>
      </w:r>
      <w:r>
        <w:rPr>
          <w:spacing w:val="28"/>
        </w:rPr>
        <w:t xml:space="preserve"> </w:t>
      </w:r>
      <w:r>
        <w:t>alter</w:t>
      </w:r>
      <w:r>
        <w:rPr>
          <w:spacing w:val="29"/>
        </w:rPr>
        <w:t xml:space="preserve"> </w:t>
      </w:r>
      <w:r>
        <w:t>its</w:t>
      </w:r>
      <w:r>
        <w:rPr>
          <w:spacing w:val="28"/>
        </w:rPr>
        <w:t xml:space="preserve"> </w:t>
      </w:r>
      <w:r>
        <w:t>culture</w:t>
      </w:r>
      <w:r>
        <w:rPr>
          <w:spacing w:val="29"/>
        </w:rPr>
        <w:t xml:space="preserve"> </w:t>
      </w:r>
      <w:r>
        <w:t>to</w:t>
      </w:r>
      <w:r>
        <w:rPr>
          <w:spacing w:val="28"/>
        </w:rPr>
        <w:t xml:space="preserve"> </w:t>
      </w:r>
      <w:r>
        <w:t>become</w:t>
      </w:r>
      <w:r>
        <w:rPr>
          <w:spacing w:val="29"/>
        </w:rPr>
        <w:t xml:space="preserve"> </w:t>
      </w:r>
      <w:r>
        <w:t>more</w:t>
      </w:r>
      <w:r>
        <w:rPr>
          <w:spacing w:val="28"/>
        </w:rPr>
        <w:t xml:space="preserve"> </w:t>
      </w:r>
      <w:r>
        <w:t>customer</w:t>
      </w:r>
      <w:r>
        <w:rPr>
          <w:spacing w:val="29"/>
        </w:rPr>
        <w:t xml:space="preserve"> </w:t>
      </w:r>
      <w:r>
        <w:t>focused.</w:t>
      </w:r>
    </w:p>
    <w:p w:rsidR="00500558" w:rsidRDefault="00435042">
      <w:pPr>
        <w:pStyle w:val="BodyText"/>
        <w:spacing w:line="254" w:lineRule="auto"/>
        <w:ind w:left="160" w:right="1124" w:firstLine="189"/>
        <w:jc w:val="both"/>
      </w:pPr>
      <w:r>
        <w:t>The client com</w:t>
      </w:r>
      <w:r>
        <w:t>pany was concerned to ﬁnd out staff reaction to the changes and how changes had been communicated to them.</w:t>
      </w:r>
    </w:p>
    <w:p w:rsidR="00500558" w:rsidRDefault="00435042">
      <w:pPr>
        <w:pStyle w:val="BodyText"/>
        <w:spacing w:line="254" w:lineRule="auto"/>
        <w:ind w:left="160" w:right="1122" w:firstLine="189"/>
        <w:jc w:val="both"/>
      </w:pPr>
      <w:r>
        <w:t>MML used the techniques developed in media content analysis to examine the prod-   uct of focus group conversations. Marketed under the title ‘Listen</w:t>
      </w:r>
      <w:r>
        <w:t xml:space="preserve">ing to People’, the tech- nique was used to examine conversations between employees. A contributing group </w:t>
      </w:r>
      <w:r>
        <w:rPr>
          <w:spacing w:val="-7"/>
        </w:rPr>
        <w:t xml:space="preserve">of </w:t>
      </w:r>
      <w:r>
        <w:t>2,500 was identiﬁed across the client organisation, of which a response rate of 72 per    cent was achieved. A management group of 506 was included</w:t>
      </w:r>
      <w:r>
        <w:t xml:space="preserve"> in the main group, of which 471 were recorded, or 93 per cent. Two divisions were sampled, Supply and Distribution. The divisions were analysed together, and for some criteria separately. The response </w:t>
      </w:r>
      <w:r>
        <w:rPr>
          <w:spacing w:val="-3"/>
        </w:rPr>
        <w:t xml:space="preserve">group </w:t>
      </w:r>
      <w:r>
        <w:t>was</w:t>
      </w:r>
      <w:r>
        <w:rPr>
          <w:spacing w:val="18"/>
        </w:rPr>
        <w:t xml:space="preserve"> </w:t>
      </w:r>
      <w:r>
        <w:t>also</w:t>
      </w:r>
      <w:r>
        <w:rPr>
          <w:spacing w:val="19"/>
        </w:rPr>
        <w:t xml:space="preserve"> </w:t>
      </w:r>
      <w:r>
        <w:t>split</w:t>
      </w:r>
      <w:r>
        <w:rPr>
          <w:spacing w:val="18"/>
        </w:rPr>
        <w:t xml:space="preserve"> </w:t>
      </w:r>
      <w:r>
        <w:t>into</w:t>
      </w:r>
      <w:r>
        <w:rPr>
          <w:spacing w:val="19"/>
        </w:rPr>
        <w:t xml:space="preserve"> </w:t>
      </w:r>
      <w:r>
        <w:t>more</w:t>
      </w:r>
      <w:r>
        <w:rPr>
          <w:spacing w:val="19"/>
        </w:rPr>
        <w:t xml:space="preserve"> </w:t>
      </w:r>
      <w:r>
        <w:t>speciﬁc</w:t>
      </w:r>
      <w:r>
        <w:rPr>
          <w:spacing w:val="18"/>
        </w:rPr>
        <w:t xml:space="preserve"> </w:t>
      </w:r>
      <w:r>
        <w:t>areas,</w:t>
      </w:r>
      <w:r>
        <w:rPr>
          <w:spacing w:val="19"/>
        </w:rPr>
        <w:t xml:space="preserve"> </w:t>
      </w:r>
      <w:r>
        <w:t>such</w:t>
      </w:r>
      <w:r>
        <w:rPr>
          <w:spacing w:val="18"/>
        </w:rPr>
        <w:t xml:space="preserve"> </w:t>
      </w:r>
      <w:r>
        <w:t>as</w:t>
      </w:r>
      <w:r>
        <w:rPr>
          <w:spacing w:val="19"/>
        </w:rPr>
        <w:t xml:space="preserve"> </w:t>
      </w:r>
      <w:r>
        <w:t>Customer</w:t>
      </w:r>
      <w:r>
        <w:rPr>
          <w:spacing w:val="19"/>
        </w:rPr>
        <w:t xml:space="preserve"> </w:t>
      </w:r>
      <w:r>
        <w:t>Services</w:t>
      </w:r>
      <w:r>
        <w:rPr>
          <w:spacing w:val="18"/>
        </w:rPr>
        <w:t xml:space="preserve"> </w:t>
      </w:r>
      <w:r>
        <w:t>and</w:t>
      </w:r>
      <w:r>
        <w:rPr>
          <w:spacing w:val="19"/>
        </w:rPr>
        <w:t xml:space="preserve"> </w:t>
      </w:r>
      <w:r>
        <w:t>Business</w:t>
      </w:r>
      <w:r>
        <w:rPr>
          <w:spacing w:val="19"/>
        </w:rPr>
        <w:t xml:space="preserve"> </w:t>
      </w:r>
      <w:r>
        <w:t>Sales.</w:t>
      </w:r>
    </w:p>
    <w:p w:rsidR="00500558" w:rsidRDefault="00435042">
      <w:pPr>
        <w:pStyle w:val="BodyText"/>
        <w:spacing w:line="254" w:lineRule="auto"/>
        <w:ind w:left="160" w:right="1123" w:firstLine="189"/>
        <w:jc w:val="both"/>
      </w:pPr>
      <w:r>
        <w:t>Staff saw the biggest positive reasons behind the change as reduced network down- time. Productivity and privatisation were seen as dominant positive forces, as was the takeover. However, MML was able to isolate the fa</w:t>
      </w:r>
      <w:r>
        <w:t>ct that engineers saw issues related     to downtime as a direct criticism of their work. Problems were thought to be due to cost-cutting and further cuts could only make things worse. External reasons for change were much better understood and accepted, a</w:t>
      </w:r>
      <w:r>
        <w:t xml:space="preserve">nd some departments were not aware </w:t>
      </w:r>
      <w:r>
        <w:rPr>
          <w:spacing w:val="-6"/>
        </w:rPr>
        <w:t xml:space="preserve">of      </w:t>
      </w:r>
      <w:r>
        <w:t>any</w:t>
      </w:r>
      <w:r>
        <w:rPr>
          <w:spacing w:val="24"/>
        </w:rPr>
        <w:t xml:space="preserve"> </w:t>
      </w:r>
      <w:r>
        <w:t>internal</w:t>
      </w:r>
      <w:r>
        <w:rPr>
          <w:spacing w:val="25"/>
        </w:rPr>
        <w:t xml:space="preserve"> </w:t>
      </w:r>
      <w:r>
        <w:t>reasons</w:t>
      </w:r>
      <w:r>
        <w:rPr>
          <w:spacing w:val="25"/>
        </w:rPr>
        <w:t xml:space="preserve"> </w:t>
      </w:r>
      <w:r>
        <w:t>for</w:t>
      </w:r>
      <w:r>
        <w:rPr>
          <w:spacing w:val="25"/>
        </w:rPr>
        <w:t xml:space="preserve"> </w:t>
      </w:r>
      <w:r>
        <w:t>change.</w:t>
      </w:r>
    </w:p>
    <w:p w:rsidR="00500558" w:rsidRDefault="00435042">
      <w:pPr>
        <w:pStyle w:val="BodyText"/>
        <w:spacing w:line="254" w:lineRule="auto"/>
        <w:ind w:left="160" w:right="1122" w:firstLine="189"/>
        <w:jc w:val="both"/>
      </w:pPr>
      <w:r>
        <w:t>Only a minority of comment relating to the method of change was positive. The top positive message was that it would reduce bureaucracy, but only one-ﬁfth of respond-   ents stated</w:t>
      </w:r>
      <w:r>
        <w:t xml:space="preserve"> this. A new form of seeking input, Z groups, were mentioned extremely positively by the Business Sales division, but response indicated that these had</w:t>
      </w:r>
      <w:r>
        <w:rPr>
          <w:spacing w:val="16"/>
        </w:rPr>
        <w:t xml:space="preserve"> </w:t>
      </w:r>
      <w:r>
        <w:t>been implemented unevenly across the organisation. Whilst response in  business  sales  included ‘For th</w:t>
      </w:r>
      <w:r>
        <w:t xml:space="preserve">e ﬁrst time the company seems to be interested in my ideas’, </w:t>
      </w:r>
      <w:r>
        <w:rPr>
          <w:spacing w:val="-3"/>
        </w:rPr>
        <w:t xml:space="preserve">amongst </w:t>
      </w:r>
      <w:r>
        <w:t xml:space="preserve">administrative staff the reaction was ‘Why ask me, what are the managers paid </w:t>
      </w:r>
      <w:r>
        <w:rPr>
          <w:spacing w:val="-4"/>
        </w:rPr>
        <w:t xml:space="preserve">for?’ </w:t>
      </w:r>
      <w:r>
        <w:rPr>
          <w:spacing w:val="37"/>
        </w:rPr>
        <w:t xml:space="preserve"> </w:t>
      </w:r>
      <w:r>
        <w:t>There was general criticism of the way job reductions had been announced, with  comments</w:t>
      </w:r>
      <w:r>
        <w:rPr>
          <w:spacing w:val="28"/>
        </w:rPr>
        <w:t xml:space="preserve"> </w:t>
      </w:r>
      <w:r>
        <w:t>like</w:t>
      </w:r>
      <w:r>
        <w:rPr>
          <w:spacing w:val="29"/>
        </w:rPr>
        <w:t xml:space="preserve"> </w:t>
      </w:r>
      <w:r>
        <w:t>‘The</w:t>
      </w:r>
      <w:r>
        <w:rPr>
          <w:spacing w:val="28"/>
        </w:rPr>
        <w:t xml:space="preserve"> </w:t>
      </w:r>
      <w:r>
        <w:t>managers</w:t>
      </w:r>
      <w:r>
        <w:rPr>
          <w:spacing w:val="29"/>
        </w:rPr>
        <w:t xml:space="preserve"> </w:t>
      </w:r>
      <w:r>
        <w:t>were</w:t>
      </w:r>
      <w:r>
        <w:rPr>
          <w:spacing w:val="29"/>
        </w:rPr>
        <w:t xml:space="preserve"> </w:t>
      </w:r>
      <w:r>
        <w:t>too</w:t>
      </w:r>
      <w:r>
        <w:rPr>
          <w:spacing w:val="28"/>
        </w:rPr>
        <w:t xml:space="preserve"> </w:t>
      </w:r>
      <w:r>
        <w:t>frightened</w:t>
      </w:r>
      <w:r>
        <w:rPr>
          <w:spacing w:val="29"/>
        </w:rPr>
        <w:t xml:space="preserve"> </w:t>
      </w:r>
      <w:r>
        <w:t>to</w:t>
      </w:r>
      <w:r>
        <w:rPr>
          <w:spacing w:val="29"/>
        </w:rPr>
        <w:t xml:space="preserve"> </w:t>
      </w:r>
      <w:r>
        <w:t>tell</w:t>
      </w:r>
      <w:r>
        <w:rPr>
          <w:spacing w:val="28"/>
        </w:rPr>
        <w:t xml:space="preserve"> </w:t>
      </w:r>
      <w:r>
        <w:t>us</w:t>
      </w:r>
      <w:r>
        <w:rPr>
          <w:spacing w:val="29"/>
        </w:rPr>
        <w:t xml:space="preserve"> </w:t>
      </w:r>
      <w:r>
        <w:t>themselves’.</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534" w:right="748" w:firstLine="189"/>
        <w:jc w:val="both"/>
      </w:pPr>
      <w:r>
        <w:t xml:space="preserve">Staff reactions to the change in terms of the ﬂatter management structure  which  resulted from the job cuts was mainly positive. The new  structure  of  smaller  </w:t>
      </w:r>
      <w:r>
        <w:rPr>
          <w:spacing w:val="-3"/>
        </w:rPr>
        <w:t xml:space="preserve">teams </w:t>
      </w:r>
      <w:r>
        <w:t xml:space="preserve">meant that ‘We </w:t>
      </w:r>
      <w:r>
        <w:t xml:space="preserve">can discuss our problems in the team’, and another reaction was ‘I feel better about my job’. What was useful to note was that the area affected most by the       job reductions, the highly skilled engineering department, perhaps not surprisingly produced </w:t>
      </w:r>
      <w:r>
        <w:t>the most negative comments. Many talked of colleagues intending to resign.   The human resources, on the front line of the change, also found the period stressful.     The</w:t>
      </w:r>
      <w:r>
        <w:rPr>
          <w:spacing w:val="27"/>
        </w:rPr>
        <w:t xml:space="preserve"> </w:t>
      </w:r>
      <w:r>
        <w:t>company</w:t>
      </w:r>
      <w:r>
        <w:rPr>
          <w:spacing w:val="27"/>
        </w:rPr>
        <w:t xml:space="preserve"> </w:t>
      </w:r>
      <w:r>
        <w:t>was</w:t>
      </w:r>
      <w:r>
        <w:rPr>
          <w:spacing w:val="27"/>
        </w:rPr>
        <w:t xml:space="preserve"> </w:t>
      </w:r>
      <w:r>
        <w:t>then</w:t>
      </w:r>
      <w:r>
        <w:rPr>
          <w:spacing w:val="28"/>
        </w:rPr>
        <w:t xml:space="preserve"> </w:t>
      </w:r>
      <w:r>
        <w:t>able</w:t>
      </w:r>
      <w:r>
        <w:rPr>
          <w:spacing w:val="27"/>
        </w:rPr>
        <w:t xml:space="preserve"> </w:t>
      </w:r>
      <w:r>
        <w:t>to</w:t>
      </w:r>
      <w:r>
        <w:rPr>
          <w:spacing w:val="27"/>
        </w:rPr>
        <w:t xml:space="preserve"> </w:t>
      </w:r>
      <w:r>
        <w:t>address</w:t>
      </w:r>
      <w:r>
        <w:rPr>
          <w:spacing w:val="28"/>
        </w:rPr>
        <w:t xml:space="preserve"> </w:t>
      </w:r>
      <w:r>
        <w:t>their</w:t>
      </w:r>
      <w:r>
        <w:rPr>
          <w:spacing w:val="27"/>
        </w:rPr>
        <w:t xml:space="preserve"> </w:t>
      </w:r>
      <w:r>
        <w:t>concerns</w:t>
      </w:r>
      <w:r>
        <w:rPr>
          <w:spacing w:val="27"/>
        </w:rPr>
        <w:t xml:space="preserve"> </w:t>
      </w:r>
      <w:r>
        <w:t>in</w:t>
      </w:r>
      <w:r>
        <w:rPr>
          <w:spacing w:val="28"/>
        </w:rPr>
        <w:t xml:space="preserve"> </w:t>
      </w:r>
      <w:r>
        <w:t>particular.</w:t>
      </w:r>
    </w:p>
    <w:p w:rsidR="00500558" w:rsidRDefault="00435042">
      <w:pPr>
        <w:pStyle w:val="BodyText"/>
        <w:spacing w:line="254" w:lineRule="auto"/>
        <w:ind w:left="534" w:right="749" w:firstLine="189"/>
        <w:jc w:val="both"/>
      </w:pPr>
      <w:r>
        <w:t>The ﬁnal set of comme</w:t>
      </w:r>
      <w:r>
        <w:t xml:space="preserve">nts related to company objectives that the new organisation would be more efﬁcient, and that it would be more customer oriented. Customer Services, Administration and Business Sales were very positive about these messages, and </w:t>
      </w:r>
      <w:r>
        <w:rPr>
          <w:spacing w:val="-3"/>
        </w:rPr>
        <w:t xml:space="preserve">reacted  </w:t>
      </w:r>
      <w:r>
        <w:t>to the new grading s</w:t>
      </w:r>
      <w:r>
        <w:t xml:space="preserve">ystem with ‘About time we looked after the people that look </w:t>
      </w:r>
      <w:r>
        <w:rPr>
          <w:spacing w:val="-3"/>
        </w:rPr>
        <w:t xml:space="preserve">after   </w:t>
      </w:r>
      <w:r>
        <w:rPr>
          <w:spacing w:val="39"/>
        </w:rPr>
        <w:t xml:space="preserve"> </w:t>
      </w:r>
      <w:r>
        <w:t xml:space="preserve">our customers’ and also ‘About time the company started looking after the customers’. Again, the largest amount of negative reaction was in the Engineering department, </w:t>
      </w:r>
      <w:r>
        <w:rPr>
          <w:spacing w:val="-3"/>
        </w:rPr>
        <w:t xml:space="preserve">where  </w:t>
      </w:r>
      <w:r>
        <w:t xml:space="preserve">it was felt </w:t>
      </w:r>
      <w:r>
        <w:t>that ‘This new structure has got no chance’. This dissatisfaction was signiﬁ- cant,</w:t>
      </w:r>
      <w:r>
        <w:rPr>
          <w:spacing w:val="21"/>
        </w:rPr>
        <w:t xml:space="preserve"> </w:t>
      </w:r>
      <w:r>
        <w:t>as</w:t>
      </w:r>
      <w:r>
        <w:rPr>
          <w:spacing w:val="21"/>
        </w:rPr>
        <w:t xml:space="preserve"> </w:t>
      </w:r>
      <w:r>
        <w:t>the</w:t>
      </w:r>
      <w:r>
        <w:rPr>
          <w:spacing w:val="22"/>
        </w:rPr>
        <w:t xml:space="preserve"> </w:t>
      </w:r>
      <w:r>
        <w:t>Engineering</w:t>
      </w:r>
      <w:r>
        <w:rPr>
          <w:spacing w:val="21"/>
        </w:rPr>
        <w:t xml:space="preserve"> </w:t>
      </w:r>
      <w:r>
        <w:t>department</w:t>
      </w:r>
      <w:r>
        <w:rPr>
          <w:spacing w:val="21"/>
        </w:rPr>
        <w:t xml:space="preserve"> </w:t>
      </w:r>
      <w:r>
        <w:t>made</w:t>
      </w:r>
      <w:r>
        <w:rPr>
          <w:spacing w:val="22"/>
        </w:rPr>
        <w:t xml:space="preserve"> </w:t>
      </w:r>
      <w:r>
        <w:t>up</w:t>
      </w:r>
      <w:r>
        <w:rPr>
          <w:spacing w:val="21"/>
        </w:rPr>
        <w:t xml:space="preserve"> </w:t>
      </w:r>
      <w:r>
        <w:t>33</w:t>
      </w:r>
      <w:r>
        <w:rPr>
          <w:spacing w:val="21"/>
        </w:rPr>
        <w:t xml:space="preserve"> </w:t>
      </w:r>
      <w:r>
        <w:t>per</w:t>
      </w:r>
      <w:r>
        <w:rPr>
          <w:spacing w:val="22"/>
        </w:rPr>
        <w:t xml:space="preserve"> </w:t>
      </w:r>
      <w:r>
        <w:t>cent</w:t>
      </w:r>
      <w:r>
        <w:rPr>
          <w:spacing w:val="21"/>
        </w:rPr>
        <w:t xml:space="preserve"> </w:t>
      </w:r>
      <w:r>
        <w:t>of</w:t>
      </w:r>
      <w:r>
        <w:rPr>
          <w:spacing w:val="21"/>
        </w:rPr>
        <w:t xml:space="preserve"> </w:t>
      </w:r>
      <w:r>
        <w:t>the</w:t>
      </w:r>
      <w:r>
        <w:rPr>
          <w:spacing w:val="22"/>
        </w:rPr>
        <w:t xml:space="preserve"> </w:t>
      </w:r>
      <w:r>
        <w:t>workforce.</w:t>
      </w:r>
    </w:p>
    <w:p w:rsidR="00500558" w:rsidRDefault="00435042">
      <w:pPr>
        <w:pStyle w:val="BodyText"/>
        <w:spacing w:line="254" w:lineRule="auto"/>
        <w:ind w:left="534" w:right="749" w:firstLine="189"/>
        <w:jc w:val="both"/>
      </w:pPr>
      <w:r>
        <w:t>Whilst across the company the majority of the changes had been accepted, incon- sistencies in perception</w:t>
      </w:r>
      <w:r>
        <w:t xml:space="preserve">s in speciﬁc departments enabled the company to identify prob- lems in their implementation. The main conclusion of the report was to ensure </w:t>
      </w:r>
      <w:r>
        <w:rPr>
          <w:spacing w:val="-3"/>
        </w:rPr>
        <w:t xml:space="preserve">that </w:t>
      </w:r>
      <w:r>
        <w:t>essential communication took place so that the new customer-focused structure became built into the fabric of the company rather than bolted on to the outside as yet another management</w:t>
      </w:r>
      <w:r>
        <w:rPr>
          <w:spacing w:val="24"/>
        </w:rPr>
        <w:t xml:space="preserve"> </w:t>
      </w:r>
      <w:r>
        <w:t>campaign.</w:t>
      </w:r>
    </w:p>
    <w:p w:rsidR="00500558" w:rsidRDefault="00435042">
      <w:pPr>
        <w:spacing w:before="103"/>
        <w:ind w:left="1105"/>
        <w:jc w:val="both"/>
        <w:rPr>
          <w:i/>
          <w:sz w:val="18"/>
        </w:rPr>
      </w:pPr>
      <w:r>
        <w:rPr>
          <w:i/>
          <w:sz w:val="18"/>
        </w:rPr>
        <w:t>‘Listening to People’ reprinted by kind permission of Media Measurement Ltd</w:t>
      </w:r>
    </w:p>
    <w:p w:rsidR="00500558" w:rsidRDefault="00500558">
      <w:pPr>
        <w:pStyle w:val="BodyText"/>
        <w:spacing w:before="3"/>
        <w:rPr>
          <w:i/>
          <w:sz w:val="25"/>
        </w:rPr>
      </w:pPr>
    </w:p>
    <w:p w:rsidR="00500558" w:rsidRDefault="00500558">
      <w:pPr>
        <w:pStyle w:val="Heading3"/>
      </w:pPr>
      <w:r>
        <w:pict>
          <v:line id="_x0000_s1050" style="position:absolute;left:0;text-align:left;z-index:-250958848;mso-wrap-distance-left:0;mso-wrap-distance-right:0;mso-position-horizontal-relative:page" from="66.25pt,22.6pt" to="266.35pt,22.6pt" strokeweight=".21097mm">
            <v:stroke dashstyle="dot"/>
            <w10:wrap type="topAndBottom" anchorx="page"/>
          </v:line>
        </w:pict>
      </w:r>
      <w:r w:rsidR="00435042">
        <w:rPr>
          <w:w w:val="110"/>
        </w:rPr>
        <w:t>Case study 3: Journalist</w:t>
      </w:r>
      <w:r w:rsidR="00435042">
        <w:rPr>
          <w:spacing w:val="56"/>
          <w:w w:val="110"/>
        </w:rPr>
        <w:t xml:space="preserve"> </w:t>
      </w:r>
      <w:r w:rsidR="00435042">
        <w:rPr>
          <w:w w:val="110"/>
        </w:rPr>
        <w:t>proﬁle</w:t>
      </w:r>
    </w:p>
    <w:p w:rsidR="00500558" w:rsidRDefault="00435042">
      <w:pPr>
        <w:pStyle w:val="BodyText"/>
        <w:spacing w:before="111" w:line="254" w:lineRule="auto"/>
        <w:ind w:left="534" w:right="748"/>
        <w:jc w:val="both"/>
      </w:pPr>
      <w:r>
        <w:t>Media content analysis also enables the production of journalist proﬁles. In one example, Media Measurement analysed the work of James Hopegood fo</w:t>
      </w:r>
      <w:r>
        <w:t xml:space="preserve">r the Bristol &amp; West Building Society. It was able to identify that he had written 17 items, of which nine     were relevant to Bristol &amp; West. Articles had appeared in nine  journals  over  a  </w:t>
      </w:r>
      <w:r>
        <w:rPr>
          <w:spacing w:val="-4"/>
        </w:rPr>
        <w:t xml:space="preserve">one </w:t>
      </w:r>
      <w:r>
        <w:t>month period, reaching a cumulative circulation of 2,998,0</w:t>
      </w:r>
      <w:r>
        <w:t>00. The tone of the articles   was also analysed, ﬁnding that there had been no beneﬁcial treatments; although there   had</w:t>
      </w:r>
      <w:r>
        <w:rPr>
          <w:spacing w:val="25"/>
        </w:rPr>
        <w:t xml:space="preserve"> </w:t>
      </w:r>
      <w:r>
        <w:t>been</w:t>
      </w:r>
      <w:r>
        <w:rPr>
          <w:spacing w:val="26"/>
        </w:rPr>
        <w:t xml:space="preserve"> </w:t>
      </w:r>
      <w:r>
        <w:t>some</w:t>
      </w:r>
      <w:r>
        <w:rPr>
          <w:spacing w:val="26"/>
        </w:rPr>
        <w:t xml:space="preserve"> </w:t>
      </w:r>
      <w:r>
        <w:t>factual</w:t>
      </w:r>
      <w:r>
        <w:rPr>
          <w:spacing w:val="26"/>
        </w:rPr>
        <w:t xml:space="preserve"> </w:t>
      </w:r>
      <w:r>
        <w:t>comments,</w:t>
      </w:r>
      <w:r>
        <w:rPr>
          <w:spacing w:val="26"/>
        </w:rPr>
        <w:t xml:space="preserve"> </w:t>
      </w:r>
      <w:r>
        <w:t>most</w:t>
      </w:r>
      <w:r>
        <w:rPr>
          <w:spacing w:val="26"/>
        </w:rPr>
        <w:t xml:space="preserve"> </w:t>
      </w:r>
      <w:r>
        <w:t>were</w:t>
      </w:r>
      <w:r>
        <w:rPr>
          <w:spacing w:val="26"/>
        </w:rPr>
        <w:t xml:space="preserve"> </w:t>
      </w:r>
      <w:r>
        <w:t>adverse.</w:t>
      </w:r>
    </w:p>
    <w:p w:rsidR="00500558" w:rsidRDefault="00435042">
      <w:pPr>
        <w:pStyle w:val="BodyText"/>
        <w:spacing w:line="254" w:lineRule="auto"/>
        <w:ind w:left="534" w:right="750" w:firstLine="189"/>
        <w:jc w:val="both"/>
      </w:pPr>
      <w:r>
        <w:t xml:space="preserve">The total number of articles mentioning Bristol &amp; West in the nine journals for </w:t>
      </w:r>
      <w:r>
        <w:rPr>
          <w:spacing w:val="-4"/>
        </w:rPr>
        <w:t xml:space="preserve">which </w:t>
      </w:r>
      <w:r>
        <w:t xml:space="preserve">James Hopegood had written were also analysed. In contrast, a substantial number </w:t>
      </w:r>
      <w:r>
        <w:rPr>
          <w:spacing w:val="-8"/>
        </w:rPr>
        <w:t xml:space="preserve">of   </w:t>
      </w:r>
      <w:r>
        <w:t>these</w:t>
      </w:r>
      <w:r>
        <w:rPr>
          <w:spacing w:val="24"/>
        </w:rPr>
        <w:t xml:space="preserve"> </w:t>
      </w:r>
      <w:r>
        <w:t>were</w:t>
      </w:r>
      <w:r>
        <w:rPr>
          <w:spacing w:val="25"/>
        </w:rPr>
        <w:t xml:space="preserve"> </w:t>
      </w:r>
      <w:r>
        <w:t>positive</w:t>
      </w:r>
      <w:r>
        <w:rPr>
          <w:spacing w:val="25"/>
        </w:rPr>
        <w:t xml:space="preserve"> </w:t>
      </w:r>
      <w:r>
        <w:t>in</w:t>
      </w:r>
      <w:r>
        <w:rPr>
          <w:spacing w:val="24"/>
        </w:rPr>
        <w:t xml:space="preserve"> </w:t>
      </w:r>
      <w:r>
        <w:t>nature.</w:t>
      </w:r>
    </w:p>
    <w:p w:rsidR="00500558" w:rsidRDefault="00435042">
      <w:pPr>
        <w:pStyle w:val="BodyText"/>
        <w:spacing w:line="254" w:lineRule="auto"/>
        <w:ind w:left="534" w:right="748" w:firstLine="189"/>
        <w:jc w:val="both"/>
      </w:pPr>
      <w:r>
        <w:t>The journalist’s most commonly covered subjects were found to be bonus payments from building society conversion, BIM Home Mortgages and th</w:t>
      </w:r>
      <w:r>
        <w:t xml:space="preserve">e standard variable </w:t>
      </w:r>
      <w:r>
        <w:rPr>
          <w:spacing w:val="-3"/>
        </w:rPr>
        <w:t xml:space="preserve">rate.  </w:t>
      </w:r>
      <w:r>
        <w:t>By comparing his output with other bylined journalists’ in the ﬁnancial area, he was  shown to be fourth in terms of the circulation reached by his opinions. Obviously Hopegood was a fairly inﬂuential journalist, who was mainly n</w:t>
      </w:r>
      <w:r>
        <w:t>egative about  the  company.</w:t>
      </w:r>
    </w:p>
    <w:p w:rsidR="00500558" w:rsidRDefault="00435042">
      <w:pPr>
        <w:pStyle w:val="BodyText"/>
        <w:spacing w:line="254" w:lineRule="auto"/>
        <w:ind w:left="534" w:right="750" w:firstLine="189"/>
        <w:jc w:val="both"/>
      </w:pPr>
      <w:r>
        <w:t xml:space="preserve">Bristol &amp; West then had the information it needed to be able to approach this </w:t>
      </w:r>
      <w:r>
        <w:rPr>
          <w:spacing w:val="-4"/>
        </w:rPr>
        <w:t>jour-</w:t>
      </w:r>
      <w:r>
        <w:rPr>
          <w:spacing w:val="37"/>
        </w:rPr>
        <w:t xml:space="preserve"> </w:t>
      </w:r>
      <w:r>
        <w:t>nalist in a more focused way in the future, by relating its products to his most covered subjects.</w:t>
      </w:r>
    </w:p>
    <w:p w:rsidR="00500558" w:rsidRDefault="00435042">
      <w:pPr>
        <w:spacing w:before="104"/>
        <w:ind w:left="2735"/>
        <w:rPr>
          <w:i/>
          <w:sz w:val="18"/>
        </w:rPr>
      </w:pPr>
      <w:r>
        <w:rPr>
          <w:i/>
          <w:sz w:val="18"/>
        </w:rPr>
        <w:t>Reprinted by kind permission of Media Measur</w:t>
      </w:r>
      <w:r>
        <w:rPr>
          <w:i/>
          <w:sz w:val="18"/>
        </w:rPr>
        <w:t>ement Ltd</w:t>
      </w:r>
    </w:p>
    <w:p w:rsidR="00500558" w:rsidRDefault="00500558">
      <w:pPr>
        <w:rPr>
          <w:sz w:val="18"/>
        </w:rPr>
        <w:sectPr w:rsidR="00500558">
          <w:pgSz w:w="8640" w:h="12960"/>
          <w:pgMar w:top="780" w:right="0" w:bottom="280" w:left="780" w:header="526" w:footer="0" w:gutter="0"/>
          <w:cols w:space="720"/>
        </w:sectPr>
      </w:pPr>
    </w:p>
    <w:p w:rsidR="00500558" w:rsidRDefault="00500558">
      <w:pPr>
        <w:pStyle w:val="BodyText"/>
        <w:spacing w:before="6"/>
        <w:rPr>
          <w:i/>
          <w:sz w:val="10"/>
        </w:rPr>
      </w:pPr>
    </w:p>
    <w:p w:rsidR="00500558" w:rsidRDefault="00500558">
      <w:pPr>
        <w:pStyle w:val="Heading3"/>
        <w:spacing w:before="116" w:line="225" w:lineRule="auto"/>
        <w:ind w:left="160" w:right="1635"/>
        <w:jc w:val="left"/>
      </w:pPr>
      <w:r>
        <w:pict>
          <v:line id="_x0000_s1049" style="position:absolute;left:0;text-align:left;z-index:-250957824;mso-wrap-distance-left:0;mso-wrap-distance-right:0;mso-position-horizontal-relative:page" from="47.5pt,35.55pt" to="330.85pt,35.55pt" strokeweight=".21097mm">
            <v:stroke dashstyle="dot"/>
            <w10:wrap type="topAndBottom" anchorx="page"/>
          </v:line>
        </w:pict>
      </w:r>
      <w:r w:rsidR="00435042">
        <w:rPr>
          <w:w w:val="110"/>
        </w:rPr>
        <w:t>Case study 4: British Airways global identity launch, June 1997</w:t>
      </w:r>
    </w:p>
    <w:p w:rsidR="00500558" w:rsidRDefault="00435042">
      <w:pPr>
        <w:pStyle w:val="BodyText"/>
        <w:spacing w:before="110" w:line="254" w:lineRule="auto"/>
        <w:ind w:left="160" w:right="1123"/>
        <w:jc w:val="both"/>
      </w:pPr>
      <w:r>
        <w:t xml:space="preserve">The former team at CARMA International* carried out a review of international </w:t>
      </w:r>
      <w:r>
        <w:rPr>
          <w:spacing w:val="-4"/>
        </w:rPr>
        <w:t xml:space="preserve">press </w:t>
      </w:r>
      <w:r>
        <w:t>coverage generated during the launch and re-branding  of  British  Airways  pl</w:t>
      </w:r>
      <w:r>
        <w:t xml:space="preserve">c’s  </w:t>
      </w:r>
      <w:r>
        <w:rPr>
          <w:spacing w:val="-4"/>
        </w:rPr>
        <w:t xml:space="preserve">logo  </w:t>
      </w:r>
      <w:r>
        <w:t>and livery as part of its global repositioning. Television and radio broadcasts were not compared as they were not considered consistent  enough  across  the  various</w:t>
      </w:r>
      <w:r>
        <w:rPr>
          <w:spacing w:val="16"/>
        </w:rPr>
        <w:t xml:space="preserve"> </w:t>
      </w:r>
      <w:r>
        <w:t>markets. The study evaluated the international media reaction  to  the  new  i</w:t>
      </w:r>
      <w:r>
        <w:t xml:space="preserve">dentity  and  </w:t>
      </w:r>
      <w:r>
        <w:rPr>
          <w:spacing w:val="-3"/>
        </w:rPr>
        <w:t xml:space="preserve">tracked </w:t>
      </w:r>
      <w:r>
        <w:t>key issues and messages across each region. Sources for and against the launch were monitored.</w:t>
      </w:r>
    </w:p>
    <w:p w:rsidR="00500558" w:rsidRDefault="00435042">
      <w:pPr>
        <w:pStyle w:val="BodyText"/>
        <w:spacing w:line="254" w:lineRule="auto"/>
        <w:ind w:left="160" w:right="1123" w:firstLine="189"/>
        <w:jc w:val="both"/>
      </w:pPr>
      <w:r>
        <w:t>The new global identity was unveiled on 10 June 1997, using 50 different images from all continents (Figure 20.2). Launched globally through a business satellite television broadcast, it was seen by 30,000 guests, employees and journalists. The news was fe</w:t>
      </w:r>
      <w:r>
        <w:t>atured in the news of 50 countries. The majority (78 per cent) of the coverage was positive. However, domestic coverage focused on the removal of the ﬂag and the simultaneous reporting of stories about the cost of the launch alongside reports of staff disp</w:t>
      </w:r>
      <w:r>
        <w:t>utes.</w:t>
      </w:r>
    </w:p>
    <w:p w:rsidR="00500558" w:rsidRDefault="00435042">
      <w:pPr>
        <w:pStyle w:val="BodyText"/>
        <w:spacing w:line="254" w:lineRule="auto"/>
        <w:ind w:left="160" w:right="1123" w:firstLine="189"/>
        <w:jc w:val="both"/>
      </w:pPr>
      <w:r>
        <w:t>Internationally, 444 articles were analysed, as well as 165 from the UK. British  Airways appeared in the headlines in 79 per cent of the international media, compared  with 32 per cent in the UK. Visuals were used in 48 per cent of international art</w:t>
      </w:r>
      <w:r>
        <w:t>icles,     and 30 per cent of those in the UK. Pictures of the livery appeared in the majority of   these. Most coverage was secured in Europe and the near East. Echo was also able to decipher that within this sector, the most favourable reports were in Cy</w:t>
      </w:r>
      <w:r>
        <w:t xml:space="preserve">prus, </w:t>
      </w:r>
      <w:r>
        <w:rPr>
          <w:spacing w:val="-3"/>
        </w:rPr>
        <w:t xml:space="preserve">Denmark  </w:t>
      </w:r>
      <w:r>
        <w:rPr>
          <w:spacing w:val="39"/>
        </w:rPr>
        <w:t xml:space="preserve"> </w:t>
      </w:r>
      <w:r>
        <w:t>and</w:t>
      </w:r>
      <w:r>
        <w:rPr>
          <w:spacing w:val="27"/>
        </w:rPr>
        <w:t xml:space="preserve"> </w:t>
      </w:r>
      <w:r>
        <w:t>Finland.</w:t>
      </w:r>
      <w:r>
        <w:rPr>
          <w:spacing w:val="28"/>
        </w:rPr>
        <w:t xml:space="preserve"> </w:t>
      </w:r>
      <w:r>
        <w:t>There</w:t>
      </w:r>
      <w:r>
        <w:rPr>
          <w:spacing w:val="27"/>
        </w:rPr>
        <w:t xml:space="preserve"> </w:t>
      </w:r>
      <w:r>
        <w:t>was</w:t>
      </w:r>
      <w:r>
        <w:rPr>
          <w:spacing w:val="28"/>
        </w:rPr>
        <w:t xml:space="preserve"> </w:t>
      </w:r>
      <w:r>
        <w:t>no</w:t>
      </w:r>
      <w:r>
        <w:rPr>
          <w:spacing w:val="27"/>
        </w:rPr>
        <w:t xml:space="preserve"> </w:t>
      </w:r>
      <w:r>
        <w:t>unfavourable</w:t>
      </w:r>
      <w:r>
        <w:rPr>
          <w:spacing w:val="28"/>
        </w:rPr>
        <w:t xml:space="preserve"> </w:t>
      </w:r>
      <w:r>
        <w:t>coverage</w:t>
      </w:r>
      <w:r>
        <w:rPr>
          <w:spacing w:val="27"/>
        </w:rPr>
        <w:t xml:space="preserve"> </w:t>
      </w:r>
      <w:r>
        <w:t>in</w:t>
      </w:r>
      <w:r>
        <w:rPr>
          <w:spacing w:val="28"/>
        </w:rPr>
        <w:t xml:space="preserve"> </w:t>
      </w:r>
      <w:r>
        <w:t>the</w:t>
      </w:r>
      <w:r>
        <w:rPr>
          <w:spacing w:val="27"/>
        </w:rPr>
        <w:t xml:space="preserve"> </w:t>
      </w:r>
      <w:r>
        <w:t>Americas.</w:t>
      </w:r>
    </w:p>
    <w:p w:rsidR="00500558" w:rsidRDefault="00435042">
      <w:pPr>
        <w:pStyle w:val="BodyText"/>
        <w:spacing w:line="254" w:lineRule="auto"/>
        <w:ind w:left="160" w:right="1123" w:firstLine="189"/>
        <w:jc w:val="both"/>
      </w:pPr>
      <w:r>
        <w:t>Apart from the change itself, the most discussed issues were British Airways’ global corporate strategy and the cost and scope of the exercise. The use of local artists gave</w:t>
      </w:r>
    </w:p>
    <w:p w:rsidR="00500558" w:rsidRDefault="00435042">
      <w:pPr>
        <w:pStyle w:val="BodyText"/>
        <w:spacing w:before="4"/>
        <w:rPr>
          <w:sz w:val="22"/>
        </w:rPr>
      </w:pPr>
      <w:r>
        <w:rPr>
          <w:noProof/>
          <w:lang w:bidi="ar-SA"/>
        </w:rPr>
        <w:drawing>
          <wp:anchor distT="0" distB="0" distL="0" distR="0" simplePos="0" relativeHeight="685" behindDoc="0" locked="0" layoutInCell="1" allowOverlap="1">
            <wp:simplePos x="0" y="0"/>
            <wp:positionH relativeFrom="page">
              <wp:posOffset>597052</wp:posOffset>
            </wp:positionH>
            <wp:positionV relativeFrom="paragraph">
              <wp:posOffset>188372</wp:posOffset>
            </wp:positionV>
            <wp:extent cx="4178208" cy="2822448"/>
            <wp:effectExtent l="0" t="0" r="0" b="0"/>
            <wp:wrapTopAndBottom/>
            <wp:docPr id="6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1.png"/>
                    <pic:cNvPicPr/>
                  </pic:nvPicPr>
                  <pic:blipFill>
                    <a:blip r:embed="rId201" cstate="print"/>
                    <a:stretch>
                      <a:fillRect/>
                    </a:stretch>
                  </pic:blipFill>
                  <pic:spPr>
                    <a:xfrm>
                      <a:off x="0" y="0"/>
                      <a:ext cx="4178208" cy="2822448"/>
                    </a:xfrm>
                    <a:prstGeom prst="rect">
                      <a:avLst/>
                    </a:prstGeom>
                  </pic:spPr>
                </pic:pic>
              </a:graphicData>
            </a:graphic>
          </wp:anchor>
        </w:drawing>
      </w:r>
    </w:p>
    <w:p w:rsidR="00500558" w:rsidRDefault="00435042">
      <w:pPr>
        <w:spacing w:before="151"/>
        <w:ind w:left="160"/>
        <w:jc w:val="both"/>
        <w:rPr>
          <w:sz w:val="16"/>
        </w:rPr>
      </w:pPr>
      <w:r>
        <w:rPr>
          <w:i/>
          <w:w w:val="105"/>
          <w:sz w:val="16"/>
        </w:rPr>
        <w:t xml:space="preserve">Figure 20.2 </w:t>
      </w:r>
      <w:r>
        <w:rPr>
          <w:w w:val="105"/>
          <w:sz w:val="16"/>
        </w:rPr>
        <w:t>British Airways–Echo Research</w:t>
      </w:r>
    </w:p>
    <w:p w:rsidR="00500558" w:rsidRDefault="00435042">
      <w:pPr>
        <w:spacing w:before="111"/>
        <w:ind w:left="160"/>
        <w:jc w:val="both"/>
        <w:rPr>
          <w:rFonts w:ascii="Arial"/>
          <w:sz w:val="12"/>
        </w:rPr>
      </w:pPr>
      <w:r>
        <w:rPr>
          <w:rFonts w:ascii="Arial"/>
          <w:sz w:val="12"/>
        </w:rPr>
        <w:t>Used by permission of Sandra Macleod, Echo Research and Carma International</w:t>
      </w:r>
    </w:p>
    <w:p w:rsidR="00500558" w:rsidRDefault="00500558">
      <w:pPr>
        <w:jc w:val="both"/>
        <w:rPr>
          <w:rFonts w:ascii="Arial"/>
          <w:sz w:val="12"/>
        </w:rPr>
        <w:sectPr w:rsidR="00500558">
          <w:pgSz w:w="8640" w:h="12960"/>
          <w:pgMar w:top="780" w:right="0" w:bottom="280" w:left="780" w:header="526" w:footer="0" w:gutter="0"/>
          <w:cols w:space="720"/>
        </w:sectPr>
      </w:pPr>
    </w:p>
    <w:p w:rsidR="00500558" w:rsidRDefault="00500558">
      <w:pPr>
        <w:pStyle w:val="BodyText"/>
        <w:spacing w:before="6"/>
        <w:rPr>
          <w:rFonts w:ascii="Arial"/>
          <w:sz w:val="12"/>
        </w:rPr>
      </w:pPr>
    </w:p>
    <w:p w:rsidR="00500558" w:rsidRDefault="00435042">
      <w:pPr>
        <w:pStyle w:val="BodyText"/>
        <w:spacing w:before="94" w:line="254" w:lineRule="auto"/>
        <w:ind w:left="534" w:right="749"/>
        <w:jc w:val="both"/>
      </w:pPr>
      <w:r>
        <w:t>a regional angle to the coverage, and they appeared  in  37  per  cent  of  all  coverage, often with examples of thei</w:t>
      </w:r>
      <w:r>
        <w:t xml:space="preserve">r work. Echo then broke down the coverage into the leading positive and negative messages in each region. Chief Executive Robert Ayling was </w:t>
      </w:r>
      <w:r>
        <w:rPr>
          <w:spacing w:val="-5"/>
        </w:rPr>
        <w:t xml:space="preserve">the </w:t>
      </w:r>
      <w:r>
        <w:t xml:space="preserve">most often quoted source, and local BA personnel and local artists were well cited </w:t>
      </w:r>
      <w:r>
        <w:rPr>
          <w:spacing w:val="-6"/>
        </w:rPr>
        <w:t xml:space="preserve">in     </w:t>
      </w:r>
      <w:r>
        <w:t>their local</w:t>
      </w:r>
      <w:r>
        <w:rPr>
          <w:spacing w:val="3"/>
        </w:rPr>
        <w:t xml:space="preserve"> </w:t>
      </w:r>
      <w:r>
        <w:t>media.</w:t>
      </w:r>
    </w:p>
    <w:p w:rsidR="00500558" w:rsidRDefault="00435042">
      <w:pPr>
        <w:pStyle w:val="BodyText"/>
        <w:spacing w:line="254" w:lineRule="auto"/>
        <w:ind w:left="534" w:right="749" w:firstLine="189"/>
        <w:jc w:val="both"/>
      </w:pPr>
      <w:r>
        <w:t>Ech</w:t>
      </w:r>
      <w:r>
        <w:t xml:space="preserve">o concluded that the international media had welcomed the global identity </w:t>
      </w:r>
      <w:r>
        <w:rPr>
          <w:spacing w:val="-3"/>
        </w:rPr>
        <w:t xml:space="preserve">change </w:t>
      </w:r>
      <w:r>
        <w:t xml:space="preserve">with enthusiasm and support, so that British Airways’ global nature came through. </w:t>
      </w:r>
      <w:r>
        <w:rPr>
          <w:spacing w:val="-5"/>
        </w:rPr>
        <w:t xml:space="preserve">The </w:t>
      </w:r>
      <w:r>
        <w:t>main criticisms about the seemingly unpatriotic rejection of the British ﬂag was stronges</w:t>
      </w:r>
      <w:r>
        <w:t xml:space="preserve">t in ex-colonies such as Australia, India and South Africa. The fact that some articles addressed the cost of the programme alongside  industrial  relations  problems  </w:t>
      </w:r>
      <w:r>
        <w:rPr>
          <w:spacing w:val="-3"/>
        </w:rPr>
        <w:t xml:space="preserve">showed  </w:t>
      </w:r>
      <w:r>
        <w:t>that the rationale of the identity change had to be more fully explained. Britis</w:t>
      </w:r>
      <w:r>
        <w:t xml:space="preserve">h Airways has now changed the tail ﬁns back to their original colours, so this would indicate </w:t>
      </w:r>
      <w:r>
        <w:rPr>
          <w:spacing w:val="-5"/>
        </w:rPr>
        <w:t xml:space="preserve">that </w:t>
      </w:r>
      <w:r>
        <w:t>criticisms</w:t>
      </w:r>
      <w:r>
        <w:rPr>
          <w:spacing w:val="26"/>
        </w:rPr>
        <w:t xml:space="preserve"> </w:t>
      </w:r>
      <w:r>
        <w:t>of</w:t>
      </w:r>
      <w:r>
        <w:rPr>
          <w:spacing w:val="26"/>
        </w:rPr>
        <w:t xml:space="preserve"> </w:t>
      </w:r>
      <w:r>
        <w:t>the</w:t>
      </w:r>
      <w:r>
        <w:rPr>
          <w:spacing w:val="26"/>
        </w:rPr>
        <w:t xml:space="preserve"> </w:t>
      </w:r>
      <w:r>
        <w:t>change</w:t>
      </w:r>
      <w:r>
        <w:rPr>
          <w:spacing w:val="26"/>
        </w:rPr>
        <w:t xml:space="preserve"> </w:t>
      </w:r>
      <w:r>
        <w:t>proved</w:t>
      </w:r>
      <w:r>
        <w:rPr>
          <w:spacing w:val="27"/>
        </w:rPr>
        <w:t xml:space="preserve"> </w:t>
      </w:r>
      <w:r>
        <w:t>too</w:t>
      </w:r>
      <w:r>
        <w:rPr>
          <w:spacing w:val="26"/>
        </w:rPr>
        <w:t xml:space="preserve"> </w:t>
      </w:r>
      <w:r>
        <w:t>difﬁcult</w:t>
      </w:r>
      <w:r>
        <w:rPr>
          <w:spacing w:val="26"/>
        </w:rPr>
        <w:t xml:space="preserve"> </w:t>
      </w:r>
      <w:r>
        <w:t>to</w:t>
      </w:r>
      <w:r>
        <w:rPr>
          <w:spacing w:val="26"/>
        </w:rPr>
        <w:t xml:space="preserve"> </w:t>
      </w:r>
      <w:r>
        <w:t>surmount.</w:t>
      </w:r>
    </w:p>
    <w:p w:rsidR="00500558" w:rsidRDefault="00500558">
      <w:pPr>
        <w:pStyle w:val="BodyText"/>
        <w:spacing w:before="8"/>
      </w:pPr>
    </w:p>
    <w:p w:rsidR="00500558" w:rsidRDefault="00435042">
      <w:pPr>
        <w:pStyle w:val="BodyText"/>
        <w:spacing w:line="254" w:lineRule="auto"/>
        <w:ind w:left="534" w:right="750"/>
        <w:jc w:val="both"/>
      </w:pPr>
      <w:r>
        <w:t>* Sandra Macleod and Peter Christopherson now run Echo Communications Research Group. CARMA International is a separate company.</w:t>
      </w:r>
    </w:p>
    <w:p w:rsidR="00500558" w:rsidRDefault="00500558">
      <w:pPr>
        <w:pStyle w:val="BodyText"/>
        <w:rPr>
          <w:sz w:val="19"/>
        </w:rPr>
      </w:pPr>
    </w:p>
    <w:p w:rsidR="00500558" w:rsidRDefault="00435042">
      <w:pPr>
        <w:ind w:left="1935"/>
        <w:rPr>
          <w:i/>
          <w:sz w:val="18"/>
        </w:rPr>
      </w:pPr>
      <w:r>
        <w:rPr>
          <w:i/>
          <w:sz w:val="18"/>
        </w:rPr>
        <w:t>Reproduced by kind permission of Sandra Macleod, Echo Research</w:t>
      </w:r>
    </w:p>
    <w:p w:rsidR="00500558" w:rsidRDefault="00500558">
      <w:pPr>
        <w:pStyle w:val="BodyText"/>
        <w:spacing w:before="3"/>
        <w:rPr>
          <w:i/>
          <w:sz w:val="25"/>
        </w:rPr>
      </w:pPr>
    </w:p>
    <w:p w:rsidR="00500558" w:rsidRDefault="00500558">
      <w:pPr>
        <w:pStyle w:val="Heading3"/>
        <w:jc w:val="left"/>
      </w:pPr>
      <w:r>
        <w:pict>
          <v:line id="_x0000_s1048" style="position:absolute;left:0;text-align:left;z-index:-250955776;mso-wrap-distance-left:0;mso-wrap-distance-right:0;mso-position-horizontal-relative:page" from="66.25pt,22.6pt" to="127.85pt,22.6pt" strokeweight=".21097mm">
            <v:stroke dashstyle="dot"/>
            <w10:wrap type="topAndBottom" anchorx="page"/>
          </v:line>
        </w:pict>
      </w:r>
      <w:r w:rsidR="00435042">
        <w:rPr>
          <w:w w:val="105"/>
        </w:rPr>
        <w:t>Progress?</w:t>
      </w:r>
    </w:p>
    <w:p w:rsidR="00500558" w:rsidRDefault="00435042">
      <w:pPr>
        <w:pStyle w:val="BodyText"/>
        <w:spacing w:before="111" w:line="254" w:lineRule="auto"/>
        <w:ind w:left="534" w:right="750"/>
        <w:jc w:val="both"/>
      </w:pPr>
      <w:r>
        <w:t xml:space="preserve">From the diverse case studies, it can be seen that evaluation has developed in the past    few years. Although it is generally more acceptable, the battle is far from won. A </w:t>
      </w:r>
      <w:r>
        <w:rPr>
          <w:spacing w:val="-4"/>
        </w:rPr>
        <w:t xml:space="preserve">slow </w:t>
      </w:r>
      <w:r>
        <w:t>process of client and practitioner education has to continue. The industry mu</w:t>
      </w:r>
      <w:r>
        <w:t xml:space="preserve">st  </w:t>
      </w:r>
      <w:r>
        <w:rPr>
          <w:spacing w:val="-4"/>
        </w:rPr>
        <w:t xml:space="preserve">also  </w:t>
      </w:r>
      <w:r>
        <w:t xml:space="preserve">resolve its uneasy relationship with academic research if it is to progress beyond </w:t>
      </w:r>
      <w:r>
        <w:rPr>
          <w:spacing w:val="-9"/>
        </w:rPr>
        <w:t xml:space="preserve">an </w:t>
      </w:r>
      <w:r>
        <w:t>empirical response to organisation and client issues, however  much  that  may</w:t>
      </w:r>
      <w:r>
        <w:rPr>
          <w:spacing w:val="12"/>
        </w:rPr>
        <w:t xml:space="preserve"> </w:t>
      </w:r>
      <w:r>
        <w:rPr>
          <w:spacing w:val="-3"/>
        </w:rPr>
        <w:t xml:space="preserve">encom- </w:t>
      </w:r>
      <w:r>
        <w:t>pass</w:t>
      </w:r>
      <w:r>
        <w:rPr>
          <w:spacing w:val="24"/>
        </w:rPr>
        <w:t xml:space="preserve"> </w:t>
      </w:r>
      <w:r>
        <w:t>a</w:t>
      </w:r>
      <w:r>
        <w:rPr>
          <w:spacing w:val="25"/>
        </w:rPr>
        <w:t xml:space="preserve"> </w:t>
      </w:r>
      <w:r>
        <w:t>more</w:t>
      </w:r>
      <w:r>
        <w:rPr>
          <w:spacing w:val="25"/>
        </w:rPr>
        <w:t xml:space="preserve"> </w:t>
      </w:r>
      <w:r>
        <w:t>strategic</w:t>
      </w:r>
      <w:r>
        <w:rPr>
          <w:spacing w:val="25"/>
        </w:rPr>
        <w:t xml:space="preserve"> </w:t>
      </w:r>
      <w:r>
        <w:t>approach.</w:t>
      </w:r>
    </w:p>
    <w:p w:rsidR="00500558" w:rsidRDefault="00435042">
      <w:pPr>
        <w:pStyle w:val="BodyText"/>
        <w:spacing w:line="254" w:lineRule="auto"/>
        <w:ind w:left="534" w:right="748" w:firstLine="189"/>
        <w:jc w:val="both"/>
      </w:pPr>
      <w:r>
        <w:t>If that particular nettle is not grasped i</w:t>
      </w:r>
      <w:r>
        <w:t xml:space="preserve">t could have more serious consequences </w:t>
      </w:r>
      <w:r>
        <w:rPr>
          <w:spacing w:val="-5"/>
        </w:rPr>
        <w:t xml:space="preserve">for        </w:t>
      </w:r>
      <w:r>
        <w:t>the industry. ‘It is about time for PR to stand up and show itself for its true value’,        says Sandra Macleod. ‘Reputation is an asset to your balance sheet, and you have to manage it and measure it. T</w:t>
      </w:r>
      <w:r>
        <w:t>he danger is that  unless  practitioners  are  up  to  the  job, more</w:t>
      </w:r>
      <w:r>
        <w:rPr>
          <w:spacing w:val="25"/>
        </w:rPr>
        <w:t xml:space="preserve"> </w:t>
      </w:r>
      <w:r>
        <w:t>will</w:t>
      </w:r>
      <w:r>
        <w:rPr>
          <w:spacing w:val="26"/>
        </w:rPr>
        <w:t xml:space="preserve"> </w:t>
      </w:r>
      <w:r>
        <w:t>be</w:t>
      </w:r>
      <w:r>
        <w:rPr>
          <w:spacing w:val="25"/>
        </w:rPr>
        <w:t xml:space="preserve"> </w:t>
      </w:r>
      <w:r>
        <w:t>lost</w:t>
      </w:r>
      <w:r>
        <w:rPr>
          <w:spacing w:val="26"/>
        </w:rPr>
        <w:t xml:space="preserve"> </w:t>
      </w:r>
      <w:r>
        <w:t>to</w:t>
      </w:r>
      <w:r>
        <w:rPr>
          <w:spacing w:val="26"/>
        </w:rPr>
        <w:t xml:space="preserve"> </w:t>
      </w:r>
      <w:r>
        <w:t>the</w:t>
      </w:r>
      <w:r>
        <w:rPr>
          <w:spacing w:val="25"/>
        </w:rPr>
        <w:t xml:space="preserve"> </w:t>
      </w:r>
      <w:r>
        <w:t>management</w:t>
      </w:r>
      <w:r>
        <w:rPr>
          <w:spacing w:val="26"/>
        </w:rPr>
        <w:t xml:space="preserve"> </w:t>
      </w:r>
      <w:r>
        <w:t>consultants.’</w:t>
      </w:r>
    </w:p>
    <w:p w:rsidR="00500558" w:rsidRDefault="00500558">
      <w:pPr>
        <w:pStyle w:val="BodyText"/>
        <w:spacing w:before="10"/>
        <w:rPr>
          <w:sz w:val="23"/>
        </w:rPr>
      </w:pPr>
    </w:p>
    <w:p w:rsidR="00500558" w:rsidRDefault="00500558">
      <w:pPr>
        <w:pStyle w:val="Heading3"/>
        <w:jc w:val="left"/>
      </w:pPr>
      <w:r>
        <w:pict>
          <v:line id="_x0000_s1047" style="position:absolute;left:0;text-align:left;z-index:-250954752;mso-wrap-distance-left:0;mso-wrap-distance-right:0;mso-position-horizontal-relative:page" from="66.25pt,22.65pt" to="101.6pt,22.65pt" strokeweight=".21097mm">
            <v:stroke dashstyle="dot"/>
            <w10:wrap type="topAndBottom" anchorx="page"/>
          </v:line>
        </w:pict>
      </w:r>
      <w:r w:rsidR="00435042">
        <w:rPr>
          <w:w w:val="110"/>
        </w:rPr>
        <w:t>Notes</w:t>
      </w:r>
    </w:p>
    <w:p w:rsidR="00500558" w:rsidRDefault="00435042">
      <w:pPr>
        <w:pStyle w:val="ListParagraph"/>
        <w:numPr>
          <w:ilvl w:val="0"/>
          <w:numId w:val="9"/>
        </w:numPr>
        <w:tabs>
          <w:tab w:val="left" w:pos="774"/>
        </w:tabs>
        <w:spacing w:before="100"/>
        <w:ind w:hanging="240"/>
        <w:rPr>
          <w:sz w:val="17"/>
        </w:rPr>
      </w:pPr>
      <w:r>
        <w:rPr>
          <w:sz w:val="17"/>
        </w:rPr>
        <w:t>All</w:t>
      </w:r>
      <w:r>
        <w:rPr>
          <w:spacing w:val="18"/>
          <w:sz w:val="17"/>
        </w:rPr>
        <w:t xml:space="preserve"> </w:t>
      </w:r>
      <w:r>
        <w:rPr>
          <w:sz w:val="17"/>
        </w:rPr>
        <w:t>quotes</w:t>
      </w:r>
      <w:r>
        <w:rPr>
          <w:spacing w:val="19"/>
          <w:sz w:val="17"/>
        </w:rPr>
        <w:t xml:space="preserve"> </w:t>
      </w:r>
      <w:r>
        <w:rPr>
          <w:sz w:val="17"/>
        </w:rPr>
        <w:t>from</w:t>
      </w:r>
      <w:r>
        <w:rPr>
          <w:spacing w:val="19"/>
          <w:sz w:val="17"/>
        </w:rPr>
        <w:t xml:space="preserve"> </w:t>
      </w:r>
      <w:r>
        <w:rPr>
          <w:sz w:val="17"/>
        </w:rPr>
        <w:t>David</w:t>
      </w:r>
      <w:r>
        <w:rPr>
          <w:spacing w:val="18"/>
          <w:sz w:val="17"/>
        </w:rPr>
        <w:t xml:space="preserve"> </w:t>
      </w:r>
      <w:r>
        <w:rPr>
          <w:sz w:val="17"/>
        </w:rPr>
        <w:t>Phillips</w:t>
      </w:r>
      <w:r>
        <w:rPr>
          <w:spacing w:val="19"/>
          <w:sz w:val="17"/>
        </w:rPr>
        <w:t xml:space="preserve"> </w:t>
      </w:r>
      <w:r>
        <w:rPr>
          <w:sz w:val="17"/>
        </w:rPr>
        <w:t>are</w:t>
      </w:r>
      <w:r>
        <w:rPr>
          <w:spacing w:val="19"/>
          <w:sz w:val="17"/>
        </w:rPr>
        <w:t xml:space="preserve"> </w:t>
      </w:r>
      <w:r>
        <w:rPr>
          <w:sz w:val="17"/>
        </w:rPr>
        <w:t>from</w:t>
      </w:r>
      <w:r>
        <w:rPr>
          <w:spacing w:val="19"/>
          <w:sz w:val="17"/>
        </w:rPr>
        <w:t xml:space="preserve"> </w:t>
      </w:r>
      <w:r>
        <w:rPr>
          <w:sz w:val="17"/>
        </w:rPr>
        <w:t>interviews</w:t>
      </w:r>
      <w:r>
        <w:rPr>
          <w:spacing w:val="18"/>
          <w:sz w:val="17"/>
        </w:rPr>
        <w:t xml:space="preserve"> </w:t>
      </w:r>
      <w:r>
        <w:rPr>
          <w:sz w:val="17"/>
        </w:rPr>
        <w:t>with</w:t>
      </w:r>
      <w:r>
        <w:rPr>
          <w:spacing w:val="19"/>
          <w:sz w:val="17"/>
        </w:rPr>
        <w:t xml:space="preserve"> </w:t>
      </w:r>
      <w:r>
        <w:rPr>
          <w:sz w:val="17"/>
        </w:rPr>
        <w:t>the</w:t>
      </w:r>
      <w:r>
        <w:rPr>
          <w:spacing w:val="19"/>
          <w:sz w:val="17"/>
        </w:rPr>
        <w:t xml:space="preserve"> </w:t>
      </w:r>
      <w:r>
        <w:rPr>
          <w:sz w:val="17"/>
        </w:rPr>
        <w:t>author.</w:t>
      </w:r>
    </w:p>
    <w:p w:rsidR="00500558" w:rsidRDefault="00435042">
      <w:pPr>
        <w:pStyle w:val="ListParagraph"/>
        <w:numPr>
          <w:ilvl w:val="0"/>
          <w:numId w:val="9"/>
        </w:numPr>
        <w:tabs>
          <w:tab w:val="left" w:pos="774"/>
        </w:tabs>
        <w:spacing w:before="3"/>
        <w:ind w:hanging="240"/>
        <w:rPr>
          <w:sz w:val="17"/>
        </w:rPr>
      </w:pPr>
      <w:r>
        <w:rPr>
          <w:sz w:val="17"/>
        </w:rPr>
        <w:t>Interview with the</w:t>
      </w:r>
      <w:r>
        <w:rPr>
          <w:spacing w:val="16"/>
          <w:sz w:val="17"/>
        </w:rPr>
        <w:t xml:space="preserve"> </w:t>
      </w:r>
      <w:r>
        <w:rPr>
          <w:sz w:val="17"/>
        </w:rPr>
        <w:t>author.</w:t>
      </w:r>
    </w:p>
    <w:p w:rsidR="00500558" w:rsidRDefault="00500558">
      <w:pPr>
        <w:rPr>
          <w:sz w:val="17"/>
        </w:rPr>
        <w:sectPr w:rsidR="00500558">
          <w:pgSz w:w="8640" w:h="12960"/>
          <w:pgMar w:top="780" w:right="0" w:bottom="280" w:left="780" w:header="526" w:footer="0" w:gutter="0"/>
          <w:cols w:space="720"/>
        </w:sectPr>
      </w:pPr>
    </w:p>
    <w:p w:rsidR="00500558" w:rsidRDefault="00500558">
      <w:pPr>
        <w:pStyle w:val="BodyText"/>
        <w:ind w:left="160"/>
        <w:rPr>
          <w:sz w:val="20"/>
        </w:rPr>
      </w:pPr>
      <w:r>
        <w:rPr>
          <w:sz w:val="20"/>
        </w:rPr>
      </w:r>
      <w:r>
        <w:rPr>
          <w:sz w:val="20"/>
        </w:rPr>
        <w:pict>
          <v:group id="_x0000_s1039" style="width:329.7pt;height:230.7pt;mso-position-horizontal-relative:char;mso-position-vertical-relative:line" coordsize="6594,4614">
            <v:rect id="_x0000_s1046" style="position:absolute;top:282;width:6574;height:3486" stroked="f"/>
            <v:line id="_x0000_s1045" style="position:absolute" from="1445,1374" to="5200,1374" strokeweight=".35136mm">
              <v:stroke dashstyle="dot"/>
            </v:line>
            <v:shape id="_x0000_s1044" type="#_x0000_t202" style="position:absolute;width:1199;height:1318" filled="f" stroked="f">
              <v:textbox inset="0,0,0,0">
                <w:txbxContent>
                  <w:p w:rsidR="00500558" w:rsidRDefault="00435042">
                    <w:pPr>
                      <w:spacing w:before="37"/>
                      <w:rPr>
                        <w:rFonts w:ascii="Arial"/>
                        <w:sz w:val="111"/>
                      </w:rPr>
                    </w:pPr>
                    <w:bookmarkStart w:id="30" w:name="Future_challenges_for_PR"/>
                    <w:bookmarkEnd w:id="30"/>
                    <w:r>
                      <w:rPr>
                        <w:rFonts w:ascii="Arial"/>
                        <w:spacing w:val="-32"/>
                        <w:sz w:val="111"/>
                      </w:rPr>
                      <w:t>21</w:t>
                    </w:r>
                  </w:p>
                </w:txbxContent>
              </v:textbox>
            </v:shape>
            <v:shape id="_x0000_s1043" type="#_x0000_t202" style="position:absolute;left:1434;top:186;width:3793;height:911" filled="f" stroked="f">
              <v:textbox inset="0,0,0,0">
                <w:txbxContent>
                  <w:p w:rsidR="00500558" w:rsidRDefault="00435042">
                    <w:pPr>
                      <w:spacing w:before="23" w:line="228" w:lineRule="auto"/>
                      <w:ind w:right="7"/>
                      <w:rPr>
                        <w:rFonts w:ascii="Arial"/>
                        <w:b/>
                        <w:sz w:val="40"/>
                      </w:rPr>
                    </w:pPr>
                    <w:r>
                      <w:rPr>
                        <w:rFonts w:ascii="Arial"/>
                        <w:b/>
                        <w:w w:val="110"/>
                        <w:sz w:val="40"/>
                      </w:rPr>
                      <w:t>Future challenges for</w:t>
                    </w:r>
                    <w:r>
                      <w:rPr>
                        <w:rFonts w:ascii="Arial"/>
                        <w:b/>
                        <w:spacing w:val="54"/>
                        <w:w w:val="110"/>
                        <w:sz w:val="40"/>
                      </w:rPr>
                      <w:t xml:space="preserve"> </w:t>
                    </w:r>
                    <w:r>
                      <w:rPr>
                        <w:rFonts w:ascii="Arial"/>
                        <w:b/>
                        <w:w w:val="110"/>
                        <w:sz w:val="40"/>
                      </w:rPr>
                      <w:t>PR</w:t>
                    </w:r>
                  </w:p>
                </w:txbxContent>
              </v:textbox>
            </v:shape>
            <v:shape id="_x0000_s1042" type="#_x0000_t202" style="position:absolute;left:2;top:3587;width:6592;height:936" filled="f" stroked="f">
              <v:textbox inset="0,0,0,0">
                <w:txbxContent>
                  <w:p w:rsidR="00500558" w:rsidRDefault="00435042">
                    <w:pPr>
                      <w:spacing w:before="25"/>
                      <w:rPr>
                        <w:sz w:val="18"/>
                      </w:rPr>
                    </w:pPr>
                    <w:r>
                      <w:rPr>
                        <w:rFonts w:ascii="Arial"/>
                        <w:spacing w:val="42"/>
                        <w:w w:val="91"/>
                        <w:sz w:val="79"/>
                      </w:rPr>
                      <w:t>T</w:t>
                    </w:r>
                    <w:r>
                      <w:rPr>
                        <w:w w:val="102"/>
                        <w:sz w:val="18"/>
                      </w:rPr>
                      <w:t>previous</w:t>
                    </w:r>
                    <w:r>
                      <w:rPr>
                        <w:spacing w:val="14"/>
                        <w:sz w:val="18"/>
                      </w:rPr>
                      <w:t xml:space="preserve"> </w:t>
                    </w:r>
                    <w:r>
                      <w:rPr>
                        <w:w w:val="102"/>
                        <w:sz w:val="18"/>
                      </w:rPr>
                      <w:t>two</w:t>
                    </w:r>
                    <w:r>
                      <w:rPr>
                        <w:spacing w:val="14"/>
                        <w:sz w:val="18"/>
                      </w:rPr>
                      <w:t xml:space="preserve"> </w:t>
                    </w:r>
                    <w:r>
                      <w:rPr>
                        <w:w w:val="102"/>
                        <w:sz w:val="18"/>
                      </w:rPr>
                      <w:t>chapters</w:t>
                    </w:r>
                    <w:r>
                      <w:rPr>
                        <w:spacing w:val="14"/>
                        <w:sz w:val="18"/>
                      </w:rPr>
                      <w:t xml:space="preserve"> </w:t>
                    </w:r>
                    <w:r>
                      <w:rPr>
                        <w:w w:val="102"/>
                        <w:sz w:val="18"/>
                      </w:rPr>
                      <w:t>about</w:t>
                    </w:r>
                    <w:r>
                      <w:rPr>
                        <w:spacing w:val="14"/>
                        <w:sz w:val="18"/>
                      </w:rPr>
                      <w:t xml:space="preserve"> </w:t>
                    </w:r>
                    <w:r>
                      <w:rPr>
                        <w:w w:val="102"/>
                        <w:sz w:val="18"/>
                      </w:rPr>
                      <w:t>the</w:t>
                    </w:r>
                    <w:r>
                      <w:rPr>
                        <w:spacing w:val="14"/>
                        <w:sz w:val="18"/>
                      </w:rPr>
                      <w:t xml:space="preserve"> </w:t>
                    </w:r>
                    <w:r>
                      <w:rPr>
                        <w:w w:val="102"/>
                        <w:sz w:val="18"/>
                      </w:rPr>
                      <w:t>development</w:t>
                    </w:r>
                    <w:r>
                      <w:rPr>
                        <w:spacing w:val="14"/>
                        <w:sz w:val="18"/>
                      </w:rPr>
                      <w:t xml:space="preserve"> </w:t>
                    </w:r>
                    <w:r>
                      <w:rPr>
                        <w:w w:val="102"/>
                        <w:sz w:val="18"/>
                      </w:rPr>
                      <w:t>of</w:t>
                    </w:r>
                    <w:r>
                      <w:rPr>
                        <w:spacing w:val="14"/>
                        <w:sz w:val="18"/>
                      </w:rPr>
                      <w:t xml:space="preserve"> </w:t>
                    </w:r>
                    <w:r>
                      <w:rPr>
                        <w:w w:val="102"/>
                        <w:sz w:val="18"/>
                      </w:rPr>
                      <w:t>the</w:t>
                    </w:r>
                    <w:r>
                      <w:rPr>
                        <w:spacing w:val="14"/>
                        <w:sz w:val="18"/>
                      </w:rPr>
                      <w:t xml:space="preserve"> </w:t>
                    </w:r>
                    <w:r>
                      <w:rPr>
                        <w:w w:val="102"/>
                        <w:sz w:val="18"/>
                      </w:rPr>
                      <w:t>media</w:t>
                    </w:r>
                    <w:r>
                      <w:rPr>
                        <w:spacing w:val="14"/>
                        <w:sz w:val="18"/>
                      </w:rPr>
                      <w:t xml:space="preserve"> </w:t>
                    </w:r>
                    <w:r>
                      <w:rPr>
                        <w:w w:val="102"/>
                        <w:sz w:val="18"/>
                      </w:rPr>
                      <w:t>and</w:t>
                    </w:r>
                    <w:r>
                      <w:rPr>
                        <w:spacing w:val="14"/>
                        <w:sz w:val="18"/>
                      </w:rPr>
                      <w:t xml:space="preserve"> </w:t>
                    </w:r>
                    <w:r>
                      <w:rPr>
                        <w:w w:val="102"/>
                        <w:sz w:val="18"/>
                      </w:rPr>
                      <w:t>the</w:t>
                    </w:r>
                    <w:r>
                      <w:rPr>
                        <w:spacing w:val="14"/>
                        <w:sz w:val="18"/>
                      </w:rPr>
                      <w:t xml:space="preserve"> </w:t>
                    </w:r>
                    <w:r>
                      <w:rPr>
                        <w:w w:val="102"/>
                        <w:sz w:val="18"/>
                      </w:rPr>
                      <w:t>increased</w:t>
                    </w:r>
                    <w:r>
                      <w:rPr>
                        <w:spacing w:val="14"/>
                        <w:sz w:val="18"/>
                      </w:rPr>
                      <w:t xml:space="preserve"> </w:t>
                    </w:r>
                    <w:r>
                      <w:rPr>
                        <w:w w:val="102"/>
                        <w:sz w:val="18"/>
                      </w:rPr>
                      <w:t>use</w:t>
                    </w:r>
                  </w:p>
                </w:txbxContent>
              </v:textbox>
            </v:shape>
            <v:shape id="_x0000_s1041" type="#_x0000_t202" style="position:absolute;left:485;top:3754;width:6109;height:421" filled="f" stroked="f">
              <v:textbox inset="0,0,0,0">
                <w:txbxContent>
                  <w:p w:rsidR="00500558" w:rsidRDefault="00435042">
                    <w:pPr>
                      <w:spacing w:line="254" w:lineRule="auto"/>
                      <w:ind w:right="18"/>
                      <w:rPr>
                        <w:sz w:val="18"/>
                      </w:rPr>
                    </w:pPr>
                    <w:r>
                      <w:rPr>
                        <w:sz w:val="18"/>
                      </w:rPr>
                      <w:t>he ﬁnal exercise in looking into the future concerns the development of the public relations industry itself. This future cannot be divorced from the debates in the</w:t>
                    </w:r>
                  </w:p>
                </w:txbxContent>
              </v:textbox>
            </v:shape>
            <v:shape id="_x0000_s1040" type="#_x0000_t202" style="position:absolute;top:4411;width:6594;height:202" filled="f" stroked="f">
              <v:textbox inset="0,0,0,0">
                <w:txbxContent>
                  <w:p w:rsidR="00500558" w:rsidRDefault="00435042">
                    <w:pPr>
                      <w:spacing w:line="201" w:lineRule="exact"/>
                      <w:rPr>
                        <w:sz w:val="18"/>
                      </w:rPr>
                    </w:pPr>
                    <w:r>
                      <w:rPr>
                        <w:sz w:val="18"/>
                      </w:rPr>
                      <w:t>of evaluation. As well as a review of various articles written on the subject, a straw</w:t>
                    </w:r>
                  </w:p>
                </w:txbxContent>
              </v:textbox>
            </v:shape>
            <w10:wrap type="none"/>
            <w10:anchorlock/>
          </v:group>
        </w:pict>
      </w:r>
    </w:p>
    <w:p w:rsidR="00500558" w:rsidRDefault="00435042">
      <w:pPr>
        <w:pStyle w:val="BodyText"/>
        <w:spacing w:line="190" w:lineRule="exact"/>
        <w:ind w:left="160"/>
      </w:pPr>
      <w:r>
        <w:t>poll was taken of inﬂuential ﬁgures from the PR industry and academia, and young PR</w:t>
      </w:r>
    </w:p>
    <w:p w:rsidR="00500558" w:rsidRDefault="00435042">
      <w:pPr>
        <w:pStyle w:val="BodyText"/>
        <w:spacing w:before="12" w:line="254" w:lineRule="auto"/>
        <w:ind w:left="160" w:right="1339"/>
      </w:pPr>
      <w:r>
        <w:t xml:space="preserve">graduates and practitioners, asking them whether the industry’s own image was so </w:t>
      </w:r>
      <w:r>
        <w:rPr>
          <w:spacing w:val="-4"/>
        </w:rPr>
        <w:t xml:space="preserve">poor  </w:t>
      </w:r>
      <w:r>
        <w:rPr>
          <w:spacing w:val="37"/>
        </w:rPr>
        <w:t xml:space="preserve"> </w:t>
      </w:r>
      <w:r>
        <w:t>as</w:t>
      </w:r>
      <w:r>
        <w:rPr>
          <w:spacing w:val="27"/>
        </w:rPr>
        <w:t xml:space="preserve"> </w:t>
      </w:r>
      <w:r>
        <w:t>to</w:t>
      </w:r>
      <w:r>
        <w:rPr>
          <w:spacing w:val="28"/>
        </w:rPr>
        <w:t xml:space="preserve"> </w:t>
      </w:r>
      <w:r>
        <w:t>necessitate</w:t>
      </w:r>
      <w:r>
        <w:rPr>
          <w:spacing w:val="27"/>
        </w:rPr>
        <w:t xml:space="preserve"> </w:t>
      </w:r>
      <w:r>
        <w:t>a</w:t>
      </w:r>
      <w:r>
        <w:rPr>
          <w:spacing w:val="28"/>
        </w:rPr>
        <w:t xml:space="preserve"> </w:t>
      </w:r>
      <w:r>
        <w:t>name</w:t>
      </w:r>
      <w:r>
        <w:rPr>
          <w:spacing w:val="27"/>
        </w:rPr>
        <w:t xml:space="preserve"> </w:t>
      </w:r>
      <w:r>
        <w:t>change,</w:t>
      </w:r>
      <w:r>
        <w:rPr>
          <w:spacing w:val="28"/>
        </w:rPr>
        <w:t xml:space="preserve"> </w:t>
      </w:r>
      <w:r>
        <w:t>and</w:t>
      </w:r>
      <w:r>
        <w:rPr>
          <w:spacing w:val="27"/>
        </w:rPr>
        <w:t xml:space="preserve"> </w:t>
      </w:r>
      <w:r>
        <w:t>to</w:t>
      </w:r>
      <w:r>
        <w:rPr>
          <w:spacing w:val="28"/>
        </w:rPr>
        <w:t xml:space="preserve"> </w:t>
      </w:r>
      <w:r>
        <w:t>state</w:t>
      </w:r>
      <w:r>
        <w:rPr>
          <w:spacing w:val="27"/>
        </w:rPr>
        <w:t xml:space="preserve"> </w:t>
      </w:r>
      <w:r>
        <w:t>their</w:t>
      </w:r>
      <w:r>
        <w:rPr>
          <w:spacing w:val="28"/>
        </w:rPr>
        <w:t xml:space="preserve"> </w:t>
      </w:r>
      <w:r>
        <w:t>vision</w:t>
      </w:r>
      <w:r>
        <w:rPr>
          <w:spacing w:val="27"/>
        </w:rPr>
        <w:t xml:space="preserve"> </w:t>
      </w:r>
      <w:r>
        <w:t>of</w:t>
      </w:r>
      <w:r>
        <w:rPr>
          <w:spacing w:val="28"/>
        </w:rPr>
        <w:t xml:space="preserve"> </w:t>
      </w:r>
      <w:r>
        <w:t>the</w:t>
      </w:r>
      <w:r>
        <w:rPr>
          <w:spacing w:val="28"/>
        </w:rPr>
        <w:t xml:space="preserve"> </w:t>
      </w:r>
      <w:r>
        <w:t>future.</w:t>
      </w:r>
    </w:p>
    <w:p w:rsidR="00500558" w:rsidRDefault="00500558">
      <w:pPr>
        <w:pStyle w:val="BodyText"/>
        <w:spacing w:before="2"/>
        <w:rPr>
          <w:sz w:val="24"/>
        </w:rPr>
      </w:pPr>
    </w:p>
    <w:p w:rsidR="00500558" w:rsidRDefault="00500558">
      <w:pPr>
        <w:pStyle w:val="Heading3"/>
        <w:spacing w:before="102"/>
        <w:ind w:left="160"/>
      </w:pPr>
      <w:r>
        <w:pict>
          <v:line id="_x0000_s1038" style="position:absolute;left:0;text-align:left;z-index:-250947584;mso-wrap-distance-left:0;mso-wrap-distance-right:0;mso-position-horizontal-relative:page" from="47.5pt,22.55pt" to="160.5pt,22.55pt" strokeweight=".21097mm">
            <v:stroke dashstyle="dot"/>
            <w10:wrap type="topAndBottom" anchorx="page"/>
          </v:line>
        </w:pict>
      </w:r>
      <w:r w:rsidR="00435042">
        <w:rPr>
          <w:w w:val="105"/>
        </w:rPr>
        <w:t>A growth industry</w:t>
      </w:r>
    </w:p>
    <w:p w:rsidR="00500558" w:rsidRDefault="00435042">
      <w:pPr>
        <w:pStyle w:val="BodyText"/>
        <w:spacing w:before="111" w:line="254" w:lineRule="auto"/>
        <w:ind w:left="160" w:right="1123"/>
        <w:jc w:val="both"/>
      </w:pPr>
      <w:r>
        <w:t>In 1990, Peter Gummer, Chairman of Shandwick plc, gave the annual CAM Foundation lecture at Trinity and All Saints College in Leeds. He took as his theme ‘PR in the       Year 2000’.</w:t>
      </w:r>
      <w:r>
        <w:t xml:space="preserve"> He stated that whilst at that time the number of people working in consult- ancies outnumbered those working in-house by four to one, by the turn of the century companies would ‘have an in house function represented at a very senior level, </w:t>
      </w:r>
      <w:r>
        <w:rPr>
          <w:spacing w:val="-4"/>
        </w:rPr>
        <w:t xml:space="preserve">prob-   </w:t>
      </w:r>
      <w:r>
        <w:rPr>
          <w:spacing w:val="37"/>
        </w:rPr>
        <w:t xml:space="preserve"> </w:t>
      </w:r>
      <w:r>
        <w:t>ably a</w:t>
      </w:r>
      <w:r>
        <w:t xml:space="preserve">t board or very near board level, able to buy in external assistance, both </w:t>
      </w:r>
      <w:r>
        <w:rPr>
          <w:spacing w:val="-4"/>
        </w:rPr>
        <w:t xml:space="preserve">inter- </w:t>
      </w:r>
      <w:r>
        <w:t xml:space="preserve">nationally and in particular specialisations’. He also estimated that consultancy  fees  would rise by 300 per cent to £15 billion worldwide, and that this growth would </w:t>
      </w:r>
      <w:r>
        <w:rPr>
          <w:spacing w:val="-6"/>
        </w:rPr>
        <w:t xml:space="preserve">be    </w:t>
      </w:r>
      <w:r>
        <w:t>driven by the development of PR in underdeveloped markets outside the UK and the  USA. Important areas for growth were mainly environmental and government PR.</w:t>
      </w:r>
      <w:r>
        <w:rPr>
          <w:spacing w:val="20"/>
        </w:rPr>
        <w:t xml:space="preserve"> </w:t>
      </w:r>
      <w:r>
        <w:t xml:space="preserve">‘I believe that PR will increasingly be seen for what it really is – an indispensable tool </w:t>
      </w:r>
      <w:r>
        <w:t xml:space="preserve">        of management’ (Gummer</w:t>
      </w:r>
      <w:r>
        <w:rPr>
          <w:spacing w:val="-16"/>
        </w:rPr>
        <w:t xml:space="preserve"> </w:t>
      </w:r>
      <w:r>
        <w:t>1990).</w:t>
      </w:r>
    </w:p>
    <w:p w:rsidR="00500558" w:rsidRDefault="00435042">
      <w:pPr>
        <w:pStyle w:val="BodyText"/>
        <w:spacing w:line="254" w:lineRule="auto"/>
        <w:ind w:left="160" w:right="1125" w:firstLine="189"/>
        <w:jc w:val="both"/>
      </w:pPr>
      <w:r>
        <w:t>In 1994, IBDO published the results of a survey on the PR industry which had been commissioned by the Department of Trade and Industry. The report recognised that the sector had ‘grown spectacularly over the past ten y</w:t>
      </w:r>
      <w:r>
        <w:t>ears’ and that ‘PR is increasingly regarded as a serious discipline’ (IBDO 1994).</w:t>
      </w:r>
    </w:p>
    <w:p w:rsidR="00500558" w:rsidRDefault="00435042">
      <w:pPr>
        <w:pStyle w:val="BodyText"/>
        <w:spacing w:line="254" w:lineRule="auto"/>
        <w:ind w:left="160" w:right="1123" w:firstLine="189"/>
        <w:jc w:val="both"/>
      </w:pPr>
      <w:r>
        <w:t xml:space="preserve">Like IBDO, White and Mazur (1995: 251) concentrated on the consultancy sector </w:t>
      </w:r>
      <w:r>
        <w:rPr>
          <w:spacing w:val="-8"/>
        </w:rPr>
        <w:t xml:space="preserve">in </w:t>
      </w:r>
      <w:r>
        <w:t>their own look at the future of public relations: ‘In future, public relations, involving ski</w:t>
      </w:r>
      <w:r>
        <w:t>lful management of important relationships and communication with groups of people on whose support any organisation depends,  will  come  to  be  regarded  as  a  key</w:t>
      </w:r>
      <w:r>
        <w:rPr>
          <w:spacing w:val="2"/>
        </w:rPr>
        <w:t xml:space="preserve"> </w:t>
      </w:r>
      <w:r>
        <w:rPr>
          <w:spacing w:val="-4"/>
        </w:rPr>
        <w:t xml:space="preserve">task </w:t>
      </w:r>
      <w:r>
        <w:t>for senior management.’ In order to take advantage of this, ‘public relations  prac</w:t>
      </w:r>
      <w:r>
        <w:t>ti-  tioners will need to develop their qualiﬁcations and skills, or will ﬁnd that their role       will</w:t>
      </w:r>
      <w:r>
        <w:rPr>
          <w:spacing w:val="5"/>
        </w:rPr>
        <w:t xml:space="preserve"> </w:t>
      </w:r>
      <w:r>
        <w:t>be</w:t>
      </w:r>
      <w:r>
        <w:rPr>
          <w:spacing w:val="6"/>
        </w:rPr>
        <w:t xml:space="preserve"> </w:t>
      </w:r>
      <w:r>
        <w:t>usurped</w:t>
      </w:r>
      <w:r>
        <w:rPr>
          <w:spacing w:val="6"/>
        </w:rPr>
        <w:t xml:space="preserve"> </w:t>
      </w:r>
      <w:r>
        <w:t>by</w:t>
      </w:r>
      <w:r>
        <w:rPr>
          <w:spacing w:val="6"/>
        </w:rPr>
        <w:t xml:space="preserve"> </w:t>
      </w:r>
      <w:r>
        <w:t>others,</w:t>
      </w:r>
      <w:r>
        <w:rPr>
          <w:spacing w:val="6"/>
        </w:rPr>
        <w:t xml:space="preserve"> </w:t>
      </w:r>
      <w:r>
        <w:t>possibly</w:t>
      </w:r>
      <w:r>
        <w:rPr>
          <w:spacing w:val="6"/>
        </w:rPr>
        <w:t xml:space="preserve"> </w:t>
      </w:r>
      <w:r>
        <w:t>management</w:t>
      </w:r>
      <w:r>
        <w:rPr>
          <w:spacing w:val="6"/>
        </w:rPr>
        <w:t xml:space="preserve"> </w:t>
      </w:r>
      <w:r>
        <w:t>consultants,</w:t>
      </w:r>
      <w:r>
        <w:rPr>
          <w:spacing w:val="6"/>
        </w:rPr>
        <w:t xml:space="preserve"> </w:t>
      </w:r>
      <w:r>
        <w:t>or</w:t>
      </w:r>
      <w:r>
        <w:rPr>
          <w:spacing w:val="6"/>
        </w:rPr>
        <w:t xml:space="preserve"> </w:t>
      </w:r>
      <w:r>
        <w:t>advisers</w:t>
      </w:r>
      <w:r>
        <w:rPr>
          <w:spacing w:val="6"/>
        </w:rPr>
        <w:t xml:space="preserve"> </w:t>
      </w:r>
      <w:r>
        <w:t>from</w:t>
      </w:r>
      <w:r>
        <w:rPr>
          <w:spacing w:val="6"/>
        </w:rPr>
        <w:t xml:space="preserve"> </w:t>
      </w:r>
      <w:r>
        <w:rPr>
          <w:spacing w:val="-4"/>
        </w:rPr>
        <w:t>other</w:t>
      </w:r>
    </w:p>
    <w:p w:rsidR="00500558" w:rsidRDefault="00500558">
      <w:pPr>
        <w:spacing w:line="254" w:lineRule="auto"/>
        <w:jc w:val="both"/>
        <w:sectPr w:rsidR="00500558">
          <w:headerReference w:type="even" r:id="rId202"/>
          <w:pgSz w:w="8640" w:h="12960"/>
          <w:pgMar w:top="800" w:right="0" w:bottom="280" w:left="780" w:header="0"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534" w:right="749"/>
        <w:jc w:val="both"/>
      </w:pPr>
      <w:r>
        <w:t xml:space="preserve">areas such as marketing or law’. Offering a more strategic service was seen as the </w:t>
      </w:r>
      <w:r>
        <w:rPr>
          <w:spacing w:val="-4"/>
        </w:rPr>
        <w:t xml:space="preserve">main </w:t>
      </w:r>
      <w:r>
        <w:t xml:space="preserve">aspiration of consultants. Looking at developments in the USA as a precursor to devel- opments in the UK, two trends were viewed. Whilst more work was being put out </w:t>
      </w:r>
      <w:r>
        <w:rPr>
          <w:spacing w:val="-8"/>
        </w:rPr>
        <w:t xml:space="preserve">on </w:t>
      </w:r>
      <w:r>
        <w:rPr>
          <w:spacing w:val="-8"/>
        </w:rPr>
        <w:t xml:space="preserve">        </w:t>
      </w:r>
      <w:r>
        <w:rPr>
          <w:spacing w:val="29"/>
        </w:rPr>
        <w:t xml:space="preserve"> </w:t>
      </w:r>
      <w:r>
        <w:t xml:space="preserve">a project basis than on retainer, consultancies were also being used for top level strategic advice. The fact that consultancies elsewhere in Europe were smaller had led to </w:t>
      </w:r>
      <w:r>
        <w:rPr>
          <w:spacing w:val="-3"/>
        </w:rPr>
        <w:t xml:space="preserve">public </w:t>
      </w:r>
      <w:r>
        <w:t>relations having a better reputation and attracting entrants from e</w:t>
      </w:r>
      <w:r>
        <w:t xml:space="preserve">conomics, law and languages, so that they were able to offer advice on environmental issues and corpor-      ate positioning. The key to a number of these issues was the drive to raise standards          in the quality of entrants and practitioners, which </w:t>
      </w:r>
      <w:r>
        <w:t xml:space="preserve">will be discussed later in this chapter. The two possible futures for PR that White and Mazur envisaged were that it would become more technical, using communications techniques to support marketing activ- ities, or that it would become a social practice, </w:t>
      </w:r>
      <w:r>
        <w:t xml:space="preserve">helping organisations to ﬁt in with </w:t>
      </w:r>
      <w:r>
        <w:rPr>
          <w:spacing w:val="-3"/>
        </w:rPr>
        <w:t xml:space="preserve">their </w:t>
      </w:r>
      <w:r>
        <w:t>social</w:t>
      </w:r>
      <w:r>
        <w:rPr>
          <w:spacing w:val="24"/>
        </w:rPr>
        <w:t xml:space="preserve"> </w:t>
      </w:r>
      <w:r>
        <w:t>environments.</w:t>
      </w:r>
    </w:p>
    <w:p w:rsidR="00500558" w:rsidRDefault="00500558">
      <w:pPr>
        <w:pStyle w:val="BodyText"/>
        <w:spacing w:before="10"/>
        <w:rPr>
          <w:sz w:val="23"/>
        </w:rPr>
      </w:pPr>
    </w:p>
    <w:p w:rsidR="00500558" w:rsidRDefault="00500558">
      <w:pPr>
        <w:pStyle w:val="Heading3"/>
      </w:pPr>
      <w:r>
        <w:pict>
          <v:line id="_x0000_s1037" style="position:absolute;left:0;text-align:left;z-index:-250946560;mso-wrap-distance-left:0;mso-wrap-distance-right:0;mso-position-horizontal-relative:page" from="66.25pt,22.65pt" to="265.1pt,22.65pt" strokeweight=".21097mm">
            <v:stroke dashstyle="dot"/>
            <w10:wrap type="topAndBottom" anchorx="page"/>
          </v:line>
        </w:pict>
      </w:r>
      <w:r w:rsidR="00435042">
        <w:rPr>
          <w:w w:val="105"/>
        </w:rPr>
        <w:t>Does PR need a name change?</w:t>
      </w:r>
    </w:p>
    <w:p w:rsidR="00500558" w:rsidRDefault="00435042">
      <w:pPr>
        <w:pStyle w:val="BodyText"/>
        <w:spacing w:before="110" w:line="254" w:lineRule="auto"/>
        <w:ind w:left="534" w:right="749"/>
        <w:jc w:val="both"/>
      </w:pPr>
      <w:r>
        <w:t>Opinions on whether the poor reputation of the public relations industry could be partly solved by changing its name were, not surprisingly, divided. Those who fel</w:t>
      </w:r>
      <w:r>
        <w:t xml:space="preserve">t that </w:t>
      </w:r>
      <w:r>
        <w:rPr>
          <w:spacing w:val="-3"/>
        </w:rPr>
        <w:t xml:space="preserve">this    </w:t>
      </w:r>
      <w:r>
        <w:rPr>
          <w:spacing w:val="39"/>
        </w:rPr>
        <w:t xml:space="preserve"> </w:t>
      </w:r>
      <w:r>
        <w:t>was</w:t>
      </w:r>
      <w:r>
        <w:rPr>
          <w:spacing w:val="25"/>
        </w:rPr>
        <w:t xml:space="preserve"> </w:t>
      </w:r>
      <w:r>
        <w:t>a</w:t>
      </w:r>
      <w:r>
        <w:rPr>
          <w:spacing w:val="26"/>
        </w:rPr>
        <w:t xml:space="preserve"> </w:t>
      </w:r>
      <w:r>
        <w:t>solution</w:t>
      </w:r>
      <w:r>
        <w:rPr>
          <w:spacing w:val="25"/>
        </w:rPr>
        <w:t xml:space="preserve"> </w:t>
      </w:r>
      <w:r>
        <w:t>offered</w:t>
      </w:r>
      <w:r>
        <w:rPr>
          <w:spacing w:val="26"/>
        </w:rPr>
        <w:t xml:space="preserve"> </w:t>
      </w:r>
      <w:r>
        <w:t>the</w:t>
      </w:r>
      <w:r>
        <w:rPr>
          <w:spacing w:val="25"/>
        </w:rPr>
        <w:t xml:space="preserve"> </w:t>
      </w:r>
      <w:r>
        <w:t>following</w:t>
      </w:r>
      <w:r>
        <w:rPr>
          <w:spacing w:val="26"/>
        </w:rPr>
        <w:t xml:space="preserve"> </w:t>
      </w:r>
      <w:r>
        <w:t>arguments.</w:t>
      </w:r>
    </w:p>
    <w:p w:rsidR="00500558" w:rsidRDefault="00500558">
      <w:pPr>
        <w:pStyle w:val="BodyText"/>
        <w:rPr>
          <w:sz w:val="19"/>
        </w:rPr>
      </w:pPr>
    </w:p>
    <w:p w:rsidR="00500558" w:rsidRDefault="00435042">
      <w:pPr>
        <w:pStyle w:val="BodyText"/>
        <w:spacing w:line="254" w:lineRule="auto"/>
        <w:ind w:left="773" w:right="748"/>
        <w:jc w:val="both"/>
      </w:pPr>
      <w:r>
        <w:t>I think we do need a name change – not because the current one is tarnished, but because it is misleading. It pigeon-holes the truly creative PR practitioners and does  not</w:t>
      </w:r>
      <w:r>
        <w:rPr>
          <w:spacing w:val="26"/>
        </w:rPr>
        <w:t xml:space="preserve"> </w:t>
      </w:r>
      <w:r>
        <w:t>reﬂect</w:t>
      </w:r>
      <w:r>
        <w:rPr>
          <w:spacing w:val="26"/>
        </w:rPr>
        <w:t xml:space="preserve"> </w:t>
      </w:r>
      <w:r>
        <w:t>the</w:t>
      </w:r>
      <w:r>
        <w:rPr>
          <w:spacing w:val="27"/>
        </w:rPr>
        <w:t xml:space="preserve"> </w:t>
      </w:r>
      <w:r>
        <w:t>genuine</w:t>
      </w:r>
      <w:r>
        <w:rPr>
          <w:spacing w:val="26"/>
        </w:rPr>
        <w:t xml:space="preserve"> </w:t>
      </w:r>
      <w:r>
        <w:t>depth</w:t>
      </w:r>
      <w:r>
        <w:rPr>
          <w:spacing w:val="27"/>
        </w:rPr>
        <w:t xml:space="preserve"> </w:t>
      </w:r>
      <w:r>
        <w:t>and</w:t>
      </w:r>
      <w:r>
        <w:rPr>
          <w:spacing w:val="26"/>
        </w:rPr>
        <w:t xml:space="preserve"> </w:t>
      </w:r>
      <w:r>
        <w:t>importance</w:t>
      </w:r>
      <w:r>
        <w:rPr>
          <w:spacing w:val="26"/>
        </w:rPr>
        <w:t xml:space="preserve"> </w:t>
      </w:r>
      <w:r>
        <w:t>of</w:t>
      </w:r>
      <w:r>
        <w:rPr>
          <w:spacing w:val="27"/>
        </w:rPr>
        <w:t xml:space="preserve"> </w:t>
      </w:r>
      <w:r>
        <w:t>our</w:t>
      </w:r>
      <w:r>
        <w:rPr>
          <w:spacing w:val="26"/>
        </w:rPr>
        <w:t xml:space="preserve"> </w:t>
      </w:r>
      <w:r>
        <w:t>work.</w:t>
      </w:r>
    </w:p>
    <w:p w:rsidR="00500558" w:rsidRDefault="00435042">
      <w:pPr>
        <w:pStyle w:val="BodyText"/>
        <w:spacing w:line="206" w:lineRule="exact"/>
        <w:ind w:left="4955"/>
      </w:pPr>
      <w:r>
        <w:t>(Robert Philips, MD, JCPR)</w:t>
      </w:r>
    </w:p>
    <w:p w:rsidR="00500558" w:rsidRDefault="00500558">
      <w:pPr>
        <w:pStyle w:val="BodyText"/>
        <w:spacing w:before="1"/>
        <w:rPr>
          <w:sz w:val="20"/>
        </w:rPr>
      </w:pPr>
    </w:p>
    <w:p w:rsidR="00500558" w:rsidRDefault="00435042">
      <w:pPr>
        <w:pStyle w:val="BodyText"/>
        <w:spacing w:line="254" w:lineRule="auto"/>
        <w:ind w:left="773" w:right="751"/>
        <w:jc w:val="both"/>
      </w:pPr>
      <w:r>
        <w:t>It would be tempting to do so to reduce the number of times I hear ‘It’s  a  PR exercise’.</w:t>
      </w:r>
    </w:p>
    <w:p w:rsidR="00500558" w:rsidRDefault="00435042">
      <w:pPr>
        <w:pStyle w:val="BodyText"/>
        <w:ind w:left="4286"/>
      </w:pPr>
      <w:r>
        <w:t>(Karen Heenan Davies, Dowcorning)</w:t>
      </w:r>
    </w:p>
    <w:p w:rsidR="00500558" w:rsidRDefault="00500558">
      <w:pPr>
        <w:pStyle w:val="BodyText"/>
        <w:spacing w:before="1"/>
        <w:rPr>
          <w:sz w:val="20"/>
        </w:rPr>
      </w:pPr>
    </w:p>
    <w:p w:rsidR="00500558" w:rsidRDefault="00435042">
      <w:pPr>
        <w:pStyle w:val="BodyText"/>
        <w:spacing w:line="254" w:lineRule="auto"/>
        <w:ind w:left="773" w:right="749"/>
        <w:jc w:val="both"/>
      </w:pPr>
      <w:r>
        <w:t>It does need a name change  both  to  overcome  some  of  the  nega</w:t>
      </w:r>
      <w:r>
        <w:t xml:space="preserve">tive  </w:t>
      </w:r>
      <w:r>
        <w:rPr>
          <w:spacing w:val="-2"/>
        </w:rPr>
        <w:t xml:space="preserve">associations </w:t>
      </w:r>
      <w:r>
        <w:t>and to position our discipline more centrally and effectively. Emerging disciplines      of relationship marketing, marketing communications and  internal  communications are not necessarily seen as the province of public relations. I ch</w:t>
      </w:r>
      <w:r>
        <w:t>anged my depart- ment’s title to Communications. The widening of the brief to be a full stakeholder relationship</w:t>
      </w:r>
      <w:r>
        <w:rPr>
          <w:spacing w:val="26"/>
        </w:rPr>
        <w:t xml:space="preserve"> </w:t>
      </w:r>
      <w:r>
        <w:t>management</w:t>
      </w:r>
      <w:r>
        <w:rPr>
          <w:spacing w:val="26"/>
        </w:rPr>
        <w:t xml:space="preserve"> </w:t>
      </w:r>
      <w:r>
        <w:t>unit</w:t>
      </w:r>
      <w:r>
        <w:rPr>
          <w:spacing w:val="26"/>
        </w:rPr>
        <w:t xml:space="preserve"> </w:t>
      </w:r>
      <w:r>
        <w:t>has</w:t>
      </w:r>
      <w:r>
        <w:rPr>
          <w:spacing w:val="26"/>
        </w:rPr>
        <w:t xml:space="preserve"> </w:t>
      </w:r>
      <w:r>
        <w:t>been</w:t>
      </w:r>
      <w:r>
        <w:rPr>
          <w:spacing w:val="26"/>
        </w:rPr>
        <w:t xml:space="preserve"> </w:t>
      </w:r>
      <w:r>
        <w:t>very</w:t>
      </w:r>
      <w:r>
        <w:rPr>
          <w:spacing w:val="26"/>
        </w:rPr>
        <w:t xml:space="preserve"> </w:t>
      </w:r>
      <w:r>
        <w:t>helpful.</w:t>
      </w:r>
    </w:p>
    <w:p w:rsidR="00500558" w:rsidRDefault="00435042">
      <w:pPr>
        <w:pStyle w:val="BodyText"/>
        <w:spacing w:line="205" w:lineRule="exact"/>
        <w:ind w:left="2457"/>
        <w:jc w:val="both"/>
      </w:pPr>
      <w:r>
        <w:t>(Derek Prior, Director of Communications, Open University)</w:t>
      </w:r>
    </w:p>
    <w:p w:rsidR="00500558" w:rsidRDefault="00500558">
      <w:pPr>
        <w:pStyle w:val="BodyText"/>
        <w:spacing w:before="1"/>
        <w:rPr>
          <w:sz w:val="20"/>
        </w:rPr>
      </w:pPr>
    </w:p>
    <w:p w:rsidR="00500558" w:rsidRDefault="00435042">
      <w:pPr>
        <w:pStyle w:val="BodyText"/>
        <w:spacing w:line="254" w:lineRule="auto"/>
        <w:ind w:left="773" w:right="749"/>
        <w:jc w:val="both"/>
      </w:pPr>
      <w:r>
        <w:t>Yes, PR is primarily about communication in all its aspects and therefore the indus- try’s name should reﬂect this. My favoured option would be strategic communica- tions.</w:t>
      </w:r>
    </w:p>
    <w:p w:rsidR="00500558" w:rsidRDefault="00435042">
      <w:pPr>
        <w:pStyle w:val="BodyText"/>
        <w:spacing w:line="207" w:lineRule="exact"/>
        <w:ind w:left="3178"/>
      </w:pPr>
      <w:r>
        <w:t>(Alison Radovanovic, freelance consultant, Croatia)</w:t>
      </w:r>
    </w:p>
    <w:p w:rsidR="00500558" w:rsidRDefault="00500558">
      <w:pPr>
        <w:pStyle w:val="BodyText"/>
        <w:spacing w:before="1"/>
        <w:rPr>
          <w:sz w:val="20"/>
        </w:rPr>
      </w:pPr>
    </w:p>
    <w:p w:rsidR="00500558" w:rsidRDefault="00435042">
      <w:pPr>
        <w:pStyle w:val="BodyText"/>
        <w:spacing w:line="254" w:lineRule="auto"/>
        <w:ind w:left="773" w:right="749"/>
        <w:jc w:val="both"/>
      </w:pPr>
      <w:r>
        <w:t>If there was a consensus and ev</w:t>
      </w:r>
      <w:r>
        <w:t xml:space="preserve">eryone stopped using ‘public relations’ at the </w:t>
      </w:r>
      <w:r>
        <w:rPr>
          <w:spacing w:val="-4"/>
        </w:rPr>
        <w:t xml:space="preserve">same </w:t>
      </w:r>
      <w:r>
        <w:rPr>
          <w:spacing w:val="37"/>
        </w:rPr>
        <w:t xml:space="preserve"> </w:t>
      </w:r>
      <w:r>
        <w:t>time</w:t>
      </w:r>
      <w:r>
        <w:rPr>
          <w:spacing w:val="26"/>
        </w:rPr>
        <w:t xml:space="preserve"> </w:t>
      </w:r>
      <w:r>
        <w:t>then</w:t>
      </w:r>
      <w:r>
        <w:rPr>
          <w:spacing w:val="26"/>
        </w:rPr>
        <w:t xml:space="preserve"> </w:t>
      </w:r>
      <w:r>
        <w:t>I</w:t>
      </w:r>
      <w:r>
        <w:rPr>
          <w:spacing w:val="26"/>
        </w:rPr>
        <w:t xml:space="preserve"> </w:t>
      </w:r>
      <w:r>
        <w:t>could</w:t>
      </w:r>
      <w:r>
        <w:rPr>
          <w:spacing w:val="26"/>
        </w:rPr>
        <w:t xml:space="preserve"> </w:t>
      </w:r>
      <w:r>
        <w:t>live</w:t>
      </w:r>
      <w:r>
        <w:rPr>
          <w:spacing w:val="26"/>
        </w:rPr>
        <w:t xml:space="preserve"> </w:t>
      </w:r>
      <w:r>
        <w:t>with</w:t>
      </w:r>
      <w:r>
        <w:rPr>
          <w:spacing w:val="26"/>
        </w:rPr>
        <w:t xml:space="preserve"> </w:t>
      </w:r>
      <w:r>
        <w:t>‘reputation</w:t>
      </w:r>
      <w:r>
        <w:rPr>
          <w:spacing w:val="26"/>
        </w:rPr>
        <w:t xml:space="preserve"> </w:t>
      </w:r>
      <w:r>
        <w:t>management’.</w:t>
      </w:r>
    </w:p>
    <w:p w:rsidR="00500558" w:rsidRDefault="00435042">
      <w:pPr>
        <w:pStyle w:val="BodyText"/>
        <w:spacing w:line="206" w:lineRule="exact"/>
        <w:ind w:left="4304"/>
      </w:pPr>
      <w:r>
        <w:t>(David  Heal,  MD,  Harrison</w:t>
      </w:r>
      <w:r>
        <w:rPr>
          <w:spacing w:val="18"/>
        </w:rPr>
        <w:t xml:space="preserve"> </w:t>
      </w:r>
      <w:r>
        <w:t>Cowley)</w:t>
      </w:r>
    </w:p>
    <w:p w:rsidR="00500558" w:rsidRDefault="00500558">
      <w:pPr>
        <w:pStyle w:val="BodyText"/>
        <w:spacing w:before="1"/>
        <w:rPr>
          <w:sz w:val="20"/>
        </w:rPr>
      </w:pPr>
    </w:p>
    <w:p w:rsidR="00500558" w:rsidRDefault="00435042">
      <w:pPr>
        <w:pStyle w:val="BodyText"/>
        <w:spacing w:line="254" w:lineRule="auto"/>
        <w:ind w:left="773" w:right="750"/>
        <w:jc w:val="both"/>
      </w:pPr>
      <w:r>
        <w:t xml:space="preserve">PR has got an image problem that, ironically, has been fuelled by the very </w:t>
      </w:r>
      <w:r>
        <w:rPr>
          <w:spacing w:val="-3"/>
        </w:rPr>
        <w:t xml:space="preserve">audi-     </w:t>
      </w:r>
      <w:r>
        <w:rPr>
          <w:spacing w:val="39"/>
        </w:rPr>
        <w:t xml:space="preserve"> </w:t>
      </w:r>
      <w:r>
        <w:t>ence our industry claims to inﬂuence – the media. PR ﬂuff or spin doctoring conjures up</w:t>
      </w:r>
      <w:r>
        <w:rPr>
          <w:spacing w:val="32"/>
        </w:rPr>
        <w:t xml:space="preserve"> </w:t>
      </w:r>
      <w:r>
        <w:t>images</w:t>
      </w:r>
      <w:r>
        <w:rPr>
          <w:spacing w:val="33"/>
        </w:rPr>
        <w:t xml:space="preserve"> </w:t>
      </w:r>
      <w:r>
        <w:t>of</w:t>
      </w:r>
      <w:r>
        <w:rPr>
          <w:spacing w:val="33"/>
        </w:rPr>
        <w:t xml:space="preserve"> </w:t>
      </w:r>
      <w:r>
        <w:t>insincere</w:t>
      </w:r>
      <w:r>
        <w:rPr>
          <w:spacing w:val="33"/>
        </w:rPr>
        <w:t xml:space="preserve"> </w:t>
      </w:r>
      <w:r>
        <w:t>attempts</w:t>
      </w:r>
      <w:r>
        <w:rPr>
          <w:spacing w:val="33"/>
        </w:rPr>
        <w:t xml:space="preserve"> </w:t>
      </w:r>
      <w:r>
        <w:t>to</w:t>
      </w:r>
      <w:r>
        <w:rPr>
          <w:spacing w:val="33"/>
        </w:rPr>
        <w:t xml:space="preserve"> </w:t>
      </w:r>
      <w:r>
        <w:t>manipulate</w:t>
      </w:r>
      <w:r>
        <w:rPr>
          <w:spacing w:val="33"/>
        </w:rPr>
        <w:t xml:space="preserve"> </w:t>
      </w:r>
      <w:r>
        <w:t>the</w:t>
      </w:r>
      <w:r>
        <w:rPr>
          <w:spacing w:val="33"/>
        </w:rPr>
        <w:t xml:space="preserve"> </w:t>
      </w:r>
      <w:r>
        <w:t>media</w:t>
      </w:r>
      <w:r>
        <w:rPr>
          <w:spacing w:val="33"/>
        </w:rPr>
        <w:t xml:space="preserve"> </w:t>
      </w:r>
      <w:r>
        <w:t>and</w:t>
      </w:r>
      <w:r>
        <w:rPr>
          <w:spacing w:val="32"/>
        </w:rPr>
        <w:t xml:space="preserve"> </w:t>
      </w:r>
      <w:r>
        <w:t>to</w:t>
      </w:r>
      <w:r>
        <w:rPr>
          <w:spacing w:val="33"/>
        </w:rPr>
        <w:t xml:space="preserve"> </w:t>
      </w:r>
      <w:r>
        <w:t>distort</w:t>
      </w:r>
      <w:r>
        <w:rPr>
          <w:spacing w:val="33"/>
        </w:rPr>
        <w:t xml:space="preserve"> </w:t>
      </w:r>
      <w:r>
        <w:t>or</w:t>
      </w:r>
      <w:r>
        <w:rPr>
          <w:spacing w:val="33"/>
        </w:rPr>
        <w:t xml:space="preserve"> </w:t>
      </w:r>
      <w:r>
        <w:t>hide</w:t>
      </w:r>
      <w:r>
        <w:rPr>
          <w:spacing w:val="33"/>
        </w:rPr>
        <w:t xml:space="preserve"> </w:t>
      </w:r>
      <w:r>
        <w:rPr>
          <w:spacing w:val="-4"/>
        </w:rPr>
        <w:t>the</w:t>
      </w:r>
    </w:p>
    <w:p w:rsidR="00500558" w:rsidRDefault="00500558">
      <w:pPr>
        <w:spacing w:line="254" w:lineRule="auto"/>
        <w:jc w:val="both"/>
        <w:sectPr w:rsidR="00500558">
          <w:headerReference w:type="even" r:id="rId203"/>
          <w:headerReference w:type="default" r:id="rId204"/>
          <w:pgSz w:w="8640" w:h="12960"/>
          <w:pgMar w:top="780" w:right="0" w:bottom="280" w:left="780" w:header="526" w:footer="0" w:gutter="0"/>
          <w:pgNumType w:start="266"/>
          <w:cols w:space="720"/>
        </w:sectPr>
      </w:pPr>
    </w:p>
    <w:p w:rsidR="00500558" w:rsidRDefault="00500558">
      <w:pPr>
        <w:pStyle w:val="BodyText"/>
        <w:spacing w:before="6"/>
        <w:rPr>
          <w:sz w:val="12"/>
        </w:rPr>
      </w:pPr>
    </w:p>
    <w:p w:rsidR="00500558" w:rsidRDefault="00435042">
      <w:pPr>
        <w:pStyle w:val="BodyText"/>
        <w:spacing w:before="94" w:line="254" w:lineRule="auto"/>
        <w:ind w:left="399" w:right="1123"/>
        <w:jc w:val="both"/>
      </w:pPr>
      <w:r>
        <w:t>truth. Organisational communications is probably  the  best  description  of  what  we do. Communication should be at the heart of any organisation, as a means of helping deﬁne and crystallise the mission, and helpin</w:t>
      </w:r>
      <w:r>
        <w:t>g it reach its goals</w:t>
      </w:r>
    </w:p>
    <w:p w:rsidR="00500558" w:rsidRDefault="00435042">
      <w:pPr>
        <w:pStyle w:val="BodyText"/>
        <w:spacing w:line="206" w:lineRule="exact"/>
        <w:ind w:left="4684"/>
      </w:pPr>
      <w:r>
        <w:t>(Paul Vousden, MD, VLP)</w:t>
      </w:r>
    </w:p>
    <w:p w:rsidR="00500558" w:rsidRDefault="00500558">
      <w:pPr>
        <w:pStyle w:val="BodyText"/>
        <w:spacing w:before="7"/>
        <w:rPr>
          <w:sz w:val="16"/>
        </w:rPr>
      </w:pPr>
    </w:p>
    <w:p w:rsidR="00500558" w:rsidRDefault="00435042">
      <w:pPr>
        <w:pStyle w:val="BodyText"/>
        <w:spacing w:line="254" w:lineRule="auto"/>
        <w:ind w:left="399" w:right="1124"/>
        <w:jc w:val="both"/>
      </w:pPr>
      <w:r>
        <w:t>PR elicits bad perceptions amongst certain people – largely because they are unclear about its function. Max Clifford has done ‘true’  PR  people  no  favours.  A  new  name could be targeted audience communications or awareness raising and</w:t>
      </w:r>
      <w:r>
        <w:rPr>
          <w:spacing w:val="30"/>
        </w:rPr>
        <w:t xml:space="preserve"> </w:t>
      </w:r>
      <w:r>
        <w:t>issues manageme</w:t>
      </w:r>
      <w:r>
        <w:t>nt.</w:t>
      </w:r>
    </w:p>
    <w:p w:rsidR="00500558" w:rsidRDefault="00435042">
      <w:pPr>
        <w:pStyle w:val="BodyText"/>
        <w:spacing w:line="207" w:lineRule="exact"/>
        <w:ind w:left="2582"/>
      </w:pPr>
      <w:r>
        <w:t>(Jo Chipchase, freelance IT PR consultant and author)</w:t>
      </w:r>
    </w:p>
    <w:p w:rsidR="00500558" w:rsidRDefault="00435042">
      <w:pPr>
        <w:pStyle w:val="BodyText"/>
        <w:spacing w:before="171" w:line="254" w:lineRule="auto"/>
        <w:ind w:left="399" w:right="1124"/>
        <w:jc w:val="both"/>
      </w:pPr>
      <w:r>
        <w:t>Yes, because I wish that practitioners could deﬁne what they were about. It’s usually corporate communications or marketing communications, which are  more  descrip- tive</w:t>
      </w:r>
      <w:r>
        <w:rPr>
          <w:spacing w:val="24"/>
        </w:rPr>
        <w:t xml:space="preserve"> </w:t>
      </w:r>
      <w:r>
        <w:t>terms.</w:t>
      </w:r>
    </w:p>
    <w:p w:rsidR="00500558" w:rsidRDefault="00435042">
      <w:pPr>
        <w:pStyle w:val="BodyText"/>
        <w:spacing w:line="207" w:lineRule="exact"/>
        <w:ind w:left="2976"/>
        <w:jc w:val="both"/>
      </w:pPr>
      <w:r>
        <w:t>(Richard Bailey, fre</w:t>
      </w:r>
      <w:r>
        <w:t>elance consultant and trainer)</w:t>
      </w:r>
    </w:p>
    <w:p w:rsidR="00500558" w:rsidRDefault="00435042">
      <w:pPr>
        <w:pStyle w:val="BodyText"/>
        <w:spacing w:before="171" w:line="254" w:lineRule="auto"/>
        <w:ind w:left="399" w:right="1123"/>
        <w:jc w:val="both"/>
      </w:pPr>
      <w:r>
        <w:t xml:space="preserve">There would be better understanding of public relations if practitioners were </w:t>
      </w:r>
      <w:r>
        <w:rPr>
          <w:spacing w:val="-3"/>
        </w:rPr>
        <w:t xml:space="preserve">called </w:t>
      </w:r>
      <w:r>
        <w:t xml:space="preserve">professional communicators, simply because that is what we do, using  the  </w:t>
      </w:r>
      <w:r>
        <w:rPr>
          <w:spacing w:val="-4"/>
        </w:rPr>
        <w:t xml:space="preserve">appro- </w:t>
      </w:r>
      <w:r>
        <w:t>priate</w:t>
      </w:r>
      <w:r>
        <w:rPr>
          <w:spacing w:val="25"/>
        </w:rPr>
        <w:t xml:space="preserve"> </w:t>
      </w:r>
      <w:r>
        <w:t>tool</w:t>
      </w:r>
      <w:r>
        <w:rPr>
          <w:spacing w:val="25"/>
        </w:rPr>
        <w:t xml:space="preserve"> </w:t>
      </w:r>
      <w:r>
        <w:t>to</w:t>
      </w:r>
      <w:r>
        <w:rPr>
          <w:spacing w:val="25"/>
        </w:rPr>
        <w:t xml:space="preserve"> </w:t>
      </w:r>
      <w:r>
        <w:t>complete</w:t>
      </w:r>
      <w:r>
        <w:rPr>
          <w:spacing w:val="25"/>
        </w:rPr>
        <w:t xml:space="preserve"> </w:t>
      </w:r>
      <w:r>
        <w:t>the</w:t>
      </w:r>
      <w:r>
        <w:rPr>
          <w:spacing w:val="25"/>
        </w:rPr>
        <w:t xml:space="preserve"> </w:t>
      </w:r>
      <w:r>
        <w:t>task</w:t>
      </w:r>
      <w:r>
        <w:rPr>
          <w:spacing w:val="25"/>
        </w:rPr>
        <w:t xml:space="preserve"> </w:t>
      </w:r>
      <w:r>
        <w:t>in</w:t>
      </w:r>
      <w:r>
        <w:rPr>
          <w:spacing w:val="25"/>
        </w:rPr>
        <w:t xml:space="preserve"> </w:t>
      </w:r>
      <w:r>
        <w:t>hand.</w:t>
      </w:r>
    </w:p>
    <w:p w:rsidR="00500558" w:rsidRDefault="00435042">
      <w:pPr>
        <w:pStyle w:val="BodyText"/>
        <w:spacing w:line="206" w:lineRule="exact"/>
        <w:ind w:left="3444"/>
        <w:jc w:val="both"/>
      </w:pPr>
      <w:r>
        <w:t>(Catherine Arrow, Arrow Public Relations)</w:t>
      </w:r>
    </w:p>
    <w:p w:rsidR="00500558" w:rsidRDefault="00435042">
      <w:pPr>
        <w:pStyle w:val="BodyText"/>
        <w:spacing w:before="172" w:line="254" w:lineRule="auto"/>
        <w:ind w:left="399" w:right="1123"/>
        <w:jc w:val="both"/>
      </w:pPr>
      <w:r>
        <w:t xml:space="preserve">The many disciplines now covered by this catch-all name should be properly </w:t>
      </w:r>
      <w:r>
        <w:rPr>
          <w:spacing w:val="-3"/>
        </w:rPr>
        <w:t xml:space="preserve">used, </w:t>
      </w:r>
      <w:r>
        <w:t>promoted and hopefully understood. Professionals know there is a world of differ-  ence between consumer PR/marketing communications,</w:t>
      </w:r>
      <w:r>
        <w:t xml:space="preserve"> investor relations, </w:t>
      </w:r>
      <w:r>
        <w:rPr>
          <w:spacing w:val="-3"/>
        </w:rPr>
        <w:t xml:space="preserve">media </w:t>
      </w:r>
      <w:r>
        <w:t xml:space="preserve">relations, public affairs, and the work of Max Clifford, but clients, employers </w:t>
      </w:r>
      <w:r>
        <w:rPr>
          <w:spacing w:val="-4"/>
        </w:rPr>
        <w:t xml:space="preserve">and     </w:t>
      </w:r>
      <w:r>
        <w:rPr>
          <w:spacing w:val="37"/>
        </w:rPr>
        <w:t xml:space="preserve"> </w:t>
      </w:r>
      <w:r>
        <w:t>the</w:t>
      </w:r>
      <w:r>
        <w:rPr>
          <w:spacing w:val="32"/>
        </w:rPr>
        <w:t xml:space="preserve"> </w:t>
      </w:r>
      <w:r>
        <w:t>general</w:t>
      </w:r>
      <w:r>
        <w:rPr>
          <w:spacing w:val="33"/>
        </w:rPr>
        <w:t xml:space="preserve"> </w:t>
      </w:r>
      <w:r>
        <w:t>public</w:t>
      </w:r>
      <w:r>
        <w:rPr>
          <w:spacing w:val="32"/>
        </w:rPr>
        <w:t xml:space="preserve"> </w:t>
      </w:r>
      <w:r>
        <w:t>don’t</w:t>
      </w:r>
      <w:r>
        <w:rPr>
          <w:spacing w:val="33"/>
        </w:rPr>
        <w:t xml:space="preserve"> </w:t>
      </w:r>
      <w:r>
        <w:t>see</w:t>
      </w:r>
      <w:r>
        <w:rPr>
          <w:spacing w:val="32"/>
        </w:rPr>
        <w:t xml:space="preserve"> </w:t>
      </w:r>
      <w:r>
        <w:t>these</w:t>
      </w:r>
      <w:r>
        <w:rPr>
          <w:spacing w:val="33"/>
        </w:rPr>
        <w:t xml:space="preserve"> </w:t>
      </w:r>
      <w:r>
        <w:t>specialist</w:t>
      </w:r>
      <w:r>
        <w:rPr>
          <w:spacing w:val="32"/>
        </w:rPr>
        <w:t xml:space="preserve"> </w:t>
      </w:r>
      <w:r>
        <w:t>activities</w:t>
      </w:r>
      <w:r>
        <w:rPr>
          <w:spacing w:val="33"/>
        </w:rPr>
        <w:t xml:space="preserve"> </w:t>
      </w:r>
      <w:r>
        <w:t>as</w:t>
      </w:r>
      <w:r>
        <w:rPr>
          <w:spacing w:val="32"/>
        </w:rPr>
        <w:t xml:space="preserve"> </w:t>
      </w:r>
      <w:r>
        <w:t>anything</w:t>
      </w:r>
      <w:r>
        <w:rPr>
          <w:spacing w:val="33"/>
        </w:rPr>
        <w:t xml:space="preserve"> </w:t>
      </w:r>
      <w:r>
        <w:t>other</w:t>
      </w:r>
      <w:r>
        <w:rPr>
          <w:spacing w:val="32"/>
        </w:rPr>
        <w:t xml:space="preserve"> </w:t>
      </w:r>
      <w:r>
        <w:t>than</w:t>
      </w:r>
      <w:r>
        <w:rPr>
          <w:spacing w:val="33"/>
        </w:rPr>
        <w:t xml:space="preserve"> </w:t>
      </w:r>
      <w:r>
        <w:t>PR.</w:t>
      </w:r>
    </w:p>
    <w:p w:rsidR="00500558" w:rsidRDefault="00435042">
      <w:pPr>
        <w:pStyle w:val="BodyText"/>
        <w:spacing w:line="206" w:lineRule="exact"/>
        <w:ind w:left="2888"/>
        <w:jc w:val="both"/>
      </w:pPr>
      <w:r>
        <w:t>(Christian  Judge,  Senior  Media  Relations</w:t>
      </w:r>
      <w:r>
        <w:rPr>
          <w:spacing w:val="20"/>
        </w:rPr>
        <w:t xml:space="preserve"> </w:t>
      </w:r>
      <w:r>
        <w:t>Advisor,</w:t>
      </w:r>
    </w:p>
    <w:p w:rsidR="00500558" w:rsidRDefault="00435042">
      <w:pPr>
        <w:pStyle w:val="BodyText"/>
        <w:spacing w:before="12"/>
        <w:ind w:left="169" w:right="1124"/>
        <w:jc w:val="right"/>
      </w:pPr>
      <w:r>
        <w:t>TX</w:t>
      </w:r>
      <w:r>
        <w:t xml:space="preserve">U </w:t>
      </w:r>
      <w:r>
        <w:rPr>
          <w:spacing w:val="1"/>
        </w:rPr>
        <w:t xml:space="preserve"> </w:t>
      </w:r>
      <w:r>
        <w:t>Europe)</w:t>
      </w:r>
    </w:p>
    <w:p w:rsidR="00500558" w:rsidRDefault="00435042">
      <w:pPr>
        <w:pStyle w:val="BodyText"/>
        <w:spacing w:before="171" w:line="254" w:lineRule="auto"/>
        <w:ind w:left="399" w:right="1123"/>
        <w:jc w:val="both"/>
      </w:pPr>
      <w:r>
        <w:t>PR people have been suffering from an identity crisis for as long as I can remember.   In a sense it doesn’t matter what we call our industry, what matters is that we keep improving the quality of the experience that others have of it. There’s n</w:t>
      </w:r>
      <w:r>
        <w:t xml:space="preserve">o </w:t>
      </w:r>
      <w:r>
        <w:rPr>
          <w:spacing w:val="-3"/>
        </w:rPr>
        <w:t xml:space="preserve">denying    </w:t>
      </w:r>
      <w:r>
        <w:rPr>
          <w:spacing w:val="39"/>
        </w:rPr>
        <w:t xml:space="preserve"> </w:t>
      </w:r>
      <w:r>
        <w:t xml:space="preserve">that standards vary and that sections of the media have eagerly promoted mis- conceptions of both ‘public’ and ‘relations’. We have always described ourselves </w:t>
      </w:r>
      <w:r>
        <w:rPr>
          <w:spacing w:val="-8"/>
        </w:rPr>
        <w:t xml:space="preserve">as </w:t>
      </w:r>
      <w:r>
        <w:t xml:space="preserve">communications experts, but personally I prefer reputation management  because  </w:t>
      </w:r>
      <w:r>
        <w:rPr>
          <w:spacing w:val="-17"/>
        </w:rPr>
        <w:t xml:space="preserve">I </w:t>
      </w:r>
      <w:r>
        <w:t xml:space="preserve">think it more accurately describes the multi-faceted expertise which most of us </w:t>
      </w:r>
      <w:r>
        <w:rPr>
          <w:spacing w:val="-3"/>
        </w:rPr>
        <w:t xml:space="preserve">offer </w:t>
      </w:r>
      <w:r>
        <w:t>today.</w:t>
      </w:r>
    </w:p>
    <w:p w:rsidR="00500558" w:rsidRDefault="00435042">
      <w:pPr>
        <w:pStyle w:val="BodyText"/>
        <w:spacing w:line="205" w:lineRule="exact"/>
        <w:ind w:left="3408"/>
      </w:pPr>
      <w:r>
        <w:t>(Jon Aarons, Director, Financial Dynamics)</w:t>
      </w:r>
    </w:p>
    <w:p w:rsidR="00500558" w:rsidRDefault="00500558">
      <w:pPr>
        <w:pStyle w:val="BodyText"/>
        <w:spacing w:before="7"/>
        <w:rPr>
          <w:sz w:val="16"/>
        </w:rPr>
      </w:pPr>
    </w:p>
    <w:p w:rsidR="00500558" w:rsidRDefault="00435042">
      <w:pPr>
        <w:pStyle w:val="BodyText"/>
        <w:spacing w:line="254" w:lineRule="auto"/>
        <w:ind w:left="160" w:right="1124"/>
      </w:pPr>
      <w:r>
        <w:t>Those who felt that the profession should not change its name felt that it would be counter-productive and going against established PR counsel.</w:t>
      </w:r>
    </w:p>
    <w:p w:rsidR="00500558" w:rsidRDefault="00435042">
      <w:pPr>
        <w:pStyle w:val="BodyText"/>
        <w:spacing w:before="159" w:line="254" w:lineRule="auto"/>
        <w:ind w:left="399" w:right="1123"/>
        <w:jc w:val="both"/>
      </w:pPr>
      <w:r>
        <w:t xml:space="preserve">Public relations is a beautifully apt and appropriate descriptor of what we  </w:t>
      </w:r>
      <w:r>
        <w:rPr>
          <w:spacing w:val="-5"/>
        </w:rPr>
        <w:t xml:space="preserve">do.  </w:t>
      </w:r>
      <w:r>
        <w:t>Whatever your business, we ar</w:t>
      </w:r>
      <w:r>
        <w:t>e always looking to forge relationships with the public  in order to achieve a given objective. Unfortunately, PR still sees itself as a service rather</w:t>
      </w:r>
      <w:r>
        <w:rPr>
          <w:spacing w:val="26"/>
        </w:rPr>
        <w:t xml:space="preserve"> </w:t>
      </w:r>
      <w:r>
        <w:t>than</w:t>
      </w:r>
      <w:r>
        <w:rPr>
          <w:spacing w:val="27"/>
        </w:rPr>
        <w:t xml:space="preserve"> </w:t>
      </w:r>
      <w:r>
        <w:t>a</w:t>
      </w:r>
      <w:r>
        <w:rPr>
          <w:spacing w:val="27"/>
        </w:rPr>
        <w:t xml:space="preserve"> </w:t>
      </w:r>
      <w:r>
        <w:t>crucial</w:t>
      </w:r>
      <w:r>
        <w:rPr>
          <w:spacing w:val="27"/>
        </w:rPr>
        <w:t xml:space="preserve"> </w:t>
      </w:r>
      <w:r>
        <w:t>contributor</w:t>
      </w:r>
      <w:r>
        <w:rPr>
          <w:spacing w:val="27"/>
        </w:rPr>
        <w:t xml:space="preserve"> </w:t>
      </w:r>
      <w:r>
        <w:t>and</w:t>
      </w:r>
      <w:r>
        <w:rPr>
          <w:spacing w:val="27"/>
        </w:rPr>
        <w:t xml:space="preserve"> </w:t>
      </w:r>
      <w:r>
        <w:t>determinant</w:t>
      </w:r>
      <w:r>
        <w:rPr>
          <w:spacing w:val="27"/>
        </w:rPr>
        <w:t xml:space="preserve"> </w:t>
      </w:r>
      <w:r>
        <w:t>of</w:t>
      </w:r>
      <w:r>
        <w:rPr>
          <w:spacing w:val="26"/>
        </w:rPr>
        <w:t xml:space="preserve"> </w:t>
      </w:r>
      <w:r>
        <w:t>strategy.</w:t>
      </w:r>
    </w:p>
    <w:p w:rsidR="00500558" w:rsidRDefault="00435042">
      <w:pPr>
        <w:pStyle w:val="BodyText"/>
        <w:spacing w:line="206" w:lineRule="exact"/>
        <w:ind w:left="4362"/>
        <w:jc w:val="both"/>
      </w:pPr>
      <w:r>
        <w:t>(Rob Cohen, Glaxo Wellcome)</w:t>
      </w:r>
    </w:p>
    <w:p w:rsidR="00500558" w:rsidRDefault="00435042">
      <w:pPr>
        <w:pStyle w:val="BodyText"/>
        <w:spacing w:before="171" w:line="254" w:lineRule="auto"/>
        <w:ind w:left="399" w:right="1123"/>
        <w:jc w:val="both"/>
      </w:pPr>
      <w:r>
        <w:t>To abandon PR and re</w:t>
      </w:r>
      <w:r>
        <w:t>place it with some other term would lay us open to the accu- sation of attempting to pass it off as some other less openly criticised activity. We would be guilty of not standing up for the profession that we practice and teach.</w:t>
      </w:r>
    </w:p>
    <w:p w:rsidR="00500558" w:rsidRDefault="00435042">
      <w:pPr>
        <w:pStyle w:val="BodyText"/>
        <w:spacing w:line="206" w:lineRule="exact"/>
        <w:ind w:left="2799"/>
        <w:jc w:val="both"/>
      </w:pPr>
      <w:r>
        <w:t>(Danny Moss, Manchester Met</w:t>
      </w:r>
      <w:r>
        <w:t>ropolitan University)</w:t>
      </w:r>
    </w:p>
    <w:p w:rsidR="00500558" w:rsidRDefault="00500558">
      <w:pPr>
        <w:spacing w:line="206" w:lineRule="exact"/>
        <w:jc w:val="both"/>
        <w:sectPr w:rsidR="00500558">
          <w:pgSz w:w="8640" w:h="12960"/>
          <w:pgMar w:top="780" w:right="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773" w:right="848"/>
      </w:pPr>
      <w:r>
        <w:t>The difﬁculty with any name change is ﬁnding an acceptable alternative, and I have  yet to see</w:t>
      </w:r>
      <w:r>
        <w:rPr>
          <w:spacing w:val="-18"/>
        </w:rPr>
        <w:t xml:space="preserve"> </w:t>
      </w:r>
      <w:r>
        <w:t>one.</w:t>
      </w:r>
    </w:p>
    <w:p w:rsidR="00500558" w:rsidRDefault="00435042">
      <w:pPr>
        <w:pStyle w:val="BodyText"/>
        <w:spacing w:line="207" w:lineRule="exact"/>
        <w:ind w:left="4255"/>
      </w:pPr>
      <w:r>
        <w:t>(John McMahon, Murray Consulting)</w:t>
      </w:r>
    </w:p>
    <w:p w:rsidR="00500558" w:rsidRDefault="00500558">
      <w:pPr>
        <w:pStyle w:val="BodyText"/>
        <w:spacing w:before="1"/>
        <w:rPr>
          <w:sz w:val="20"/>
        </w:rPr>
      </w:pPr>
    </w:p>
    <w:p w:rsidR="00500558" w:rsidRDefault="00435042">
      <w:pPr>
        <w:pStyle w:val="BodyText"/>
        <w:spacing w:line="254" w:lineRule="auto"/>
        <w:ind w:left="773" w:right="1061"/>
      </w:pPr>
      <w:r>
        <w:t xml:space="preserve">The name PR has only just begun to receive recognition.  A  name  change  </w:t>
      </w:r>
      <w:r>
        <w:rPr>
          <w:spacing w:val="-3"/>
        </w:rPr>
        <w:t xml:space="preserve">would </w:t>
      </w:r>
      <w:r>
        <w:t>cause</w:t>
      </w:r>
      <w:r>
        <w:rPr>
          <w:spacing w:val="24"/>
        </w:rPr>
        <w:t xml:space="preserve"> </w:t>
      </w:r>
      <w:r>
        <w:t>confusion.</w:t>
      </w:r>
    </w:p>
    <w:p w:rsidR="00500558" w:rsidRDefault="00435042">
      <w:pPr>
        <w:pStyle w:val="BodyText"/>
        <w:spacing w:line="207" w:lineRule="exact"/>
        <w:ind w:left="4818"/>
      </w:pPr>
      <w:r>
        <w:t>(Kerry Hopkins, PR graduate)</w:t>
      </w:r>
    </w:p>
    <w:p w:rsidR="00500558" w:rsidRDefault="00500558">
      <w:pPr>
        <w:pStyle w:val="BodyText"/>
        <w:spacing w:before="1"/>
        <w:rPr>
          <w:sz w:val="20"/>
        </w:rPr>
      </w:pPr>
    </w:p>
    <w:p w:rsidR="00500558" w:rsidRDefault="00435042">
      <w:pPr>
        <w:pStyle w:val="BodyText"/>
        <w:spacing w:line="254" w:lineRule="auto"/>
        <w:ind w:left="773" w:right="748"/>
        <w:jc w:val="both"/>
      </w:pPr>
      <w:r>
        <w:t xml:space="preserve">We all get frustrated at various phrases, some complimentary, some ﬂuffy and </w:t>
      </w:r>
      <w:r>
        <w:rPr>
          <w:spacing w:val="-4"/>
        </w:rPr>
        <w:t xml:space="preserve">some </w:t>
      </w:r>
      <w:r>
        <w:t xml:space="preserve">downright rude, but if we try and reinvent a name that has embraced this industry      for ﬁfty years and more we run the risk </w:t>
      </w:r>
      <w:r>
        <w:t xml:space="preserve">of being thought to be concerned about </w:t>
      </w:r>
      <w:r>
        <w:rPr>
          <w:spacing w:val="-5"/>
        </w:rPr>
        <w:t xml:space="preserve">our </w:t>
      </w:r>
      <w:r>
        <w:t>reputation and that something as ﬁckle as a name change will sort it out. This seems    to</w:t>
      </w:r>
      <w:r>
        <w:rPr>
          <w:spacing w:val="31"/>
        </w:rPr>
        <w:t xml:space="preserve"> </w:t>
      </w:r>
      <w:r>
        <w:t>be</w:t>
      </w:r>
      <w:r>
        <w:rPr>
          <w:spacing w:val="31"/>
        </w:rPr>
        <w:t xml:space="preserve"> </w:t>
      </w:r>
      <w:r>
        <w:t>fundamentally</w:t>
      </w:r>
      <w:r>
        <w:rPr>
          <w:spacing w:val="31"/>
        </w:rPr>
        <w:t xml:space="preserve"> </w:t>
      </w:r>
      <w:r>
        <w:t>at</w:t>
      </w:r>
      <w:r>
        <w:rPr>
          <w:spacing w:val="31"/>
        </w:rPr>
        <w:t xml:space="preserve"> </w:t>
      </w:r>
      <w:r>
        <w:t>odds</w:t>
      </w:r>
      <w:r>
        <w:rPr>
          <w:spacing w:val="31"/>
        </w:rPr>
        <w:t xml:space="preserve"> </w:t>
      </w:r>
      <w:r>
        <w:t>with</w:t>
      </w:r>
      <w:r>
        <w:rPr>
          <w:spacing w:val="31"/>
        </w:rPr>
        <w:t xml:space="preserve"> </w:t>
      </w:r>
      <w:r>
        <w:t>what</w:t>
      </w:r>
      <w:r>
        <w:rPr>
          <w:spacing w:val="31"/>
        </w:rPr>
        <w:t xml:space="preserve"> </w:t>
      </w:r>
      <w:r>
        <w:t>we</w:t>
      </w:r>
      <w:r>
        <w:rPr>
          <w:spacing w:val="31"/>
        </w:rPr>
        <w:t xml:space="preserve"> </w:t>
      </w:r>
      <w:r>
        <w:t>preach</w:t>
      </w:r>
      <w:r>
        <w:rPr>
          <w:spacing w:val="31"/>
        </w:rPr>
        <w:t xml:space="preserve"> </w:t>
      </w:r>
      <w:r>
        <w:t>on</w:t>
      </w:r>
      <w:r>
        <w:rPr>
          <w:spacing w:val="31"/>
        </w:rPr>
        <w:t xml:space="preserve"> </w:t>
      </w:r>
      <w:r>
        <w:t>reputation</w:t>
      </w:r>
      <w:r>
        <w:rPr>
          <w:spacing w:val="31"/>
        </w:rPr>
        <w:t xml:space="preserve"> </w:t>
      </w:r>
      <w:r>
        <w:t>management.</w:t>
      </w:r>
    </w:p>
    <w:p w:rsidR="00500558" w:rsidRDefault="00435042">
      <w:pPr>
        <w:pStyle w:val="BodyText"/>
        <w:spacing w:line="206" w:lineRule="exact"/>
        <w:ind w:left="4022"/>
        <w:jc w:val="both"/>
      </w:pPr>
      <w:r>
        <w:t>(Alison Clarke, Shandwick Asia Paciﬁc)</w:t>
      </w:r>
    </w:p>
    <w:p w:rsidR="00500558" w:rsidRDefault="00500558">
      <w:pPr>
        <w:pStyle w:val="BodyText"/>
        <w:spacing w:before="1"/>
        <w:rPr>
          <w:sz w:val="20"/>
        </w:rPr>
      </w:pPr>
    </w:p>
    <w:p w:rsidR="00500558" w:rsidRDefault="00435042">
      <w:pPr>
        <w:pStyle w:val="BodyText"/>
        <w:spacing w:line="254" w:lineRule="auto"/>
        <w:ind w:left="773" w:right="749"/>
        <w:jc w:val="both"/>
      </w:pPr>
      <w:r>
        <w:t xml:space="preserve">Public Relations is not something you do, nor something you use, it is something      you hope to achieve. Ever improving relationships with the publics that are of </w:t>
      </w:r>
      <w:r>
        <w:rPr>
          <w:spacing w:val="-3"/>
        </w:rPr>
        <w:t xml:space="preserve">import- </w:t>
      </w:r>
      <w:r>
        <w:t xml:space="preserve">ance for your organisation is the goal. Public Relations is the umbrella that </w:t>
      </w:r>
      <w:r>
        <w:rPr>
          <w:spacing w:val="-5"/>
        </w:rPr>
        <w:t xml:space="preserve">can  </w:t>
      </w:r>
      <w:r>
        <w:t>embrace many churches, and no other words can more accurately and succinctly describe</w:t>
      </w:r>
      <w:r>
        <w:rPr>
          <w:spacing w:val="30"/>
        </w:rPr>
        <w:t xml:space="preserve"> </w:t>
      </w:r>
      <w:r>
        <w:t>what</w:t>
      </w:r>
      <w:r>
        <w:rPr>
          <w:spacing w:val="31"/>
        </w:rPr>
        <w:t xml:space="preserve"> </w:t>
      </w:r>
      <w:r>
        <w:t>it</w:t>
      </w:r>
      <w:r>
        <w:rPr>
          <w:spacing w:val="31"/>
        </w:rPr>
        <w:t xml:space="preserve"> </w:t>
      </w:r>
      <w:r>
        <w:t>is</w:t>
      </w:r>
      <w:r>
        <w:rPr>
          <w:spacing w:val="30"/>
        </w:rPr>
        <w:t xml:space="preserve"> </w:t>
      </w:r>
      <w:r>
        <w:t>all</w:t>
      </w:r>
      <w:r>
        <w:rPr>
          <w:spacing w:val="31"/>
        </w:rPr>
        <w:t xml:space="preserve"> </w:t>
      </w:r>
      <w:r>
        <w:t>about</w:t>
      </w:r>
      <w:r>
        <w:rPr>
          <w:spacing w:val="31"/>
        </w:rPr>
        <w:t xml:space="preserve"> </w:t>
      </w:r>
      <w:r>
        <w:t>and</w:t>
      </w:r>
      <w:r>
        <w:rPr>
          <w:spacing w:val="31"/>
        </w:rPr>
        <w:t xml:space="preserve"> </w:t>
      </w:r>
      <w:r>
        <w:t>what</w:t>
      </w:r>
      <w:r>
        <w:rPr>
          <w:spacing w:val="30"/>
        </w:rPr>
        <w:t xml:space="preserve"> </w:t>
      </w:r>
      <w:r>
        <w:t>public</w:t>
      </w:r>
      <w:r>
        <w:rPr>
          <w:spacing w:val="31"/>
        </w:rPr>
        <w:t xml:space="preserve"> </w:t>
      </w:r>
      <w:r>
        <w:t>relations</w:t>
      </w:r>
      <w:r>
        <w:rPr>
          <w:spacing w:val="31"/>
        </w:rPr>
        <w:t xml:space="preserve"> </w:t>
      </w:r>
      <w:r>
        <w:t>people</w:t>
      </w:r>
      <w:r>
        <w:rPr>
          <w:spacing w:val="31"/>
        </w:rPr>
        <w:t xml:space="preserve"> </w:t>
      </w:r>
      <w:r>
        <w:t>should</w:t>
      </w:r>
      <w:r>
        <w:rPr>
          <w:spacing w:val="30"/>
        </w:rPr>
        <w:t xml:space="preserve"> </w:t>
      </w:r>
      <w:r>
        <w:t>be</w:t>
      </w:r>
      <w:r>
        <w:rPr>
          <w:spacing w:val="31"/>
        </w:rPr>
        <w:t xml:space="preserve"> </w:t>
      </w:r>
      <w:r>
        <w:t>doing.</w:t>
      </w:r>
    </w:p>
    <w:p w:rsidR="00500558" w:rsidRDefault="00435042">
      <w:pPr>
        <w:pStyle w:val="BodyText"/>
        <w:spacing w:line="206" w:lineRule="exact"/>
        <w:ind w:left="3493"/>
        <w:jc w:val="both"/>
      </w:pPr>
      <w:r>
        <w:t>(Francis Carty, Dublin Institute of Technology)</w:t>
      </w:r>
    </w:p>
    <w:p w:rsidR="00500558" w:rsidRDefault="00500558">
      <w:pPr>
        <w:pStyle w:val="BodyText"/>
        <w:spacing w:before="1"/>
        <w:rPr>
          <w:sz w:val="20"/>
        </w:rPr>
      </w:pPr>
    </w:p>
    <w:p w:rsidR="00500558" w:rsidRDefault="00435042">
      <w:pPr>
        <w:pStyle w:val="BodyText"/>
        <w:spacing w:line="254" w:lineRule="auto"/>
        <w:ind w:left="773" w:right="748"/>
        <w:jc w:val="both"/>
      </w:pPr>
      <w:r>
        <w:t>I think the industry has to be thick-skinned and p</w:t>
      </w:r>
      <w:r>
        <w:t xml:space="preserve">lay a long game. Whatever </w:t>
      </w:r>
      <w:r>
        <w:rPr>
          <w:spacing w:val="-4"/>
        </w:rPr>
        <w:t xml:space="preserve">image </w:t>
      </w:r>
      <w:r>
        <w:t xml:space="preserve">problems the industry may have won’t be solved by changing the name. A number      of factors, including the arrival of a government which  places  </w:t>
      </w:r>
      <w:r>
        <w:rPr>
          <w:spacing w:val="-2"/>
        </w:rPr>
        <w:t>unprecedented</w:t>
      </w:r>
      <w:r>
        <w:rPr>
          <w:spacing w:val="41"/>
        </w:rPr>
        <w:t xml:space="preserve"> </w:t>
      </w:r>
      <w:r>
        <w:t>emphasis on presentation, focus groups and media coverage, hav</w:t>
      </w:r>
      <w:r>
        <w:t xml:space="preserve">e made the industry intriguing to the media and public alike. When I left university in 1986 PR </w:t>
      </w:r>
      <w:r>
        <w:rPr>
          <w:spacing w:val="-3"/>
        </w:rPr>
        <w:t xml:space="preserve">hardly </w:t>
      </w:r>
      <w:r>
        <w:t>registered on the graduate radar as a possible career – now it is one of the most  popular.</w:t>
      </w:r>
      <w:r>
        <w:rPr>
          <w:spacing w:val="29"/>
        </w:rPr>
        <w:t xml:space="preserve"> </w:t>
      </w:r>
      <w:r>
        <w:t>This</w:t>
      </w:r>
      <w:r>
        <w:rPr>
          <w:spacing w:val="30"/>
        </w:rPr>
        <w:t xml:space="preserve"> </w:t>
      </w:r>
      <w:r>
        <w:t>should</w:t>
      </w:r>
      <w:r>
        <w:rPr>
          <w:spacing w:val="29"/>
        </w:rPr>
        <w:t xml:space="preserve"> </w:t>
      </w:r>
      <w:r>
        <w:t>push</w:t>
      </w:r>
      <w:r>
        <w:rPr>
          <w:spacing w:val="30"/>
        </w:rPr>
        <w:t xml:space="preserve"> </w:t>
      </w:r>
      <w:r>
        <w:t>up</w:t>
      </w:r>
      <w:r>
        <w:rPr>
          <w:spacing w:val="30"/>
        </w:rPr>
        <w:t xml:space="preserve"> </w:t>
      </w:r>
      <w:r>
        <w:t>the</w:t>
      </w:r>
      <w:r>
        <w:rPr>
          <w:spacing w:val="29"/>
        </w:rPr>
        <w:t xml:space="preserve"> </w:t>
      </w:r>
      <w:r>
        <w:t>quality</w:t>
      </w:r>
      <w:r>
        <w:rPr>
          <w:spacing w:val="30"/>
        </w:rPr>
        <w:t xml:space="preserve"> </w:t>
      </w:r>
      <w:r>
        <w:t>of</w:t>
      </w:r>
      <w:r>
        <w:rPr>
          <w:spacing w:val="30"/>
        </w:rPr>
        <w:t xml:space="preserve"> </w:t>
      </w:r>
      <w:r>
        <w:t>those</w:t>
      </w:r>
      <w:r>
        <w:rPr>
          <w:spacing w:val="29"/>
        </w:rPr>
        <w:t xml:space="preserve"> </w:t>
      </w:r>
      <w:r>
        <w:t>coming</w:t>
      </w:r>
      <w:r>
        <w:rPr>
          <w:spacing w:val="30"/>
        </w:rPr>
        <w:t xml:space="preserve"> </w:t>
      </w:r>
      <w:r>
        <w:t>into</w:t>
      </w:r>
      <w:r>
        <w:rPr>
          <w:spacing w:val="30"/>
        </w:rPr>
        <w:t xml:space="preserve"> </w:t>
      </w:r>
      <w:r>
        <w:t>the</w:t>
      </w:r>
      <w:r>
        <w:rPr>
          <w:spacing w:val="29"/>
        </w:rPr>
        <w:t xml:space="preserve"> </w:t>
      </w:r>
      <w:r>
        <w:t>indu</w:t>
      </w:r>
      <w:r>
        <w:t>stry.</w:t>
      </w:r>
    </w:p>
    <w:p w:rsidR="00500558" w:rsidRDefault="00435042">
      <w:pPr>
        <w:pStyle w:val="BodyText"/>
        <w:spacing w:line="205" w:lineRule="exact"/>
        <w:ind w:left="5184"/>
        <w:jc w:val="both"/>
      </w:pPr>
      <w:r>
        <w:t>(Simon Miller, Railtrack)</w:t>
      </w:r>
    </w:p>
    <w:p w:rsidR="00500558" w:rsidRDefault="00500558">
      <w:pPr>
        <w:pStyle w:val="BodyText"/>
        <w:spacing w:before="1"/>
        <w:rPr>
          <w:sz w:val="20"/>
        </w:rPr>
      </w:pPr>
    </w:p>
    <w:p w:rsidR="00500558" w:rsidRDefault="00435042">
      <w:pPr>
        <w:pStyle w:val="BodyText"/>
        <w:spacing w:before="1" w:line="254" w:lineRule="auto"/>
        <w:ind w:left="773" w:right="749"/>
        <w:jc w:val="both"/>
      </w:pPr>
      <w:r>
        <w:t>PR has always been about communications between  an  organisation  or  individual and their different</w:t>
      </w:r>
      <w:r>
        <w:rPr>
          <w:spacing w:val="-16"/>
        </w:rPr>
        <w:t xml:space="preserve"> </w:t>
      </w:r>
      <w:r>
        <w:t>audiences.</w:t>
      </w:r>
    </w:p>
    <w:p w:rsidR="00500558" w:rsidRDefault="00435042">
      <w:pPr>
        <w:pStyle w:val="BodyText"/>
        <w:spacing w:line="206" w:lineRule="exact"/>
        <w:ind w:left="169" w:right="750"/>
        <w:jc w:val="right"/>
      </w:pPr>
      <w:r>
        <w:t>(Ian Wright, Diageo)</w:t>
      </w:r>
    </w:p>
    <w:p w:rsidR="00500558" w:rsidRDefault="00500558">
      <w:pPr>
        <w:pStyle w:val="BodyText"/>
        <w:spacing w:before="1"/>
        <w:rPr>
          <w:sz w:val="20"/>
        </w:rPr>
      </w:pPr>
    </w:p>
    <w:p w:rsidR="00500558" w:rsidRDefault="00435042">
      <w:pPr>
        <w:pStyle w:val="BodyText"/>
        <w:spacing w:line="254" w:lineRule="auto"/>
        <w:ind w:left="773" w:right="750"/>
        <w:jc w:val="both"/>
      </w:pPr>
      <w:r>
        <w:t>We have reached the point where most people who are in a position to hire a PR consultancy know more or less what PR comprises. It is up to us to complete the process of explaining it.</w:t>
      </w:r>
    </w:p>
    <w:p w:rsidR="00500558" w:rsidRDefault="00435042">
      <w:pPr>
        <w:pStyle w:val="BodyText"/>
        <w:spacing w:line="206" w:lineRule="exact"/>
        <w:ind w:left="4936"/>
      </w:pPr>
      <w:r>
        <w:t>(Adrian Wheeler, MD, GCI)</w:t>
      </w:r>
    </w:p>
    <w:p w:rsidR="00500558" w:rsidRDefault="00500558">
      <w:pPr>
        <w:pStyle w:val="BodyText"/>
        <w:spacing w:before="1"/>
        <w:rPr>
          <w:sz w:val="20"/>
        </w:rPr>
      </w:pPr>
    </w:p>
    <w:p w:rsidR="00500558" w:rsidRDefault="00435042">
      <w:pPr>
        <w:pStyle w:val="BodyText"/>
        <w:spacing w:line="254" w:lineRule="auto"/>
        <w:ind w:left="773" w:right="748"/>
        <w:jc w:val="both"/>
      </w:pPr>
      <w:r>
        <w:t>Even if the body of practitioners decided co</w:t>
      </w:r>
      <w:r>
        <w:t>llectively one day to change the name        of the sector, the resistance from marketeers, clients, the public and the media to acknowledge any alternative name would reduce the reputation of our fragile sector    to farce. We’d be laughed at. As if a nam</w:t>
      </w:r>
      <w:r>
        <w:t xml:space="preserve">e change would make any difference </w:t>
      </w:r>
      <w:r>
        <w:rPr>
          <w:spacing w:val="-7"/>
        </w:rPr>
        <w:t xml:space="preserve">to         </w:t>
      </w:r>
      <w:r>
        <w:t xml:space="preserve">the quality of our work. Other planned  name  changes  usually  plummet  to  </w:t>
      </w:r>
      <w:r>
        <w:rPr>
          <w:spacing w:val="-3"/>
        </w:rPr>
        <w:t xml:space="preserve">earth.  </w:t>
      </w:r>
      <w:r>
        <w:t>You can’t PR the impossible. Who would be convinced if  we  ‘renamed’  British  beef?</w:t>
      </w:r>
    </w:p>
    <w:p w:rsidR="00500558" w:rsidRDefault="00435042">
      <w:pPr>
        <w:pStyle w:val="BodyText"/>
        <w:spacing w:line="205" w:lineRule="exact"/>
        <w:ind w:left="5206"/>
      </w:pPr>
      <w:r>
        <w:t>(Clive Booth, Lewis PR)</w:t>
      </w:r>
    </w:p>
    <w:p w:rsidR="00500558" w:rsidRDefault="00500558">
      <w:pPr>
        <w:spacing w:line="205" w:lineRule="exact"/>
        <w:sectPr w:rsidR="00500558">
          <w:pgSz w:w="8640" w:h="12960"/>
          <w:pgMar w:top="780" w:right="0" w:bottom="280" w:left="780" w:header="526" w:footer="0" w:gutter="0"/>
          <w:cols w:space="720"/>
        </w:sectPr>
      </w:pPr>
    </w:p>
    <w:p w:rsidR="00500558" w:rsidRDefault="00500558">
      <w:pPr>
        <w:pStyle w:val="BodyText"/>
        <w:spacing w:before="6"/>
        <w:rPr>
          <w:sz w:val="10"/>
        </w:rPr>
      </w:pPr>
    </w:p>
    <w:p w:rsidR="00500558" w:rsidRDefault="00500558">
      <w:pPr>
        <w:pStyle w:val="Heading3"/>
        <w:ind w:left="160"/>
      </w:pPr>
      <w:r>
        <w:pict>
          <v:line id="_x0000_s1036" style="position:absolute;left:0;text-align:left;z-index:-250945536;mso-wrap-distance-left:0;mso-wrap-distance-right:0;mso-position-horizontal-relative:page" from="47.5pt,22.6pt" to="180.25pt,22.6pt" strokeweight=".21097mm">
            <v:stroke dashstyle="dot"/>
            <w10:wrap type="topAndBottom" anchorx="page"/>
          </v:line>
        </w:pict>
      </w:r>
      <w:r w:rsidR="00435042">
        <w:rPr>
          <w:w w:val="110"/>
        </w:rPr>
        <w:t>The reputation of PR</w:t>
      </w:r>
    </w:p>
    <w:p w:rsidR="00500558" w:rsidRDefault="00435042">
      <w:pPr>
        <w:pStyle w:val="BodyText"/>
        <w:spacing w:before="81" w:line="254" w:lineRule="auto"/>
        <w:ind w:left="160" w:right="1123"/>
        <w:jc w:val="both"/>
      </w:pPr>
      <w:r>
        <w:t xml:space="preserve">In November 1999, the US edition of </w:t>
      </w:r>
      <w:r>
        <w:rPr>
          <w:i/>
        </w:rPr>
        <w:t xml:space="preserve">PR Week </w:t>
      </w:r>
      <w:r>
        <w:t>published the results of a survey of        269 chief executives from a range of businesses. This found that 85 per cent of respond- ents believed that effective manageme</w:t>
      </w:r>
      <w:r>
        <w:t>nt communication affected stock performance. Nearly 80 per cent felt that PR was more important to their company than ﬁve years previously. Around 90 per cent of those of the largest companies believed that reputa-   tion related directly to proﬁts, and al</w:t>
      </w:r>
      <w:r>
        <w:t xml:space="preserve">l agreed that PR would become increasingly import- ant. More of those from smaller companies felt that the internet was important in </w:t>
      </w:r>
      <w:r>
        <w:rPr>
          <w:spacing w:val="-4"/>
        </w:rPr>
        <w:t xml:space="preserve">repu- </w:t>
      </w:r>
      <w:r>
        <w:t>tation</w:t>
      </w:r>
      <w:r>
        <w:rPr>
          <w:spacing w:val="24"/>
        </w:rPr>
        <w:t xml:space="preserve"> </w:t>
      </w:r>
      <w:r>
        <w:t>management.</w:t>
      </w:r>
    </w:p>
    <w:p w:rsidR="00500558" w:rsidRDefault="00435042">
      <w:pPr>
        <w:pStyle w:val="BodyText"/>
        <w:spacing w:line="254" w:lineRule="auto"/>
        <w:ind w:left="160" w:right="1122" w:firstLine="189"/>
        <w:jc w:val="both"/>
      </w:pPr>
      <w:r>
        <w:t>This shift in attitude was linked to the dot com start-ups, where companies which       had an intangible product were being valued highly based on a mixture of ‘buzz and potential’. Also, the  Fortune  Yankelovich  survey  in  1999  showed  that  companie</w:t>
      </w:r>
      <w:r>
        <w:t>s  with a high corporate equity had a higher ratio of spend on PR and investor relations.      As more Americans became interested in business  because  of  various  stock  owner-  ship schemes, the media also subjected business to more intense scrutiny. A</w:t>
      </w:r>
      <w:r>
        <w:t xml:space="preserve">s Adam Leyland reported in </w:t>
      </w:r>
      <w:r>
        <w:rPr>
          <w:i/>
        </w:rPr>
        <w:t xml:space="preserve">PR Week US </w:t>
      </w:r>
      <w:r>
        <w:t>(1999), Harold Burson, Chairman of  Burson-  Marstellar, felt</w:t>
      </w:r>
      <w:r>
        <w:rPr>
          <w:spacing w:val="3"/>
        </w:rPr>
        <w:t xml:space="preserve"> </w:t>
      </w:r>
      <w:r>
        <w:t>that</w:t>
      </w:r>
    </w:p>
    <w:p w:rsidR="00500558" w:rsidRDefault="00500558">
      <w:pPr>
        <w:pStyle w:val="BodyText"/>
        <w:spacing w:before="8"/>
      </w:pPr>
    </w:p>
    <w:p w:rsidR="00500558" w:rsidRDefault="00435042">
      <w:pPr>
        <w:pStyle w:val="BodyText"/>
        <w:spacing w:line="254" w:lineRule="auto"/>
        <w:ind w:left="399" w:right="1124"/>
        <w:jc w:val="both"/>
      </w:pPr>
      <w:r>
        <w:t>Public relations will become more important because the media will become more complex as they proliferate. This will make it more difﬁcult to dissemi</w:t>
      </w:r>
      <w:r>
        <w:t>nate messages that can differentiate one entity from another. As this happens, PR will become less    an</w:t>
      </w:r>
      <w:r>
        <w:rPr>
          <w:spacing w:val="24"/>
        </w:rPr>
        <w:t xml:space="preserve"> </w:t>
      </w:r>
      <w:r>
        <w:t>art</w:t>
      </w:r>
      <w:r>
        <w:rPr>
          <w:spacing w:val="25"/>
        </w:rPr>
        <w:t xml:space="preserve"> </w:t>
      </w:r>
      <w:r>
        <w:t>and</w:t>
      </w:r>
      <w:r>
        <w:rPr>
          <w:spacing w:val="24"/>
        </w:rPr>
        <w:t xml:space="preserve"> </w:t>
      </w:r>
      <w:r>
        <w:t>more</w:t>
      </w:r>
      <w:r>
        <w:rPr>
          <w:spacing w:val="25"/>
        </w:rPr>
        <w:t xml:space="preserve"> </w:t>
      </w:r>
      <w:r>
        <w:t>a</w:t>
      </w:r>
      <w:r>
        <w:rPr>
          <w:spacing w:val="24"/>
        </w:rPr>
        <w:t xml:space="preserve"> </w:t>
      </w:r>
      <w:r>
        <w:t>science.</w:t>
      </w:r>
    </w:p>
    <w:p w:rsidR="00500558" w:rsidRDefault="00500558">
      <w:pPr>
        <w:pStyle w:val="BodyText"/>
        <w:spacing w:before="11"/>
      </w:pPr>
    </w:p>
    <w:p w:rsidR="00500558" w:rsidRDefault="00435042">
      <w:pPr>
        <w:pStyle w:val="BodyText"/>
        <w:ind w:left="160"/>
        <w:jc w:val="both"/>
      </w:pPr>
      <w:r>
        <w:t>Howard Rubenstein, Chairman and CEO of Rubenstein Associates, said</w:t>
      </w:r>
    </w:p>
    <w:p w:rsidR="00500558" w:rsidRDefault="00500558">
      <w:pPr>
        <w:pStyle w:val="BodyText"/>
        <w:spacing w:before="1"/>
        <w:rPr>
          <w:sz w:val="20"/>
        </w:rPr>
      </w:pPr>
    </w:p>
    <w:p w:rsidR="00500558" w:rsidRDefault="00435042">
      <w:pPr>
        <w:pStyle w:val="BodyText"/>
        <w:spacing w:line="254" w:lineRule="auto"/>
        <w:ind w:left="399" w:right="1123"/>
        <w:jc w:val="both"/>
      </w:pPr>
      <w:r>
        <w:t>The trends that are increasing the importance of PR will o</w:t>
      </w:r>
      <w:r>
        <w:t xml:space="preserve">nly accelerate in the </w:t>
      </w:r>
      <w:r>
        <w:rPr>
          <w:spacing w:val="-4"/>
        </w:rPr>
        <w:t xml:space="preserve">next </w:t>
      </w:r>
      <w:r>
        <w:rPr>
          <w:spacing w:val="37"/>
        </w:rPr>
        <w:t xml:space="preserve"> </w:t>
      </w:r>
      <w:r>
        <w:t xml:space="preserve">ﬁve years. The globalisation of business, the intensity of competition, the </w:t>
      </w:r>
      <w:r>
        <w:rPr>
          <w:spacing w:val="-3"/>
        </w:rPr>
        <w:t xml:space="preserve">prolifer- </w:t>
      </w:r>
      <w:r>
        <w:rPr>
          <w:spacing w:val="39"/>
        </w:rPr>
        <w:t xml:space="preserve"> </w:t>
      </w:r>
      <w:r>
        <w:t xml:space="preserve">ation of media outlets, the impact of instantaneous communications  and  the  </w:t>
      </w:r>
      <w:r>
        <w:rPr>
          <w:spacing w:val="-4"/>
        </w:rPr>
        <w:t xml:space="preserve">ubi-  </w:t>
      </w:r>
      <w:r>
        <w:t>quity</w:t>
      </w:r>
      <w:r>
        <w:rPr>
          <w:spacing w:val="25"/>
        </w:rPr>
        <w:t xml:space="preserve"> </w:t>
      </w:r>
      <w:r>
        <w:t>of</w:t>
      </w:r>
      <w:r>
        <w:rPr>
          <w:spacing w:val="25"/>
        </w:rPr>
        <w:t xml:space="preserve"> </w:t>
      </w:r>
      <w:r>
        <w:t>the</w:t>
      </w:r>
      <w:r>
        <w:rPr>
          <w:spacing w:val="25"/>
        </w:rPr>
        <w:t xml:space="preserve"> </w:t>
      </w:r>
      <w:r>
        <w:t>internet</w:t>
      </w:r>
      <w:r>
        <w:rPr>
          <w:spacing w:val="25"/>
        </w:rPr>
        <w:t xml:space="preserve"> </w:t>
      </w:r>
      <w:r>
        <w:t>will</w:t>
      </w:r>
      <w:r>
        <w:rPr>
          <w:spacing w:val="25"/>
        </w:rPr>
        <w:t xml:space="preserve"> </w:t>
      </w:r>
      <w:r>
        <w:t>all</w:t>
      </w:r>
      <w:r>
        <w:rPr>
          <w:spacing w:val="25"/>
        </w:rPr>
        <w:t xml:space="preserve"> </w:t>
      </w:r>
      <w:r>
        <w:t>continue.</w:t>
      </w:r>
    </w:p>
    <w:p w:rsidR="00500558" w:rsidRDefault="00500558">
      <w:pPr>
        <w:pStyle w:val="BodyText"/>
        <w:spacing w:before="11"/>
      </w:pPr>
    </w:p>
    <w:p w:rsidR="00500558" w:rsidRDefault="00435042">
      <w:pPr>
        <w:pStyle w:val="BodyText"/>
        <w:spacing w:line="254" w:lineRule="auto"/>
        <w:ind w:left="160" w:right="1122"/>
        <w:jc w:val="both"/>
      </w:pPr>
      <w:r>
        <w:t>Increasingly, C</w:t>
      </w:r>
      <w:r>
        <w:t>EOs were becoming involved in the choice of heads of corporate commu- nication. Additionally, if companies had a reputation problem, 56 per cent said the ﬁrst person they would turn to would be a public relations professional. This importance increased wit</w:t>
      </w:r>
      <w:r>
        <w:t>h the size of the company, with 73 per cent of CEOs of companies with revenues of $5 billion or more valuing PR counsel (Leyland 1999).</w:t>
      </w:r>
    </w:p>
    <w:p w:rsidR="00500558" w:rsidRDefault="00435042">
      <w:pPr>
        <w:pStyle w:val="BodyText"/>
        <w:spacing w:line="254" w:lineRule="auto"/>
        <w:ind w:left="160" w:right="1123" w:firstLine="189"/>
        <w:jc w:val="both"/>
      </w:pPr>
      <w:r>
        <w:t xml:space="preserve">The PRCA commissioned Echo  Research  to  determine  the  perceived  image  of  </w:t>
      </w:r>
      <w:r>
        <w:rPr>
          <w:spacing w:val="-8"/>
        </w:rPr>
        <w:t xml:space="preserve">PR </w:t>
      </w:r>
      <w:r>
        <w:t>in the media during 1999. Whilst ther</w:t>
      </w:r>
      <w:r>
        <w:t>e was an increasingly positive link of PR with commercial success, and a recognition that PR had a credible and professional image,      in contrast to the US ﬁndings, politics and spin doctoring were generally covered adversely. This and the focusing on c</w:t>
      </w:r>
      <w:r>
        <w:t xml:space="preserve">ertain personalities such as Matthew Freud, </w:t>
      </w:r>
      <w:r>
        <w:rPr>
          <w:spacing w:val="-6"/>
        </w:rPr>
        <w:t xml:space="preserve">Max </w:t>
      </w:r>
      <w:r>
        <w:t xml:space="preserve">Clifford, Alastair Campbell and Sophie Wessex contributed to the leading </w:t>
      </w:r>
      <w:r>
        <w:rPr>
          <w:spacing w:val="-3"/>
        </w:rPr>
        <w:t xml:space="preserve">negative </w:t>
      </w:r>
      <w:r>
        <w:t>message, that the PR industry had problems with its own image. The report concluded   that creating case studies to show the i</w:t>
      </w:r>
      <w:r>
        <w:t xml:space="preserve">mportance of PR and extending their use in </w:t>
      </w:r>
      <w:r>
        <w:rPr>
          <w:spacing w:val="-4"/>
        </w:rPr>
        <w:t xml:space="preserve">the </w:t>
      </w:r>
      <w:r>
        <w:t xml:space="preserve">media would help to inform the general public about the creative strength of the profes- sion. It was also considered critical to ﬁnd an authoritative representative to </w:t>
      </w:r>
      <w:r>
        <w:rPr>
          <w:spacing w:val="-3"/>
        </w:rPr>
        <w:t xml:space="preserve">comment     </w:t>
      </w:r>
      <w:r>
        <w:rPr>
          <w:spacing w:val="39"/>
        </w:rPr>
        <w:t xml:space="preserve"> </w:t>
      </w:r>
      <w:r>
        <w:t>on</w:t>
      </w:r>
      <w:r>
        <w:rPr>
          <w:spacing w:val="24"/>
        </w:rPr>
        <w:t xml:space="preserve"> </w:t>
      </w:r>
      <w:r>
        <w:t>PR</w:t>
      </w:r>
      <w:r>
        <w:rPr>
          <w:spacing w:val="25"/>
        </w:rPr>
        <w:t xml:space="preserve"> </w:t>
      </w:r>
      <w:r>
        <w:t>issues</w:t>
      </w:r>
      <w:r>
        <w:rPr>
          <w:spacing w:val="25"/>
        </w:rPr>
        <w:t xml:space="preserve"> </w:t>
      </w:r>
      <w:r>
        <w:t>(Echo</w:t>
      </w:r>
      <w:r>
        <w:rPr>
          <w:spacing w:val="25"/>
        </w:rPr>
        <w:t xml:space="preserve"> </w:t>
      </w:r>
      <w:r>
        <w:t>Research</w:t>
      </w:r>
      <w:r>
        <w:rPr>
          <w:spacing w:val="25"/>
        </w:rPr>
        <w:t xml:space="preserve"> </w:t>
      </w:r>
      <w:r>
        <w:t>1999).</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spacing w:before="6"/>
        <w:rPr>
          <w:sz w:val="10"/>
        </w:rPr>
      </w:pPr>
    </w:p>
    <w:p w:rsidR="00500558" w:rsidRDefault="00500558">
      <w:pPr>
        <w:pStyle w:val="Heading3"/>
      </w:pPr>
      <w:r>
        <w:pict>
          <v:line id="_x0000_s1035" style="position:absolute;left:0;text-align:left;z-index:-250944512;mso-wrap-distance-left:0;mso-wrap-distance-right:0;mso-position-horizontal-relative:page" from="66.25pt,22.6pt" to="331.35pt,22.6pt" strokeweight=".21097mm">
            <v:stroke dashstyle="dot"/>
            <w10:wrap type="topAndBottom" anchorx="page"/>
          </v:line>
        </w:pict>
      </w:r>
      <w:r w:rsidR="00435042">
        <w:rPr>
          <w:w w:val="110"/>
        </w:rPr>
        <w:t>Improving quality of entrants and training</w:t>
      </w:r>
    </w:p>
    <w:p w:rsidR="00500558" w:rsidRDefault="00435042">
      <w:pPr>
        <w:pStyle w:val="BodyText"/>
        <w:spacing w:before="111" w:line="254" w:lineRule="auto"/>
        <w:ind w:left="534" w:right="749"/>
        <w:jc w:val="both"/>
      </w:pPr>
      <w:r>
        <w:t>Salim Kadebegil (1999) suggested that the future of PR depends both on increased investment in education and training by the PR industry, and on a shift in emphasis in business to recognise the importance of reputation and its management.</w:t>
      </w:r>
    </w:p>
    <w:p w:rsidR="00500558" w:rsidRDefault="00435042">
      <w:pPr>
        <w:pStyle w:val="BodyText"/>
        <w:spacing w:line="254" w:lineRule="auto"/>
        <w:ind w:left="534" w:right="749" w:firstLine="189"/>
        <w:jc w:val="both"/>
      </w:pPr>
      <w:r>
        <w:t>Improving profess</w:t>
      </w:r>
      <w:r>
        <w:t xml:space="preserve">ional competence, based on greater investment in training, was </w:t>
      </w:r>
      <w:r>
        <w:rPr>
          <w:spacing w:val="-5"/>
        </w:rPr>
        <w:t xml:space="preserve">one   </w:t>
      </w:r>
      <w:r>
        <w:t>of</w:t>
      </w:r>
      <w:r>
        <w:rPr>
          <w:spacing w:val="30"/>
        </w:rPr>
        <w:t xml:space="preserve"> </w:t>
      </w:r>
      <w:r>
        <w:t>the</w:t>
      </w:r>
      <w:r>
        <w:rPr>
          <w:spacing w:val="30"/>
        </w:rPr>
        <w:t xml:space="preserve"> </w:t>
      </w:r>
      <w:r>
        <w:t>issues</w:t>
      </w:r>
      <w:r>
        <w:rPr>
          <w:spacing w:val="31"/>
        </w:rPr>
        <w:t xml:space="preserve"> </w:t>
      </w:r>
      <w:r>
        <w:t>to</w:t>
      </w:r>
      <w:r>
        <w:rPr>
          <w:spacing w:val="30"/>
        </w:rPr>
        <w:t xml:space="preserve"> </w:t>
      </w:r>
      <w:r>
        <w:t>emerge</w:t>
      </w:r>
      <w:r>
        <w:rPr>
          <w:spacing w:val="31"/>
        </w:rPr>
        <w:t xml:space="preserve"> </w:t>
      </w:r>
      <w:r>
        <w:t>from</w:t>
      </w:r>
      <w:r>
        <w:rPr>
          <w:spacing w:val="30"/>
        </w:rPr>
        <w:t xml:space="preserve"> </w:t>
      </w:r>
      <w:r>
        <w:t>a</w:t>
      </w:r>
      <w:r>
        <w:rPr>
          <w:spacing w:val="31"/>
        </w:rPr>
        <w:t xml:space="preserve"> </w:t>
      </w:r>
      <w:r>
        <w:t>PRCA</w:t>
      </w:r>
      <w:r>
        <w:rPr>
          <w:spacing w:val="30"/>
        </w:rPr>
        <w:t xml:space="preserve"> </w:t>
      </w:r>
      <w:r>
        <w:t>Council</w:t>
      </w:r>
      <w:r>
        <w:rPr>
          <w:spacing w:val="31"/>
        </w:rPr>
        <w:t xml:space="preserve"> </w:t>
      </w:r>
      <w:r>
        <w:t>discussion</w:t>
      </w:r>
      <w:r>
        <w:rPr>
          <w:spacing w:val="30"/>
        </w:rPr>
        <w:t xml:space="preserve"> </w:t>
      </w:r>
      <w:r>
        <w:t>dinner</w:t>
      </w:r>
      <w:r>
        <w:rPr>
          <w:spacing w:val="31"/>
        </w:rPr>
        <w:t xml:space="preserve"> </w:t>
      </w:r>
      <w:r>
        <w:t>in</w:t>
      </w:r>
      <w:r>
        <w:rPr>
          <w:spacing w:val="30"/>
        </w:rPr>
        <w:t xml:space="preserve"> </w:t>
      </w:r>
      <w:r>
        <w:t>March</w:t>
      </w:r>
      <w:r>
        <w:rPr>
          <w:spacing w:val="30"/>
        </w:rPr>
        <w:t xml:space="preserve"> </w:t>
      </w:r>
      <w:r>
        <w:t>1999.</w:t>
      </w:r>
    </w:p>
    <w:p w:rsidR="00500558" w:rsidRDefault="00435042">
      <w:pPr>
        <w:pStyle w:val="BodyText"/>
        <w:spacing w:line="254" w:lineRule="auto"/>
        <w:ind w:left="534" w:right="748" w:firstLine="189"/>
        <w:jc w:val="both"/>
      </w:pPr>
      <w:r>
        <w:rPr>
          <w:i/>
        </w:rPr>
        <w:t xml:space="preserve">PR Week </w:t>
      </w:r>
      <w:r>
        <w:t>established a Best Practice campaign in June 1999 (Nicholas 1999a), linking to the CBI’s Fit for the F</w:t>
      </w:r>
      <w:r>
        <w:t>uture campaign. The objective of Fit for the Future was ‘to   create major sustainable improvements in the UK’s productivity through a massive increase in the number of companies engaged in best practice’. The Best Practice campaign set up a panel of indus</w:t>
      </w:r>
      <w:r>
        <w:t xml:space="preserve">try leaders, including representation from the IPR and PRCA, Marketing Council and CBI, to discuss a range of issues, beginning with </w:t>
      </w:r>
      <w:r>
        <w:rPr>
          <w:spacing w:val="-3"/>
        </w:rPr>
        <w:t xml:space="preserve">budget </w:t>
      </w:r>
      <w:r>
        <w:t xml:space="preserve">transparency and costing of programmes, and encompassing ethics, training, </w:t>
      </w:r>
      <w:r>
        <w:rPr>
          <w:spacing w:val="-3"/>
        </w:rPr>
        <w:t xml:space="preserve">valuing </w:t>
      </w:r>
      <w:r>
        <w:t>reputation and managing agency/cl</w:t>
      </w:r>
      <w:r>
        <w:t xml:space="preserve">ient relationships. Management of multinational campaigns and evaluation were also included. Guidelines resulting  from  debates  on  these topics were published in </w:t>
      </w:r>
      <w:r>
        <w:rPr>
          <w:i/>
        </w:rPr>
        <w:t>PR Week</w:t>
      </w:r>
      <w:r>
        <w:t>, with the intention of encouraging widescale involvement and feedback from the indu</w:t>
      </w:r>
      <w:r>
        <w:t xml:space="preserve">stry. The emphasis placed on education </w:t>
      </w:r>
      <w:r>
        <w:rPr>
          <w:spacing w:val="-5"/>
        </w:rPr>
        <w:t xml:space="preserve">and </w:t>
      </w:r>
      <w:r>
        <w:t xml:space="preserve">training evidenced by the IPR’s initiatives in this ﬁeld have already been discussed </w:t>
      </w:r>
      <w:r>
        <w:rPr>
          <w:spacing w:val="-7"/>
        </w:rPr>
        <w:t xml:space="preserve">in </w:t>
      </w:r>
      <w:r>
        <w:t>Chapter 5, and will contribute both to improving the calibre of practitioners and to improving</w:t>
      </w:r>
      <w:r>
        <w:rPr>
          <w:spacing w:val="25"/>
        </w:rPr>
        <w:t xml:space="preserve"> </w:t>
      </w:r>
      <w:r>
        <w:t>the</w:t>
      </w:r>
      <w:r>
        <w:rPr>
          <w:spacing w:val="25"/>
        </w:rPr>
        <w:t xml:space="preserve"> </w:t>
      </w:r>
      <w:r>
        <w:t>reputation</w:t>
      </w:r>
      <w:r>
        <w:rPr>
          <w:spacing w:val="25"/>
        </w:rPr>
        <w:t xml:space="preserve"> </w:t>
      </w:r>
      <w:r>
        <w:t>of</w:t>
      </w:r>
      <w:r>
        <w:rPr>
          <w:spacing w:val="25"/>
        </w:rPr>
        <w:t xml:space="preserve"> </w:t>
      </w:r>
      <w:r>
        <w:t>the</w:t>
      </w:r>
      <w:r>
        <w:rPr>
          <w:spacing w:val="25"/>
        </w:rPr>
        <w:t xml:space="preserve"> </w:t>
      </w:r>
      <w:r>
        <w:t>industry</w:t>
      </w:r>
      <w:r>
        <w:t>.</w:t>
      </w:r>
    </w:p>
    <w:p w:rsidR="00500558" w:rsidRDefault="00435042">
      <w:pPr>
        <w:pStyle w:val="BodyText"/>
        <w:spacing w:line="254" w:lineRule="auto"/>
        <w:ind w:left="534" w:right="749" w:firstLine="189"/>
        <w:jc w:val="both"/>
      </w:pPr>
      <w:r>
        <w:t>In interviews conducted for this chapter, participants of the informal survey endorsed the emphasis on the quality of entrants and greater investment in training. Rob Cohen    saw</w:t>
      </w:r>
      <w:r>
        <w:rPr>
          <w:spacing w:val="26"/>
        </w:rPr>
        <w:t xml:space="preserve"> </w:t>
      </w:r>
      <w:r>
        <w:t>quality</w:t>
      </w:r>
      <w:r>
        <w:rPr>
          <w:spacing w:val="26"/>
        </w:rPr>
        <w:t xml:space="preserve"> </w:t>
      </w:r>
      <w:r>
        <w:t>of</w:t>
      </w:r>
      <w:r>
        <w:rPr>
          <w:spacing w:val="27"/>
        </w:rPr>
        <w:t xml:space="preserve"> </w:t>
      </w:r>
      <w:r>
        <w:t>entrants</w:t>
      </w:r>
      <w:r>
        <w:rPr>
          <w:spacing w:val="26"/>
        </w:rPr>
        <w:t xml:space="preserve"> </w:t>
      </w:r>
      <w:r>
        <w:t>as</w:t>
      </w:r>
      <w:r>
        <w:rPr>
          <w:spacing w:val="27"/>
        </w:rPr>
        <w:t xml:space="preserve"> </w:t>
      </w:r>
      <w:r>
        <w:t>linked</w:t>
      </w:r>
      <w:r>
        <w:rPr>
          <w:spacing w:val="26"/>
        </w:rPr>
        <w:t xml:space="preserve"> </w:t>
      </w:r>
      <w:r>
        <w:t>to</w:t>
      </w:r>
      <w:r>
        <w:rPr>
          <w:spacing w:val="27"/>
        </w:rPr>
        <w:t xml:space="preserve"> </w:t>
      </w:r>
      <w:r>
        <w:t>the</w:t>
      </w:r>
      <w:r>
        <w:rPr>
          <w:spacing w:val="26"/>
        </w:rPr>
        <w:t xml:space="preserve"> </w:t>
      </w:r>
      <w:r>
        <w:t>image</w:t>
      </w:r>
      <w:r>
        <w:rPr>
          <w:spacing w:val="27"/>
        </w:rPr>
        <w:t xml:space="preserve"> </w:t>
      </w:r>
      <w:r>
        <w:t>of</w:t>
      </w:r>
      <w:r>
        <w:rPr>
          <w:spacing w:val="26"/>
        </w:rPr>
        <w:t xml:space="preserve"> </w:t>
      </w:r>
      <w:r>
        <w:t>the</w:t>
      </w:r>
      <w:r>
        <w:rPr>
          <w:spacing w:val="27"/>
        </w:rPr>
        <w:t xml:space="preserve"> </w:t>
      </w:r>
      <w:r>
        <w:t>industry:</w:t>
      </w:r>
    </w:p>
    <w:p w:rsidR="00500558" w:rsidRDefault="00500558">
      <w:pPr>
        <w:pStyle w:val="BodyText"/>
        <w:spacing w:before="6"/>
      </w:pPr>
    </w:p>
    <w:p w:rsidR="00500558" w:rsidRDefault="00435042">
      <w:pPr>
        <w:pStyle w:val="BodyText"/>
        <w:spacing w:line="254" w:lineRule="auto"/>
        <w:ind w:left="773" w:right="749"/>
        <w:jc w:val="both"/>
      </w:pPr>
      <w:r>
        <w:t xml:space="preserve">As long as tactical PR takes the limelight in terms of attracting new talent into </w:t>
      </w:r>
      <w:r>
        <w:rPr>
          <w:spacing w:val="-5"/>
        </w:rPr>
        <w:t xml:space="preserve">the </w:t>
      </w:r>
      <w:r>
        <w:t xml:space="preserve">industry, nothing will change. Only positioning and promoting PR as a cerebral discipline where brain power and strategic thinking are paramount will give PR </w:t>
      </w:r>
      <w:r>
        <w:rPr>
          <w:spacing w:val="-15"/>
        </w:rPr>
        <w:t xml:space="preserve">a     </w:t>
      </w:r>
      <w:r>
        <w:t xml:space="preserve">place </w:t>
      </w:r>
      <w:r>
        <w:t>on the</w:t>
      </w:r>
      <w:r>
        <w:rPr>
          <w:spacing w:val="-17"/>
        </w:rPr>
        <w:t xml:space="preserve"> </w:t>
      </w:r>
      <w:r>
        <w:t>board.</w:t>
      </w:r>
    </w:p>
    <w:p w:rsidR="00500558" w:rsidRDefault="00500558">
      <w:pPr>
        <w:pStyle w:val="BodyText"/>
        <w:spacing w:before="11"/>
      </w:pPr>
    </w:p>
    <w:p w:rsidR="00500558" w:rsidRDefault="00435042">
      <w:pPr>
        <w:pStyle w:val="BodyText"/>
        <w:spacing w:line="254" w:lineRule="auto"/>
        <w:ind w:left="534" w:right="749"/>
        <w:jc w:val="both"/>
      </w:pPr>
      <w:r>
        <w:t xml:space="preserve">‘Professionalisation of the industry is key to the future, and this is inextricably linked       to education and CPD’, said Ralph Tench of Leeds Metropolitan University. </w:t>
      </w:r>
      <w:r>
        <w:rPr>
          <w:spacing w:val="-3"/>
        </w:rPr>
        <w:t xml:space="preserve">‘This  </w:t>
      </w:r>
      <w:r>
        <w:t>involves strong relationships between relevant professional bod</w:t>
      </w:r>
      <w:r>
        <w:t xml:space="preserve">ies, educational institu- tions and practitioners. Old models and theories will need reﬂection and change </w:t>
      </w:r>
      <w:r>
        <w:rPr>
          <w:spacing w:val="-4"/>
        </w:rPr>
        <w:t xml:space="preserve">which </w:t>
      </w:r>
      <w:r>
        <w:rPr>
          <w:spacing w:val="37"/>
        </w:rPr>
        <w:t xml:space="preserve"> </w:t>
      </w:r>
      <w:r>
        <w:t xml:space="preserve">will best be transferred to the practitioner community through linking training </w:t>
      </w:r>
      <w:r>
        <w:rPr>
          <w:spacing w:val="-4"/>
        </w:rPr>
        <w:t xml:space="preserve">and </w:t>
      </w:r>
      <w:r>
        <w:t>education with innovation in practice.’ Adrian Wheeler of G</w:t>
      </w:r>
      <w:r>
        <w:t>CI concurred, seeing the employment of higher calibre candidates as a good sign: ‘PR people in general are not good</w:t>
      </w:r>
      <w:r>
        <w:rPr>
          <w:spacing w:val="30"/>
        </w:rPr>
        <w:t xml:space="preserve"> </w:t>
      </w:r>
      <w:r>
        <w:t>enough</w:t>
      </w:r>
      <w:r>
        <w:rPr>
          <w:spacing w:val="30"/>
        </w:rPr>
        <w:t xml:space="preserve"> </w:t>
      </w:r>
      <w:r>
        <w:t>at</w:t>
      </w:r>
      <w:r>
        <w:rPr>
          <w:spacing w:val="30"/>
        </w:rPr>
        <w:t xml:space="preserve"> </w:t>
      </w:r>
      <w:r>
        <w:t>what</w:t>
      </w:r>
      <w:r>
        <w:rPr>
          <w:spacing w:val="30"/>
        </w:rPr>
        <w:t xml:space="preserve"> </w:t>
      </w:r>
      <w:r>
        <w:t>they</w:t>
      </w:r>
      <w:r>
        <w:rPr>
          <w:spacing w:val="30"/>
        </w:rPr>
        <w:t xml:space="preserve"> </w:t>
      </w:r>
      <w:r>
        <w:t>do.</w:t>
      </w:r>
      <w:r>
        <w:rPr>
          <w:spacing w:val="30"/>
        </w:rPr>
        <w:t xml:space="preserve"> </w:t>
      </w:r>
      <w:r>
        <w:t>This</w:t>
      </w:r>
      <w:r>
        <w:rPr>
          <w:spacing w:val="30"/>
        </w:rPr>
        <w:t xml:space="preserve"> </w:t>
      </w:r>
      <w:r>
        <w:t>is</w:t>
      </w:r>
      <w:r>
        <w:rPr>
          <w:spacing w:val="30"/>
        </w:rPr>
        <w:t xml:space="preserve"> </w:t>
      </w:r>
      <w:r>
        <w:t>changing</w:t>
      </w:r>
      <w:r>
        <w:rPr>
          <w:spacing w:val="30"/>
        </w:rPr>
        <w:t xml:space="preserve"> </w:t>
      </w:r>
      <w:r>
        <w:t>fast</w:t>
      </w:r>
      <w:r>
        <w:rPr>
          <w:spacing w:val="30"/>
        </w:rPr>
        <w:t xml:space="preserve"> </w:t>
      </w:r>
      <w:r>
        <w:t>and</w:t>
      </w:r>
      <w:r>
        <w:rPr>
          <w:spacing w:val="30"/>
        </w:rPr>
        <w:t xml:space="preserve"> </w:t>
      </w:r>
      <w:r>
        <w:t>needs</w:t>
      </w:r>
      <w:r>
        <w:rPr>
          <w:spacing w:val="30"/>
        </w:rPr>
        <w:t xml:space="preserve"> </w:t>
      </w:r>
      <w:r>
        <w:t>to</w:t>
      </w:r>
      <w:r>
        <w:rPr>
          <w:spacing w:val="30"/>
        </w:rPr>
        <w:t xml:space="preserve"> </w:t>
      </w:r>
      <w:r>
        <w:t>change</w:t>
      </w:r>
      <w:r>
        <w:rPr>
          <w:spacing w:val="30"/>
        </w:rPr>
        <w:t xml:space="preserve"> </w:t>
      </w:r>
      <w:r>
        <w:t>faster.’</w:t>
      </w:r>
    </w:p>
    <w:p w:rsidR="00500558" w:rsidRDefault="00435042">
      <w:pPr>
        <w:pStyle w:val="BodyText"/>
        <w:spacing w:line="205" w:lineRule="exact"/>
        <w:ind w:left="723"/>
        <w:jc w:val="both"/>
      </w:pPr>
      <w:r>
        <w:t>Clive Booth felt it could be the solution to eliminating poor pra</w:t>
      </w:r>
      <w:r>
        <w:t>ctitioners:</w:t>
      </w:r>
    </w:p>
    <w:p w:rsidR="00500558" w:rsidRDefault="00500558">
      <w:pPr>
        <w:pStyle w:val="BodyText"/>
        <w:spacing w:before="1"/>
        <w:rPr>
          <w:sz w:val="20"/>
        </w:rPr>
      </w:pPr>
    </w:p>
    <w:p w:rsidR="00500558" w:rsidRDefault="00435042">
      <w:pPr>
        <w:pStyle w:val="BodyText"/>
        <w:spacing w:line="254" w:lineRule="auto"/>
        <w:ind w:left="773" w:right="748"/>
        <w:jc w:val="both"/>
      </w:pPr>
      <w:r>
        <w:t xml:space="preserve">I should like it to evolve so that clients would only want to use professionally </w:t>
      </w:r>
      <w:r>
        <w:rPr>
          <w:spacing w:val="-3"/>
        </w:rPr>
        <w:t xml:space="preserve">qual- </w:t>
      </w:r>
      <w:r>
        <w:t>iﬁed PR practitioners, who could only retain their professional status by completing continuous professional development (CPD). In 50 years, when image will</w:t>
      </w:r>
      <w:r>
        <w:t xml:space="preserve"> be a </w:t>
      </w:r>
      <w:r>
        <w:rPr>
          <w:spacing w:val="-3"/>
        </w:rPr>
        <w:t xml:space="preserve">daily </w:t>
      </w:r>
      <w:r>
        <w:t>boardroom</w:t>
      </w:r>
      <w:r>
        <w:rPr>
          <w:spacing w:val="30"/>
        </w:rPr>
        <w:t xml:space="preserve"> </w:t>
      </w:r>
      <w:r>
        <w:t>concern</w:t>
      </w:r>
      <w:r>
        <w:rPr>
          <w:spacing w:val="30"/>
        </w:rPr>
        <w:t xml:space="preserve"> </w:t>
      </w:r>
      <w:r>
        <w:t>for</w:t>
      </w:r>
      <w:r>
        <w:rPr>
          <w:spacing w:val="30"/>
        </w:rPr>
        <w:t xml:space="preserve"> </w:t>
      </w:r>
      <w:r>
        <w:t>all</w:t>
      </w:r>
      <w:r>
        <w:rPr>
          <w:spacing w:val="30"/>
        </w:rPr>
        <w:t xml:space="preserve"> </w:t>
      </w:r>
      <w:r>
        <w:t>businesses,</w:t>
      </w:r>
      <w:r>
        <w:rPr>
          <w:spacing w:val="31"/>
        </w:rPr>
        <w:t xml:space="preserve"> </w:t>
      </w:r>
      <w:r>
        <w:t>the</w:t>
      </w:r>
      <w:r>
        <w:rPr>
          <w:spacing w:val="30"/>
        </w:rPr>
        <w:t xml:space="preserve"> </w:t>
      </w:r>
      <w:r>
        <w:t>cowboys</w:t>
      </w:r>
      <w:r>
        <w:rPr>
          <w:spacing w:val="30"/>
        </w:rPr>
        <w:t xml:space="preserve"> </w:t>
      </w:r>
      <w:r>
        <w:t>might</w:t>
      </w:r>
      <w:r>
        <w:rPr>
          <w:spacing w:val="30"/>
        </w:rPr>
        <w:t xml:space="preserve"> </w:t>
      </w:r>
      <w:r>
        <w:t>be</w:t>
      </w:r>
      <w:r>
        <w:rPr>
          <w:spacing w:val="30"/>
        </w:rPr>
        <w:t xml:space="preserve"> </w:t>
      </w:r>
      <w:r>
        <w:t>squeezed</w:t>
      </w:r>
      <w:r>
        <w:rPr>
          <w:spacing w:val="31"/>
        </w:rPr>
        <w:t xml:space="preserve"> </w:t>
      </w:r>
      <w:r>
        <w:t>out.</w:t>
      </w:r>
    </w:p>
    <w:p w:rsidR="00500558" w:rsidRDefault="00500558">
      <w:pPr>
        <w:pStyle w:val="BodyText"/>
        <w:spacing w:before="11"/>
      </w:pPr>
    </w:p>
    <w:p w:rsidR="00500558" w:rsidRDefault="00435042">
      <w:pPr>
        <w:pStyle w:val="BodyText"/>
        <w:spacing w:line="254" w:lineRule="auto"/>
        <w:ind w:left="534" w:right="749"/>
        <w:jc w:val="both"/>
      </w:pPr>
      <w:r>
        <w:t>John McMahon saw a need to take training seriously: ‘The future  is  bright,  but  the major constraint is trained young people to take the strain. The tenuous nature of client contracts has placed emphasis on the immediate at the expense  of  longer  term</w:t>
      </w:r>
      <w:r>
        <w:rPr>
          <w:spacing w:val="16"/>
        </w:rPr>
        <w:t xml:space="preserve"> </w:t>
      </w:r>
      <w:r>
        <w:rPr>
          <w:spacing w:val="-3"/>
        </w:rPr>
        <w:t xml:space="preserve">plan- </w:t>
      </w:r>
      <w:r>
        <w:t>ning.’</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spacing w:before="6"/>
        <w:rPr>
          <w:sz w:val="10"/>
        </w:rPr>
      </w:pPr>
    </w:p>
    <w:p w:rsidR="00500558" w:rsidRDefault="00500558">
      <w:pPr>
        <w:pStyle w:val="Heading3"/>
        <w:ind w:left="160"/>
      </w:pPr>
      <w:r>
        <w:pict>
          <v:line id="_x0000_s1034" style="position:absolute;left:0;text-align:left;z-index:-250943488;mso-wrap-distance-left:0;mso-wrap-distance-right:0;mso-position-horizontal-relative:page" from="47.5pt,22.6pt" to="160.35pt,22.6pt" strokeweight=".21097mm">
            <v:stroke dashstyle="dot"/>
            <w10:wrap type="topAndBottom" anchorx="page"/>
          </v:line>
        </w:pict>
      </w:r>
      <w:r w:rsidR="00435042">
        <w:rPr>
          <w:w w:val="110"/>
        </w:rPr>
        <w:t>Measuring results</w:t>
      </w:r>
    </w:p>
    <w:p w:rsidR="00500558" w:rsidRDefault="00435042">
      <w:pPr>
        <w:pStyle w:val="BodyText"/>
        <w:spacing w:before="111" w:line="254" w:lineRule="auto"/>
        <w:ind w:left="160" w:right="1123"/>
        <w:jc w:val="both"/>
      </w:pPr>
      <w:r>
        <w:t xml:space="preserve">The IBDO (1994) report concluded that ‘Evaluating the effectiveness of PR remains </w:t>
      </w:r>
      <w:r>
        <w:rPr>
          <w:spacing w:val="-14"/>
        </w:rPr>
        <w:t xml:space="preserve">a </w:t>
      </w:r>
      <w:r>
        <w:t>hotly debated issue’ and that ‘the public relations industry may never be fully respected unless</w:t>
      </w:r>
      <w:r>
        <w:rPr>
          <w:spacing w:val="29"/>
        </w:rPr>
        <w:t xml:space="preserve"> </w:t>
      </w:r>
      <w:r>
        <w:t>it</w:t>
      </w:r>
      <w:r>
        <w:rPr>
          <w:spacing w:val="29"/>
        </w:rPr>
        <w:t xml:space="preserve"> </w:t>
      </w:r>
      <w:r>
        <w:t>can</w:t>
      </w:r>
      <w:r>
        <w:rPr>
          <w:spacing w:val="29"/>
        </w:rPr>
        <w:t xml:space="preserve"> </w:t>
      </w:r>
      <w:r>
        <w:t>provide</w:t>
      </w:r>
      <w:r>
        <w:rPr>
          <w:spacing w:val="29"/>
        </w:rPr>
        <w:t xml:space="preserve"> </w:t>
      </w:r>
      <w:r>
        <w:t>measurement</w:t>
      </w:r>
      <w:r>
        <w:rPr>
          <w:spacing w:val="29"/>
        </w:rPr>
        <w:t xml:space="preserve"> </w:t>
      </w:r>
      <w:r>
        <w:t>of</w:t>
      </w:r>
      <w:r>
        <w:rPr>
          <w:spacing w:val="29"/>
        </w:rPr>
        <w:t xml:space="preserve"> </w:t>
      </w:r>
      <w:r>
        <w:t>its</w:t>
      </w:r>
      <w:r>
        <w:rPr>
          <w:spacing w:val="29"/>
        </w:rPr>
        <w:t xml:space="preserve"> </w:t>
      </w:r>
      <w:r>
        <w:t>value’</w:t>
      </w:r>
      <w:r>
        <w:rPr>
          <w:spacing w:val="29"/>
        </w:rPr>
        <w:t xml:space="preserve"> </w:t>
      </w:r>
      <w:r>
        <w:t>(Executive</w:t>
      </w:r>
      <w:r>
        <w:rPr>
          <w:spacing w:val="29"/>
        </w:rPr>
        <w:t xml:space="preserve"> </w:t>
      </w:r>
      <w:r>
        <w:t>Summary,</w:t>
      </w:r>
      <w:r>
        <w:rPr>
          <w:spacing w:val="29"/>
        </w:rPr>
        <w:t xml:space="preserve"> </w:t>
      </w:r>
      <w:r>
        <w:t>p.</w:t>
      </w:r>
      <w:r>
        <w:rPr>
          <w:spacing w:val="29"/>
        </w:rPr>
        <w:t xml:space="preserve"> </w:t>
      </w:r>
      <w:r>
        <w:t>1)</w:t>
      </w:r>
    </w:p>
    <w:p w:rsidR="00500558" w:rsidRDefault="00435042">
      <w:pPr>
        <w:pStyle w:val="BodyText"/>
        <w:spacing w:line="254" w:lineRule="auto"/>
        <w:ind w:left="160" w:right="1123" w:firstLine="189"/>
        <w:jc w:val="right"/>
      </w:pPr>
      <w:r>
        <w:t>The</w:t>
      </w:r>
      <w:r>
        <w:rPr>
          <w:spacing w:val="31"/>
        </w:rPr>
        <w:t xml:space="preserve"> </w:t>
      </w:r>
      <w:r>
        <w:t>development</w:t>
      </w:r>
      <w:r>
        <w:rPr>
          <w:spacing w:val="32"/>
        </w:rPr>
        <w:t xml:space="preserve"> </w:t>
      </w:r>
      <w:r>
        <w:t>of</w:t>
      </w:r>
      <w:r>
        <w:rPr>
          <w:spacing w:val="32"/>
        </w:rPr>
        <w:t xml:space="preserve"> </w:t>
      </w:r>
      <w:r>
        <w:t>the</w:t>
      </w:r>
      <w:r>
        <w:rPr>
          <w:spacing w:val="31"/>
        </w:rPr>
        <w:t xml:space="preserve"> </w:t>
      </w:r>
      <w:r>
        <w:t>IPR/PRCA/</w:t>
      </w:r>
      <w:r>
        <w:rPr>
          <w:i/>
        </w:rPr>
        <w:t>PR</w:t>
      </w:r>
      <w:r>
        <w:rPr>
          <w:i/>
          <w:spacing w:val="32"/>
        </w:rPr>
        <w:t xml:space="preserve"> </w:t>
      </w:r>
      <w:r>
        <w:rPr>
          <w:i/>
        </w:rPr>
        <w:t>Week</w:t>
      </w:r>
      <w:r>
        <w:rPr>
          <w:i/>
          <w:spacing w:val="32"/>
        </w:rPr>
        <w:t xml:space="preserve"> </w:t>
      </w:r>
      <w:r>
        <w:t>Toolkit</w:t>
      </w:r>
      <w:r>
        <w:rPr>
          <w:spacing w:val="32"/>
        </w:rPr>
        <w:t xml:space="preserve"> </w:t>
      </w:r>
      <w:r>
        <w:t>on</w:t>
      </w:r>
      <w:r>
        <w:rPr>
          <w:spacing w:val="31"/>
        </w:rPr>
        <w:t xml:space="preserve"> </w:t>
      </w:r>
      <w:r>
        <w:t>evaluation</w:t>
      </w:r>
      <w:r>
        <w:rPr>
          <w:spacing w:val="32"/>
        </w:rPr>
        <w:t xml:space="preserve"> </w:t>
      </w:r>
      <w:r>
        <w:t>(see</w:t>
      </w:r>
      <w:r>
        <w:rPr>
          <w:spacing w:val="32"/>
        </w:rPr>
        <w:t xml:space="preserve"> </w:t>
      </w:r>
      <w:r>
        <w:t>case</w:t>
      </w:r>
      <w:r>
        <w:rPr>
          <w:spacing w:val="31"/>
        </w:rPr>
        <w:t xml:space="preserve"> </w:t>
      </w:r>
      <w:r>
        <w:t>study,</w:t>
      </w:r>
      <w:r>
        <w:rPr>
          <w:w w:val="102"/>
        </w:rPr>
        <w:t xml:space="preserve"> </w:t>
      </w:r>
      <w:r>
        <w:t>pp.</w:t>
      </w:r>
      <w:r>
        <w:rPr>
          <w:spacing w:val="29"/>
        </w:rPr>
        <w:t xml:space="preserve"> </w:t>
      </w:r>
      <w:r>
        <w:t>259–61)</w:t>
      </w:r>
      <w:r>
        <w:rPr>
          <w:spacing w:val="30"/>
        </w:rPr>
        <w:t xml:space="preserve"> </w:t>
      </w:r>
      <w:r>
        <w:t>was</w:t>
      </w:r>
      <w:r>
        <w:rPr>
          <w:spacing w:val="29"/>
        </w:rPr>
        <w:t xml:space="preserve"> </w:t>
      </w:r>
      <w:r>
        <w:t>quoted</w:t>
      </w:r>
      <w:r>
        <w:rPr>
          <w:spacing w:val="30"/>
        </w:rPr>
        <w:t xml:space="preserve"> </w:t>
      </w:r>
      <w:r>
        <w:t>as</w:t>
      </w:r>
      <w:r>
        <w:rPr>
          <w:spacing w:val="29"/>
        </w:rPr>
        <w:t xml:space="preserve"> </w:t>
      </w:r>
      <w:r>
        <w:t>an</w:t>
      </w:r>
      <w:r>
        <w:rPr>
          <w:spacing w:val="30"/>
        </w:rPr>
        <w:t xml:space="preserve"> </w:t>
      </w:r>
      <w:r>
        <w:t>example</w:t>
      </w:r>
      <w:r>
        <w:rPr>
          <w:spacing w:val="29"/>
        </w:rPr>
        <w:t xml:space="preserve"> </w:t>
      </w:r>
      <w:r>
        <w:t>of</w:t>
      </w:r>
      <w:r>
        <w:rPr>
          <w:spacing w:val="30"/>
        </w:rPr>
        <w:t xml:space="preserve"> </w:t>
      </w:r>
      <w:r>
        <w:t>improving</w:t>
      </w:r>
      <w:r>
        <w:rPr>
          <w:spacing w:val="29"/>
        </w:rPr>
        <w:t xml:space="preserve"> </w:t>
      </w:r>
      <w:r>
        <w:t>the</w:t>
      </w:r>
      <w:r>
        <w:rPr>
          <w:spacing w:val="30"/>
        </w:rPr>
        <w:t xml:space="preserve"> </w:t>
      </w:r>
      <w:r>
        <w:t>image</w:t>
      </w:r>
      <w:r>
        <w:rPr>
          <w:spacing w:val="29"/>
        </w:rPr>
        <w:t xml:space="preserve"> </w:t>
      </w:r>
      <w:r>
        <w:t>of</w:t>
      </w:r>
      <w:r>
        <w:rPr>
          <w:spacing w:val="30"/>
        </w:rPr>
        <w:t xml:space="preserve"> </w:t>
      </w:r>
      <w:r>
        <w:t>PR</w:t>
      </w:r>
      <w:r>
        <w:rPr>
          <w:spacing w:val="29"/>
        </w:rPr>
        <w:t xml:space="preserve"> </w:t>
      </w:r>
      <w:r>
        <w:t>itself,</w:t>
      </w:r>
      <w:r>
        <w:rPr>
          <w:spacing w:val="30"/>
        </w:rPr>
        <w:t xml:space="preserve"> </w:t>
      </w:r>
      <w:r>
        <w:t>by</w:t>
      </w:r>
      <w:r>
        <w:rPr>
          <w:spacing w:val="29"/>
        </w:rPr>
        <w:t xml:space="preserve"> </w:t>
      </w:r>
      <w:r>
        <w:t>coun-</w:t>
      </w:r>
      <w:r>
        <w:rPr>
          <w:w w:val="102"/>
        </w:rPr>
        <w:t xml:space="preserve"> </w:t>
      </w:r>
      <w:r>
        <w:t>tering</w:t>
      </w:r>
      <w:r>
        <w:rPr>
          <w:spacing w:val="32"/>
        </w:rPr>
        <w:t xml:space="preserve"> </w:t>
      </w:r>
      <w:r>
        <w:t>the</w:t>
      </w:r>
      <w:r>
        <w:rPr>
          <w:spacing w:val="32"/>
        </w:rPr>
        <w:t xml:space="preserve"> </w:t>
      </w:r>
      <w:r>
        <w:t>argument</w:t>
      </w:r>
      <w:r>
        <w:rPr>
          <w:spacing w:val="33"/>
        </w:rPr>
        <w:t xml:space="preserve"> </w:t>
      </w:r>
      <w:r>
        <w:t>that</w:t>
      </w:r>
      <w:r>
        <w:rPr>
          <w:spacing w:val="32"/>
        </w:rPr>
        <w:t xml:space="preserve"> </w:t>
      </w:r>
      <w:r>
        <w:t>the</w:t>
      </w:r>
      <w:r>
        <w:rPr>
          <w:spacing w:val="33"/>
        </w:rPr>
        <w:t xml:space="preserve"> </w:t>
      </w:r>
      <w:r>
        <w:t>effect</w:t>
      </w:r>
      <w:r>
        <w:rPr>
          <w:spacing w:val="32"/>
        </w:rPr>
        <w:t xml:space="preserve"> </w:t>
      </w:r>
      <w:r>
        <w:t>of</w:t>
      </w:r>
      <w:r>
        <w:rPr>
          <w:spacing w:val="33"/>
        </w:rPr>
        <w:t xml:space="preserve"> </w:t>
      </w:r>
      <w:r>
        <w:t>PR</w:t>
      </w:r>
      <w:r>
        <w:rPr>
          <w:spacing w:val="32"/>
        </w:rPr>
        <w:t xml:space="preserve"> </w:t>
      </w:r>
      <w:r>
        <w:t>is</w:t>
      </w:r>
      <w:r>
        <w:rPr>
          <w:spacing w:val="33"/>
        </w:rPr>
        <w:t xml:space="preserve"> </w:t>
      </w:r>
      <w:r>
        <w:t>hard</w:t>
      </w:r>
      <w:r>
        <w:rPr>
          <w:spacing w:val="32"/>
        </w:rPr>
        <w:t xml:space="preserve"> </w:t>
      </w:r>
      <w:r>
        <w:t>to</w:t>
      </w:r>
      <w:r>
        <w:rPr>
          <w:spacing w:val="33"/>
        </w:rPr>
        <w:t xml:space="preserve"> </w:t>
      </w:r>
      <w:r>
        <w:t>measure.</w:t>
      </w:r>
      <w:r>
        <w:rPr>
          <w:spacing w:val="32"/>
        </w:rPr>
        <w:t xml:space="preserve"> </w:t>
      </w:r>
      <w:r>
        <w:t>‘Evaluation</w:t>
      </w:r>
      <w:r>
        <w:rPr>
          <w:spacing w:val="33"/>
        </w:rPr>
        <w:t xml:space="preserve"> </w:t>
      </w:r>
      <w:r>
        <w:t>is</w:t>
      </w:r>
      <w:r>
        <w:rPr>
          <w:spacing w:val="32"/>
        </w:rPr>
        <w:t xml:space="preserve"> </w:t>
      </w:r>
      <w:r>
        <w:t>the</w:t>
      </w:r>
      <w:r>
        <w:rPr>
          <w:spacing w:val="32"/>
        </w:rPr>
        <w:t xml:space="preserve"> </w:t>
      </w:r>
      <w:r>
        <w:t>rocky</w:t>
      </w:r>
      <w:r>
        <w:rPr>
          <w:w w:val="102"/>
        </w:rPr>
        <w:t xml:space="preserve"> </w:t>
      </w:r>
      <w:r>
        <w:t>but</w:t>
      </w:r>
      <w:r>
        <w:rPr>
          <w:spacing w:val="23"/>
        </w:rPr>
        <w:t xml:space="preserve"> </w:t>
      </w:r>
      <w:r>
        <w:t>sunlit</w:t>
      </w:r>
      <w:r>
        <w:rPr>
          <w:spacing w:val="24"/>
        </w:rPr>
        <w:t xml:space="preserve"> </w:t>
      </w:r>
      <w:r>
        <w:t>pathway</w:t>
      </w:r>
      <w:r>
        <w:rPr>
          <w:spacing w:val="23"/>
        </w:rPr>
        <w:t xml:space="preserve"> </w:t>
      </w:r>
      <w:r>
        <w:t>for</w:t>
      </w:r>
      <w:r>
        <w:rPr>
          <w:spacing w:val="24"/>
        </w:rPr>
        <w:t xml:space="preserve"> </w:t>
      </w:r>
      <w:r>
        <w:t>PR</w:t>
      </w:r>
      <w:r>
        <w:rPr>
          <w:spacing w:val="23"/>
        </w:rPr>
        <w:t xml:space="preserve"> </w:t>
      </w:r>
      <w:r>
        <w:t>practitioners</w:t>
      </w:r>
      <w:r>
        <w:rPr>
          <w:spacing w:val="24"/>
        </w:rPr>
        <w:t xml:space="preserve"> </w:t>
      </w:r>
      <w:r>
        <w:t>to</w:t>
      </w:r>
      <w:r>
        <w:rPr>
          <w:spacing w:val="23"/>
        </w:rPr>
        <w:t xml:space="preserve"> </w:t>
      </w:r>
      <w:r>
        <w:t>climb,</w:t>
      </w:r>
      <w:r>
        <w:rPr>
          <w:spacing w:val="24"/>
        </w:rPr>
        <w:t xml:space="preserve"> </w:t>
      </w:r>
      <w:r>
        <w:t>once</w:t>
      </w:r>
      <w:r>
        <w:rPr>
          <w:spacing w:val="24"/>
        </w:rPr>
        <w:t xml:space="preserve"> </w:t>
      </w:r>
      <w:r>
        <w:t>and</w:t>
      </w:r>
      <w:r>
        <w:rPr>
          <w:spacing w:val="23"/>
        </w:rPr>
        <w:t xml:space="preserve"> </w:t>
      </w:r>
      <w:r>
        <w:t>for</w:t>
      </w:r>
      <w:r>
        <w:rPr>
          <w:spacing w:val="24"/>
        </w:rPr>
        <w:t xml:space="preserve"> </w:t>
      </w:r>
      <w:r>
        <w:t>all,</w:t>
      </w:r>
      <w:r>
        <w:rPr>
          <w:spacing w:val="23"/>
        </w:rPr>
        <w:t xml:space="preserve"> </w:t>
      </w:r>
      <w:r>
        <w:t>out</w:t>
      </w:r>
      <w:r>
        <w:rPr>
          <w:spacing w:val="24"/>
        </w:rPr>
        <w:t xml:space="preserve"> </w:t>
      </w:r>
      <w:r>
        <w:t>of</w:t>
      </w:r>
      <w:r>
        <w:rPr>
          <w:spacing w:val="23"/>
        </w:rPr>
        <w:t xml:space="preserve"> </w:t>
      </w:r>
      <w:r>
        <w:t>the</w:t>
      </w:r>
      <w:r>
        <w:rPr>
          <w:spacing w:val="24"/>
        </w:rPr>
        <w:t xml:space="preserve"> </w:t>
      </w:r>
      <w:r>
        <w:t>quicksand</w:t>
      </w:r>
      <w:r>
        <w:rPr>
          <w:w w:val="102"/>
        </w:rPr>
        <w:t xml:space="preserve"> </w:t>
      </w:r>
      <w:r>
        <w:t>where</w:t>
      </w:r>
      <w:r>
        <w:rPr>
          <w:spacing w:val="11"/>
        </w:rPr>
        <w:t xml:space="preserve"> </w:t>
      </w:r>
      <w:r>
        <w:t>our</w:t>
      </w:r>
      <w:r>
        <w:rPr>
          <w:spacing w:val="11"/>
        </w:rPr>
        <w:t xml:space="preserve"> </w:t>
      </w:r>
      <w:r>
        <w:t>work</w:t>
      </w:r>
      <w:r>
        <w:rPr>
          <w:spacing w:val="12"/>
        </w:rPr>
        <w:t xml:space="preserve"> </w:t>
      </w:r>
      <w:r>
        <w:t>is</w:t>
      </w:r>
      <w:r>
        <w:rPr>
          <w:spacing w:val="11"/>
        </w:rPr>
        <w:t xml:space="preserve"> </w:t>
      </w:r>
      <w:r>
        <w:t>judged</w:t>
      </w:r>
      <w:r>
        <w:rPr>
          <w:spacing w:val="12"/>
        </w:rPr>
        <w:t xml:space="preserve"> </w:t>
      </w:r>
      <w:r>
        <w:t>by</w:t>
      </w:r>
      <w:r>
        <w:rPr>
          <w:spacing w:val="11"/>
        </w:rPr>
        <w:t xml:space="preserve"> </w:t>
      </w:r>
      <w:r>
        <w:t>instinct,</w:t>
      </w:r>
      <w:r>
        <w:rPr>
          <w:spacing w:val="12"/>
        </w:rPr>
        <w:t xml:space="preserve"> </w:t>
      </w:r>
      <w:r>
        <w:t>gut-feel</w:t>
      </w:r>
      <w:r>
        <w:rPr>
          <w:spacing w:val="11"/>
        </w:rPr>
        <w:t xml:space="preserve"> </w:t>
      </w:r>
      <w:r>
        <w:t>and</w:t>
      </w:r>
      <w:r>
        <w:rPr>
          <w:spacing w:val="12"/>
        </w:rPr>
        <w:t xml:space="preserve"> </w:t>
      </w:r>
      <w:r>
        <w:t>intuition’,</w:t>
      </w:r>
      <w:r>
        <w:rPr>
          <w:spacing w:val="11"/>
        </w:rPr>
        <w:t xml:space="preserve"> </w:t>
      </w:r>
      <w:r>
        <w:t>said</w:t>
      </w:r>
      <w:r>
        <w:rPr>
          <w:spacing w:val="12"/>
        </w:rPr>
        <w:t xml:space="preserve"> </w:t>
      </w:r>
      <w:r>
        <w:t>Adrian</w:t>
      </w:r>
      <w:r>
        <w:rPr>
          <w:spacing w:val="11"/>
        </w:rPr>
        <w:t xml:space="preserve"> </w:t>
      </w:r>
      <w:r>
        <w:t>Wheeler</w:t>
      </w:r>
      <w:r>
        <w:rPr>
          <w:w w:val="102"/>
        </w:rPr>
        <w:t xml:space="preserve"> </w:t>
      </w:r>
      <w:r>
        <w:t>(quoted</w:t>
      </w:r>
      <w:r>
        <w:rPr>
          <w:spacing w:val="25"/>
        </w:rPr>
        <w:t xml:space="preserve"> </w:t>
      </w:r>
      <w:r>
        <w:t>in</w:t>
      </w:r>
      <w:r>
        <w:rPr>
          <w:spacing w:val="26"/>
        </w:rPr>
        <w:t xml:space="preserve"> </w:t>
      </w:r>
      <w:r>
        <w:t>Gray</w:t>
      </w:r>
      <w:r>
        <w:rPr>
          <w:spacing w:val="25"/>
        </w:rPr>
        <w:t xml:space="preserve"> </w:t>
      </w:r>
      <w:r>
        <w:t>1998).</w:t>
      </w:r>
      <w:r>
        <w:rPr>
          <w:spacing w:val="26"/>
        </w:rPr>
        <w:t xml:space="preserve"> </w:t>
      </w:r>
      <w:r>
        <w:t>He</w:t>
      </w:r>
      <w:r>
        <w:rPr>
          <w:spacing w:val="26"/>
        </w:rPr>
        <w:t xml:space="preserve"> </w:t>
      </w:r>
      <w:r>
        <w:t>also</w:t>
      </w:r>
      <w:r>
        <w:rPr>
          <w:spacing w:val="25"/>
        </w:rPr>
        <w:t xml:space="preserve"> </w:t>
      </w:r>
      <w:r>
        <w:t>warned</w:t>
      </w:r>
      <w:r>
        <w:rPr>
          <w:spacing w:val="26"/>
        </w:rPr>
        <w:t xml:space="preserve"> </w:t>
      </w:r>
      <w:r>
        <w:t>that</w:t>
      </w:r>
      <w:r>
        <w:rPr>
          <w:spacing w:val="25"/>
        </w:rPr>
        <w:t xml:space="preserve"> </w:t>
      </w:r>
      <w:r>
        <w:t>‘There</w:t>
      </w:r>
      <w:r>
        <w:rPr>
          <w:spacing w:val="26"/>
        </w:rPr>
        <w:t xml:space="preserve"> </w:t>
      </w:r>
      <w:r>
        <w:t>is</w:t>
      </w:r>
      <w:r>
        <w:rPr>
          <w:spacing w:val="26"/>
        </w:rPr>
        <w:t xml:space="preserve"> </w:t>
      </w:r>
      <w:r>
        <w:t>a</w:t>
      </w:r>
      <w:r>
        <w:rPr>
          <w:spacing w:val="25"/>
        </w:rPr>
        <w:t xml:space="preserve"> </w:t>
      </w:r>
      <w:r>
        <w:t>pain</w:t>
      </w:r>
      <w:r>
        <w:rPr>
          <w:spacing w:val="26"/>
        </w:rPr>
        <w:t xml:space="preserve"> </w:t>
      </w:r>
      <w:r>
        <w:t>factor</w:t>
      </w:r>
      <w:r>
        <w:rPr>
          <w:spacing w:val="25"/>
        </w:rPr>
        <w:t xml:space="preserve"> </w:t>
      </w:r>
      <w:r>
        <w:t>in</w:t>
      </w:r>
      <w:r>
        <w:rPr>
          <w:spacing w:val="26"/>
        </w:rPr>
        <w:t xml:space="preserve"> </w:t>
      </w:r>
      <w:r>
        <w:t>submitting</w:t>
      </w:r>
      <w:r>
        <w:rPr>
          <w:spacing w:val="26"/>
        </w:rPr>
        <w:t xml:space="preserve"> </w:t>
      </w:r>
      <w:r>
        <w:t>work</w:t>
      </w:r>
      <w:r>
        <w:rPr>
          <w:w w:val="102"/>
        </w:rPr>
        <w:t xml:space="preserve"> </w:t>
      </w:r>
      <w:r>
        <w:t>to</w:t>
      </w:r>
      <w:r>
        <w:rPr>
          <w:spacing w:val="13"/>
        </w:rPr>
        <w:t xml:space="preserve"> </w:t>
      </w:r>
      <w:r>
        <w:t>the</w:t>
      </w:r>
      <w:r>
        <w:rPr>
          <w:spacing w:val="14"/>
        </w:rPr>
        <w:t xml:space="preserve"> </w:t>
      </w:r>
      <w:r>
        <w:t>acid</w:t>
      </w:r>
      <w:r>
        <w:rPr>
          <w:spacing w:val="13"/>
        </w:rPr>
        <w:t xml:space="preserve"> </w:t>
      </w:r>
      <w:r>
        <w:t>test</w:t>
      </w:r>
      <w:r>
        <w:rPr>
          <w:spacing w:val="14"/>
        </w:rPr>
        <w:t xml:space="preserve"> </w:t>
      </w:r>
      <w:r>
        <w:t>of</w:t>
      </w:r>
      <w:r>
        <w:rPr>
          <w:spacing w:val="13"/>
        </w:rPr>
        <w:t xml:space="preserve"> </w:t>
      </w:r>
      <w:r>
        <w:t>evaluation,</w:t>
      </w:r>
      <w:r>
        <w:rPr>
          <w:spacing w:val="14"/>
        </w:rPr>
        <w:t xml:space="preserve"> </w:t>
      </w:r>
      <w:r>
        <w:t>and</w:t>
      </w:r>
      <w:r>
        <w:rPr>
          <w:spacing w:val="14"/>
        </w:rPr>
        <w:t xml:space="preserve"> </w:t>
      </w:r>
      <w:r>
        <w:t>it’s</w:t>
      </w:r>
      <w:r>
        <w:rPr>
          <w:spacing w:val="13"/>
        </w:rPr>
        <w:t xml:space="preserve"> </w:t>
      </w:r>
      <w:r>
        <w:t>one</w:t>
      </w:r>
      <w:r>
        <w:rPr>
          <w:spacing w:val="14"/>
        </w:rPr>
        <w:t xml:space="preserve"> </w:t>
      </w:r>
      <w:r>
        <w:t>that</w:t>
      </w:r>
      <w:r>
        <w:rPr>
          <w:spacing w:val="13"/>
        </w:rPr>
        <w:t xml:space="preserve"> </w:t>
      </w:r>
      <w:r>
        <w:t>both</w:t>
      </w:r>
      <w:r>
        <w:rPr>
          <w:spacing w:val="14"/>
        </w:rPr>
        <w:t xml:space="preserve"> </w:t>
      </w:r>
      <w:r>
        <w:t>clients</w:t>
      </w:r>
      <w:r>
        <w:rPr>
          <w:spacing w:val="14"/>
        </w:rPr>
        <w:t xml:space="preserve"> </w:t>
      </w:r>
      <w:r>
        <w:t>and</w:t>
      </w:r>
      <w:r>
        <w:rPr>
          <w:spacing w:val="13"/>
        </w:rPr>
        <w:t xml:space="preserve"> </w:t>
      </w:r>
      <w:r>
        <w:t>consultancies</w:t>
      </w:r>
      <w:r>
        <w:rPr>
          <w:spacing w:val="14"/>
        </w:rPr>
        <w:t xml:space="preserve"> </w:t>
      </w:r>
      <w:r>
        <w:t>are</w:t>
      </w:r>
      <w:r>
        <w:rPr>
          <w:w w:val="102"/>
        </w:rPr>
        <w:t xml:space="preserve"> </w:t>
      </w:r>
      <w:r>
        <w:t>frequently</w:t>
      </w:r>
      <w:r>
        <w:rPr>
          <w:spacing w:val="27"/>
        </w:rPr>
        <w:t xml:space="preserve"> </w:t>
      </w:r>
      <w:r>
        <w:t>inclined</w:t>
      </w:r>
      <w:r>
        <w:rPr>
          <w:spacing w:val="28"/>
        </w:rPr>
        <w:t xml:space="preserve"> </w:t>
      </w:r>
      <w:r>
        <w:t>to</w:t>
      </w:r>
      <w:r>
        <w:rPr>
          <w:spacing w:val="28"/>
        </w:rPr>
        <w:t xml:space="preserve"> </w:t>
      </w:r>
      <w:r>
        <w:t>dodge.’</w:t>
      </w:r>
      <w:r>
        <w:rPr>
          <w:spacing w:val="27"/>
        </w:rPr>
        <w:t xml:space="preserve"> </w:t>
      </w:r>
      <w:r>
        <w:t>He</w:t>
      </w:r>
      <w:r>
        <w:rPr>
          <w:spacing w:val="28"/>
        </w:rPr>
        <w:t xml:space="preserve"> </w:t>
      </w:r>
      <w:r>
        <w:t>felt</w:t>
      </w:r>
      <w:r>
        <w:rPr>
          <w:spacing w:val="28"/>
        </w:rPr>
        <w:t xml:space="preserve"> </w:t>
      </w:r>
      <w:r>
        <w:t>that</w:t>
      </w:r>
      <w:r>
        <w:rPr>
          <w:spacing w:val="27"/>
        </w:rPr>
        <w:t xml:space="preserve"> </w:t>
      </w:r>
      <w:r>
        <w:t>evaluation</w:t>
      </w:r>
      <w:r>
        <w:rPr>
          <w:spacing w:val="28"/>
        </w:rPr>
        <w:t xml:space="preserve"> </w:t>
      </w:r>
      <w:r>
        <w:t>of</w:t>
      </w:r>
      <w:r>
        <w:rPr>
          <w:spacing w:val="27"/>
        </w:rPr>
        <w:t xml:space="preserve"> </w:t>
      </w:r>
      <w:r>
        <w:t>objectives</w:t>
      </w:r>
      <w:r>
        <w:rPr>
          <w:spacing w:val="28"/>
        </w:rPr>
        <w:t xml:space="preserve"> </w:t>
      </w:r>
      <w:r>
        <w:t>will</w:t>
      </w:r>
      <w:r>
        <w:rPr>
          <w:spacing w:val="28"/>
        </w:rPr>
        <w:t xml:space="preserve"> </w:t>
      </w:r>
      <w:r>
        <w:t>become</w:t>
      </w:r>
      <w:r>
        <w:rPr>
          <w:spacing w:val="27"/>
        </w:rPr>
        <w:t xml:space="preserve"> </w:t>
      </w:r>
      <w:r>
        <w:rPr>
          <w:spacing w:val="-3"/>
        </w:rPr>
        <w:t>normal</w:t>
      </w:r>
      <w:r>
        <w:rPr>
          <w:w w:val="102"/>
        </w:rPr>
        <w:t xml:space="preserve"> </w:t>
      </w:r>
      <w:r>
        <w:t>practice,</w:t>
      </w:r>
      <w:r>
        <w:rPr>
          <w:spacing w:val="26"/>
        </w:rPr>
        <w:t xml:space="preserve"> </w:t>
      </w:r>
      <w:r>
        <w:t>and</w:t>
      </w:r>
      <w:r>
        <w:rPr>
          <w:spacing w:val="27"/>
        </w:rPr>
        <w:t xml:space="preserve"> </w:t>
      </w:r>
      <w:r>
        <w:t>‘a</w:t>
      </w:r>
      <w:r>
        <w:rPr>
          <w:spacing w:val="27"/>
        </w:rPr>
        <w:t xml:space="preserve"> </w:t>
      </w:r>
      <w:r>
        <w:t>sign</w:t>
      </w:r>
      <w:r>
        <w:rPr>
          <w:spacing w:val="27"/>
        </w:rPr>
        <w:t xml:space="preserve"> </w:t>
      </w:r>
      <w:r>
        <w:t>that</w:t>
      </w:r>
      <w:r>
        <w:rPr>
          <w:spacing w:val="27"/>
        </w:rPr>
        <w:t xml:space="preserve"> </w:t>
      </w:r>
      <w:r>
        <w:t>PR</w:t>
      </w:r>
      <w:r>
        <w:rPr>
          <w:spacing w:val="27"/>
        </w:rPr>
        <w:t xml:space="preserve"> </w:t>
      </w:r>
      <w:r>
        <w:t>is</w:t>
      </w:r>
      <w:r>
        <w:rPr>
          <w:spacing w:val="27"/>
        </w:rPr>
        <w:t xml:space="preserve"> </w:t>
      </w:r>
      <w:r>
        <w:t>at</w:t>
      </w:r>
      <w:r>
        <w:rPr>
          <w:spacing w:val="27"/>
        </w:rPr>
        <w:t xml:space="preserve"> </w:t>
      </w:r>
      <w:r>
        <w:t>last</w:t>
      </w:r>
      <w:r>
        <w:rPr>
          <w:spacing w:val="27"/>
        </w:rPr>
        <w:t xml:space="preserve"> </w:t>
      </w:r>
      <w:r>
        <w:t>wearing</w:t>
      </w:r>
      <w:r>
        <w:rPr>
          <w:spacing w:val="27"/>
        </w:rPr>
        <w:t xml:space="preserve"> </w:t>
      </w:r>
      <w:r>
        <w:t>long</w:t>
      </w:r>
      <w:r>
        <w:rPr>
          <w:spacing w:val="27"/>
        </w:rPr>
        <w:t xml:space="preserve"> </w:t>
      </w:r>
      <w:r>
        <w:t>trousers’</w:t>
      </w:r>
      <w:r>
        <w:rPr>
          <w:spacing w:val="27"/>
        </w:rPr>
        <w:t xml:space="preserve"> </w:t>
      </w:r>
      <w:r>
        <w:t>(see</w:t>
      </w:r>
      <w:r>
        <w:rPr>
          <w:spacing w:val="27"/>
        </w:rPr>
        <w:t xml:space="preserve"> </w:t>
      </w:r>
      <w:r>
        <w:t>IPRA</w:t>
      </w:r>
      <w:r>
        <w:rPr>
          <w:spacing w:val="27"/>
        </w:rPr>
        <w:t xml:space="preserve"> </w:t>
      </w:r>
      <w:r>
        <w:t>1997:</w:t>
      </w:r>
      <w:r>
        <w:rPr>
          <w:spacing w:val="27"/>
        </w:rPr>
        <w:t xml:space="preserve"> </w:t>
      </w:r>
      <w:r>
        <w:rPr>
          <w:spacing w:val="-3"/>
        </w:rPr>
        <w:t>49–72).</w:t>
      </w:r>
      <w:r>
        <w:rPr>
          <w:w w:val="102"/>
        </w:rPr>
        <w:t xml:space="preserve"> </w:t>
      </w:r>
      <w:r>
        <w:t>Alongside the Proof Campaign which resulted in the  Toolkit,  developments</w:t>
      </w:r>
      <w:r>
        <w:rPr>
          <w:spacing w:val="30"/>
        </w:rPr>
        <w:t xml:space="preserve"> </w:t>
      </w:r>
      <w:r>
        <w:t>in</w:t>
      </w:r>
      <w:r>
        <w:rPr>
          <w:spacing w:val="43"/>
        </w:rPr>
        <w:t xml:space="preserve"> </w:t>
      </w:r>
      <w:r>
        <w:t>the</w:t>
      </w:r>
      <w:r>
        <w:rPr>
          <w:w w:val="102"/>
        </w:rPr>
        <w:t xml:space="preserve"> </w:t>
      </w:r>
      <w:r>
        <w:t>USA</w:t>
      </w:r>
      <w:r>
        <w:rPr>
          <w:spacing w:val="26"/>
        </w:rPr>
        <w:t xml:space="preserve"> </w:t>
      </w:r>
      <w:r>
        <w:t>included</w:t>
      </w:r>
      <w:r>
        <w:rPr>
          <w:spacing w:val="27"/>
        </w:rPr>
        <w:t xml:space="preserve"> </w:t>
      </w:r>
      <w:r>
        <w:t>work</w:t>
      </w:r>
      <w:r>
        <w:rPr>
          <w:spacing w:val="27"/>
        </w:rPr>
        <w:t xml:space="preserve"> </w:t>
      </w:r>
      <w:r>
        <w:t>by</w:t>
      </w:r>
      <w:r>
        <w:rPr>
          <w:spacing w:val="27"/>
        </w:rPr>
        <w:t xml:space="preserve"> </w:t>
      </w:r>
      <w:r>
        <w:t>the</w:t>
      </w:r>
      <w:r>
        <w:rPr>
          <w:spacing w:val="26"/>
        </w:rPr>
        <w:t xml:space="preserve"> </w:t>
      </w:r>
      <w:r>
        <w:t>PRSA</w:t>
      </w:r>
      <w:r>
        <w:rPr>
          <w:spacing w:val="27"/>
        </w:rPr>
        <w:t xml:space="preserve"> </w:t>
      </w:r>
      <w:r>
        <w:t>to</w:t>
      </w:r>
      <w:r>
        <w:rPr>
          <w:spacing w:val="27"/>
        </w:rPr>
        <w:t xml:space="preserve"> </w:t>
      </w:r>
      <w:r>
        <w:t>introduce</w:t>
      </w:r>
      <w:r>
        <w:rPr>
          <w:spacing w:val="27"/>
        </w:rPr>
        <w:t xml:space="preserve"> </w:t>
      </w:r>
      <w:r>
        <w:t>a</w:t>
      </w:r>
      <w:r>
        <w:rPr>
          <w:spacing w:val="26"/>
        </w:rPr>
        <w:t xml:space="preserve"> </w:t>
      </w:r>
      <w:r>
        <w:t>new</w:t>
      </w:r>
      <w:r>
        <w:rPr>
          <w:spacing w:val="27"/>
        </w:rPr>
        <w:t xml:space="preserve"> </w:t>
      </w:r>
      <w:r>
        <w:t>tool</w:t>
      </w:r>
      <w:r>
        <w:rPr>
          <w:spacing w:val="27"/>
        </w:rPr>
        <w:t xml:space="preserve"> </w:t>
      </w:r>
      <w:r>
        <w:t>to</w:t>
      </w:r>
      <w:r>
        <w:rPr>
          <w:spacing w:val="27"/>
        </w:rPr>
        <w:t xml:space="preserve"> </w:t>
      </w:r>
      <w:r>
        <w:t>measure</w:t>
      </w:r>
      <w:r>
        <w:rPr>
          <w:spacing w:val="26"/>
        </w:rPr>
        <w:t xml:space="preserve"> </w:t>
      </w:r>
      <w:r>
        <w:t>and</w:t>
      </w:r>
      <w:r>
        <w:rPr>
          <w:spacing w:val="27"/>
        </w:rPr>
        <w:t xml:space="preserve"> </w:t>
      </w:r>
      <w:r>
        <w:t>evaluate</w:t>
      </w:r>
      <w:r>
        <w:rPr>
          <w:spacing w:val="27"/>
        </w:rPr>
        <w:t xml:space="preserve"> </w:t>
      </w:r>
      <w:r>
        <w:rPr>
          <w:spacing w:val="-6"/>
        </w:rPr>
        <w:t>the</w:t>
      </w:r>
      <w:r>
        <w:rPr>
          <w:w w:val="102"/>
        </w:rPr>
        <w:t xml:space="preserve"> </w:t>
      </w:r>
      <w:r>
        <w:t>impact of PR. A commission  on  researc</w:t>
      </w:r>
      <w:r>
        <w:t>h  and  evaluation  was  set  up  by</w:t>
      </w:r>
      <w:r>
        <w:rPr>
          <w:spacing w:val="5"/>
        </w:rPr>
        <w:t xml:space="preserve"> </w:t>
      </w:r>
      <w:r>
        <w:t>the</w:t>
      </w:r>
      <w:r>
        <w:rPr>
          <w:spacing w:val="42"/>
        </w:rPr>
        <w:t xml:space="preserve"> </w:t>
      </w:r>
      <w:r>
        <w:t>Institute</w:t>
      </w:r>
      <w:r>
        <w:rPr>
          <w:w w:val="102"/>
        </w:rPr>
        <w:t xml:space="preserve"> </w:t>
      </w:r>
      <w:r>
        <w:t>for</w:t>
      </w:r>
      <w:r>
        <w:rPr>
          <w:spacing w:val="32"/>
        </w:rPr>
        <w:t xml:space="preserve"> </w:t>
      </w:r>
      <w:r>
        <w:t>Public</w:t>
      </w:r>
      <w:r>
        <w:rPr>
          <w:spacing w:val="32"/>
        </w:rPr>
        <w:t xml:space="preserve"> </w:t>
      </w:r>
      <w:r>
        <w:t>Relations</w:t>
      </w:r>
      <w:r>
        <w:rPr>
          <w:spacing w:val="32"/>
        </w:rPr>
        <w:t xml:space="preserve"> </w:t>
      </w:r>
      <w:r>
        <w:t>at</w:t>
      </w:r>
      <w:r>
        <w:rPr>
          <w:spacing w:val="32"/>
        </w:rPr>
        <w:t xml:space="preserve"> </w:t>
      </w:r>
      <w:r>
        <w:t>the</w:t>
      </w:r>
      <w:r>
        <w:rPr>
          <w:spacing w:val="32"/>
        </w:rPr>
        <w:t xml:space="preserve"> </w:t>
      </w:r>
      <w:r>
        <w:t>University</w:t>
      </w:r>
      <w:r>
        <w:rPr>
          <w:spacing w:val="33"/>
        </w:rPr>
        <w:t xml:space="preserve"> </w:t>
      </w:r>
      <w:r>
        <w:t>of</w:t>
      </w:r>
      <w:r>
        <w:rPr>
          <w:spacing w:val="32"/>
        </w:rPr>
        <w:t xml:space="preserve"> </w:t>
      </w:r>
      <w:r>
        <w:t>Florida.</w:t>
      </w:r>
      <w:r>
        <w:rPr>
          <w:spacing w:val="32"/>
        </w:rPr>
        <w:t xml:space="preserve"> </w:t>
      </w:r>
      <w:r>
        <w:t>This</w:t>
      </w:r>
      <w:r>
        <w:rPr>
          <w:spacing w:val="32"/>
        </w:rPr>
        <w:t xml:space="preserve"> </w:t>
      </w:r>
      <w:r>
        <w:t>led</w:t>
      </w:r>
      <w:r>
        <w:rPr>
          <w:spacing w:val="32"/>
        </w:rPr>
        <w:t xml:space="preserve"> </w:t>
      </w:r>
      <w:r>
        <w:t>to</w:t>
      </w:r>
      <w:r>
        <w:rPr>
          <w:spacing w:val="33"/>
        </w:rPr>
        <w:t xml:space="preserve"> </w:t>
      </w:r>
      <w:r>
        <w:t>discussions</w:t>
      </w:r>
      <w:r>
        <w:rPr>
          <w:spacing w:val="32"/>
        </w:rPr>
        <w:t xml:space="preserve"> </w:t>
      </w:r>
      <w:r>
        <w:t>of</w:t>
      </w:r>
      <w:r>
        <w:rPr>
          <w:spacing w:val="32"/>
        </w:rPr>
        <w:t xml:space="preserve"> </w:t>
      </w:r>
      <w:r>
        <w:t>whether</w:t>
      </w:r>
      <w:r>
        <w:rPr>
          <w:spacing w:val="32"/>
        </w:rPr>
        <w:t xml:space="preserve"> </w:t>
      </w:r>
      <w:r>
        <w:t>a</w:t>
      </w:r>
      <w:r>
        <w:rPr>
          <w:w w:val="102"/>
        </w:rPr>
        <w:t xml:space="preserve"> </w:t>
      </w:r>
      <w:r>
        <w:t>global</w:t>
      </w:r>
      <w:r>
        <w:rPr>
          <w:spacing w:val="24"/>
        </w:rPr>
        <w:t xml:space="preserve"> </w:t>
      </w:r>
      <w:r>
        <w:t>kite</w:t>
      </w:r>
      <w:r>
        <w:rPr>
          <w:spacing w:val="24"/>
        </w:rPr>
        <w:t xml:space="preserve"> </w:t>
      </w:r>
      <w:r>
        <w:t>mark</w:t>
      </w:r>
      <w:r>
        <w:rPr>
          <w:spacing w:val="24"/>
        </w:rPr>
        <w:t xml:space="preserve"> </w:t>
      </w:r>
      <w:r>
        <w:t>standard</w:t>
      </w:r>
      <w:r>
        <w:rPr>
          <w:spacing w:val="24"/>
        </w:rPr>
        <w:t xml:space="preserve"> </w:t>
      </w:r>
      <w:r>
        <w:t>could</w:t>
      </w:r>
      <w:r>
        <w:rPr>
          <w:spacing w:val="25"/>
        </w:rPr>
        <w:t xml:space="preserve"> </w:t>
      </w:r>
      <w:r>
        <w:t>be</w:t>
      </w:r>
      <w:r>
        <w:rPr>
          <w:spacing w:val="24"/>
        </w:rPr>
        <w:t xml:space="preserve"> </w:t>
      </w:r>
      <w:r>
        <w:t>developed.</w:t>
      </w:r>
      <w:r>
        <w:rPr>
          <w:spacing w:val="24"/>
        </w:rPr>
        <w:t xml:space="preserve"> </w:t>
      </w:r>
      <w:r>
        <w:t>As</w:t>
      </w:r>
      <w:r>
        <w:rPr>
          <w:spacing w:val="24"/>
        </w:rPr>
        <w:t xml:space="preserve"> </w:t>
      </w:r>
      <w:r>
        <w:t>Cowlett</w:t>
      </w:r>
      <w:r>
        <w:rPr>
          <w:spacing w:val="24"/>
        </w:rPr>
        <w:t xml:space="preserve"> </w:t>
      </w:r>
      <w:r>
        <w:t>(1999a)</w:t>
      </w:r>
      <w:r>
        <w:rPr>
          <w:spacing w:val="25"/>
        </w:rPr>
        <w:t xml:space="preserve"> </w:t>
      </w:r>
      <w:r>
        <w:t>reports</w:t>
      </w:r>
      <w:r>
        <w:rPr>
          <w:spacing w:val="24"/>
        </w:rPr>
        <w:t xml:space="preserve"> </w:t>
      </w:r>
      <w:r>
        <w:t>‘There</w:t>
      </w:r>
      <w:r>
        <w:rPr>
          <w:spacing w:val="24"/>
        </w:rPr>
        <w:t xml:space="preserve"> </w:t>
      </w:r>
      <w:r>
        <w:t>is</w:t>
      </w:r>
      <w:r>
        <w:rPr>
          <w:spacing w:val="24"/>
        </w:rPr>
        <w:t xml:space="preserve"> </w:t>
      </w:r>
      <w:r>
        <w:t>no</w:t>
      </w:r>
      <w:r>
        <w:rPr>
          <w:w w:val="102"/>
        </w:rPr>
        <w:t xml:space="preserve"> </w:t>
      </w:r>
      <w:r>
        <w:t>way</w:t>
      </w:r>
      <w:r>
        <w:rPr>
          <w:spacing w:val="24"/>
        </w:rPr>
        <w:t xml:space="preserve"> </w:t>
      </w:r>
      <w:r>
        <w:t>you</w:t>
      </w:r>
      <w:r>
        <w:rPr>
          <w:spacing w:val="25"/>
        </w:rPr>
        <w:t xml:space="preserve"> </w:t>
      </w:r>
      <w:r>
        <w:t>can</w:t>
      </w:r>
      <w:r>
        <w:rPr>
          <w:spacing w:val="24"/>
        </w:rPr>
        <w:t xml:space="preserve"> </w:t>
      </w:r>
      <w:r>
        <w:t>have</w:t>
      </w:r>
      <w:r>
        <w:rPr>
          <w:spacing w:val="25"/>
        </w:rPr>
        <w:t xml:space="preserve"> </w:t>
      </w:r>
      <w:r>
        <w:t>a</w:t>
      </w:r>
      <w:r>
        <w:rPr>
          <w:spacing w:val="25"/>
        </w:rPr>
        <w:t xml:space="preserve"> </w:t>
      </w:r>
      <w:r>
        <w:t>set</w:t>
      </w:r>
      <w:r>
        <w:rPr>
          <w:spacing w:val="24"/>
        </w:rPr>
        <w:t xml:space="preserve"> </w:t>
      </w:r>
      <w:r>
        <w:t>global</w:t>
      </w:r>
      <w:r>
        <w:rPr>
          <w:spacing w:val="25"/>
        </w:rPr>
        <w:t xml:space="preserve"> </w:t>
      </w:r>
      <w:r>
        <w:t>standard</w:t>
      </w:r>
      <w:r>
        <w:rPr>
          <w:spacing w:val="25"/>
        </w:rPr>
        <w:t xml:space="preserve"> </w:t>
      </w:r>
      <w:r>
        <w:t>when</w:t>
      </w:r>
      <w:r>
        <w:rPr>
          <w:spacing w:val="24"/>
        </w:rPr>
        <w:t xml:space="preserve"> </w:t>
      </w:r>
      <w:r>
        <w:t>there</w:t>
      </w:r>
      <w:r>
        <w:rPr>
          <w:spacing w:val="25"/>
        </w:rPr>
        <w:t xml:space="preserve"> </w:t>
      </w:r>
      <w:r>
        <w:t>are</w:t>
      </w:r>
      <w:r>
        <w:rPr>
          <w:spacing w:val="24"/>
        </w:rPr>
        <w:t xml:space="preserve"> </w:t>
      </w:r>
      <w:r>
        <w:t>so</w:t>
      </w:r>
      <w:r>
        <w:rPr>
          <w:spacing w:val="25"/>
        </w:rPr>
        <w:t xml:space="preserve"> </w:t>
      </w:r>
      <w:r>
        <w:t>many</w:t>
      </w:r>
      <w:r>
        <w:rPr>
          <w:spacing w:val="25"/>
        </w:rPr>
        <w:t xml:space="preserve"> </w:t>
      </w:r>
      <w:r>
        <w:t>different</w:t>
      </w:r>
      <w:r>
        <w:rPr>
          <w:spacing w:val="24"/>
        </w:rPr>
        <w:t xml:space="preserve"> </w:t>
      </w:r>
      <w:r>
        <w:t>needs</w:t>
      </w:r>
      <w:r>
        <w:rPr>
          <w:spacing w:val="25"/>
        </w:rPr>
        <w:t xml:space="preserve"> </w:t>
      </w:r>
      <w:r>
        <w:t>within</w:t>
      </w:r>
      <w:r>
        <w:rPr>
          <w:w w:val="102"/>
        </w:rPr>
        <w:t xml:space="preserve"> </w:t>
      </w:r>
      <w:r>
        <w:t>a</w:t>
      </w:r>
      <w:r>
        <w:rPr>
          <w:spacing w:val="38"/>
        </w:rPr>
        <w:t xml:space="preserve"> </w:t>
      </w:r>
      <w:r>
        <w:t>single</w:t>
      </w:r>
      <w:r>
        <w:rPr>
          <w:spacing w:val="39"/>
        </w:rPr>
        <w:t xml:space="preserve"> </w:t>
      </w:r>
      <w:r>
        <w:t>company</w:t>
      </w:r>
      <w:r>
        <w:rPr>
          <w:spacing w:val="39"/>
        </w:rPr>
        <w:t xml:space="preserve"> </w:t>
      </w:r>
      <w:r>
        <w:t>from</w:t>
      </w:r>
      <w:r>
        <w:rPr>
          <w:spacing w:val="39"/>
        </w:rPr>
        <w:t xml:space="preserve"> </w:t>
      </w:r>
      <w:r>
        <w:t>just</w:t>
      </w:r>
      <w:r>
        <w:rPr>
          <w:spacing w:val="39"/>
        </w:rPr>
        <w:t xml:space="preserve"> </w:t>
      </w:r>
      <w:r>
        <w:t>one</w:t>
      </w:r>
      <w:r>
        <w:rPr>
          <w:spacing w:val="39"/>
        </w:rPr>
        <w:t xml:space="preserve"> </w:t>
      </w:r>
      <w:r>
        <w:t>campaign’,</w:t>
      </w:r>
      <w:r>
        <w:rPr>
          <w:spacing w:val="39"/>
        </w:rPr>
        <w:t xml:space="preserve"> </w:t>
      </w:r>
      <w:r>
        <w:t>said</w:t>
      </w:r>
      <w:r>
        <w:rPr>
          <w:spacing w:val="38"/>
        </w:rPr>
        <w:t xml:space="preserve"> </w:t>
      </w:r>
      <w:r>
        <w:t>Mark</w:t>
      </w:r>
      <w:r>
        <w:rPr>
          <w:spacing w:val="39"/>
        </w:rPr>
        <w:t xml:space="preserve"> </w:t>
      </w:r>
      <w:r>
        <w:t>Adams,</w:t>
      </w:r>
      <w:r>
        <w:rPr>
          <w:spacing w:val="39"/>
        </w:rPr>
        <w:t xml:space="preserve"> </w:t>
      </w:r>
      <w:r>
        <w:t>Director</w:t>
      </w:r>
      <w:r>
        <w:rPr>
          <w:spacing w:val="39"/>
        </w:rPr>
        <w:t xml:space="preserve"> </w:t>
      </w:r>
      <w:r>
        <w:t>of</w:t>
      </w:r>
      <w:r>
        <w:rPr>
          <w:spacing w:val="39"/>
        </w:rPr>
        <w:t xml:space="preserve"> </w:t>
      </w:r>
      <w:r>
        <w:t>Text</w:t>
      </w:r>
      <w:r>
        <w:rPr>
          <w:spacing w:val="39"/>
        </w:rPr>
        <w:t xml:space="preserve"> </w:t>
      </w:r>
      <w:r>
        <w:t>100.</w:t>
      </w:r>
      <w:r>
        <w:rPr>
          <w:w w:val="102"/>
        </w:rPr>
        <w:t xml:space="preserve"> </w:t>
      </w:r>
      <w:r>
        <w:t>Mark Westaby, MD of Metrica, warned of the need to  pay  attention</w:t>
      </w:r>
      <w:r>
        <w:rPr>
          <w:spacing w:val="-5"/>
        </w:rPr>
        <w:t xml:space="preserve"> </w:t>
      </w:r>
      <w:r>
        <w:t>to</w:t>
      </w:r>
      <w:r>
        <w:rPr>
          <w:spacing w:val="40"/>
        </w:rPr>
        <w:t xml:space="preserve"> </w:t>
      </w:r>
      <w:r>
        <w:t>terminology:</w:t>
      </w:r>
      <w:r>
        <w:rPr>
          <w:w w:val="102"/>
        </w:rPr>
        <w:t xml:space="preserve"> </w:t>
      </w:r>
      <w:r>
        <w:t>‘Even</w:t>
      </w:r>
      <w:r>
        <w:rPr>
          <w:spacing w:val="37"/>
        </w:rPr>
        <w:t xml:space="preserve"> </w:t>
      </w:r>
      <w:r>
        <w:t>between</w:t>
      </w:r>
      <w:r>
        <w:rPr>
          <w:spacing w:val="38"/>
        </w:rPr>
        <w:t xml:space="preserve"> </w:t>
      </w:r>
      <w:r>
        <w:t>the</w:t>
      </w:r>
      <w:r>
        <w:rPr>
          <w:spacing w:val="38"/>
        </w:rPr>
        <w:t xml:space="preserve"> </w:t>
      </w:r>
      <w:r>
        <w:t>UK</w:t>
      </w:r>
      <w:r>
        <w:rPr>
          <w:spacing w:val="38"/>
        </w:rPr>
        <w:t xml:space="preserve"> </w:t>
      </w:r>
      <w:r>
        <w:t>and</w:t>
      </w:r>
      <w:r>
        <w:rPr>
          <w:spacing w:val="37"/>
        </w:rPr>
        <w:t xml:space="preserve"> </w:t>
      </w:r>
      <w:r>
        <w:t>the</w:t>
      </w:r>
      <w:r>
        <w:rPr>
          <w:spacing w:val="38"/>
        </w:rPr>
        <w:t xml:space="preserve"> </w:t>
      </w:r>
      <w:r>
        <w:t>US</w:t>
      </w:r>
      <w:r>
        <w:rPr>
          <w:spacing w:val="38"/>
        </w:rPr>
        <w:t xml:space="preserve"> </w:t>
      </w:r>
      <w:r>
        <w:t>you</w:t>
      </w:r>
      <w:r>
        <w:rPr>
          <w:spacing w:val="38"/>
        </w:rPr>
        <w:t xml:space="preserve"> </w:t>
      </w:r>
      <w:r>
        <w:t>have</w:t>
      </w:r>
      <w:r>
        <w:rPr>
          <w:spacing w:val="37"/>
        </w:rPr>
        <w:t xml:space="preserve"> </w:t>
      </w:r>
      <w:r>
        <w:t>to</w:t>
      </w:r>
      <w:r>
        <w:rPr>
          <w:spacing w:val="38"/>
        </w:rPr>
        <w:t xml:space="preserve"> </w:t>
      </w:r>
      <w:r>
        <w:t>be</w:t>
      </w:r>
      <w:r>
        <w:rPr>
          <w:spacing w:val="38"/>
        </w:rPr>
        <w:t xml:space="preserve"> </w:t>
      </w:r>
      <w:r>
        <w:t>careful</w:t>
      </w:r>
      <w:r>
        <w:rPr>
          <w:spacing w:val="38"/>
        </w:rPr>
        <w:t xml:space="preserve"> </w:t>
      </w:r>
      <w:r>
        <w:t>you</w:t>
      </w:r>
      <w:r>
        <w:rPr>
          <w:spacing w:val="37"/>
        </w:rPr>
        <w:t xml:space="preserve"> </w:t>
      </w:r>
      <w:r>
        <w:t>are</w:t>
      </w:r>
      <w:r>
        <w:rPr>
          <w:spacing w:val="38"/>
        </w:rPr>
        <w:t xml:space="preserve"> </w:t>
      </w:r>
      <w:r>
        <w:t>talking</w:t>
      </w:r>
      <w:r>
        <w:rPr>
          <w:spacing w:val="38"/>
        </w:rPr>
        <w:t xml:space="preserve"> </w:t>
      </w:r>
      <w:r>
        <w:t>about</w:t>
      </w:r>
      <w:r>
        <w:rPr>
          <w:spacing w:val="38"/>
        </w:rPr>
        <w:t xml:space="preserve"> </w:t>
      </w:r>
      <w:r>
        <w:rPr>
          <w:spacing w:val="-5"/>
        </w:rPr>
        <w:t>the</w:t>
      </w:r>
      <w:r>
        <w:rPr>
          <w:w w:val="102"/>
        </w:rPr>
        <w:t xml:space="preserve"> </w:t>
      </w:r>
      <w:r>
        <w:t>same</w:t>
      </w:r>
      <w:r>
        <w:rPr>
          <w:spacing w:val="28"/>
        </w:rPr>
        <w:t xml:space="preserve"> </w:t>
      </w:r>
      <w:r>
        <w:t>thing.’</w:t>
      </w:r>
      <w:r>
        <w:rPr>
          <w:spacing w:val="28"/>
        </w:rPr>
        <w:t xml:space="preserve"> </w:t>
      </w:r>
      <w:r>
        <w:t>Differences</w:t>
      </w:r>
      <w:r>
        <w:rPr>
          <w:spacing w:val="28"/>
        </w:rPr>
        <w:t xml:space="preserve"> </w:t>
      </w:r>
      <w:r>
        <w:t>in</w:t>
      </w:r>
      <w:r>
        <w:rPr>
          <w:spacing w:val="29"/>
        </w:rPr>
        <w:t xml:space="preserve"> </w:t>
      </w:r>
      <w:r>
        <w:t>the</w:t>
      </w:r>
      <w:r>
        <w:rPr>
          <w:spacing w:val="28"/>
        </w:rPr>
        <w:t xml:space="preserve"> </w:t>
      </w:r>
      <w:r>
        <w:t>importance</w:t>
      </w:r>
      <w:r>
        <w:rPr>
          <w:spacing w:val="28"/>
        </w:rPr>
        <w:t xml:space="preserve"> </w:t>
      </w:r>
      <w:r>
        <w:t>of</w:t>
      </w:r>
      <w:r>
        <w:rPr>
          <w:spacing w:val="28"/>
        </w:rPr>
        <w:t xml:space="preserve"> </w:t>
      </w:r>
      <w:r>
        <w:t>various</w:t>
      </w:r>
      <w:r>
        <w:rPr>
          <w:spacing w:val="29"/>
        </w:rPr>
        <w:t xml:space="preserve"> </w:t>
      </w:r>
      <w:r>
        <w:t>media</w:t>
      </w:r>
      <w:r>
        <w:rPr>
          <w:spacing w:val="28"/>
        </w:rPr>
        <w:t xml:space="preserve"> </w:t>
      </w:r>
      <w:r>
        <w:t>also</w:t>
      </w:r>
      <w:r>
        <w:rPr>
          <w:spacing w:val="28"/>
        </w:rPr>
        <w:t xml:space="preserve"> </w:t>
      </w:r>
      <w:r>
        <w:t>complicate</w:t>
      </w:r>
      <w:r>
        <w:rPr>
          <w:spacing w:val="28"/>
        </w:rPr>
        <w:t xml:space="preserve"> </w:t>
      </w:r>
      <w:r>
        <w:t>the</w:t>
      </w:r>
      <w:r>
        <w:rPr>
          <w:spacing w:val="29"/>
        </w:rPr>
        <w:t xml:space="preserve"> </w:t>
      </w:r>
      <w:r>
        <w:t>issue,</w:t>
      </w:r>
      <w:r>
        <w:rPr>
          <w:w w:val="102"/>
        </w:rPr>
        <w:t xml:space="preserve"> </w:t>
      </w:r>
      <w:r>
        <w:t>according to Jackie Walford, Senior Vice-President International  of  CARMA:</w:t>
      </w:r>
      <w:r>
        <w:rPr>
          <w:spacing w:val="21"/>
        </w:rPr>
        <w:t xml:space="preserve"> </w:t>
      </w:r>
      <w:r>
        <w:t>‘In</w:t>
      </w:r>
      <w:r>
        <w:rPr>
          <w:spacing w:val="42"/>
        </w:rPr>
        <w:t xml:space="preserve"> </w:t>
      </w:r>
      <w:r>
        <w:t>the</w:t>
      </w:r>
      <w:r>
        <w:rPr>
          <w:w w:val="102"/>
        </w:rPr>
        <w:t xml:space="preserve"> </w:t>
      </w:r>
      <w:r>
        <w:t>UK,</w:t>
      </w:r>
      <w:r>
        <w:rPr>
          <w:spacing w:val="29"/>
        </w:rPr>
        <w:t xml:space="preserve"> </w:t>
      </w:r>
      <w:r>
        <w:t>the</w:t>
      </w:r>
      <w:r>
        <w:rPr>
          <w:spacing w:val="30"/>
        </w:rPr>
        <w:t xml:space="preserve"> </w:t>
      </w:r>
      <w:r>
        <w:t>national</w:t>
      </w:r>
      <w:r>
        <w:rPr>
          <w:spacing w:val="29"/>
        </w:rPr>
        <w:t xml:space="preserve"> </w:t>
      </w:r>
      <w:r>
        <w:t>press</w:t>
      </w:r>
      <w:r>
        <w:rPr>
          <w:spacing w:val="30"/>
        </w:rPr>
        <w:t xml:space="preserve"> </w:t>
      </w:r>
      <w:r>
        <w:t>is</w:t>
      </w:r>
      <w:r>
        <w:rPr>
          <w:spacing w:val="29"/>
        </w:rPr>
        <w:t xml:space="preserve"> </w:t>
      </w:r>
      <w:r>
        <w:t>important,</w:t>
      </w:r>
      <w:r>
        <w:rPr>
          <w:spacing w:val="30"/>
        </w:rPr>
        <w:t xml:space="preserve"> </w:t>
      </w:r>
      <w:r>
        <w:t>whereas</w:t>
      </w:r>
      <w:r>
        <w:rPr>
          <w:spacing w:val="29"/>
        </w:rPr>
        <w:t xml:space="preserve"> </w:t>
      </w:r>
      <w:r>
        <w:t>in</w:t>
      </w:r>
      <w:r>
        <w:rPr>
          <w:spacing w:val="30"/>
        </w:rPr>
        <w:t xml:space="preserve"> </w:t>
      </w:r>
      <w:r>
        <w:t>India,</w:t>
      </w:r>
      <w:r>
        <w:rPr>
          <w:spacing w:val="29"/>
        </w:rPr>
        <w:t xml:space="preserve"> </w:t>
      </w:r>
      <w:r>
        <w:t>Italy</w:t>
      </w:r>
      <w:r>
        <w:rPr>
          <w:spacing w:val="30"/>
        </w:rPr>
        <w:t xml:space="preserve"> </w:t>
      </w:r>
      <w:r>
        <w:t>and</w:t>
      </w:r>
      <w:r>
        <w:rPr>
          <w:spacing w:val="29"/>
        </w:rPr>
        <w:t xml:space="preserve"> </w:t>
      </w:r>
      <w:r>
        <w:t>the</w:t>
      </w:r>
      <w:r>
        <w:rPr>
          <w:spacing w:val="30"/>
        </w:rPr>
        <w:t xml:space="preserve"> </w:t>
      </w:r>
      <w:r>
        <w:t>US,</w:t>
      </w:r>
      <w:r>
        <w:rPr>
          <w:spacing w:val="29"/>
        </w:rPr>
        <w:t xml:space="preserve"> </w:t>
      </w:r>
      <w:r>
        <w:t>regional</w:t>
      </w:r>
      <w:r>
        <w:rPr>
          <w:spacing w:val="30"/>
        </w:rPr>
        <w:t xml:space="preserve"> </w:t>
      </w:r>
      <w:r>
        <w:rPr>
          <w:spacing w:val="-3"/>
        </w:rPr>
        <w:t>press</w:t>
      </w:r>
      <w:r>
        <w:rPr>
          <w:w w:val="102"/>
        </w:rPr>
        <w:t xml:space="preserve"> </w:t>
      </w:r>
      <w:r>
        <w:t>plays</w:t>
      </w:r>
      <w:r>
        <w:rPr>
          <w:spacing w:val="31"/>
        </w:rPr>
        <w:t xml:space="preserve"> </w:t>
      </w:r>
      <w:r>
        <w:t>a</w:t>
      </w:r>
      <w:r>
        <w:rPr>
          <w:spacing w:val="32"/>
        </w:rPr>
        <w:t xml:space="preserve"> </w:t>
      </w:r>
      <w:r>
        <w:t>signiﬁcant</w:t>
      </w:r>
      <w:r>
        <w:rPr>
          <w:spacing w:val="31"/>
        </w:rPr>
        <w:t xml:space="preserve"> </w:t>
      </w:r>
      <w:r>
        <w:t>role.’</w:t>
      </w:r>
      <w:r>
        <w:rPr>
          <w:spacing w:val="32"/>
        </w:rPr>
        <w:t xml:space="preserve"> </w:t>
      </w:r>
      <w:r>
        <w:t>Most</w:t>
      </w:r>
      <w:r>
        <w:rPr>
          <w:spacing w:val="32"/>
        </w:rPr>
        <w:t xml:space="preserve"> </w:t>
      </w:r>
      <w:r>
        <w:t>international</w:t>
      </w:r>
      <w:r>
        <w:rPr>
          <w:spacing w:val="31"/>
        </w:rPr>
        <w:t xml:space="preserve"> </w:t>
      </w:r>
      <w:r>
        <w:t>campaigns</w:t>
      </w:r>
      <w:r>
        <w:rPr>
          <w:spacing w:val="32"/>
        </w:rPr>
        <w:t xml:space="preserve"> </w:t>
      </w:r>
      <w:r>
        <w:t>have</w:t>
      </w:r>
      <w:r>
        <w:rPr>
          <w:spacing w:val="31"/>
        </w:rPr>
        <w:t xml:space="preserve"> </w:t>
      </w:r>
      <w:r>
        <w:t>varying</w:t>
      </w:r>
      <w:r>
        <w:rPr>
          <w:spacing w:val="32"/>
        </w:rPr>
        <w:t xml:space="preserve"> </w:t>
      </w:r>
      <w:r>
        <w:t>local</w:t>
      </w:r>
      <w:r>
        <w:rPr>
          <w:spacing w:val="32"/>
        </w:rPr>
        <w:t xml:space="preserve"> </w:t>
      </w:r>
      <w:r>
        <w:t>applications,</w:t>
      </w:r>
      <w:r>
        <w:rPr>
          <w:w w:val="102"/>
        </w:rPr>
        <w:t xml:space="preserve"> </w:t>
      </w:r>
      <w:r>
        <w:t>meaning</w:t>
      </w:r>
      <w:r>
        <w:rPr>
          <w:spacing w:val="29"/>
        </w:rPr>
        <w:t xml:space="preserve"> </w:t>
      </w:r>
      <w:r>
        <w:t>that</w:t>
      </w:r>
      <w:r>
        <w:rPr>
          <w:spacing w:val="29"/>
        </w:rPr>
        <w:t xml:space="preserve"> </w:t>
      </w:r>
      <w:r>
        <w:t>a</w:t>
      </w:r>
      <w:r>
        <w:rPr>
          <w:spacing w:val="29"/>
        </w:rPr>
        <w:t xml:space="preserve"> </w:t>
      </w:r>
      <w:r>
        <w:t>framework</w:t>
      </w:r>
      <w:r>
        <w:rPr>
          <w:spacing w:val="29"/>
        </w:rPr>
        <w:t xml:space="preserve"> </w:t>
      </w:r>
      <w:r>
        <w:t>of</w:t>
      </w:r>
      <w:r>
        <w:rPr>
          <w:spacing w:val="29"/>
        </w:rPr>
        <w:t xml:space="preserve"> </w:t>
      </w:r>
      <w:r>
        <w:t>objectives</w:t>
      </w:r>
      <w:r>
        <w:rPr>
          <w:spacing w:val="29"/>
        </w:rPr>
        <w:t xml:space="preserve"> </w:t>
      </w:r>
      <w:r>
        <w:t>must</w:t>
      </w:r>
      <w:r>
        <w:rPr>
          <w:spacing w:val="29"/>
        </w:rPr>
        <w:t xml:space="preserve"> </w:t>
      </w:r>
      <w:r>
        <w:t>be</w:t>
      </w:r>
      <w:r>
        <w:rPr>
          <w:spacing w:val="29"/>
        </w:rPr>
        <w:t xml:space="preserve"> </w:t>
      </w:r>
      <w:r>
        <w:t>established.</w:t>
      </w:r>
      <w:r>
        <w:rPr>
          <w:spacing w:val="29"/>
        </w:rPr>
        <w:t xml:space="preserve"> </w:t>
      </w:r>
      <w:r>
        <w:t>The</w:t>
      </w:r>
      <w:r>
        <w:rPr>
          <w:spacing w:val="30"/>
        </w:rPr>
        <w:t xml:space="preserve"> </w:t>
      </w:r>
      <w:r>
        <w:t>major</w:t>
      </w:r>
      <w:r>
        <w:rPr>
          <w:spacing w:val="29"/>
        </w:rPr>
        <w:t xml:space="preserve"> </w:t>
      </w:r>
      <w:r>
        <w:t>challenge</w:t>
      </w:r>
      <w:r>
        <w:rPr>
          <w:spacing w:val="29"/>
        </w:rPr>
        <w:t xml:space="preserve"> </w:t>
      </w:r>
      <w:r>
        <w:t>was</w:t>
      </w:r>
      <w:r>
        <w:rPr>
          <w:w w:val="102"/>
        </w:rPr>
        <w:t xml:space="preserve"> </w:t>
      </w:r>
      <w:r>
        <w:t>felt to be persuading  clients  t</w:t>
      </w:r>
      <w:r>
        <w:t>hat  measuring  outcome  was  an  investment</w:t>
      </w:r>
      <w:r>
        <w:rPr>
          <w:spacing w:val="7"/>
        </w:rPr>
        <w:t xml:space="preserve"> </w:t>
      </w:r>
      <w:r>
        <w:t>and</w:t>
      </w:r>
      <w:r>
        <w:rPr>
          <w:spacing w:val="41"/>
        </w:rPr>
        <w:t xml:space="preserve"> </w:t>
      </w:r>
      <w:r>
        <w:t>resulted</w:t>
      </w:r>
      <w:r>
        <w:rPr>
          <w:w w:val="102"/>
        </w:rPr>
        <w:t xml:space="preserve"> </w:t>
      </w:r>
      <w:r>
        <w:t>in</w:t>
      </w:r>
      <w:r>
        <w:rPr>
          <w:spacing w:val="35"/>
        </w:rPr>
        <w:t xml:space="preserve"> </w:t>
      </w:r>
      <w:r>
        <w:t>bottom</w:t>
      </w:r>
      <w:r>
        <w:rPr>
          <w:spacing w:val="35"/>
        </w:rPr>
        <w:t xml:space="preserve"> </w:t>
      </w:r>
      <w:r>
        <w:t>line</w:t>
      </w:r>
      <w:r>
        <w:rPr>
          <w:spacing w:val="35"/>
        </w:rPr>
        <w:t xml:space="preserve"> </w:t>
      </w:r>
      <w:r>
        <w:t>beneﬁts</w:t>
      </w:r>
      <w:r>
        <w:rPr>
          <w:spacing w:val="35"/>
        </w:rPr>
        <w:t xml:space="preserve"> </w:t>
      </w:r>
      <w:r>
        <w:t>for</w:t>
      </w:r>
      <w:r>
        <w:rPr>
          <w:spacing w:val="35"/>
        </w:rPr>
        <w:t xml:space="preserve"> </w:t>
      </w:r>
      <w:r>
        <w:t>their</w:t>
      </w:r>
      <w:r>
        <w:rPr>
          <w:spacing w:val="35"/>
        </w:rPr>
        <w:t xml:space="preserve"> </w:t>
      </w:r>
      <w:r>
        <w:t>organisation.</w:t>
      </w:r>
      <w:r>
        <w:rPr>
          <w:spacing w:val="35"/>
        </w:rPr>
        <w:t xml:space="preserve"> </w:t>
      </w:r>
      <w:r>
        <w:t>Again,</w:t>
      </w:r>
      <w:r>
        <w:rPr>
          <w:spacing w:val="35"/>
        </w:rPr>
        <w:t xml:space="preserve"> </w:t>
      </w:r>
      <w:r>
        <w:t>as</w:t>
      </w:r>
      <w:r>
        <w:rPr>
          <w:spacing w:val="36"/>
        </w:rPr>
        <w:t xml:space="preserve"> </w:t>
      </w:r>
      <w:r>
        <w:t>we</w:t>
      </w:r>
      <w:r>
        <w:rPr>
          <w:spacing w:val="35"/>
        </w:rPr>
        <w:t xml:space="preserve"> </w:t>
      </w:r>
      <w:r>
        <w:t>have</w:t>
      </w:r>
      <w:r>
        <w:rPr>
          <w:spacing w:val="35"/>
        </w:rPr>
        <w:t xml:space="preserve"> </w:t>
      </w:r>
      <w:r>
        <w:t>seen</w:t>
      </w:r>
      <w:r>
        <w:rPr>
          <w:spacing w:val="35"/>
        </w:rPr>
        <w:t xml:space="preserve"> </w:t>
      </w:r>
      <w:r>
        <w:t>in</w:t>
      </w:r>
      <w:r>
        <w:rPr>
          <w:spacing w:val="35"/>
        </w:rPr>
        <w:t xml:space="preserve"> </w:t>
      </w:r>
      <w:r>
        <w:t>the</w:t>
      </w:r>
      <w:r>
        <w:rPr>
          <w:spacing w:val="35"/>
        </w:rPr>
        <w:t xml:space="preserve"> </w:t>
      </w:r>
      <w:r>
        <w:t>previous</w:t>
      </w:r>
    </w:p>
    <w:p w:rsidR="00500558" w:rsidRDefault="00435042">
      <w:pPr>
        <w:pStyle w:val="BodyText"/>
        <w:spacing w:line="254" w:lineRule="auto"/>
        <w:ind w:left="349" w:right="2440" w:hanging="190"/>
      </w:pPr>
      <w:r>
        <w:t xml:space="preserve">chapter, evaluation is something which the industry is tackling head </w:t>
      </w:r>
      <w:r>
        <w:rPr>
          <w:spacing w:val="-5"/>
        </w:rPr>
        <w:t xml:space="preserve">on.       </w:t>
      </w:r>
      <w:r>
        <w:t>A</w:t>
      </w:r>
      <w:r>
        <w:rPr>
          <w:spacing w:val="26"/>
        </w:rPr>
        <w:t xml:space="preserve"> </w:t>
      </w:r>
      <w:r>
        <w:t>note</w:t>
      </w:r>
      <w:r>
        <w:rPr>
          <w:spacing w:val="26"/>
        </w:rPr>
        <w:t xml:space="preserve"> </w:t>
      </w:r>
      <w:r>
        <w:t>of</w:t>
      </w:r>
      <w:r>
        <w:rPr>
          <w:spacing w:val="27"/>
        </w:rPr>
        <w:t xml:space="preserve"> </w:t>
      </w:r>
      <w:r>
        <w:t>caution</w:t>
      </w:r>
      <w:r>
        <w:rPr>
          <w:spacing w:val="26"/>
        </w:rPr>
        <w:t xml:space="preserve"> </w:t>
      </w:r>
      <w:r>
        <w:t>was</w:t>
      </w:r>
      <w:r>
        <w:rPr>
          <w:spacing w:val="27"/>
        </w:rPr>
        <w:t xml:space="preserve"> </w:t>
      </w:r>
      <w:r>
        <w:t>sounded</w:t>
      </w:r>
      <w:r>
        <w:rPr>
          <w:spacing w:val="26"/>
        </w:rPr>
        <w:t xml:space="preserve"> </w:t>
      </w:r>
      <w:r>
        <w:t>by</w:t>
      </w:r>
      <w:r>
        <w:rPr>
          <w:spacing w:val="27"/>
        </w:rPr>
        <w:t xml:space="preserve"> </w:t>
      </w:r>
      <w:r>
        <w:t>Francis</w:t>
      </w:r>
      <w:r>
        <w:rPr>
          <w:spacing w:val="26"/>
        </w:rPr>
        <w:t xml:space="preserve"> </w:t>
      </w:r>
      <w:r>
        <w:t>Carty:</w:t>
      </w:r>
    </w:p>
    <w:p w:rsidR="00500558" w:rsidRDefault="00500558">
      <w:pPr>
        <w:pStyle w:val="BodyText"/>
        <w:spacing w:before="4"/>
      </w:pPr>
    </w:p>
    <w:p w:rsidR="00500558" w:rsidRDefault="00435042">
      <w:pPr>
        <w:pStyle w:val="BodyText"/>
        <w:spacing w:line="254" w:lineRule="auto"/>
        <w:ind w:left="399" w:right="1124"/>
        <w:jc w:val="both"/>
      </w:pPr>
      <w:r>
        <w:t xml:space="preserve">At ﬁrst glance public relations seems to be ﬂourishing, but how much of it is </w:t>
      </w:r>
      <w:r>
        <w:rPr>
          <w:spacing w:val="-3"/>
        </w:rPr>
        <w:t xml:space="preserve">really </w:t>
      </w:r>
      <w:r>
        <w:t>public relations and how much marketing is not clear. The profession will have to educate its clients and  learn  to  take  evaluation  seriously  and  spe</w:t>
      </w:r>
      <w:r>
        <w:t xml:space="preserve">nd  more  </w:t>
      </w:r>
      <w:r>
        <w:rPr>
          <w:spacing w:val="-3"/>
        </w:rPr>
        <w:t xml:space="preserve">money  </w:t>
      </w:r>
      <w:r>
        <w:t>on</w:t>
      </w:r>
      <w:r>
        <w:rPr>
          <w:spacing w:val="24"/>
        </w:rPr>
        <w:t xml:space="preserve"> </w:t>
      </w:r>
      <w:r>
        <w:t>it.</w:t>
      </w:r>
    </w:p>
    <w:p w:rsidR="00500558" w:rsidRDefault="00500558">
      <w:pPr>
        <w:pStyle w:val="BodyText"/>
        <w:spacing w:before="7"/>
        <w:rPr>
          <w:sz w:val="20"/>
        </w:rPr>
      </w:pPr>
    </w:p>
    <w:p w:rsidR="00500558" w:rsidRDefault="00500558">
      <w:pPr>
        <w:pStyle w:val="Heading3"/>
        <w:ind w:left="160"/>
        <w:jc w:val="left"/>
      </w:pPr>
      <w:r>
        <w:pict>
          <v:line id="_x0000_s1033" style="position:absolute;left:0;text-align:left;z-index:-250942464;mso-wrap-distance-left:0;mso-wrap-distance-right:0;mso-position-horizontal-relative:page" from="47.5pt,22.7pt" to="128.25pt,22.7pt" strokeweight=".21097mm">
            <v:stroke dashstyle="dot"/>
            <w10:wrap type="topAndBottom" anchorx="page"/>
          </v:line>
        </w:pict>
      </w:r>
      <w:r w:rsidR="00435042">
        <w:rPr>
          <w:w w:val="105"/>
        </w:rPr>
        <w:t>Globalisation</w:t>
      </w:r>
    </w:p>
    <w:p w:rsidR="00500558" w:rsidRDefault="00435042">
      <w:pPr>
        <w:pStyle w:val="BodyText"/>
        <w:spacing w:before="109" w:line="254" w:lineRule="auto"/>
        <w:ind w:left="160" w:right="1122"/>
        <w:jc w:val="both"/>
      </w:pPr>
      <w:r>
        <w:t>In 1996, Kate Nicholas discussed cultural shifts and how they would affect the PR  industry in Europe. Several developments were causing difﬁculties. One was the aim       of some larger consultancies to have a uniﬁe</w:t>
      </w:r>
      <w:r>
        <w:t xml:space="preserve">d brand across Europe whilst needing </w:t>
      </w:r>
      <w:r>
        <w:rPr>
          <w:spacing w:val="-8"/>
        </w:rPr>
        <w:t xml:space="preserve">to    </w:t>
      </w:r>
      <w:r>
        <w:rPr>
          <w:spacing w:val="29"/>
        </w:rPr>
        <w:t xml:space="preserve"> </w:t>
      </w:r>
      <w:r>
        <w:t>take account of local regulatory frameworks and cultural values. Clients from the USA  and Asia did not have an understanding of the regional differences within Europe. European clients were using US consultancie</w:t>
      </w:r>
      <w:r>
        <w:t xml:space="preserve">s when they wanted to break into the US market. Growth in the PR industry in France and the Netherlands had driven increased professionalism. Some clients continued to use UK ﬁrms as a central buying point </w:t>
      </w:r>
      <w:r>
        <w:rPr>
          <w:spacing w:val="-5"/>
        </w:rPr>
        <w:t xml:space="preserve">for  </w:t>
      </w:r>
      <w:r>
        <w:t>work</w:t>
      </w:r>
      <w:r>
        <w:rPr>
          <w:spacing w:val="31"/>
        </w:rPr>
        <w:t xml:space="preserve"> </w:t>
      </w:r>
      <w:r>
        <w:t>in</w:t>
      </w:r>
      <w:r>
        <w:rPr>
          <w:spacing w:val="32"/>
        </w:rPr>
        <w:t xml:space="preserve"> </w:t>
      </w:r>
      <w:r>
        <w:t>Europe,</w:t>
      </w:r>
      <w:r>
        <w:rPr>
          <w:spacing w:val="32"/>
        </w:rPr>
        <w:t xml:space="preserve"> </w:t>
      </w:r>
      <w:r>
        <w:t>whereas</w:t>
      </w:r>
      <w:r>
        <w:rPr>
          <w:spacing w:val="32"/>
        </w:rPr>
        <w:t xml:space="preserve"> </w:t>
      </w:r>
      <w:r>
        <w:t>others</w:t>
      </w:r>
      <w:r>
        <w:rPr>
          <w:spacing w:val="32"/>
        </w:rPr>
        <w:t xml:space="preserve"> </w:t>
      </w:r>
      <w:r>
        <w:t>preferred</w:t>
      </w:r>
      <w:r>
        <w:rPr>
          <w:spacing w:val="32"/>
        </w:rPr>
        <w:t xml:space="preserve"> </w:t>
      </w:r>
      <w:r>
        <w:t>a</w:t>
      </w:r>
      <w:r>
        <w:rPr>
          <w:spacing w:val="32"/>
        </w:rPr>
        <w:t xml:space="preserve"> </w:t>
      </w:r>
      <w:r>
        <w:t>more</w:t>
      </w:r>
      <w:r>
        <w:rPr>
          <w:spacing w:val="32"/>
        </w:rPr>
        <w:t xml:space="preserve"> </w:t>
      </w:r>
      <w:r>
        <w:t>bespoke</w:t>
      </w:r>
      <w:r>
        <w:rPr>
          <w:spacing w:val="32"/>
        </w:rPr>
        <w:t xml:space="preserve"> </w:t>
      </w:r>
      <w:r>
        <w:t>approach</w:t>
      </w:r>
      <w:r>
        <w:rPr>
          <w:spacing w:val="32"/>
        </w:rPr>
        <w:t xml:space="preserve"> </w:t>
      </w:r>
      <w:r>
        <w:t>(Nicholas</w:t>
      </w:r>
      <w:r>
        <w:rPr>
          <w:spacing w:val="32"/>
        </w:rPr>
        <w:t xml:space="preserve"> </w:t>
      </w:r>
      <w:r>
        <w:t>1999b).</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534" w:right="749" w:firstLine="189"/>
        <w:jc w:val="both"/>
      </w:pPr>
      <w:r>
        <w:t xml:space="preserve">IPRA published a survey of eight countries (comprising the UK, the USA,  South Africa, Brazil, Japan, Singapore, Switzerland and Australia) in 1997 which looked at      the effects of globalisation on corporate communications. The most important task for  </w:t>
      </w:r>
      <w:r>
        <w:t xml:space="preserve">  PR in the future was thought to be the maintenance  and  improvement  of  corporate  social evaluation, along with corporate communication based on company strategy. </w:t>
      </w:r>
      <w:r>
        <w:rPr>
          <w:spacing w:val="-9"/>
        </w:rPr>
        <w:t xml:space="preserve">In </w:t>
      </w:r>
      <w:r>
        <w:t xml:space="preserve">order to communicate globally, companies would have to use PR professionals native   </w:t>
      </w:r>
      <w:r>
        <w:t xml:space="preserve">   to the different areas of operation. Shareholders, investors and customers were thought     to be the most important audiences, with employees ranking fourth. The fact that </w:t>
      </w:r>
      <w:r>
        <w:rPr>
          <w:spacing w:val="-3"/>
        </w:rPr>
        <w:t xml:space="preserve">media </w:t>
      </w:r>
      <w:r>
        <w:t xml:space="preserve">were now reaching across national borders also  had  to  be  taken  into  </w:t>
      </w:r>
      <w:r>
        <w:t xml:space="preserve">account.  </w:t>
      </w:r>
      <w:r>
        <w:rPr>
          <w:spacing w:val="-3"/>
        </w:rPr>
        <w:t xml:space="preserve">There </w:t>
      </w:r>
      <w:r>
        <w:t>was unanimous agreement that companies would need improved communications in the global ﬁeld (IPRA</w:t>
      </w:r>
      <w:r>
        <w:rPr>
          <w:spacing w:val="-17"/>
        </w:rPr>
        <w:t xml:space="preserve"> </w:t>
      </w:r>
      <w:r>
        <w:t>1997).</w:t>
      </w:r>
    </w:p>
    <w:p w:rsidR="00500558" w:rsidRDefault="00435042">
      <w:pPr>
        <w:pStyle w:val="BodyText"/>
        <w:spacing w:line="254" w:lineRule="auto"/>
        <w:ind w:left="534" w:right="748" w:firstLine="189"/>
        <w:jc w:val="both"/>
      </w:pPr>
      <w:r>
        <w:t xml:space="preserve">The question of a European consensus as to what the PR industry represents </w:t>
      </w:r>
      <w:r>
        <w:rPr>
          <w:spacing w:val="-4"/>
        </w:rPr>
        <w:t xml:space="preserve">was </w:t>
      </w:r>
      <w:r>
        <w:t>identiﬁed as a problem in moving forward. Reviewing a p</w:t>
      </w:r>
      <w:r>
        <w:t>lethora of deﬁnitions,  a  common theme was found to be that PR ‘helps organisations to establish and maintain good relationships with all kinds of publics which are important for reaching the organ- isation’s goals’. However, the practice of PR was felt t</w:t>
      </w:r>
      <w:r>
        <w:t xml:space="preserve">o be diverging from this, in </w:t>
      </w:r>
      <w:r>
        <w:rPr>
          <w:spacing w:val="-4"/>
        </w:rPr>
        <w:t xml:space="preserve">that </w:t>
      </w:r>
      <w:r>
        <w:t xml:space="preserve">many practitioners were operating in circumstances where they were not allowed </w:t>
      </w:r>
      <w:r>
        <w:rPr>
          <w:spacing w:val="-7"/>
        </w:rPr>
        <w:t xml:space="preserve">to </w:t>
      </w:r>
      <w:r>
        <w:t xml:space="preserve">consider strategic activities. Other practitioners were working in integrated marketing communications. The invasion of the PR professional </w:t>
      </w:r>
      <w:r>
        <w:t>domain by management consult- ants, lawyers and accountants was also confusing the picture. Setting up a</w:t>
      </w:r>
      <w:r>
        <w:rPr>
          <w:spacing w:val="15"/>
        </w:rPr>
        <w:t xml:space="preserve"> </w:t>
      </w:r>
      <w:r>
        <w:t>European standard for PR that allowed for different regional and national cultures, as well as recognising the different stages of development of pract</w:t>
      </w:r>
      <w:r>
        <w:t xml:space="preserve">ice, was proposed (van der </w:t>
      </w:r>
      <w:r>
        <w:rPr>
          <w:spacing w:val="-4"/>
        </w:rPr>
        <w:t xml:space="preserve">Laan </w:t>
      </w:r>
      <w:r>
        <w:t xml:space="preserve">2000). As part of the attempt to ﬁnd an agreed deﬁnition of PR, CERP </w:t>
      </w:r>
      <w:r>
        <w:rPr>
          <w:spacing w:val="-2"/>
        </w:rPr>
        <w:t xml:space="preserve">commissioned </w:t>
      </w:r>
      <w:r>
        <w:t>research in April 1999 amongst organisations  and  experts  across  Europe  to  ascertain the</w:t>
      </w:r>
      <w:r>
        <w:rPr>
          <w:spacing w:val="24"/>
        </w:rPr>
        <w:t xml:space="preserve"> </w:t>
      </w:r>
      <w:r>
        <w:t>components</w:t>
      </w:r>
      <w:r>
        <w:rPr>
          <w:spacing w:val="25"/>
        </w:rPr>
        <w:t xml:space="preserve"> </w:t>
      </w:r>
      <w:r>
        <w:t>of</w:t>
      </w:r>
      <w:r>
        <w:rPr>
          <w:spacing w:val="25"/>
        </w:rPr>
        <w:t xml:space="preserve"> </w:t>
      </w:r>
      <w:r>
        <w:t>PR</w:t>
      </w:r>
      <w:r>
        <w:rPr>
          <w:spacing w:val="25"/>
        </w:rPr>
        <w:t xml:space="preserve"> </w:t>
      </w:r>
      <w:r>
        <w:t>practice.</w:t>
      </w:r>
    </w:p>
    <w:p w:rsidR="00500558" w:rsidRDefault="00435042">
      <w:pPr>
        <w:pStyle w:val="BodyText"/>
        <w:spacing w:line="254" w:lineRule="auto"/>
        <w:ind w:left="534" w:right="748" w:firstLine="189"/>
        <w:jc w:val="both"/>
      </w:pPr>
      <w:r>
        <w:t>Countrywide Porter No</w:t>
      </w:r>
      <w:r>
        <w:t xml:space="preserve">velli also commissioned research on the impact of globalisa-  tion and new media on communications in the new millennium. Respondents felt that global organisations would be moving from a decentralised mode to a centralised model. Activities would include </w:t>
      </w:r>
      <w:r>
        <w:t xml:space="preserve">investor relations, crisis management, corporate image, </w:t>
      </w:r>
      <w:r>
        <w:rPr>
          <w:spacing w:val="-3"/>
        </w:rPr>
        <w:t xml:space="preserve">public </w:t>
      </w:r>
      <w:r>
        <w:t xml:space="preserve">affairs, corporate themes and PR for global business. There would still be local </w:t>
      </w:r>
      <w:r>
        <w:rPr>
          <w:spacing w:val="-3"/>
        </w:rPr>
        <w:t xml:space="preserve">activ-  </w:t>
      </w:r>
      <w:r>
        <w:rPr>
          <w:spacing w:val="39"/>
        </w:rPr>
        <w:t xml:space="preserve"> </w:t>
      </w:r>
      <w:r>
        <w:t>ities such as local stakeholder relations with media, advocacy groups and government. Protecting a comp</w:t>
      </w:r>
      <w:r>
        <w:t>any’s reputation would continue to be the top priority. Brand building and protection would be seen as part of company reputation. International experience would be provided to company management, and new incentive programmes would reward co-operative glob</w:t>
      </w:r>
      <w:r>
        <w:t xml:space="preserve">al efforts. Successful media stories in one country could </w:t>
      </w:r>
      <w:r>
        <w:rPr>
          <w:spacing w:val="-8"/>
        </w:rPr>
        <w:t xml:space="preserve">be </w:t>
      </w:r>
      <w:r>
        <w:t xml:space="preserve">transferred into other markets, as could adverse ones, so international sensitivity </w:t>
      </w:r>
      <w:r>
        <w:rPr>
          <w:spacing w:val="-4"/>
        </w:rPr>
        <w:t xml:space="preserve">must </w:t>
      </w:r>
      <w:r>
        <w:t xml:space="preserve">increase. Consultancies could provide leadership in managing global accounts, and </w:t>
      </w:r>
      <w:r>
        <w:rPr>
          <w:spacing w:val="-8"/>
        </w:rPr>
        <w:t xml:space="preserve">in </w:t>
      </w:r>
      <w:r>
        <w:t xml:space="preserve">acting as brokers to </w:t>
      </w:r>
      <w:r>
        <w:t xml:space="preserve">bring together the best people from different  disciplines.  </w:t>
      </w:r>
      <w:r>
        <w:rPr>
          <w:spacing w:val="-3"/>
        </w:rPr>
        <w:t xml:space="preserve">There  </w:t>
      </w:r>
      <w:r>
        <w:t>would be a need for a good understanding of strategy globally, but also those working      in different countries would have to have the ﬂexibility to tailor programmes and  messages</w:t>
      </w:r>
      <w:r>
        <w:rPr>
          <w:spacing w:val="26"/>
        </w:rPr>
        <w:t xml:space="preserve"> </w:t>
      </w:r>
      <w:r>
        <w:t>to</w:t>
      </w:r>
      <w:r>
        <w:rPr>
          <w:spacing w:val="26"/>
        </w:rPr>
        <w:t xml:space="preserve"> </w:t>
      </w:r>
      <w:r>
        <w:t>th</w:t>
      </w:r>
      <w:r>
        <w:t>eir</w:t>
      </w:r>
      <w:r>
        <w:rPr>
          <w:spacing w:val="26"/>
        </w:rPr>
        <w:t xml:space="preserve"> </w:t>
      </w:r>
      <w:r>
        <w:t>own</w:t>
      </w:r>
      <w:r>
        <w:rPr>
          <w:spacing w:val="27"/>
        </w:rPr>
        <w:t xml:space="preserve"> </w:t>
      </w:r>
      <w:r>
        <w:t>local</w:t>
      </w:r>
      <w:r>
        <w:rPr>
          <w:spacing w:val="26"/>
        </w:rPr>
        <w:t xml:space="preserve"> </w:t>
      </w:r>
      <w:r>
        <w:t>needs</w:t>
      </w:r>
      <w:r>
        <w:rPr>
          <w:spacing w:val="26"/>
        </w:rPr>
        <w:t xml:space="preserve"> </w:t>
      </w:r>
      <w:r>
        <w:t>(Druckenmiller</w:t>
      </w:r>
      <w:r>
        <w:rPr>
          <w:spacing w:val="26"/>
        </w:rPr>
        <w:t xml:space="preserve"> </w:t>
      </w:r>
      <w:r>
        <w:t>1999).</w:t>
      </w:r>
    </w:p>
    <w:p w:rsidR="00500558" w:rsidRDefault="00435042">
      <w:pPr>
        <w:pStyle w:val="BodyText"/>
        <w:spacing w:line="254" w:lineRule="auto"/>
        <w:ind w:left="534" w:right="749" w:firstLine="189"/>
        <w:jc w:val="both"/>
      </w:pPr>
      <w:r>
        <w:t xml:space="preserve">Karen Heenan Davies felt that ‘Companies will become more global, so </w:t>
      </w:r>
      <w:r>
        <w:rPr>
          <w:spacing w:val="-2"/>
        </w:rPr>
        <w:t xml:space="preserve">practitioners </w:t>
      </w:r>
      <w:r>
        <w:t xml:space="preserve">will need to demonstrate global capabilities, with cultural sensitivity and knowledge </w:t>
      </w:r>
      <w:r>
        <w:rPr>
          <w:spacing w:val="-7"/>
        </w:rPr>
        <w:t xml:space="preserve">to </w:t>
      </w:r>
      <w:r>
        <w:t>adapt</w:t>
      </w:r>
      <w:r>
        <w:rPr>
          <w:spacing w:val="29"/>
        </w:rPr>
        <w:t xml:space="preserve"> </w:t>
      </w:r>
      <w:r>
        <w:t>programmes</w:t>
      </w:r>
      <w:r>
        <w:rPr>
          <w:spacing w:val="29"/>
        </w:rPr>
        <w:t xml:space="preserve"> </w:t>
      </w:r>
      <w:r>
        <w:t>to</w:t>
      </w:r>
      <w:r>
        <w:rPr>
          <w:spacing w:val="29"/>
        </w:rPr>
        <w:t xml:space="preserve"> </w:t>
      </w:r>
      <w:r>
        <w:t>suit</w:t>
      </w:r>
      <w:r>
        <w:rPr>
          <w:spacing w:val="29"/>
        </w:rPr>
        <w:t xml:space="preserve"> </w:t>
      </w:r>
      <w:r>
        <w:t>local</w:t>
      </w:r>
      <w:r>
        <w:rPr>
          <w:spacing w:val="29"/>
        </w:rPr>
        <w:t xml:space="preserve"> </w:t>
      </w:r>
      <w:r>
        <w:t>needs.’</w:t>
      </w:r>
      <w:r>
        <w:rPr>
          <w:spacing w:val="29"/>
        </w:rPr>
        <w:t xml:space="preserve"> </w:t>
      </w:r>
      <w:r>
        <w:t>Chris</w:t>
      </w:r>
      <w:r>
        <w:rPr>
          <w:spacing w:val="29"/>
        </w:rPr>
        <w:t xml:space="preserve"> </w:t>
      </w:r>
      <w:r>
        <w:t>Genasi</w:t>
      </w:r>
      <w:r>
        <w:rPr>
          <w:spacing w:val="29"/>
        </w:rPr>
        <w:t xml:space="preserve"> </w:t>
      </w:r>
      <w:r>
        <w:t>at</w:t>
      </w:r>
      <w:r>
        <w:rPr>
          <w:spacing w:val="29"/>
        </w:rPr>
        <w:t xml:space="preserve"> </w:t>
      </w:r>
      <w:r>
        <w:t>Shandwick</w:t>
      </w:r>
      <w:r>
        <w:rPr>
          <w:spacing w:val="29"/>
        </w:rPr>
        <w:t xml:space="preserve"> </w:t>
      </w:r>
      <w:r>
        <w:t>agreed:</w:t>
      </w:r>
    </w:p>
    <w:p w:rsidR="00500558" w:rsidRDefault="00500558">
      <w:pPr>
        <w:pStyle w:val="BodyText"/>
        <w:spacing w:before="11"/>
        <w:rPr>
          <w:sz w:val="17"/>
        </w:rPr>
      </w:pPr>
    </w:p>
    <w:p w:rsidR="00500558" w:rsidRDefault="00435042">
      <w:pPr>
        <w:pStyle w:val="BodyText"/>
        <w:spacing w:line="254" w:lineRule="auto"/>
        <w:ind w:left="773" w:right="750"/>
        <w:jc w:val="both"/>
      </w:pPr>
      <w:r>
        <w:t xml:space="preserve">PR will continue to grow in importance as the media and other pressure </w:t>
      </w:r>
      <w:r>
        <w:rPr>
          <w:spacing w:val="-3"/>
        </w:rPr>
        <w:t xml:space="preserve">groups </w:t>
      </w:r>
      <w:r>
        <w:t>continue to scrutinise companies. Global media coverage means that consistency will be essential. PR will mature to become part of the business</w:t>
      </w:r>
      <w:r>
        <w:t xml:space="preserve"> decision-making </w:t>
      </w:r>
      <w:r>
        <w:rPr>
          <w:spacing w:val="-3"/>
        </w:rPr>
        <w:t xml:space="preserve">process, </w:t>
      </w:r>
      <w:r>
        <w:t>rather than something which is done after all the decisions have  been  made.  Managing</w:t>
      </w:r>
      <w:r>
        <w:rPr>
          <w:spacing w:val="25"/>
        </w:rPr>
        <w:t xml:space="preserve"> </w:t>
      </w:r>
      <w:r>
        <w:t>PR</w:t>
      </w:r>
      <w:r>
        <w:rPr>
          <w:spacing w:val="26"/>
        </w:rPr>
        <w:t xml:space="preserve"> </w:t>
      </w:r>
      <w:r>
        <w:t>globally</w:t>
      </w:r>
      <w:r>
        <w:rPr>
          <w:spacing w:val="25"/>
        </w:rPr>
        <w:t xml:space="preserve"> </w:t>
      </w:r>
      <w:r>
        <w:t>will</w:t>
      </w:r>
      <w:r>
        <w:rPr>
          <w:spacing w:val="26"/>
        </w:rPr>
        <w:t xml:space="preserve"> </w:t>
      </w:r>
      <w:r>
        <w:t>become</w:t>
      </w:r>
      <w:r>
        <w:rPr>
          <w:spacing w:val="25"/>
        </w:rPr>
        <w:t xml:space="preserve"> </w:t>
      </w:r>
      <w:r>
        <w:t>the</w:t>
      </w:r>
      <w:r>
        <w:rPr>
          <w:spacing w:val="26"/>
        </w:rPr>
        <w:t xml:space="preserve"> </w:t>
      </w:r>
      <w:r>
        <w:t>norm.</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spacing w:before="6"/>
        <w:rPr>
          <w:sz w:val="10"/>
        </w:rPr>
      </w:pPr>
    </w:p>
    <w:p w:rsidR="00500558" w:rsidRDefault="00500558">
      <w:pPr>
        <w:pStyle w:val="Heading3"/>
        <w:ind w:left="160"/>
      </w:pPr>
      <w:r>
        <w:pict>
          <v:line id="_x0000_s1032" style="position:absolute;left:0;text-align:left;z-index:-250941440;mso-wrap-distance-left:0;mso-wrap-distance-right:0;mso-position-horizontal-relative:page" from="47.5pt,22.6pt" to="234.35pt,22.6pt" strokeweight=".21097mm">
            <v:stroke dashstyle="dot"/>
            <w10:wrap type="topAndBottom" anchorx="page"/>
          </v:line>
        </w:pict>
      </w:r>
      <w:r w:rsidR="00435042">
        <w:rPr>
          <w:w w:val="110"/>
        </w:rPr>
        <w:t>The effect of new</w:t>
      </w:r>
      <w:r w:rsidR="00435042">
        <w:rPr>
          <w:spacing w:val="59"/>
          <w:w w:val="110"/>
        </w:rPr>
        <w:t xml:space="preserve"> </w:t>
      </w:r>
      <w:r w:rsidR="00435042">
        <w:rPr>
          <w:w w:val="110"/>
        </w:rPr>
        <w:t>technology</w:t>
      </w:r>
    </w:p>
    <w:p w:rsidR="00500558" w:rsidRDefault="00435042">
      <w:pPr>
        <w:pStyle w:val="BodyText"/>
        <w:spacing w:before="81" w:line="254" w:lineRule="auto"/>
        <w:ind w:left="160" w:right="1122"/>
        <w:jc w:val="both"/>
      </w:pPr>
      <w:r>
        <w:t>At the IPR International Symposium in May 1999, Larry Weber</w:t>
      </w:r>
      <w:r>
        <w:t>, CEO and Chairman       of Weber Public Relations Worldwide, suggested that the evolution of the PR industry  was being driven by the availability of new technologies and the shift from text-based      to visual communications. Implications of new technol</w:t>
      </w:r>
      <w:r>
        <w:t xml:space="preserve">ogy included the redeﬁnition </w:t>
      </w:r>
      <w:r>
        <w:rPr>
          <w:spacing w:val="-6"/>
        </w:rPr>
        <w:t xml:space="preserve">of </w:t>
      </w:r>
      <w:r>
        <w:t xml:space="preserve">creative needs, distribution of news and relationship building. The characteristics of </w:t>
      </w:r>
      <w:r>
        <w:rPr>
          <w:spacing w:val="-5"/>
        </w:rPr>
        <w:t xml:space="preserve">the </w:t>
      </w:r>
      <w:r>
        <w:t>new communications economy were interactivity, immediacy, information richness, individualisation and integration. As well as increas</w:t>
      </w:r>
      <w:r>
        <w:t>ing expectations amongst stake- holders, for instance that emails would be answered within eight hours, it also allowed   PR practitioners to develop a dialogue with their constituency,  evolving  towards  Grunig’s original model of two-way symmetric commu</w:t>
      </w:r>
      <w:r>
        <w:t xml:space="preserve">nications. Information was becoming more educative rather than attempting to sell products, and this could </w:t>
      </w:r>
      <w:r>
        <w:rPr>
          <w:spacing w:val="-8"/>
        </w:rPr>
        <w:t xml:space="preserve">be </w:t>
      </w:r>
      <w:r>
        <w:t>customised to suit individuals and speciﬁc journalists. He felt that this led to the expan- sion</w:t>
      </w:r>
      <w:r>
        <w:rPr>
          <w:spacing w:val="28"/>
        </w:rPr>
        <w:t xml:space="preserve"> </w:t>
      </w:r>
      <w:r>
        <w:t>of</w:t>
      </w:r>
      <w:r>
        <w:rPr>
          <w:spacing w:val="28"/>
        </w:rPr>
        <w:t xml:space="preserve"> </w:t>
      </w:r>
      <w:r>
        <w:t>PR</w:t>
      </w:r>
      <w:r>
        <w:rPr>
          <w:spacing w:val="29"/>
        </w:rPr>
        <w:t xml:space="preserve"> </w:t>
      </w:r>
      <w:r>
        <w:t>into</w:t>
      </w:r>
      <w:r>
        <w:rPr>
          <w:spacing w:val="28"/>
        </w:rPr>
        <w:t xml:space="preserve"> </w:t>
      </w:r>
      <w:r>
        <w:t>corporate</w:t>
      </w:r>
      <w:r>
        <w:rPr>
          <w:spacing w:val="29"/>
        </w:rPr>
        <w:t xml:space="preserve"> </w:t>
      </w:r>
      <w:r>
        <w:t>reputation</w:t>
      </w:r>
      <w:r>
        <w:rPr>
          <w:spacing w:val="28"/>
        </w:rPr>
        <w:t xml:space="preserve"> </w:t>
      </w:r>
      <w:r>
        <w:t>management</w:t>
      </w:r>
      <w:r>
        <w:rPr>
          <w:spacing w:val="28"/>
        </w:rPr>
        <w:t xml:space="preserve"> </w:t>
      </w:r>
      <w:r>
        <w:t>and</w:t>
      </w:r>
      <w:r>
        <w:rPr>
          <w:spacing w:val="29"/>
        </w:rPr>
        <w:t xml:space="preserve"> </w:t>
      </w:r>
      <w:r>
        <w:t>brand</w:t>
      </w:r>
      <w:r>
        <w:rPr>
          <w:spacing w:val="28"/>
        </w:rPr>
        <w:t xml:space="preserve"> </w:t>
      </w:r>
      <w:r>
        <w:t>leadership.</w:t>
      </w:r>
    </w:p>
    <w:p w:rsidR="00500558" w:rsidRDefault="00435042">
      <w:pPr>
        <w:pStyle w:val="BodyText"/>
        <w:spacing w:line="254" w:lineRule="auto"/>
        <w:ind w:left="160" w:right="1122" w:firstLine="189"/>
        <w:jc w:val="both"/>
      </w:pPr>
      <w:r>
        <w:t xml:space="preserve">The development of the internet as a communications channel was also seen as </w:t>
      </w:r>
      <w:r>
        <w:rPr>
          <w:spacing w:val="-4"/>
        </w:rPr>
        <w:t xml:space="preserve">one       </w:t>
      </w:r>
      <w:r>
        <w:t>of the most challenging areas for PR, and one of its greatest opportunities. ‘The internet has given us a direct pathway to the consumer, enabling us t</w:t>
      </w:r>
      <w:r>
        <w:t xml:space="preserve">o circumvent the </w:t>
      </w:r>
      <w:r>
        <w:rPr>
          <w:spacing w:val="-3"/>
        </w:rPr>
        <w:t xml:space="preserve">media         </w:t>
      </w:r>
      <w:r>
        <w:rPr>
          <w:spacing w:val="39"/>
        </w:rPr>
        <w:t xml:space="preserve"> </w:t>
      </w:r>
      <w:r>
        <w:t xml:space="preserve">as a ﬁlter and to build relationships directly with consumers, while still allowing us </w:t>
      </w:r>
      <w:r>
        <w:rPr>
          <w:spacing w:val="-7"/>
        </w:rPr>
        <w:t xml:space="preserve">to      </w:t>
      </w:r>
      <w:r>
        <w:t xml:space="preserve">act as intermediaries with the media’, said Richard Edelman, CEO of Edelman PR. The increased speed of communications also makes </w:t>
      </w:r>
      <w:r>
        <w:t>corporate reputations harder to manage, and because of increased access to information, transparency and immediacy of response are needed. ‘The internet puts word of mouth on steroids’, said Harris Diamond, CEO      of BSMG Worldwide. ‘If service stinks, i</w:t>
      </w:r>
      <w:r>
        <w:t>f performance lags, if your employees hate     you,</w:t>
      </w:r>
      <w:r>
        <w:rPr>
          <w:spacing w:val="29"/>
        </w:rPr>
        <w:t xml:space="preserve"> </w:t>
      </w:r>
      <w:r>
        <w:t>not</w:t>
      </w:r>
      <w:r>
        <w:rPr>
          <w:spacing w:val="30"/>
        </w:rPr>
        <w:t xml:space="preserve"> </w:t>
      </w:r>
      <w:r>
        <w:t>only</w:t>
      </w:r>
      <w:r>
        <w:rPr>
          <w:spacing w:val="29"/>
        </w:rPr>
        <w:t xml:space="preserve"> </w:t>
      </w:r>
      <w:r>
        <w:t>will</w:t>
      </w:r>
      <w:r>
        <w:rPr>
          <w:spacing w:val="30"/>
        </w:rPr>
        <w:t xml:space="preserve"> </w:t>
      </w:r>
      <w:r>
        <w:t>you</w:t>
      </w:r>
      <w:r>
        <w:rPr>
          <w:spacing w:val="30"/>
        </w:rPr>
        <w:t xml:space="preserve"> </w:t>
      </w:r>
      <w:r>
        <w:t>hear</w:t>
      </w:r>
      <w:r>
        <w:rPr>
          <w:spacing w:val="29"/>
        </w:rPr>
        <w:t xml:space="preserve"> </w:t>
      </w:r>
      <w:r>
        <w:t>about</w:t>
      </w:r>
      <w:r>
        <w:rPr>
          <w:spacing w:val="30"/>
        </w:rPr>
        <w:t xml:space="preserve"> </w:t>
      </w:r>
      <w:r>
        <w:t>it,</w:t>
      </w:r>
      <w:r>
        <w:rPr>
          <w:spacing w:val="30"/>
        </w:rPr>
        <w:t xml:space="preserve"> </w:t>
      </w:r>
      <w:r>
        <w:t>so</w:t>
      </w:r>
      <w:r>
        <w:rPr>
          <w:spacing w:val="29"/>
        </w:rPr>
        <w:t xml:space="preserve"> </w:t>
      </w:r>
      <w:r>
        <w:t>will</w:t>
      </w:r>
      <w:r>
        <w:rPr>
          <w:spacing w:val="30"/>
        </w:rPr>
        <w:t xml:space="preserve"> </w:t>
      </w:r>
      <w:r>
        <w:t>everyone</w:t>
      </w:r>
      <w:r>
        <w:rPr>
          <w:spacing w:val="30"/>
        </w:rPr>
        <w:t xml:space="preserve"> </w:t>
      </w:r>
      <w:r>
        <w:t>else’</w:t>
      </w:r>
      <w:r>
        <w:rPr>
          <w:spacing w:val="29"/>
        </w:rPr>
        <w:t xml:space="preserve"> </w:t>
      </w:r>
      <w:r>
        <w:t>(quoted</w:t>
      </w:r>
      <w:r>
        <w:rPr>
          <w:spacing w:val="30"/>
        </w:rPr>
        <w:t xml:space="preserve"> </w:t>
      </w:r>
      <w:r>
        <w:t>in</w:t>
      </w:r>
      <w:r>
        <w:rPr>
          <w:spacing w:val="29"/>
        </w:rPr>
        <w:t xml:space="preserve"> </w:t>
      </w:r>
      <w:r>
        <w:t>Leyland</w:t>
      </w:r>
      <w:r>
        <w:rPr>
          <w:spacing w:val="30"/>
        </w:rPr>
        <w:t xml:space="preserve"> </w:t>
      </w:r>
      <w:r>
        <w:rPr>
          <w:spacing w:val="-3"/>
        </w:rPr>
        <w:t>1999).</w:t>
      </w:r>
    </w:p>
    <w:p w:rsidR="00500558" w:rsidRDefault="00435042">
      <w:pPr>
        <w:pStyle w:val="BodyText"/>
        <w:spacing w:line="204" w:lineRule="exact"/>
        <w:ind w:left="349"/>
        <w:jc w:val="both"/>
      </w:pPr>
      <w:r>
        <w:t>The author’s research revealed the following opinions. Ian Wright saw that:</w:t>
      </w:r>
    </w:p>
    <w:p w:rsidR="00500558" w:rsidRDefault="00500558">
      <w:pPr>
        <w:pStyle w:val="BodyText"/>
        <w:spacing w:before="9"/>
        <w:rPr>
          <w:sz w:val="19"/>
        </w:rPr>
      </w:pPr>
    </w:p>
    <w:p w:rsidR="00500558" w:rsidRDefault="00435042">
      <w:pPr>
        <w:pStyle w:val="BodyText"/>
        <w:spacing w:line="254" w:lineRule="auto"/>
        <w:ind w:left="399" w:right="1123"/>
        <w:jc w:val="both"/>
      </w:pPr>
      <w:r>
        <w:t xml:space="preserve">The key issue is the development of the media, leading to the fusion of the net and broadcasting. This will affect the way we do what we do and the structure </w:t>
      </w:r>
      <w:r>
        <w:rPr>
          <w:spacing w:val="-4"/>
        </w:rPr>
        <w:t xml:space="preserve">and </w:t>
      </w:r>
      <w:r>
        <w:t>expectations of our clients and organisations. The need to communicate will remain, but the op</w:t>
      </w:r>
      <w:r>
        <w:t xml:space="preserve">portunity to narrowcast by whatever means to speciﬁc audiences </w:t>
      </w:r>
      <w:r>
        <w:rPr>
          <w:spacing w:val="-4"/>
        </w:rPr>
        <w:t xml:space="preserve">will  </w:t>
      </w:r>
      <w:r>
        <w:t>advance beyond all recognition. That will increase our work and the demands put   upon</w:t>
      </w:r>
      <w:r>
        <w:rPr>
          <w:spacing w:val="24"/>
        </w:rPr>
        <w:t xml:space="preserve"> </w:t>
      </w:r>
      <w:r>
        <w:t>us.</w:t>
      </w:r>
    </w:p>
    <w:p w:rsidR="00500558" w:rsidRDefault="00500558">
      <w:pPr>
        <w:pStyle w:val="BodyText"/>
        <w:spacing w:before="11"/>
      </w:pPr>
    </w:p>
    <w:p w:rsidR="00500558" w:rsidRDefault="00435042">
      <w:pPr>
        <w:pStyle w:val="BodyText"/>
        <w:spacing w:line="254" w:lineRule="auto"/>
        <w:ind w:left="160" w:right="1123"/>
        <w:jc w:val="both"/>
      </w:pPr>
      <w:r>
        <w:t xml:space="preserve">Alison Clarke agreed: ‘The future of the industry will be remote virtual working </w:t>
      </w:r>
      <w:r>
        <w:rPr>
          <w:spacing w:val="-3"/>
        </w:rPr>
        <w:t xml:space="preserve">enabled </w:t>
      </w:r>
      <w:r>
        <w:t>by tec</w:t>
      </w:r>
      <w:r>
        <w:t>hnology. Reputation management will be critical  to  success  and  all  companies will</w:t>
      </w:r>
      <w:r>
        <w:rPr>
          <w:spacing w:val="24"/>
        </w:rPr>
        <w:t xml:space="preserve"> </w:t>
      </w:r>
      <w:r>
        <w:t>be</w:t>
      </w:r>
      <w:r>
        <w:rPr>
          <w:spacing w:val="25"/>
        </w:rPr>
        <w:t xml:space="preserve"> </w:t>
      </w:r>
      <w:r>
        <w:t>looking</w:t>
      </w:r>
      <w:r>
        <w:rPr>
          <w:spacing w:val="25"/>
        </w:rPr>
        <w:t xml:space="preserve"> </w:t>
      </w:r>
      <w:r>
        <w:t>to</w:t>
      </w:r>
      <w:r>
        <w:rPr>
          <w:spacing w:val="24"/>
        </w:rPr>
        <w:t xml:space="preserve"> </w:t>
      </w:r>
      <w:r>
        <w:t>reﬂect</w:t>
      </w:r>
      <w:r>
        <w:rPr>
          <w:spacing w:val="25"/>
        </w:rPr>
        <w:t xml:space="preserve"> </w:t>
      </w:r>
      <w:r>
        <w:t>this.’</w:t>
      </w:r>
    </w:p>
    <w:p w:rsidR="00500558" w:rsidRDefault="00435042">
      <w:pPr>
        <w:pStyle w:val="BodyText"/>
        <w:spacing w:line="206" w:lineRule="exact"/>
        <w:ind w:left="349"/>
        <w:jc w:val="both"/>
      </w:pPr>
      <w:r>
        <w:t>Karen Heenan Davies saw the need to acquire expertise as critical:</w:t>
      </w:r>
    </w:p>
    <w:p w:rsidR="00500558" w:rsidRDefault="00500558">
      <w:pPr>
        <w:pStyle w:val="BodyText"/>
        <w:spacing w:before="1"/>
        <w:rPr>
          <w:sz w:val="20"/>
        </w:rPr>
      </w:pPr>
    </w:p>
    <w:p w:rsidR="00500558" w:rsidRDefault="00435042">
      <w:pPr>
        <w:pStyle w:val="BodyText"/>
        <w:spacing w:line="254" w:lineRule="auto"/>
        <w:ind w:left="399" w:right="1123"/>
        <w:jc w:val="both"/>
      </w:pPr>
      <w:r>
        <w:t xml:space="preserve">Practitioners in the future will have to have a wider range  of  skills  </w:t>
      </w:r>
      <w:r>
        <w:t xml:space="preserve">and  at  a  </w:t>
      </w:r>
      <w:r>
        <w:rPr>
          <w:spacing w:val="-5"/>
        </w:rPr>
        <w:t xml:space="preserve">far </w:t>
      </w:r>
      <w:r>
        <w:t xml:space="preserve">higher level. Technological change will have a  signiﬁcant  impact  on  communica- tion and those of us in the profession will have to adapt accordingly. Clients </w:t>
      </w:r>
      <w:r>
        <w:rPr>
          <w:spacing w:val="-4"/>
        </w:rPr>
        <w:t xml:space="preserve">will </w:t>
      </w:r>
      <w:r>
        <w:t>require expert advice on all forms of electronic communication and how to</w:t>
      </w:r>
      <w:r>
        <w:t xml:space="preserve"> utilise  them.</w:t>
      </w:r>
    </w:p>
    <w:p w:rsidR="00500558" w:rsidRDefault="00500558">
      <w:pPr>
        <w:pStyle w:val="BodyText"/>
        <w:spacing w:before="1"/>
      </w:pPr>
    </w:p>
    <w:p w:rsidR="00500558" w:rsidRDefault="00435042">
      <w:pPr>
        <w:pStyle w:val="BodyText"/>
        <w:spacing w:line="254" w:lineRule="auto"/>
        <w:ind w:left="160" w:right="1123"/>
        <w:jc w:val="both"/>
      </w:pPr>
      <w:r>
        <w:t>PR will become more scientiﬁc and technology will play a huge part. Increased compe- tition will lead to an increased role for PR consultants’, felt Kerry Hopkins. ‘PR prac- titioners need to be ﬂexible and expect some convergence with oth</w:t>
      </w:r>
      <w:r>
        <w:t xml:space="preserve">er related disciplines. They need to grasp new technology and understand the potential of new media. </w:t>
      </w:r>
      <w:r>
        <w:rPr>
          <w:spacing w:val="-3"/>
        </w:rPr>
        <w:t xml:space="preserve">There  </w:t>
      </w:r>
      <w:r>
        <w:rPr>
          <w:spacing w:val="39"/>
        </w:rPr>
        <w:t xml:space="preserve"> </w:t>
      </w:r>
      <w:r>
        <w:t>will</w:t>
      </w:r>
      <w:r>
        <w:rPr>
          <w:spacing w:val="27"/>
        </w:rPr>
        <w:t xml:space="preserve"> </w:t>
      </w:r>
      <w:r>
        <w:t>be</w:t>
      </w:r>
      <w:r>
        <w:rPr>
          <w:spacing w:val="27"/>
        </w:rPr>
        <w:t xml:space="preserve"> </w:t>
      </w:r>
      <w:r>
        <w:t>a</w:t>
      </w:r>
      <w:r>
        <w:rPr>
          <w:spacing w:val="27"/>
        </w:rPr>
        <w:t xml:space="preserve"> </w:t>
      </w:r>
      <w:r>
        <w:t>need</w:t>
      </w:r>
      <w:r>
        <w:rPr>
          <w:spacing w:val="27"/>
        </w:rPr>
        <w:t xml:space="preserve"> </w:t>
      </w:r>
      <w:r>
        <w:t>for</w:t>
      </w:r>
      <w:r>
        <w:rPr>
          <w:spacing w:val="27"/>
        </w:rPr>
        <w:t xml:space="preserve"> </w:t>
      </w:r>
      <w:r>
        <w:t>“thinking</w:t>
      </w:r>
      <w:r>
        <w:rPr>
          <w:spacing w:val="27"/>
        </w:rPr>
        <w:t xml:space="preserve"> </w:t>
      </w:r>
      <w:r>
        <w:t>outside</w:t>
      </w:r>
      <w:r>
        <w:rPr>
          <w:spacing w:val="27"/>
        </w:rPr>
        <w:t xml:space="preserve"> </w:t>
      </w:r>
      <w:r>
        <w:t>the</w:t>
      </w:r>
      <w:r>
        <w:rPr>
          <w:spacing w:val="27"/>
        </w:rPr>
        <w:t xml:space="preserve"> </w:t>
      </w:r>
      <w:r>
        <w:rPr>
          <w:spacing w:val="3"/>
        </w:rPr>
        <w:t>box”’,</w:t>
      </w:r>
      <w:r>
        <w:rPr>
          <w:spacing w:val="27"/>
        </w:rPr>
        <w:t xml:space="preserve"> </w:t>
      </w:r>
      <w:r>
        <w:t>said</w:t>
      </w:r>
      <w:r>
        <w:rPr>
          <w:spacing w:val="27"/>
        </w:rPr>
        <w:t xml:space="preserve"> </w:t>
      </w:r>
      <w:r>
        <w:t>Jo</w:t>
      </w:r>
      <w:r>
        <w:rPr>
          <w:spacing w:val="27"/>
        </w:rPr>
        <w:t xml:space="preserve"> </w:t>
      </w:r>
      <w:r>
        <w:t>Chipchase.</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ind w:left="723"/>
        <w:jc w:val="both"/>
      </w:pPr>
      <w:r>
        <w:t>Increased demands would be made, thought Catherine Arrow:</w:t>
      </w:r>
    </w:p>
    <w:p w:rsidR="00500558" w:rsidRDefault="00500558">
      <w:pPr>
        <w:pStyle w:val="BodyText"/>
        <w:spacing w:before="1"/>
        <w:rPr>
          <w:sz w:val="20"/>
        </w:rPr>
      </w:pPr>
    </w:p>
    <w:p w:rsidR="00500558" w:rsidRDefault="00435042">
      <w:pPr>
        <w:pStyle w:val="BodyText"/>
        <w:spacing w:line="254" w:lineRule="auto"/>
        <w:ind w:left="773" w:right="749"/>
        <w:jc w:val="both"/>
      </w:pPr>
      <w:r>
        <w:t>The fast-food ﬁx of information demanded by  the  techno-savvy,  24  hours  a  day, 365 days a year, could create an ever hungry monster, supplied with poor ineffec-     tual material. The practitioner of the future must ensure that whatever the speed of d</w:t>
      </w:r>
      <w:r>
        <w:t>elivery,</w:t>
      </w:r>
      <w:r>
        <w:rPr>
          <w:spacing w:val="27"/>
        </w:rPr>
        <w:t xml:space="preserve"> </w:t>
      </w:r>
      <w:r>
        <w:t>quality</w:t>
      </w:r>
      <w:r>
        <w:rPr>
          <w:spacing w:val="28"/>
        </w:rPr>
        <w:t xml:space="preserve"> </w:t>
      </w:r>
      <w:r>
        <w:t>is</w:t>
      </w:r>
      <w:r>
        <w:rPr>
          <w:spacing w:val="28"/>
        </w:rPr>
        <w:t xml:space="preserve"> </w:t>
      </w:r>
      <w:r>
        <w:t>maintained</w:t>
      </w:r>
      <w:r>
        <w:rPr>
          <w:spacing w:val="28"/>
        </w:rPr>
        <w:t xml:space="preserve"> </w:t>
      </w:r>
      <w:r>
        <w:t>and</w:t>
      </w:r>
      <w:r>
        <w:rPr>
          <w:spacing w:val="28"/>
        </w:rPr>
        <w:t xml:space="preserve"> </w:t>
      </w:r>
      <w:r>
        <w:t>communication</w:t>
      </w:r>
      <w:r>
        <w:rPr>
          <w:spacing w:val="28"/>
        </w:rPr>
        <w:t xml:space="preserve"> </w:t>
      </w:r>
      <w:r>
        <w:t>is</w:t>
      </w:r>
      <w:r>
        <w:rPr>
          <w:spacing w:val="28"/>
        </w:rPr>
        <w:t xml:space="preserve"> </w:t>
      </w:r>
      <w:r>
        <w:t>meaningful.</w:t>
      </w:r>
    </w:p>
    <w:p w:rsidR="00500558" w:rsidRDefault="00500558">
      <w:pPr>
        <w:pStyle w:val="BodyText"/>
        <w:spacing w:before="1"/>
        <w:rPr>
          <w:sz w:val="24"/>
        </w:rPr>
      </w:pPr>
    </w:p>
    <w:p w:rsidR="00500558" w:rsidRDefault="00500558">
      <w:pPr>
        <w:pStyle w:val="Heading3"/>
      </w:pPr>
      <w:r>
        <w:pict>
          <v:line id="_x0000_s1031" style="position:absolute;left:0;text-align:left;z-index:-250940416;mso-wrap-distance-left:0;mso-wrap-distance-right:0;mso-position-horizontal-relative:page" from="66.25pt,22.6pt" to="303.35pt,22.6pt" strokeweight=".21097mm">
            <v:stroke dashstyle="dot"/>
            <w10:wrap type="topAndBottom" anchorx="page"/>
          </v:line>
        </w:pict>
      </w:r>
      <w:r w:rsidR="00435042">
        <w:rPr>
          <w:w w:val="110"/>
        </w:rPr>
        <w:t>Regulation and the future of practice</w:t>
      </w:r>
    </w:p>
    <w:p w:rsidR="00500558" w:rsidRDefault="00435042">
      <w:pPr>
        <w:pStyle w:val="BodyText"/>
        <w:spacing w:before="111" w:line="254" w:lineRule="auto"/>
        <w:ind w:left="534" w:right="749"/>
        <w:jc w:val="both"/>
      </w:pPr>
      <w:r>
        <w:t xml:space="preserve">Despite concerns about the poor image of PR being related to the fact that anyone </w:t>
      </w:r>
      <w:r>
        <w:rPr>
          <w:spacing w:val="-4"/>
        </w:rPr>
        <w:t xml:space="preserve">can </w:t>
      </w:r>
      <w:r>
        <w:t xml:space="preserve">claim to be a PR practitioner (as indicated by respondents to the previous part of </w:t>
      </w:r>
      <w:r>
        <w:rPr>
          <w:spacing w:val="-5"/>
        </w:rPr>
        <w:t xml:space="preserve">the </w:t>
      </w:r>
      <w:r>
        <w:t>author’s survey), the PRCA Council discussion dinner  concluded  that  self-regulation  was</w:t>
      </w:r>
      <w:r>
        <w:rPr>
          <w:spacing w:val="24"/>
        </w:rPr>
        <w:t xml:space="preserve"> </w:t>
      </w:r>
      <w:r>
        <w:t>preferable</w:t>
      </w:r>
      <w:r>
        <w:rPr>
          <w:spacing w:val="25"/>
        </w:rPr>
        <w:t xml:space="preserve"> </w:t>
      </w:r>
      <w:r>
        <w:t>to</w:t>
      </w:r>
      <w:r>
        <w:rPr>
          <w:spacing w:val="25"/>
        </w:rPr>
        <w:t xml:space="preserve"> </w:t>
      </w:r>
      <w:r>
        <w:t>statutory</w:t>
      </w:r>
      <w:r>
        <w:rPr>
          <w:spacing w:val="25"/>
        </w:rPr>
        <w:t xml:space="preserve"> </w:t>
      </w:r>
      <w:r>
        <w:t>controls.</w:t>
      </w:r>
    </w:p>
    <w:p w:rsidR="00500558" w:rsidRDefault="00435042">
      <w:pPr>
        <w:pStyle w:val="BodyText"/>
        <w:spacing w:line="254" w:lineRule="auto"/>
        <w:ind w:left="534" w:right="749" w:firstLine="189"/>
        <w:jc w:val="both"/>
      </w:pPr>
      <w:r>
        <w:t>Adrian Wheeler felt that regulation was nec</w:t>
      </w:r>
      <w:r>
        <w:t>essary and desirable in at least two areas    of PR work – government lobbying and ﬁnancial communications, but agreed that self- regulation by the professional associations was  the  way  forward.  As  to  the  way</w:t>
      </w:r>
      <w:r>
        <w:rPr>
          <w:spacing w:val="14"/>
        </w:rPr>
        <w:t xml:space="preserve"> </w:t>
      </w:r>
      <w:r>
        <w:t xml:space="preserve">that PR is practised in the consultancy </w:t>
      </w:r>
      <w:r>
        <w:t>ﬁeld, he felt that medium-sized ﬁrms will become squeezed out by a move towards the large ﬁrms at  the  top,  with  a  large  number</w:t>
      </w:r>
      <w:r>
        <w:rPr>
          <w:spacing w:val="20"/>
        </w:rPr>
        <w:t xml:space="preserve"> </w:t>
      </w:r>
      <w:r>
        <w:rPr>
          <w:spacing w:val="-7"/>
        </w:rPr>
        <w:t xml:space="preserve">of </w:t>
      </w:r>
      <w:r>
        <w:t>small specialised companies at the bottom: ‘International capability will be the watch- word. Those ﬁrms which have inve</w:t>
      </w:r>
      <w:r>
        <w:t>sted in well-run networks will make hay.’ He also forecast a rise in income for PRCA member consultancies from £350 million in 2000       to</w:t>
      </w:r>
      <w:r>
        <w:rPr>
          <w:spacing w:val="24"/>
        </w:rPr>
        <w:t xml:space="preserve"> </w:t>
      </w:r>
      <w:r>
        <w:t>£1</w:t>
      </w:r>
      <w:r>
        <w:rPr>
          <w:spacing w:val="24"/>
        </w:rPr>
        <w:t xml:space="preserve"> </w:t>
      </w:r>
      <w:r>
        <w:t>billion</w:t>
      </w:r>
      <w:r>
        <w:rPr>
          <w:spacing w:val="25"/>
        </w:rPr>
        <w:t xml:space="preserve"> </w:t>
      </w:r>
      <w:r>
        <w:t>by</w:t>
      </w:r>
      <w:r>
        <w:rPr>
          <w:spacing w:val="24"/>
        </w:rPr>
        <w:t xml:space="preserve"> </w:t>
      </w:r>
      <w:r>
        <w:t>2010.</w:t>
      </w:r>
    </w:p>
    <w:p w:rsidR="00500558" w:rsidRDefault="00435042">
      <w:pPr>
        <w:pStyle w:val="BodyText"/>
        <w:spacing w:line="254" w:lineRule="auto"/>
        <w:ind w:left="534" w:right="749" w:firstLine="189"/>
        <w:jc w:val="both"/>
      </w:pPr>
      <w:r>
        <w:t>‘There will be more mergers and the large multinational agencies will get bigger’,    says</w:t>
      </w:r>
      <w:r>
        <w:rPr>
          <w:spacing w:val="25"/>
        </w:rPr>
        <w:t xml:space="preserve"> </w:t>
      </w:r>
      <w:r>
        <w:t>freelance</w:t>
      </w:r>
      <w:r>
        <w:rPr>
          <w:spacing w:val="26"/>
        </w:rPr>
        <w:t xml:space="preserve"> </w:t>
      </w:r>
      <w:r>
        <w:t>consultant</w:t>
      </w:r>
      <w:r>
        <w:rPr>
          <w:spacing w:val="25"/>
        </w:rPr>
        <w:t xml:space="preserve"> </w:t>
      </w:r>
      <w:r>
        <w:t>Robert</w:t>
      </w:r>
      <w:r>
        <w:rPr>
          <w:spacing w:val="26"/>
        </w:rPr>
        <w:t xml:space="preserve"> </w:t>
      </w:r>
      <w:r>
        <w:t>Minton</w:t>
      </w:r>
      <w:r>
        <w:rPr>
          <w:spacing w:val="26"/>
        </w:rPr>
        <w:t xml:space="preserve"> </w:t>
      </w:r>
      <w:r>
        <w:t>Taylor.</w:t>
      </w:r>
    </w:p>
    <w:p w:rsidR="00500558" w:rsidRDefault="00500558">
      <w:pPr>
        <w:pStyle w:val="BodyText"/>
        <w:spacing w:before="8"/>
      </w:pPr>
    </w:p>
    <w:p w:rsidR="00500558" w:rsidRDefault="00435042">
      <w:pPr>
        <w:pStyle w:val="BodyText"/>
        <w:spacing w:line="254" w:lineRule="auto"/>
        <w:ind w:left="773" w:right="750"/>
        <w:jc w:val="both"/>
      </w:pPr>
      <w:r>
        <w:t xml:space="preserve">They will broaden their scope to become full service management consultancies and will be more global. Unless the medium-size ﬁrms are strong regional players, I </w:t>
      </w:r>
      <w:r>
        <w:rPr>
          <w:spacing w:val="-6"/>
        </w:rPr>
        <w:t xml:space="preserve">see    </w:t>
      </w:r>
      <w:r>
        <w:t>no long-term future for them. The niche pla</w:t>
      </w:r>
      <w:r>
        <w:t>yers and sole traders will survive because they offer a personal service at a price which the majors are unwilling or unable to provide.</w:t>
      </w:r>
    </w:p>
    <w:p w:rsidR="00500558" w:rsidRDefault="00500558">
      <w:pPr>
        <w:pStyle w:val="BodyText"/>
        <w:spacing w:before="11"/>
      </w:pPr>
    </w:p>
    <w:p w:rsidR="00500558" w:rsidRDefault="00435042">
      <w:pPr>
        <w:pStyle w:val="BodyText"/>
        <w:spacing w:line="254" w:lineRule="auto"/>
        <w:ind w:left="534" w:right="750"/>
        <w:jc w:val="both"/>
      </w:pPr>
      <w:r>
        <w:t xml:space="preserve">This view was supported by Mark Button of Le Fevre: ‘Established consultancies </w:t>
      </w:r>
      <w:r>
        <w:rPr>
          <w:spacing w:val="-4"/>
        </w:rPr>
        <w:t xml:space="preserve">will </w:t>
      </w:r>
      <w:r>
        <w:t>continue to set up specialist offs</w:t>
      </w:r>
      <w:r>
        <w:t>hoots, and many successful smaller agencies will be bought</w:t>
      </w:r>
      <w:r>
        <w:rPr>
          <w:spacing w:val="34"/>
        </w:rPr>
        <w:t xml:space="preserve"> </w:t>
      </w:r>
      <w:r>
        <w:t>up</w:t>
      </w:r>
      <w:r>
        <w:rPr>
          <w:spacing w:val="34"/>
        </w:rPr>
        <w:t xml:space="preserve"> </w:t>
      </w:r>
      <w:r>
        <w:t>by</w:t>
      </w:r>
      <w:r>
        <w:rPr>
          <w:spacing w:val="35"/>
        </w:rPr>
        <w:t xml:space="preserve"> </w:t>
      </w:r>
      <w:r>
        <w:t>larger</w:t>
      </w:r>
      <w:r>
        <w:rPr>
          <w:spacing w:val="34"/>
        </w:rPr>
        <w:t xml:space="preserve"> </w:t>
      </w:r>
      <w:r>
        <w:t>multinationals.</w:t>
      </w:r>
      <w:r>
        <w:rPr>
          <w:spacing w:val="35"/>
        </w:rPr>
        <w:t xml:space="preserve"> </w:t>
      </w:r>
      <w:r>
        <w:t>PR</w:t>
      </w:r>
      <w:r>
        <w:rPr>
          <w:spacing w:val="34"/>
        </w:rPr>
        <w:t xml:space="preserve"> </w:t>
      </w:r>
      <w:r>
        <w:t>will</w:t>
      </w:r>
      <w:r>
        <w:rPr>
          <w:spacing w:val="34"/>
        </w:rPr>
        <w:t xml:space="preserve"> </w:t>
      </w:r>
      <w:r>
        <w:t>increasingly</w:t>
      </w:r>
      <w:r>
        <w:rPr>
          <w:spacing w:val="35"/>
        </w:rPr>
        <w:t xml:space="preserve"> </w:t>
      </w:r>
      <w:r>
        <w:t>be</w:t>
      </w:r>
      <w:r>
        <w:rPr>
          <w:spacing w:val="34"/>
        </w:rPr>
        <w:t xml:space="preserve"> </w:t>
      </w:r>
      <w:r>
        <w:t>found</w:t>
      </w:r>
      <w:r>
        <w:rPr>
          <w:spacing w:val="35"/>
        </w:rPr>
        <w:t xml:space="preserve"> </w:t>
      </w:r>
      <w:r>
        <w:t>in</w:t>
      </w:r>
      <w:r>
        <w:rPr>
          <w:spacing w:val="34"/>
        </w:rPr>
        <w:t xml:space="preserve"> </w:t>
      </w:r>
      <w:r>
        <w:t>the</w:t>
      </w:r>
      <w:r>
        <w:rPr>
          <w:spacing w:val="35"/>
        </w:rPr>
        <w:t xml:space="preserve"> </w:t>
      </w:r>
      <w:r>
        <w:t>boardroom.’</w:t>
      </w:r>
    </w:p>
    <w:p w:rsidR="00500558" w:rsidRDefault="00435042">
      <w:pPr>
        <w:pStyle w:val="BodyText"/>
        <w:spacing w:line="206" w:lineRule="exact"/>
        <w:ind w:left="723"/>
        <w:jc w:val="both"/>
      </w:pPr>
      <w:r>
        <w:t>Simon Miller felt that the perception of PR is changing:</w:t>
      </w:r>
    </w:p>
    <w:p w:rsidR="00500558" w:rsidRDefault="00500558">
      <w:pPr>
        <w:pStyle w:val="BodyText"/>
        <w:spacing w:before="1"/>
        <w:rPr>
          <w:sz w:val="20"/>
        </w:rPr>
      </w:pPr>
    </w:p>
    <w:p w:rsidR="00500558" w:rsidRDefault="00435042">
      <w:pPr>
        <w:pStyle w:val="BodyText"/>
        <w:spacing w:line="254" w:lineRule="auto"/>
        <w:ind w:left="773" w:right="749"/>
        <w:jc w:val="both"/>
      </w:pPr>
      <w:r>
        <w:t>Managers are increasingly valuing the contribution which PR a</w:t>
      </w:r>
      <w:r>
        <w:t xml:space="preserve">nd communications   can make to a brand’s reputation. PR departments are being seen more as being </w:t>
      </w:r>
      <w:r>
        <w:rPr>
          <w:spacing w:val="-4"/>
        </w:rPr>
        <w:t xml:space="preserve">able  </w:t>
      </w:r>
      <w:r>
        <w:rPr>
          <w:spacing w:val="37"/>
        </w:rPr>
        <w:t xml:space="preserve"> </w:t>
      </w:r>
      <w:r>
        <w:t xml:space="preserve">to truly support business objectives by effectively promoting the organisation </w:t>
      </w:r>
      <w:r>
        <w:rPr>
          <w:spacing w:val="-3"/>
        </w:rPr>
        <w:t xml:space="preserve">across  </w:t>
      </w:r>
      <w:r>
        <w:t>the</w:t>
      </w:r>
      <w:r>
        <w:rPr>
          <w:spacing w:val="24"/>
        </w:rPr>
        <w:t xml:space="preserve"> </w:t>
      </w:r>
      <w:r>
        <w:t>full</w:t>
      </w:r>
      <w:r>
        <w:rPr>
          <w:spacing w:val="25"/>
        </w:rPr>
        <w:t xml:space="preserve"> </w:t>
      </w:r>
      <w:r>
        <w:t>range</w:t>
      </w:r>
      <w:r>
        <w:rPr>
          <w:spacing w:val="25"/>
        </w:rPr>
        <w:t xml:space="preserve"> </w:t>
      </w:r>
      <w:r>
        <w:t>of</w:t>
      </w:r>
      <w:r>
        <w:rPr>
          <w:spacing w:val="24"/>
        </w:rPr>
        <w:t xml:space="preserve"> </w:t>
      </w:r>
      <w:r>
        <w:t>stakeholders.</w:t>
      </w:r>
    </w:p>
    <w:p w:rsidR="00500558" w:rsidRDefault="00500558">
      <w:pPr>
        <w:pStyle w:val="BodyText"/>
        <w:spacing w:before="11"/>
      </w:pPr>
    </w:p>
    <w:p w:rsidR="00500558" w:rsidRDefault="00435042">
      <w:pPr>
        <w:pStyle w:val="BodyText"/>
        <w:ind w:left="534"/>
        <w:jc w:val="both"/>
      </w:pPr>
      <w:r>
        <w:t>Danny Moss agreed:</w:t>
      </w:r>
    </w:p>
    <w:p w:rsidR="00500558" w:rsidRDefault="00500558">
      <w:pPr>
        <w:pStyle w:val="BodyText"/>
        <w:spacing w:before="1"/>
        <w:rPr>
          <w:sz w:val="20"/>
        </w:rPr>
      </w:pPr>
    </w:p>
    <w:p w:rsidR="00500558" w:rsidRDefault="00435042">
      <w:pPr>
        <w:pStyle w:val="BodyText"/>
        <w:spacing w:line="254" w:lineRule="auto"/>
        <w:ind w:left="773" w:right="749"/>
        <w:jc w:val="both"/>
      </w:pPr>
      <w:r>
        <w:t xml:space="preserve">There is a </w:t>
      </w:r>
      <w:r>
        <w:t xml:space="preserve">greater recognition of the importance of communications and that </w:t>
      </w:r>
      <w:r>
        <w:rPr>
          <w:spacing w:val="-4"/>
        </w:rPr>
        <w:t xml:space="preserve">repu- </w:t>
      </w:r>
      <w:r>
        <w:t>tation cannot be taken for granted. In a mature economy it is increasingly difﬁcult       to ﬁnd tangible sources of differentiation and it is the reputation and relationships which org</w:t>
      </w:r>
      <w:r>
        <w:t>anisations establish with their stakeholders which are the drivers of corpor- ate success. The  mechanisms  of  communication  are  changing  and  this  has  forced a</w:t>
      </w:r>
      <w:r>
        <w:rPr>
          <w:spacing w:val="32"/>
        </w:rPr>
        <w:t xml:space="preserve"> </w:t>
      </w:r>
      <w:r>
        <w:t>rethink</w:t>
      </w:r>
      <w:r>
        <w:rPr>
          <w:spacing w:val="32"/>
        </w:rPr>
        <w:t xml:space="preserve"> </w:t>
      </w:r>
      <w:r>
        <w:t>of</w:t>
      </w:r>
      <w:r>
        <w:rPr>
          <w:spacing w:val="33"/>
        </w:rPr>
        <w:t xml:space="preserve"> </w:t>
      </w:r>
      <w:r>
        <w:t>traditional</w:t>
      </w:r>
      <w:r>
        <w:rPr>
          <w:spacing w:val="32"/>
        </w:rPr>
        <w:t xml:space="preserve"> </w:t>
      </w:r>
      <w:r>
        <w:t>media</w:t>
      </w:r>
      <w:r>
        <w:rPr>
          <w:spacing w:val="32"/>
        </w:rPr>
        <w:t xml:space="preserve"> </w:t>
      </w:r>
      <w:r>
        <w:t>strategies.</w:t>
      </w:r>
      <w:r>
        <w:rPr>
          <w:spacing w:val="33"/>
        </w:rPr>
        <w:t xml:space="preserve"> </w:t>
      </w:r>
      <w:r>
        <w:t>A</w:t>
      </w:r>
      <w:r>
        <w:rPr>
          <w:spacing w:val="32"/>
        </w:rPr>
        <w:t xml:space="preserve"> </w:t>
      </w:r>
      <w:r>
        <w:t>new</w:t>
      </w:r>
      <w:r>
        <w:rPr>
          <w:spacing w:val="32"/>
        </w:rPr>
        <w:t xml:space="preserve"> </w:t>
      </w:r>
      <w:r>
        <w:t>generation</w:t>
      </w:r>
      <w:r>
        <w:rPr>
          <w:spacing w:val="33"/>
        </w:rPr>
        <w:t xml:space="preserve"> </w:t>
      </w:r>
      <w:r>
        <w:t>of</w:t>
      </w:r>
      <w:r>
        <w:rPr>
          <w:spacing w:val="32"/>
        </w:rPr>
        <w:t xml:space="preserve"> </w:t>
      </w:r>
      <w:r>
        <w:t>better-educated</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spacing w:before="6"/>
        <w:rPr>
          <w:sz w:val="12"/>
        </w:rPr>
      </w:pPr>
    </w:p>
    <w:p w:rsidR="00500558" w:rsidRDefault="00435042">
      <w:pPr>
        <w:pStyle w:val="BodyText"/>
        <w:spacing w:before="94" w:line="254" w:lineRule="auto"/>
        <w:ind w:left="399" w:right="1124"/>
        <w:jc w:val="both"/>
      </w:pPr>
      <w:r>
        <w:t xml:space="preserve">practitioners are assuming positions of authority and bringing a greater </w:t>
      </w:r>
      <w:r>
        <w:rPr>
          <w:spacing w:val="-2"/>
        </w:rPr>
        <w:t>understanding</w:t>
      </w:r>
      <w:r>
        <w:rPr>
          <w:spacing w:val="41"/>
        </w:rPr>
        <w:t xml:space="preserve"> </w:t>
      </w:r>
      <w:r>
        <w:t xml:space="preserve">of the potential of PR into the boardroom. However, the fundamental tools of </w:t>
      </w:r>
      <w:r>
        <w:rPr>
          <w:spacing w:val="-6"/>
        </w:rPr>
        <w:t xml:space="preserve">the </w:t>
      </w:r>
      <w:r>
        <w:t xml:space="preserve">profession are unlikely to change dramatically. The principles of effective PR have   not changed, it is the mechanisms through which the practice is conducted that </w:t>
      </w:r>
      <w:r>
        <w:rPr>
          <w:spacing w:val="-4"/>
        </w:rPr>
        <w:t>have</w:t>
      </w:r>
      <w:r>
        <w:rPr>
          <w:spacing w:val="37"/>
        </w:rPr>
        <w:t xml:space="preserve"> </w:t>
      </w:r>
      <w:r>
        <w:t>and</w:t>
      </w:r>
      <w:r>
        <w:rPr>
          <w:spacing w:val="24"/>
        </w:rPr>
        <w:t xml:space="preserve"> </w:t>
      </w:r>
      <w:r>
        <w:t>will</w:t>
      </w:r>
      <w:r>
        <w:rPr>
          <w:spacing w:val="25"/>
        </w:rPr>
        <w:t xml:space="preserve"> </w:t>
      </w:r>
      <w:r>
        <w:t>continue</w:t>
      </w:r>
      <w:r>
        <w:rPr>
          <w:spacing w:val="24"/>
        </w:rPr>
        <w:t xml:space="preserve"> </w:t>
      </w:r>
      <w:r>
        <w:t>to</w:t>
      </w:r>
      <w:r>
        <w:rPr>
          <w:spacing w:val="25"/>
        </w:rPr>
        <w:t xml:space="preserve"> </w:t>
      </w:r>
      <w:r>
        <w:t>evolve.</w:t>
      </w:r>
    </w:p>
    <w:p w:rsidR="00500558" w:rsidRDefault="00500558">
      <w:pPr>
        <w:pStyle w:val="BodyText"/>
        <w:spacing w:before="10"/>
      </w:pPr>
    </w:p>
    <w:p w:rsidR="00500558" w:rsidRDefault="00435042">
      <w:pPr>
        <w:pStyle w:val="BodyText"/>
        <w:spacing w:line="254" w:lineRule="auto"/>
        <w:ind w:left="160" w:right="1124"/>
        <w:jc w:val="both"/>
      </w:pPr>
      <w:r>
        <w:t>Mike Smith of Cardiff University also saw changes in att</w:t>
      </w:r>
      <w:r>
        <w:t xml:space="preserve">itude: ‘As society matures </w:t>
      </w:r>
      <w:r>
        <w:rPr>
          <w:spacing w:val="-6"/>
        </w:rPr>
        <w:t xml:space="preserve">an </w:t>
      </w:r>
      <w:r>
        <w:t xml:space="preserve">increasing number of those whose views matter are beginning to appreciate the impor- tance of managing reputation and that this is a world away from publicity and </w:t>
      </w:r>
      <w:r>
        <w:rPr>
          <w:spacing w:val="-4"/>
        </w:rPr>
        <w:t xml:space="preserve">spin-   </w:t>
      </w:r>
      <w:r>
        <w:rPr>
          <w:spacing w:val="37"/>
        </w:rPr>
        <w:t xml:space="preserve"> </w:t>
      </w:r>
      <w:r>
        <w:t>ning.’</w:t>
      </w:r>
    </w:p>
    <w:p w:rsidR="00500558" w:rsidRDefault="00435042">
      <w:pPr>
        <w:pStyle w:val="BodyText"/>
        <w:spacing w:line="206" w:lineRule="exact"/>
        <w:ind w:left="349"/>
        <w:jc w:val="both"/>
      </w:pPr>
      <w:r>
        <w:t>Robert Phillips forecast a new role for PR prac</w:t>
      </w:r>
      <w:r>
        <w:t>titioners:</w:t>
      </w:r>
    </w:p>
    <w:p w:rsidR="00500558" w:rsidRDefault="00500558">
      <w:pPr>
        <w:pStyle w:val="BodyText"/>
        <w:spacing w:before="2"/>
        <w:rPr>
          <w:sz w:val="20"/>
        </w:rPr>
      </w:pPr>
    </w:p>
    <w:p w:rsidR="00500558" w:rsidRDefault="00435042">
      <w:pPr>
        <w:pStyle w:val="BodyText"/>
        <w:spacing w:line="254" w:lineRule="auto"/>
        <w:ind w:left="399" w:right="1123"/>
        <w:jc w:val="both"/>
      </w:pPr>
      <w:r>
        <w:t xml:space="preserve">Successful companies will be those with real stories to tell, and consumer PR com- panies will be the storytellers, forging a genuine emotional  connection  </w:t>
      </w:r>
      <w:r>
        <w:rPr>
          <w:spacing w:val="-4"/>
        </w:rPr>
        <w:t xml:space="preserve">with </w:t>
      </w:r>
      <w:r>
        <w:t xml:space="preserve">consumers. More specialists will emerge. Cause-related and  community  activities </w:t>
      </w:r>
      <w:r>
        <w:t xml:space="preserve"> will be big. Corporations will ﬁnally wake up to the fact that their equity is built         on their brands and their interface with consumers. I would like to see more emotion injected into the</w:t>
      </w:r>
      <w:r>
        <w:rPr>
          <w:spacing w:val="-17"/>
        </w:rPr>
        <w:t xml:space="preserve"> </w:t>
      </w:r>
      <w:r>
        <w:t>industry.</w:t>
      </w:r>
    </w:p>
    <w:p w:rsidR="00500558" w:rsidRDefault="00500558">
      <w:pPr>
        <w:pStyle w:val="BodyText"/>
        <w:spacing w:before="10"/>
      </w:pPr>
    </w:p>
    <w:p w:rsidR="00500558" w:rsidRDefault="00435042">
      <w:pPr>
        <w:pStyle w:val="BodyText"/>
        <w:spacing w:line="254" w:lineRule="auto"/>
        <w:ind w:left="160" w:right="1123"/>
        <w:jc w:val="both"/>
      </w:pPr>
      <w:r>
        <w:t>Derek Prior felt that technology provided both a</w:t>
      </w:r>
      <w:r>
        <w:t xml:space="preserve"> challenge and an opportunity:</w:t>
      </w:r>
      <w:r>
        <w:rPr>
          <w:spacing w:val="28"/>
        </w:rPr>
        <w:t xml:space="preserve"> </w:t>
      </w:r>
      <w:r>
        <w:t xml:space="preserve">‘The widespread availability of simpler tools via technology will  mean  more  communica- tions tasks can be carried out by non-PR specialists, giving us the challenge of </w:t>
      </w:r>
      <w:r>
        <w:rPr>
          <w:spacing w:val="-3"/>
        </w:rPr>
        <w:t xml:space="preserve">really </w:t>
      </w:r>
      <w:r>
        <w:t>consolidating the core skills and knowledge tha</w:t>
      </w:r>
      <w:r>
        <w:t xml:space="preserve">t give us a clearly perceptible edge.’ </w:t>
      </w:r>
      <w:r>
        <w:rPr>
          <w:spacing w:val="-8"/>
        </w:rPr>
        <w:t xml:space="preserve">In </w:t>
      </w:r>
      <w:r>
        <w:t xml:space="preserve">contrast, Alison Radovanovic thought that convergence would occur: ‘The future is  bright, but not in its traditional format. As the fragmentation of the media leads to </w:t>
      </w:r>
      <w:r>
        <w:rPr>
          <w:spacing w:val="-4"/>
        </w:rPr>
        <w:t xml:space="preserve">the </w:t>
      </w:r>
      <w:r>
        <w:t>demise of mass audiences, this will in tu</w:t>
      </w:r>
      <w:r>
        <w:t>rn lead to an amalgamation of advertising, marketing</w:t>
      </w:r>
      <w:r>
        <w:rPr>
          <w:spacing w:val="25"/>
        </w:rPr>
        <w:t xml:space="preserve"> </w:t>
      </w:r>
      <w:r>
        <w:t>and</w:t>
      </w:r>
      <w:r>
        <w:rPr>
          <w:spacing w:val="26"/>
        </w:rPr>
        <w:t xml:space="preserve"> </w:t>
      </w:r>
      <w:r>
        <w:t>public</w:t>
      </w:r>
      <w:r>
        <w:rPr>
          <w:spacing w:val="26"/>
        </w:rPr>
        <w:t xml:space="preserve"> </w:t>
      </w:r>
      <w:r>
        <w:t>relations,</w:t>
      </w:r>
      <w:r>
        <w:rPr>
          <w:spacing w:val="26"/>
        </w:rPr>
        <w:t xml:space="preserve"> </w:t>
      </w:r>
      <w:r>
        <w:t>with</w:t>
      </w:r>
      <w:r>
        <w:rPr>
          <w:spacing w:val="25"/>
        </w:rPr>
        <w:t xml:space="preserve"> </w:t>
      </w:r>
      <w:r>
        <w:t>PR</w:t>
      </w:r>
      <w:r>
        <w:rPr>
          <w:spacing w:val="26"/>
        </w:rPr>
        <w:t xml:space="preserve"> </w:t>
      </w:r>
      <w:r>
        <w:t>to</w:t>
      </w:r>
      <w:r>
        <w:rPr>
          <w:spacing w:val="26"/>
        </w:rPr>
        <w:t xml:space="preserve"> </w:t>
      </w:r>
      <w:r>
        <w:t>the</w:t>
      </w:r>
      <w:r>
        <w:rPr>
          <w:spacing w:val="26"/>
        </w:rPr>
        <w:t xml:space="preserve"> </w:t>
      </w:r>
      <w:r>
        <w:t>fore.’</w:t>
      </w:r>
    </w:p>
    <w:p w:rsidR="00500558" w:rsidRDefault="00435042">
      <w:pPr>
        <w:pStyle w:val="BodyText"/>
        <w:spacing w:line="254" w:lineRule="auto"/>
        <w:ind w:left="160" w:right="1123" w:firstLine="189"/>
        <w:jc w:val="both"/>
      </w:pPr>
      <w:r>
        <w:t xml:space="preserve">Others felt that changing practices would impact on the development of the </w:t>
      </w:r>
      <w:r>
        <w:rPr>
          <w:spacing w:val="-3"/>
        </w:rPr>
        <w:t xml:space="preserve">profes- </w:t>
      </w:r>
      <w:r>
        <w:rPr>
          <w:spacing w:val="39"/>
        </w:rPr>
        <w:t xml:space="preserve"> </w:t>
      </w:r>
      <w:r>
        <w:t xml:space="preserve">sion. David Heal saw ‘more planning, a more integral role within business,  </w:t>
      </w:r>
      <w:r>
        <w:rPr>
          <w:spacing w:val="-5"/>
        </w:rPr>
        <w:t xml:space="preserve">more  </w:t>
      </w:r>
      <w:r>
        <w:t xml:space="preserve">measured and controlled programmes and better targeting of media’. Paul Vousden </w:t>
      </w:r>
      <w:r>
        <w:rPr>
          <w:spacing w:val="-3"/>
        </w:rPr>
        <w:t xml:space="preserve">felt </w:t>
      </w:r>
      <w:r>
        <w:t>that ‘Research will play a much larger role. Consumers and the community will become incr</w:t>
      </w:r>
      <w:r>
        <w:t xml:space="preserve">easingly important and this will impact on communications. We will be more of </w:t>
      </w:r>
      <w:r>
        <w:rPr>
          <w:spacing w:val="-16"/>
        </w:rPr>
        <w:t xml:space="preserve">a </w:t>
      </w:r>
      <w:r>
        <w:t>profession</w:t>
      </w:r>
      <w:r>
        <w:rPr>
          <w:spacing w:val="25"/>
        </w:rPr>
        <w:t xml:space="preserve"> </w:t>
      </w:r>
      <w:r>
        <w:t>in</w:t>
      </w:r>
      <w:r>
        <w:rPr>
          <w:spacing w:val="25"/>
        </w:rPr>
        <w:t xml:space="preserve"> </w:t>
      </w:r>
      <w:r>
        <w:t>how</w:t>
      </w:r>
      <w:r>
        <w:rPr>
          <w:spacing w:val="26"/>
        </w:rPr>
        <w:t xml:space="preserve"> </w:t>
      </w:r>
      <w:r>
        <w:t>we</w:t>
      </w:r>
      <w:r>
        <w:rPr>
          <w:spacing w:val="25"/>
        </w:rPr>
        <w:t xml:space="preserve"> </w:t>
      </w:r>
      <w:r>
        <w:t>go</w:t>
      </w:r>
      <w:r>
        <w:rPr>
          <w:spacing w:val="25"/>
        </w:rPr>
        <w:t xml:space="preserve"> </w:t>
      </w:r>
      <w:r>
        <w:t>about</w:t>
      </w:r>
      <w:r>
        <w:rPr>
          <w:spacing w:val="25"/>
        </w:rPr>
        <w:t xml:space="preserve"> </w:t>
      </w:r>
      <w:r>
        <w:t>our</w:t>
      </w:r>
      <w:r>
        <w:rPr>
          <w:spacing w:val="26"/>
        </w:rPr>
        <w:t xml:space="preserve"> </w:t>
      </w:r>
      <w:r>
        <w:t>business.’</w:t>
      </w:r>
    </w:p>
    <w:p w:rsidR="00500558" w:rsidRDefault="00435042">
      <w:pPr>
        <w:pStyle w:val="BodyText"/>
        <w:spacing w:line="254" w:lineRule="auto"/>
        <w:ind w:left="160" w:right="1124" w:firstLine="189"/>
        <w:jc w:val="both"/>
      </w:pPr>
      <w:r>
        <w:t xml:space="preserve">In conclusion, Richard Bailey believed that ‘There will be a powerful new role </w:t>
      </w:r>
      <w:r>
        <w:rPr>
          <w:spacing w:val="-8"/>
        </w:rPr>
        <w:t xml:space="preserve">of </w:t>
      </w:r>
      <w:r>
        <w:t xml:space="preserve">corporate counsel. PR practitioners will have to </w:t>
      </w:r>
      <w:r>
        <w:t xml:space="preserve">understand the whole marketing </w:t>
      </w:r>
      <w:r>
        <w:rPr>
          <w:spacing w:val="-5"/>
        </w:rPr>
        <w:t xml:space="preserve">mix      </w:t>
      </w:r>
      <w:r>
        <w:t>and</w:t>
      </w:r>
      <w:r>
        <w:rPr>
          <w:spacing w:val="25"/>
        </w:rPr>
        <w:t xml:space="preserve"> </w:t>
      </w:r>
      <w:r>
        <w:t>contribute</w:t>
      </w:r>
      <w:r>
        <w:rPr>
          <w:spacing w:val="25"/>
        </w:rPr>
        <w:t xml:space="preserve"> </w:t>
      </w:r>
      <w:r>
        <w:t>to</w:t>
      </w:r>
      <w:r>
        <w:rPr>
          <w:spacing w:val="25"/>
        </w:rPr>
        <w:t xml:space="preserve"> </w:t>
      </w:r>
      <w:r>
        <w:t>integrated</w:t>
      </w:r>
      <w:r>
        <w:rPr>
          <w:spacing w:val="25"/>
        </w:rPr>
        <w:t xml:space="preserve"> </w:t>
      </w:r>
      <w:r>
        <w:t>campaigns.’</w:t>
      </w:r>
    </w:p>
    <w:p w:rsidR="00500558" w:rsidRDefault="00500558">
      <w:pPr>
        <w:pStyle w:val="BodyText"/>
        <w:spacing w:before="9"/>
        <w:rPr>
          <w:sz w:val="23"/>
        </w:rPr>
      </w:pPr>
    </w:p>
    <w:p w:rsidR="00500558" w:rsidRDefault="00500558">
      <w:pPr>
        <w:pStyle w:val="Heading3"/>
        <w:ind w:left="160"/>
      </w:pPr>
      <w:r>
        <w:pict>
          <v:line id="_x0000_s1030" style="position:absolute;left:0;text-align:left;z-index:-250939392;mso-wrap-distance-left:0;mso-wrap-distance-right:0;mso-position-horizontal-relative:page" from="47.5pt,22.65pt" to="188.85pt,22.65pt" strokeweight=".21097mm">
            <v:stroke dashstyle="dot"/>
            <w10:wrap type="topAndBottom" anchorx="page"/>
          </v:line>
        </w:pict>
      </w:r>
      <w:r w:rsidR="00435042">
        <w:rPr>
          <w:w w:val="110"/>
        </w:rPr>
        <w:t>A view from academia</w:t>
      </w:r>
    </w:p>
    <w:p w:rsidR="00500558" w:rsidRDefault="00435042">
      <w:pPr>
        <w:pStyle w:val="BodyText"/>
        <w:spacing w:before="110" w:line="254" w:lineRule="auto"/>
        <w:ind w:left="160" w:right="1123"/>
        <w:jc w:val="both"/>
      </w:pPr>
      <w:r>
        <w:t xml:space="preserve">In July 2000, the 7th International Research Symposium took the theme of the future        of PR. Several academics presented their views on the future. Judy Motion, from </w:t>
      </w:r>
      <w:r>
        <w:rPr>
          <w:spacing w:val="-4"/>
        </w:rPr>
        <w:t xml:space="preserve">the </w:t>
      </w:r>
      <w:r>
        <w:t xml:space="preserve">University of Waikato, New Zealand, suggested that new social movements would </w:t>
      </w:r>
      <w:r>
        <w:rPr>
          <w:spacing w:val="-4"/>
        </w:rPr>
        <w:t>lea</w:t>
      </w:r>
      <w:r>
        <w:rPr>
          <w:spacing w:val="-4"/>
        </w:rPr>
        <w:t xml:space="preserve">d  </w:t>
      </w:r>
      <w:r>
        <w:rPr>
          <w:spacing w:val="37"/>
        </w:rPr>
        <w:t xml:space="preserve"> </w:t>
      </w:r>
      <w:r>
        <w:t xml:space="preserve">to an increase in importance for the discipline, and that  the  relationship  side  of  </w:t>
      </w:r>
      <w:r>
        <w:rPr>
          <w:spacing w:val="-7"/>
        </w:rPr>
        <w:t xml:space="preserve">PR </w:t>
      </w:r>
      <w:r>
        <w:t>would need development, borrowing from relationship and social marketing.</w:t>
      </w:r>
      <w:r>
        <w:rPr>
          <w:spacing w:val="19"/>
        </w:rPr>
        <w:t xml:space="preserve"> </w:t>
      </w:r>
      <w:r>
        <w:t xml:space="preserve">Susanne Holmstrom from the University of Roskilde, Denmark, presented a view of the </w:t>
      </w:r>
      <w:r>
        <w:rPr>
          <w:spacing w:val="-3"/>
        </w:rPr>
        <w:t>evo</w:t>
      </w:r>
      <w:r>
        <w:rPr>
          <w:spacing w:val="-3"/>
        </w:rPr>
        <w:t xml:space="preserve">lu-  </w:t>
      </w:r>
      <w:r>
        <w:rPr>
          <w:spacing w:val="39"/>
        </w:rPr>
        <w:t xml:space="preserve"> </w:t>
      </w:r>
      <w:r>
        <w:t xml:space="preserve">tion of PR from an economic necessity to a normal part of the management process. Gunter Bentele of Leipzig University, Germany, also felt that PR would become </w:t>
      </w:r>
      <w:r>
        <w:rPr>
          <w:spacing w:val="-4"/>
        </w:rPr>
        <w:t xml:space="preserve">more </w:t>
      </w:r>
      <w:r>
        <w:t xml:space="preserve">important, would become integrated into communications, and would  develop  into  </w:t>
      </w:r>
      <w:r>
        <w:rPr>
          <w:spacing w:val="-14"/>
        </w:rPr>
        <w:t xml:space="preserve">a  </w:t>
      </w:r>
      <w:r>
        <w:t>‘new</w:t>
      </w:r>
      <w:r>
        <w:rPr>
          <w:spacing w:val="26"/>
        </w:rPr>
        <w:t xml:space="preserve"> </w:t>
      </w:r>
      <w:r>
        <w:t>style’</w:t>
      </w:r>
      <w:r>
        <w:rPr>
          <w:spacing w:val="27"/>
        </w:rPr>
        <w:t xml:space="preserve"> </w:t>
      </w:r>
      <w:r>
        <w:t>profession,</w:t>
      </w:r>
      <w:r>
        <w:rPr>
          <w:spacing w:val="27"/>
        </w:rPr>
        <w:t xml:space="preserve"> </w:t>
      </w:r>
      <w:r>
        <w:t>aligned</w:t>
      </w:r>
      <w:r>
        <w:rPr>
          <w:spacing w:val="26"/>
        </w:rPr>
        <w:t xml:space="preserve"> </w:t>
      </w:r>
      <w:r>
        <w:t>with</w:t>
      </w:r>
      <w:r>
        <w:rPr>
          <w:spacing w:val="27"/>
        </w:rPr>
        <w:t xml:space="preserve"> </w:t>
      </w:r>
      <w:r>
        <w:t>international</w:t>
      </w:r>
      <w:r>
        <w:rPr>
          <w:spacing w:val="27"/>
        </w:rPr>
        <w:t xml:space="preserve"> </w:t>
      </w:r>
      <w:r>
        <w:t>standards.</w:t>
      </w:r>
    </w:p>
    <w:p w:rsidR="00500558" w:rsidRDefault="00500558">
      <w:pPr>
        <w:spacing w:line="254" w:lineRule="auto"/>
        <w:jc w:val="both"/>
        <w:sectPr w:rsidR="00500558">
          <w:pgSz w:w="8640" w:h="12960"/>
          <w:pgMar w:top="780" w:right="0" w:bottom="280" w:left="780" w:header="526" w:footer="0" w:gutter="0"/>
          <w:cols w:space="720"/>
        </w:sectPr>
      </w:pPr>
    </w:p>
    <w:p w:rsidR="00500558" w:rsidRDefault="00500558">
      <w:pPr>
        <w:pStyle w:val="BodyText"/>
        <w:spacing w:before="6"/>
        <w:rPr>
          <w:sz w:val="10"/>
        </w:rPr>
      </w:pPr>
    </w:p>
    <w:p w:rsidR="00500558" w:rsidRDefault="00500558">
      <w:pPr>
        <w:pStyle w:val="Heading3"/>
      </w:pPr>
      <w:r>
        <w:pict>
          <v:line id="_x0000_s1029" style="position:absolute;left:0;text-align:left;z-index:-250938368;mso-wrap-distance-left:0;mso-wrap-distance-right:0;mso-position-horizontal-relative:page" from="66.25pt,22.6pt" to="134.25pt,22.6pt" strokeweight=".21097mm">
            <v:stroke dashstyle="dot"/>
            <w10:wrap type="topAndBottom" anchorx="page"/>
          </v:line>
        </w:pict>
      </w:r>
      <w:r w:rsidR="00435042">
        <w:rPr>
          <w:w w:val="105"/>
        </w:rPr>
        <w:t>Key issues</w:t>
      </w:r>
    </w:p>
    <w:p w:rsidR="00500558" w:rsidRDefault="00435042">
      <w:pPr>
        <w:pStyle w:val="BodyText"/>
        <w:spacing w:before="111" w:line="254" w:lineRule="auto"/>
        <w:ind w:left="534" w:right="749"/>
        <w:jc w:val="both"/>
      </w:pPr>
      <w:r>
        <w:t>As we have seen, the main issues for the future are the calibre of entrants to the profes- sion and the quality of the training they receive after they enter it. This must involve     both greater investment in staff and greater willingness to adopt new an</w:t>
      </w:r>
      <w:r>
        <w:t>d more profes- sional</w:t>
      </w:r>
      <w:r>
        <w:rPr>
          <w:spacing w:val="24"/>
        </w:rPr>
        <w:t xml:space="preserve"> </w:t>
      </w:r>
      <w:r>
        <w:t>practices.</w:t>
      </w:r>
    </w:p>
    <w:p w:rsidR="00500558" w:rsidRDefault="00435042">
      <w:pPr>
        <w:pStyle w:val="BodyText"/>
        <w:spacing w:line="254" w:lineRule="auto"/>
        <w:ind w:left="534" w:right="749" w:firstLine="189"/>
        <w:jc w:val="both"/>
      </w:pPr>
      <w:r>
        <w:t xml:space="preserve">The structure of consultancies may change, with a move towards larger, international companies and small, niche specialists. Practitioners must take up the challenge </w:t>
      </w:r>
      <w:r>
        <w:rPr>
          <w:spacing w:val="-5"/>
        </w:rPr>
        <w:t xml:space="preserve">and </w:t>
      </w:r>
      <w:r>
        <w:t>opportunities offered by developments in new technolo</w:t>
      </w:r>
      <w:r>
        <w:t xml:space="preserve">gy, both in the tactical area of media relations and direct communication  with  stakeholders  through  websites  and  </w:t>
      </w:r>
      <w:r>
        <w:rPr>
          <w:spacing w:val="-8"/>
        </w:rPr>
        <w:t xml:space="preserve">in </w:t>
      </w:r>
      <w:r>
        <w:t xml:space="preserve">the strategic area of true company counsel. Awareness of the changing nature of </w:t>
      </w:r>
      <w:r>
        <w:rPr>
          <w:spacing w:val="-3"/>
        </w:rPr>
        <w:t xml:space="preserve">busi- </w:t>
      </w:r>
      <w:r>
        <w:rPr>
          <w:spacing w:val="39"/>
        </w:rPr>
        <w:t xml:space="preserve"> </w:t>
      </w:r>
      <w:r>
        <w:t>ness</w:t>
      </w:r>
      <w:r>
        <w:rPr>
          <w:spacing w:val="26"/>
        </w:rPr>
        <w:t xml:space="preserve"> </w:t>
      </w:r>
      <w:r>
        <w:t>for</w:t>
      </w:r>
      <w:r>
        <w:rPr>
          <w:spacing w:val="26"/>
        </w:rPr>
        <w:t xml:space="preserve"> </w:t>
      </w:r>
      <w:r>
        <w:t>clients</w:t>
      </w:r>
      <w:r>
        <w:rPr>
          <w:spacing w:val="27"/>
        </w:rPr>
        <w:t xml:space="preserve"> </w:t>
      </w:r>
      <w:r>
        <w:t>and</w:t>
      </w:r>
      <w:r>
        <w:rPr>
          <w:spacing w:val="26"/>
        </w:rPr>
        <w:t xml:space="preserve"> </w:t>
      </w:r>
      <w:r>
        <w:t>employers</w:t>
      </w:r>
      <w:r>
        <w:rPr>
          <w:spacing w:val="27"/>
        </w:rPr>
        <w:t xml:space="preserve"> </w:t>
      </w:r>
      <w:r>
        <w:t>must</w:t>
      </w:r>
      <w:r>
        <w:rPr>
          <w:spacing w:val="26"/>
        </w:rPr>
        <w:t xml:space="preserve"> </w:t>
      </w:r>
      <w:r>
        <w:t>lead</w:t>
      </w:r>
      <w:r>
        <w:rPr>
          <w:spacing w:val="27"/>
        </w:rPr>
        <w:t xml:space="preserve"> </w:t>
      </w:r>
      <w:r>
        <w:t>to</w:t>
      </w:r>
      <w:r>
        <w:rPr>
          <w:spacing w:val="26"/>
        </w:rPr>
        <w:t xml:space="preserve"> </w:t>
      </w:r>
      <w:r>
        <w:t>a</w:t>
      </w:r>
      <w:r>
        <w:rPr>
          <w:spacing w:val="27"/>
        </w:rPr>
        <w:t xml:space="preserve"> </w:t>
      </w:r>
      <w:r>
        <w:t>g</w:t>
      </w:r>
      <w:r>
        <w:t>lobal</w:t>
      </w:r>
      <w:r>
        <w:rPr>
          <w:spacing w:val="26"/>
        </w:rPr>
        <w:t xml:space="preserve"> </w:t>
      </w:r>
      <w:r>
        <w:t>outlook.</w:t>
      </w:r>
    </w:p>
    <w:p w:rsidR="00500558" w:rsidRDefault="00435042">
      <w:pPr>
        <w:pStyle w:val="BodyText"/>
        <w:spacing w:line="254" w:lineRule="auto"/>
        <w:ind w:left="534" w:right="749" w:firstLine="189"/>
        <w:jc w:val="both"/>
      </w:pPr>
      <w:r>
        <w:t xml:space="preserve">The continuing improvement in the reputation of the industry and the activities of professional bodies in strengthening their codes of practice and contributing to govern- ment debates on standards will lead to a better understanding of the </w:t>
      </w:r>
      <w:r>
        <w:t xml:space="preserve">nature of </w:t>
      </w:r>
      <w:r>
        <w:rPr>
          <w:spacing w:val="-3"/>
        </w:rPr>
        <w:t xml:space="preserve">public </w:t>
      </w:r>
      <w:r>
        <w:t xml:space="preserve">relations. Whilst it is unlikely that legislation will be imposed on entry to the profes-    sion, it is to be hoped that this will lead to a recognition of the differences </w:t>
      </w:r>
      <w:r>
        <w:rPr>
          <w:spacing w:val="-3"/>
        </w:rPr>
        <w:t xml:space="preserve">between        </w:t>
      </w:r>
      <w:r>
        <w:rPr>
          <w:spacing w:val="39"/>
        </w:rPr>
        <w:t xml:space="preserve"> </w:t>
      </w:r>
      <w:r>
        <w:t>PR, marketing and publicity. Employers and clients</w:t>
      </w:r>
      <w:r>
        <w:t xml:space="preserve"> will know  what  they  are</w:t>
      </w:r>
      <w:r>
        <w:rPr>
          <w:spacing w:val="16"/>
        </w:rPr>
        <w:t xml:space="preserve"> </w:t>
      </w:r>
      <w:r>
        <w:t xml:space="preserve">buying from practitioners who are not members of the professional bodies and who do </w:t>
      </w:r>
      <w:r>
        <w:rPr>
          <w:spacing w:val="-6"/>
        </w:rPr>
        <w:t xml:space="preserve">not </w:t>
      </w:r>
      <w:r>
        <w:t xml:space="preserve">conform to their codes. The phrase ‘it’s only a PR exercise’ may even disappear </w:t>
      </w:r>
      <w:r>
        <w:rPr>
          <w:spacing w:val="-4"/>
        </w:rPr>
        <w:t xml:space="preserve">from </w:t>
      </w:r>
      <w:r>
        <w:t>common usage as there will be a general understanding o</w:t>
      </w:r>
      <w:r>
        <w:t>f the difference between PR     and</w:t>
      </w:r>
      <w:r>
        <w:rPr>
          <w:spacing w:val="24"/>
        </w:rPr>
        <w:t xml:space="preserve"> </w:t>
      </w:r>
      <w:r>
        <w:t>lying.</w:t>
      </w:r>
    </w:p>
    <w:p w:rsidR="00500558" w:rsidRDefault="00435042">
      <w:pPr>
        <w:pStyle w:val="BodyText"/>
        <w:spacing w:line="254" w:lineRule="auto"/>
        <w:ind w:left="534" w:right="749" w:firstLine="189"/>
        <w:jc w:val="both"/>
      </w:pPr>
      <w:r>
        <w:t xml:space="preserve">With the maturity of the industry it is to be hoped that there will be an adoption of   more progressive human resources practices. An industry survey by </w:t>
      </w:r>
      <w:r>
        <w:rPr>
          <w:i/>
        </w:rPr>
        <w:t xml:space="preserve">PR Week </w:t>
      </w:r>
      <w:r>
        <w:t xml:space="preserve">in </w:t>
      </w:r>
      <w:r>
        <w:rPr>
          <w:spacing w:val="-4"/>
        </w:rPr>
        <w:t xml:space="preserve">2000 </w:t>
      </w:r>
      <w:r>
        <w:t>showed that more practitioners were complai</w:t>
      </w:r>
      <w:r>
        <w:t>ning of stress and overwork. With</w:t>
      </w:r>
      <w:r>
        <w:rPr>
          <w:spacing w:val="11"/>
        </w:rPr>
        <w:t xml:space="preserve"> </w:t>
      </w:r>
      <w:r>
        <w:rPr>
          <w:spacing w:val="-4"/>
        </w:rPr>
        <w:t xml:space="preserve">more </w:t>
      </w:r>
      <w:r>
        <w:t>emphasis on the importance of work–life balance for both men and women, PR may   move away from the long hours culture. Against this, the explosion in global commu- nications which has increased expectations of speedy</w:t>
      </w:r>
      <w:r>
        <w:t xml:space="preserve">  responses  will  have  to  be  skilfully</w:t>
      </w:r>
      <w:r>
        <w:rPr>
          <w:spacing w:val="24"/>
        </w:rPr>
        <w:t xml:space="preserve"> </w:t>
      </w:r>
      <w:r>
        <w:t>managed.</w:t>
      </w:r>
    </w:p>
    <w:p w:rsidR="00500558" w:rsidRDefault="00500558">
      <w:pPr>
        <w:pStyle w:val="BodyText"/>
        <w:spacing w:before="6"/>
        <w:rPr>
          <w:sz w:val="23"/>
        </w:rPr>
      </w:pPr>
    </w:p>
    <w:p w:rsidR="00500558" w:rsidRDefault="00500558">
      <w:pPr>
        <w:pStyle w:val="Heading3"/>
        <w:jc w:val="left"/>
      </w:pPr>
      <w:r>
        <w:pict>
          <v:line id="_x0000_s1028" style="position:absolute;left:0;text-align:left;z-index:-250937344;mso-wrap-distance-left:0;mso-wrap-distance-right:0;mso-position-horizontal-relative:page" from="66.25pt,22.6pt" to="101.6pt,22.6pt" strokeweight=".21097mm">
            <v:stroke dashstyle="dot"/>
            <w10:wrap type="topAndBottom" anchorx="page"/>
          </v:line>
        </w:pict>
      </w:r>
      <w:r w:rsidR="00435042">
        <w:rPr>
          <w:w w:val="110"/>
        </w:rPr>
        <w:t>Notes</w:t>
      </w:r>
    </w:p>
    <w:p w:rsidR="00500558" w:rsidRDefault="00435042">
      <w:pPr>
        <w:spacing w:before="101" w:line="244" w:lineRule="auto"/>
        <w:ind w:left="534" w:right="1061"/>
        <w:rPr>
          <w:sz w:val="17"/>
        </w:rPr>
      </w:pPr>
      <w:r>
        <w:rPr>
          <w:sz w:val="17"/>
        </w:rPr>
        <w:t>All opinions expressed in this chapter are from interviews or e-mail responses to the survey mentioned in the ﬁrst paragraph.</w:t>
      </w:r>
    </w:p>
    <w:p w:rsidR="00500558" w:rsidRDefault="00500558">
      <w:pPr>
        <w:spacing w:line="244" w:lineRule="auto"/>
        <w:rPr>
          <w:sz w:val="17"/>
        </w:rPr>
        <w:sectPr w:rsidR="00500558">
          <w:pgSz w:w="8640" w:h="12960"/>
          <w:pgMar w:top="780" w:right="0" w:bottom="280" w:left="780" w:header="526" w:footer="0" w:gutter="0"/>
          <w:cols w:space="720"/>
        </w:sectPr>
      </w:pPr>
    </w:p>
    <w:p w:rsidR="00500558" w:rsidRDefault="00435042">
      <w:pPr>
        <w:pStyle w:val="Heading1"/>
        <w:spacing w:before="203"/>
        <w:ind w:left="160"/>
      </w:pPr>
      <w:bookmarkStart w:id="31" w:name="_TOC_250001"/>
      <w:bookmarkEnd w:id="31"/>
      <w:r>
        <w:rPr>
          <w:w w:val="105"/>
        </w:rPr>
        <w:lastRenderedPageBreak/>
        <w:t>Bibliography</w:t>
      </w:r>
    </w:p>
    <w:p w:rsidR="00500558" w:rsidRDefault="00500558">
      <w:pPr>
        <w:pStyle w:val="BodyText"/>
        <w:spacing w:before="5"/>
        <w:rPr>
          <w:rFonts w:ascii="Arial"/>
          <w:b/>
          <w:sz w:val="20"/>
        </w:rPr>
      </w:pPr>
      <w:r w:rsidRPr="00500558">
        <w:pict>
          <v:line id="_x0000_s1027" style="position:absolute;z-index:-250936320;mso-wrap-distance-left:0;mso-wrap-distance-right:0;mso-position-horizontal-relative:page" from="47.5pt,14.2pt" to="176.5pt,14.2pt" strokeweight=".35136mm">
            <v:stroke dashstyle="dot"/>
            <w10:wrap type="topAndBottom" anchorx="page"/>
          </v:line>
        </w:pict>
      </w: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spacing w:before="8"/>
        <w:rPr>
          <w:rFonts w:ascii="Arial"/>
          <w:b/>
          <w:sz w:val="28"/>
        </w:rPr>
      </w:pPr>
    </w:p>
    <w:p w:rsidR="00500558" w:rsidRDefault="00435042">
      <w:pPr>
        <w:spacing w:before="102" w:line="276" w:lineRule="auto"/>
        <w:ind w:left="399" w:right="1061" w:hanging="239"/>
        <w:rPr>
          <w:rFonts w:ascii="Arial" w:hAnsi="Arial"/>
          <w:sz w:val="15"/>
        </w:rPr>
      </w:pPr>
      <w:r>
        <w:rPr>
          <w:rFonts w:ascii="Arial" w:hAnsi="Arial"/>
          <w:sz w:val="15"/>
        </w:rPr>
        <w:t xml:space="preserve">Abratt, R. (1989) ‘A new approach to the corporate image management process’, </w:t>
      </w:r>
      <w:r>
        <w:rPr>
          <w:rFonts w:ascii="Arial" w:hAnsi="Arial"/>
          <w:i/>
          <w:sz w:val="15"/>
        </w:rPr>
        <w:t>Journal of Marketing Management</w:t>
      </w:r>
      <w:r>
        <w:rPr>
          <w:rFonts w:ascii="Arial" w:hAnsi="Arial"/>
          <w:sz w:val="15"/>
        </w:rPr>
        <w:t>, 5 (1), pp. 63–76</w:t>
      </w:r>
    </w:p>
    <w:p w:rsidR="00500558" w:rsidRDefault="00435042">
      <w:pPr>
        <w:spacing w:before="52" w:line="345" w:lineRule="auto"/>
        <w:ind w:left="160" w:right="1635"/>
        <w:rPr>
          <w:rFonts w:ascii="Arial" w:hAnsi="Arial"/>
          <w:sz w:val="15"/>
        </w:rPr>
      </w:pPr>
      <w:r>
        <w:rPr>
          <w:rFonts w:ascii="Arial" w:hAnsi="Arial"/>
          <w:sz w:val="15"/>
        </w:rPr>
        <w:t xml:space="preserve">Adkins, S. (1999) </w:t>
      </w:r>
      <w:r>
        <w:rPr>
          <w:rFonts w:ascii="Arial" w:hAnsi="Arial"/>
          <w:i/>
          <w:sz w:val="15"/>
        </w:rPr>
        <w:t>Cause-Related Marketing – Who Cares Wins</w:t>
      </w:r>
      <w:r>
        <w:rPr>
          <w:rFonts w:ascii="Arial" w:hAnsi="Arial"/>
          <w:sz w:val="15"/>
        </w:rPr>
        <w:t xml:space="preserve">, Butterworth Heinemann AMEC (1997) </w:t>
      </w:r>
      <w:r>
        <w:rPr>
          <w:rFonts w:ascii="Arial" w:hAnsi="Arial"/>
          <w:i/>
          <w:sz w:val="15"/>
        </w:rPr>
        <w:t>The Power of the Media</w:t>
      </w:r>
      <w:r>
        <w:rPr>
          <w:rFonts w:ascii="Arial" w:hAnsi="Arial"/>
          <w:sz w:val="15"/>
        </w:rPr>
        <w:t>, AMEC/GPRA/</w:t>
      </w:r>
      <w:r>
        <w:rPr>
          <w:rFonts w:ascii="Arial" w:hAnsi="Arial"/>
          <w:sz w:val="15"/>
        </w:rPr>
        <w:t>IPRRE</w:t>
      </w:r>
    </w:p>
    <w:p w:rsidR="00500558" w:rsidRDefault="00435042">
      <w:pPr>
        <w:spacing w:before="1" w:line="276" w:lineRule="auto"/>
        <w:ind w:left="399" w:right="1124" w:hanging="239"/>
        <w:rPr>
          <w:rFonts w:ascii="Arial" w:hAnsi="Arial"/>
          <w:sz w:val="15"/>
        </w:rPr>
      </w:pPr>
      <w:r>
        <w:rPr>
          <w:rFonts w:ascii="Arial" w:hAnsi="Arial"/>
          <w:sz w:val="15"/>
        </w:rPr>
        <w:t xml:space="preserve">Baker, M.J. and Balmer, J.M.T. (1997) ‘Visual identity: trappings or substance?’, </w:t>
      </w:r>
      <w:r>
        <w:rPr>
          <w:rFonts w:ascii="Arial" w:hAnsi="Arial"/>
          <w:i/>
          <w:sz w:val="15"/>
        </w:rPr>
        <w:t xml:space="preserve">European Journal of Marketing, </w:t>
      </w:r>
      <w:r>
        <w:rPr>
          <w:rFonts w:ascii="Arial" w:hAnsi="Arial"/>
          <w:sz w:val="15"/>
        </w:rPr>
        <w:t>31 (5/5), pp. 366–82</w:t>
      </w:r>
    </w:p>
    <w:p w:rsidR="00500558" w:rsidRDefault="00435042">
      <w:pPr>
        <w:spacing w:before="52" w:line="276" w:lineRule="auto"/>
        <w:ind w:left="399" w:right="1635" w:hanging="239"/>
        <w:rPr>
          <w:rFonts w:ascii="Arial"/>
          <w:sz w:val="15"/>
        </w:rPr>
      </w:pPr>
      <w:r>
        <w:rPr>
          <w:rFonts w:ascii="Arial"/>
          <w:sz w:val="15"/>
        </w:rPr>
        <w:t xml:space="preserve">Barnett, S. (1989) </w:t>
      </w:r>
      <w:r>
        <w:rPr>
          <w:rFonts w:ascii="Arial"/>
          <w:i/>
          <w:sz w:val="15"/>
        </w:rPr>
        <w:t>Cross Media Ownership and its Impact on Public Opinion</w:t>
      </w:r>
      <w:r>
        <w:rPr>
          <w:rFonts w:ascii="Arial"/>
          <w:sz w:val="15"/>
        </w:rPr>
        <w:t>, Broadcasting Research Unit/VLV, May</w:t>
      </w:r>
    </w:p>
    <w:p w:rsidR="00500558" w:rsidRDefault="00435042">
      <w:pPr>
        <w:spacing w:before="51" w:line="345" w:lineRule="auto"/>
        <w:ind w:left="160" w:right="3010"/>
        <w:rPr>
          <w:rFonts w:ascii="Arial"/>
          <w:sz w:val="15"/>
        </w:rPr>
      </w:pPr>
      <w:r>
        <w:rPr>
          <w:rFonts w:ascii="Arial"/>
          <w:sz w:val="15"/>
        </w:rPr>
        <w:t>Bartr</w:t>
      </w:r>
      <w:r>
        <w:rPr>
          <w:rFonts w:ascii="Arial"/>
          <w:sz w:val="15"/>
        </w:rPr>
        <w:t xml:space="preserve">um, P. (1995) </w:t>
      </w:r>
      <w:r>
        <w:rPr>
          <w:rFonts w:ascii="Arial"/>
          <w:i/>
          <w:sz w:val="15"/>
        </w:rPr>
        <w:t>How to Write a Press Release</w:t>
      </w:r>
      <w:r>
        <w:rPr>
          <w:rFonts w:ascii="Arial"/>
          <w:sz w:val="15"/>
        </w:rPr>
        <w:t xml:space="preserve">, How to Books Berger, A.A. (1995) </w:t>
      </w:r>
      <w:r>
        <w:rPr>
          <w:rFonts w:ascii="Arial"/>
          <w:i/>
          <w:sz w:val="15"/>
        </w:rPr>
        <w:t xml:space="preserve">Essentials of Mass Communication Theory, </w:t>
      </w:r>
      <w:r>
        <w:rPr>
          <w:rFonts w:ascii="Arial"/>
          <w:sz w:val="15"/>
        </w:rPr>
        <w:t>Sage</w:t>
      </w:r>
    </w:p>
    <w:p w:rsidR="00500558" w:rsidRDefault="00435042">
      <w:pPr>
        <w:spacing w:before="1" w:line="345" w:lineRule="auto"/>
        <w:ind w:left="160" w:right="2440"/>
        <w:rPr>
          <w:rFonts w:ascii="Arial"/>
          <w:sz w:val="15"/>
        </w:rPr>
      </w:pPr>
      <w:r>
        <w:rPr>
          <w:rFonts w:ascii="Arial"/>
          <w:sz w:val="15"/>
        </w:rPr>
        <w:t xml:space="preserve">Berlo, D. (1960) </w:t>
      </w:r>
      <w:r>
        <w:rPr>
          <w:rFonts w:ascii="Arial"/>
          <w:i/>
          <w:sz w:val="15"/>
        </w:rPr>
        <w:t>The Process of Communication</w:t>
      </w:r>
      <w:r>
        <w:rPr>
          <w:rFonts w:ascii="Arial"/>
          <w:sz w:val="15"/>
        </w:rPr>
        <w:t xml:space="preserve">, Holt, Rinehart and Winston Bernstein, D. (1984) </w:t>
      </w:r>
      <w:r>
        <w:rPr>
          <w:rFonts w:ascii="Arial"/>
          <w:i/>
          <w:sz w:val="15"/>
        </w:rPr>
        <w:t>Company Image and Reality</w:t>
      </w:r>
      <w:r>
        <w:rPr>
          <w:rFonts w:ascii="Arial"/>
          <w:sz w:val="15"/>
        </w:rPr>
        <w:t>, Cassell</w:t>
      </w:r>
    </w:p>
    <w:p w:rsidR="00500558" w:rsidRDefault="00435042">
      <w:pPr>
        <w:spacing w:before="2"/>
        <w:ind w:left="160"/>
        <w:rPr>
          <w:rFonts w:ascii="Arial"/>
          <w:sz w:val="15"/>
        </w:rPr>
      </w:pPr>
      <w:r>
        <w:rPr>
          <w:rFonts w:ascii="Arial"/>
          <w:sz w:val="15"/>
        </w:rPr>
        <w:t>Ber</w:t>
      </w:r>
      <w:r>
        <w:rPr>
          <w:rFonts w:ascii="Arial"/>
          <w:sz w:val="15"/>
        </w:rPr>
        <w:t xml:space="preserve">nstein, D. (1989) </w:t>
      </w:r>
      <w:r>
        <w:rPr>
          <w:rFonts w:ascii="Arial"/>
          <w:i/>
          <w:sz w:val="15"/>
        </w:rPr>
        <w:t>Company Image and Reality</w:t>
      </w:r>
      <w:r>
        <w:rPr>
          <w:rFonts w:ascii="Arial"/>
          <w:sz w:val="15"/>
        </w:rPr>
        <w:t>, 2nd edition, Cassell</w:t>
      </w:r>
    </w:p>
    <w:p w:rsidR="00500558" w:rsidRDefault="00435042">
      <w:pPr>
        <w:spacing w:before="76" w:line="345" w:lineRule="auto"/>
        <w:ind w:left="160" w:right="1551"/>
        <w:rPr>
          <w:rFonts w:ascii="Arial" w:hAnsi="Arial"/>
          <w:sz w:val="15"/>
        </w:rPr>
      </w:pPr>
      <w:r>
        <w:rPr>
          <w:rFonts w:ascii="Arial" w:hAnsi="Arial"/>
          <w:sz w:val="15"/>
        </w:rPr>
        <w:t xml:space="preserve">Bines, H. and Watson, D. (1992) </w:t>
      </w:r>
      <w:r>
        <w:rPr>
          <w:rFonts w:ascii="Arial" w:hAnsi="Arial"/>
          <w:i/>
          <w:sz w:val="15"/>
        </w:rPr>
        <w:t>Developing Professional Education</w:t>
      </w:r>
      <w:r>
        <w:rPr>
          <w:rFonts w:ascii="Arial" w:hAnsi="Arial"/>
          <w:sz w:val="15"/>
        </w:rPr>
        <w:t xml:space="preserve">, Open University Press Bird, J. (1999) ‘Harder times mean smarter marketing’, </w:t>
      </w:r>
      <w:r>
        <w:rPr>
          <w:rFonts w:ascii="Arial" w:hAnsi="Arial"/>
          <w:i/>
          <w:sz w:val="15"/>
        </w:rPr>
        <w:t>Marketing</w:t>
      </w:r>
      <w:r>
        <w:rPr>
          <w:rFonts w:ascii="Arial" w:hAnsi="Arial"/>
          <w:sz w:val="15"/>
        </w:rPr>
        <w:t>, 25 March, p. 45</w:t>
      </w:r>
    </w:p>
    <w:p w:rsidR="00500558" w:rsidRDefault="00435042">
      <w:pPr>
        <w:spacing w:before="1"/>
        <w:ind w:left="160"/>
        <w:rPr>
          <w:rFonts w:ascii="Arial"/>
          <w:sz w:val="15"/>
        </w:rPr>
      </w:pPr>
      <w:r>
        <w:rPr>
          <w:rFonts w:ascii="Arial"/>
          <w:sz w:val="15"/>
        </w:rPr>
        <w:t xml:space="preserve">Black, S. (ed.) (1995) </w:t>
      </w:r>
      <w:r>
        <w:rPr>
          <w:rFonts w:ascii="Arial"/>
          <w:i/>
          <w:sz w:val="15"/>
        </w:rPr>
        <w:t>The Practice of Public Relations</w:t>
      </w:r>
      <w:r>
        <w:rPr>
          <w:rFonts w:ascii="Arial"/>
          <w:sz w:val="15"/>
        </w:rPr>
        <w:t>, 4th edition, Butterworth Heinemann</w:t>
      </w:r>
    </w:p>
    <w:p w:rsidR="00500558" w:rsidRDefault="00435042">
      <w:pPr>
        <w:spacing w:before="77" w:line="276" w:lineRule="auto"/>
        <w:ind w:left="399" w:right="1123" w:hanging="239"/>
        <w:jc w:val="both"/>
        <w:rPr>
          <w:rFonts w:ascii="Arial" w:hAnsi="Arial"/>
          <w:sz w:val="15"/>
        </w:rPr>
      </w:pPr>
      <w:r>
        <w:rPr>
          <w:rFonts w:ascii="Arial" w:hAnsi="Arial"/>
          <w:sz w:val="15"/>
        </w:rPr>
        <w:t>Blamphin, J. and White, J. (1994) ‘Priorities through research into public relations practice in the United Kingdom, a report for the Delphi study carried out among</w:t>
      </w:r>
      <w:r>
        <w:rPr>
          <w:rFonts w:ascii="Arial" w:hAnsi="Arial"/>
          <w:sz w:val="15"/>
        </w:rPr>
        <w:t xml:space="preserve"> UK practitioners and public relations academics in May, June and July 1994’, Blamphin and White</w:t>
      </w:r>
    </w:p>
    <w:p w:rsidR="00500558" w:rsidRDefault="00435042">
      <w:pPr>
        <w:spacing w:before="52" w:line="345" w:lineRule="auto"/>
        <w:ind w:left="160" w:right="1635"/>
        <w:rPr>
          <w:rFonts w:ascii="Arial" w:hAnsi="Arial"/>
          <w:sz w:val="15"/>
        </w:rPr>
      </w:pPr>
      <w:r>
        <w:rPr>
          <w:rFonts w:ascii="Arial" w:hAnsi="Arial"/>
          <w:sz w:val="15"/>
        </w:rPr>
        <w:t xml:space="preserve">Bland, M., Theaker, A. and Wragg, D. (1996) </w:t>
      </w:r>
      <w:r>
        <w:rPr>
          <w:rFonts w:ascii="Arial" w:hAnsi="Arial"/>
          <w:i/>
          <w:sz w:val="15"/>
        </w:rPr>
        <w:t>Effective Media Relations</w:t>
      </w:r>
      <w:r>
        <w:rPr>
          <w:rFonts w:ascii="Arial" w:hAnsi="Arial"/>
          <w:sz w:val="15"/>
        </w:rPr>
        <w:t>, Kogan Page/IPR Blythman,</w:t>
      </w:r>
      <w:r>
        <w:rPr>
          <w:rFonts w:ascii="Arial" w:hAnsi="Arial"/>
          <w:spacing w:val="18"/>
          <w:sz w:val="15"/>
        </w:rPr>
        <w:t xml:space="preserve"> </w:t>
      </w:r>
      <w:r>
        <w:rPr>
          <w:rFonts w:ascii="Arial" w:hAnsi="Arial"/>
          <w:sz w:val="15"/>
        </w:rPr>
        <w:t>J.</w:t>
      </w:r>
      <w:r>
        <w:rPr>
          <w:rFonts w:ascii="Arial" w:hAnsi="Arial"/>
          <w:spacing w:val="19"/>
          <w:sz w:val="15"/>
        </w:rPr>
        <w:t xml:space="preserve"> </w:t>
      </w:r>
      <w:r>
        <w:rPr>
          <w:rFonts w:ascii="Arial" w:hAnsi="Arial"/>
          <w:sz w:val="15"/>
        </w:rPr>
        <w:t>(2000)</w:t>
      </w:r>
      <w:r>
        <w:rPr>
          <w:rFonts w:ascii="Arial" w:hAnsi="Arial"/>
          <w:spacing w:val="19"/>
          <w:sz w:val="15"/>
        </w:rPr>
        <w:t xml:space="preserve"> </w:t>
      </w:r>
      <w:r>
        <w:rPr>
          <w:rFonts w:ascii="Arial" w:hAnsi="Arial"/>
          <w:sz w:val="15"/>
        </w:rPr>
        <w:t>‘Food’,</w:t>
      </w:r>
      <w:r>
        <w:rPr>
          <w:rFonts w:ascii="Arial" w:hAnsi="Arial"/>
          <w:spacing w:val="18"/>
          <w:sz w:val="15"/>
        </w:rPr>
        <w:t xml:space="preserve"> </w:t>
      </w:r>
      <w:r>
        <w:rPr>
          <w:rFonts w:ascii="Arial" w:hAnsi="Arial"/>
          <w:i/>
          <w:sz w:val="15"/>
        </w:rPr>
        <w:t>Guardian</w:t>
      </w:r>
      <w:r>
        <w:rPr>
          <w:rFonts w:ascii="Arial" w:hAnsi="Arial"/>
          <w:sz w:val="15"/>
        </w:rPr>
        <w:t>,</w:t>
      </w:r>
      <w:r>
        <w:rPr>
          <w:rFonts w:ascii="Arial" w:hAnsi="Arial"/>
          <w:spacing w:val="19"/>
          <w:sz w:val="15"/>
        </w:rPr>
        <w:t xml:space="preserve"> </w:t>
      </w:r>
      <w:r>
        <w:rPr>
          <w:rFonts w:ascii="Arial" w:hAnsi="Arial"/>
          <w:sz w:val="15"/>
        </w:rPr>
        <w:t>1</w:t>
      </w:r>
      <w:r>
        <w:rPr>
          <w:rFonts w:ascii="Arial" w:hAnsi="Arial"/>
          <w:spacing w:val="19"/>
          <w:sz w:val="15"/>
        </w:rPr>
        <w:t xml:space="preserve"> </w:t>
      </w:r>
      <w:r>
        <w:rPr>
          <w:rFonts w:ascii="Arial" w:hAnsi="Arial"/>
          <w:sz w:val="15"/>
        </w:rPr>
        <w:t>April,</w:t>
      </w:r>
      <w:r>
        <w:rPr>
          <w:rFonts w:ascii="Arial" w:hAnsi="Arial"/>
          <w:spacing w:val="19"/>
          <w:sz w:val="15"/>
        </w:rPr>
        <w:t xml:space="preserve"> </w:t>
      </w:r>
      <w:r>
        <w:rPr>
          <w:rFonts w:ascii="Arial" w:hAnsi="Arial"/>
          <w:sz w:val="15"/>
        </w:rPr>
        <w:t>Weekend,</w:t>
      </w:r>
      <w:r>
        <w:rPr>
          <w:rFonts w:ascii="Arial" w:hAnsi="Arial"/>
          <w:spacing w:val="18"/>
          <w:sz w:val="15"/>
        </w:rPr>
        <w:t xml:space="preserve"> </w:t>
      </w:r>
      <w:r>
        <w:rPr>
          <w:rFonts w:ascii="Arial" w:hAnsi="Arial"/>
          <w:sz w:val="15"/>
        </w:rPr>
        <w:t>p.</w:t>
      </w:r>
      <w:r>
        <w:rPr>
          <w:rFonts w:ascii="Arial" w:hAnsi="Arial"/>
          <w:spacing w:val="19"/>
          <w:sz w:val="15"/>
        </w:rPr>
        <w:t xml:space="preserve"> </w:t>
      </w:r>
      <w:r>
        <w:rPr>
          <w:rFonts w:ascii="Arial" w:hAnsi="Arial"/>
          <w:sz w:val="15"/>
        </w:rPr>
        <w:t>41</w:t>
      </w:r>
    </w:p>
    <w:p w:rsidR="00500558" w:rsidRDefault="00435042">
      <w:pPr>
        <w:spacing w:before="1" w:line="345" w:lineRule="auto"/>
        <w:ind w:left="160" w:right="1963"/>
        <w:rPr>
          <w:rFonts w:ascii="Arial" w:hAnsi="Arial"/>
          <w:sz w:val="15"/>
        </w:rPr>
      </w:pPr>
      <w:r>
        <w:rPr>
          <w:rFonts w:ascii="Arial" w:hAnsi="Arial"/>
          <w:sz w:val="15"/>
        </w:rPr>
        <w:t xml:space="preserve">Bowman, P. and Bing, R. (1993) </w:t>
      </w:r>
      <w:r>
        <w:rPr>
          <w:rFonts w:ascii="Arial" w:hAnsi="Arial"/>
          <w:i/>
          <w:sz w:val="15"/>
        </w:rPr>
        <w:t>Financial PR</w:t>
      </w:r>
      <w:r>
        <w:rPr>
          <w:rFonts w:ascii="Arial" w:hAnsi="Arial"/>
          <w:sz w:val="15"/>
        </w:rPr>
        <w:t>, 2nd edition, Butterworth Heinemann Boston,</w:t>
      </w:r>
      <w:r>
        <w:rPr>
          <w:rFonts w:ascii="Arial" w:hAnsi="Arial"/>
          <w:spacing w:val="17"/>
          <w:sz w:val="15"/>
        </w:rPr>
        <w:t xml:space="preserve"> </w:t>
      </w:r>
      <w:r>
        <w:rPr>
          <w:rFonts w:ascii="Arial" w:hAnsi="Arial"/>
          <w:sz w:val="15"/>
        </w:rPr>
        <w:t>R.</w:t>
      </w:r>
      <w:r>
        <w:rPr>
          <w:rFonts w:ascii="Arial" w:hAnsi="Arial"/>
          <w:spacing w:val="18"/>
          <w:sz w:val="15"/>
        </w:rPr>
        <w:t xml:space="preserve"> </w:t>
      </w:r>
      <w:r>
        <w:rPr>
          <w:rFonts w:ascii="Arial" w:hAnsi="Arial"/>
          <w:sz w:val="15"/>
        </w:rPr>
        <w:t>(1996)</w:t>
      </w:r>
      <w:r>
        <w:rPr>
          <w:rFonts w:ascii="Arial" w:hAnsi="Arial"/>
          <w:spacing w:val="18"/>
          <w:sz w:val="15"/>
        </w:rPr>
        <w:t xml:space="preserve"> </w:t>
      </w:r>
      <w:r>
        <w:rPr>
          <w:rFonts w:ascii="Arial" w:hAnsi="Arial"/>
          <w:sz w:val="15"/>
        </w:rPr>
        <w:t>‘Spinning</w:t>
      </w:r>
      <w:r>
        <w:rPr>
          <w:rFonts w:ascii="Arial" w:hAnsi="Arial"/>
          <w:spacing w:val="18"/>
          <w:sz w:val="15"/>
        </w:rPr>
        <w:t xml:space="preserve"> </w:t>
      </w:r>
      <w:r>
        <w:rPr>
          <w:rFonts w:ascii="Arial" w:hAnsi="Arial"/>
          <w:sz w:val="15"/>
        </w:rPr>
        <w:t>for</w:t>
      </w:r>
      <w:r>
        <w:rPr>
          <w:rFonts w:ascii="Arial" w:hAnsi="Arial"/>
          <w:spacing w:val="18"/>
          <w:sz w:val="15"/>
        </w:rPr>
        <w:t xml:space="preserve"> </w:t>
      </w:r>
      <w:r>
        <w:rPr>
          <w:rFonts w:ascii="Arial" w:hAnsi="Arial"/>
          <w:sz w:val="15"/>
        </w:rPr>
        <w:t>a</w:t>
      </w:r>
      <w:r>
        <w:rPr>
          <w:rFonts w:ascii="Arial" w:hAnsi="Arial"/>
          <w:spacing w:val="18"/>
          <w:sz w:val="15"/>
        </w:rPr>
        <w:t xml:space="preserve"> </w:t>
      </w:r>
      <w:r>
        <w:rPr>
          <w:rFonts w:ascii="Arial" w:hAnsi="Arial"/>
          <w:sz w:val="15"/>
        </w:rPr>
        <w:t>living’,</w:t>
      </w:r>
      <w:r>
        <w:rPr>
          <w:rFonts w:ascii="Arial" w:hAnsi="Arial"/>
          <w:spacing w:val="18"/>
          <w:sz w:val="15"/>
        </w:rPr>
        <w:t xml:space="preserve"> </w:t>
      </w:r>
      <w:r>
        <w:rPr>
          <w:rFonts w:ascii="Arial" w:hAnsi="Arial"/>
          <w:i/>
          <w:sz w:val="15"/>
        </w:rPr>
        <w:t>History</w:t>
      </w:r>
      <w:r>
        <w:rPr>
          <w:rFonts w:ascii="Arial" w:hAnsi="Arial"/>
          <w:i/>
          <w:spacing w:val="18"/>
          <w:sz w:val="15"/>
        </w:rPr>
        <w:t xml:space="preserve"> </w:t>
      </w:r>
      <w:r>
        <w:rPr>
          <w:rFonts w:ascii="Arial" w:hAnsi="Arial"/>
          <w:i/>
          <w:sz w:val="15"/>
        </w:rPr>
        <w:t>Today</w:t>
      </w:r>
      <w:r>
        <w:rPr>
          <w:rFonts w:ascii="Arial" w:hAnsi="Arial"/>
          <w:sz w:val="15"/>
        </w:rPr>
        <w:t>,</w:t>
      </w:r>
      <w:r>
        <w:rPr>
          <w:rFonts w:ascii="Arial" w:hAnsi="Arial"/>
          <w:spacing w:val="18"/>
          <w:sz w:val="15"/>
        </w:rPr>
        <w:t xml:space="preserve"> </w:t>
      </w:r>
      <w:r>
        <w:rPr>
          <w:rFonts w:ascii="Arial" w:hAnsi="Arial"/>
          <w:sz w:val="15"/>
        </w:rPr>
        <w:t>46</w:t>
      </w:r>
      <w:r>
        <w:rPr>
          <w:rFonts w:ascii="Arial" w:hAnsi="Arial"/>
          <w:spacing w:val="18"/>
          <w:sz w:val="15"/>
        </w:rPr>
        <w:t xml:space="preserve"> </w:t>
      </w:r>
      <w:r>
        <w:rPr>
          <w:rFonts w:ascii="Arial" w:hAnsi="Arial"/>
          <w:sz w:val="15"/>
        </w:rPr>
        <w:t>(9)</w:t>
      </w:r>
    </w:p>
    <w:p w:rsidR="00500558" w:rsidRDefault="00435042">
      <w:pPr>
        <w:spacing w:before="2" w:line="345" w:lineRule="auto"/>
        <w:ind w:left="160" w:right="1061" w:hanging="1"/>
        <w:rPr>
          <w:rFonts w:ascii="Arial" w:hAnsi="Arial"/>
          <w:sz w:val="15"/>
        </w:rPr>
      </w:pPr>
      <w:r>
        <w:rPr>
          <w:rFonts w:ascii="Arial" w:hAnsi="Arial"/>
          <w:sz w:val="15"/>
        </w:rPr>
        <w:t xml:space="preserve">Brown, M. (1999) ‘Are we getting the television we deserve?’, </w:t>
      </w:r>
      <w:r>
        <w:rPr>
          <w:rFonts w:ascii="Arial" w:hAnsi="Arial"/>
          <w:i/>
          <w:sz w:val="15"/>
        </w:rPr>
        <w:t>Woman and Home</w:t>
      </w:r>
      <w:r>
        <w:rPr>
          <w:rFonts w:ascii="Arial" w:hAnsi="Arial"/>
          <w:sz w:val="15"/>
        </w:rPr>
        <w:t xml:space="preserve">, July, pp. 124–5 Brown, M. (2000) </w:t>
      </w:r>
      <w:r>
        <w:rPr>
          <w:rFonts w:ascii="Arial" w:hAnsi="Arial"/>
          <w:sz w:val="15"/>
        </w:rPr>
        <w:t xml:space="preserve">‘Kid’s stuff’, </w:t>
      </w:r>
      <w:r>
        <w:rPr>
          <w:rFonts w:ascii="Arial" w:hAnsi="Arial"/>
          <w:i/>
          <w:sz w:val="15"/>
        </w:rPr>
        <w:t>Guardian</w:t>
      </w:r>
      <w:r>
        <w:rPr>
          <w:rFonts w:ascii="Arial" w:hAnsi="Arial"/>
          <w:sz w:val="15"/>
        </w:rPr>
        <w:t>, 20 March, Media, p. 8</w:t>
      </w:r>
    </w:p>
    <w:p w:rsidR="00500558" w:rsidRDefault="00435042">
      <w:pPr>
        <w:spacing w:before="1" w:line="276" w:lineRule="auto"/>
        <w:ind w:left="399" w:right="1061" w:hanging="239"/>
        <w:rPr>
          <w:rFonts w:ascii="Arial"/>
          <w:sz w:val="15"/>
        </w:rPr>
      </w:pPr>
      <w:r>
        <w:rPr>
          <w:rFonts w:ascii="Arial"/>
          <w:sz w:val="15"/>
        </w:rPr>
        <w:t xml:space="preserve">Budd, J.F. (1994) </w:t>
      </w:r>
      <w:r>
        <w:rPr>
          <w:rFonts w:ascii="Arial"/>
          <w:i/>
          <w:sz w:val="15"/>
        </w:rPr>
        <w:t>A Pragmatic Examination of Ethical Dilemmas in Public Relations</w:t>
      </w:r>
      <w:r>
        <w:rPr>
          <w:rFonts w:ascii="Arial"/>
          <w:sz w:val="15"/>
        </w:rPr>
        <w:t>, IPRA Gold Paper No. 8</w:t>
      </w:r>
    </w:p>
    <w:p w:rsidR="00500558" w:rsidRDefault="00435042">
      <w:pPr>
        <w:spacing w:before="51" w:line="276" w:lineRule="auto"/>
        <w:ind w:left="399" w:right="1061" w:hanging="240"/>
        <w:rPr>
          <w:rFonts w:ascii="Arial"/>
          <w:sz w:val="15"/>
        </w:rPr>
      </w:pPr>
      <w:r>
        <w:rPr>
          <w:rFonts w:ascii="Arial"/>
          <w:sz w:val="15"/>
        </w:rPr>
        <w:t xml:space="preserve">Budge, I., Crewe, I., McKay, D. and Newton, K. (1998) </w:t>
      </w:r>
      <w:r>
        <w:rPr>
          <w:rFonts w:ascii="Arial"/>
          <w:i/>
          <w:sz w:val="15"/>
        </w:rPr>
        <w:t>The New British Politics</w:t>
      </w:r>
      <w:r>
        <w:rPr>
          <w:rFonts w:ascii="Arial"/>
          <w:sz w:val="15"/>
        </w:rPr>
        <w:t>, Addison Wesley Longman</w:t>
      </w:r>
    </w:p>
    <w:p w:rsidR="00500558" w:rsidRDefault="00435042">
      <w:pPr>
        <w:spacing w:before="52"/>
        <w:ind w:left="160"/>
        <w:rPr>
          <w:rFonts w:ascii="Arial"/>
          <w:sz w:val="15"/>
        </w:rPr>
      </w:pPr>
      <w:r>
        <w:rPr>
          <w:rFonts w:ascii="Arial"/>
          <w:sz w:val="15"/>
        </w:rPr>
        <w:t>B</w:t>
      </w:r>
      <w:r>
        <w:rPr>
          <w:rFonts w:ascii="Arial"/>
          <w:sz w:val="15"/>
        </w:rPr>
        <w:t xml:space="preserve">urgoon, M, Hunsaker, F. and Dawson, E.J. (1994) </w:t>
      </w:r>
      <w:r>
        <w:rPr>
          <w:rFonts w:ascii="Arial"/>
          <w:i/>
          <w:sz w:val="15"/>
        </w:rPr>
        <w:t>Human Communication</w:t>
      </w:r>
      <w:r>
        <w:rPr>
          <w:rFonts w:ascii="Arial"/>
          <w:sz w:val="15"/>
        </w:rPr>
        <w:t>, Sage</w:t>
      </w:r>
    </w:p>
    <w:p w:rsidR="00500558" w:rsidRDefault="00435042">
      <w:pPr>
        <w:spacing w:before="76" w:line="276" w:lineRule="auto"/>
        <w:ind w:left="399" w:right="1339" w:hanging="239"/>
        <w:rPr>
          <w:rFonts w:ascii="Arial" w:hAnsi="Arial"/>
          <w:sz w:val="15"/>
        </w:rPr>
      </w:pPr>
      <w:r>
        <w:rPr>
          <w:rFonts w:ascii="Arial" w:hAnsi="Arial"/>
          <w:sz w:val="15"/>
        </w:rPr>
        <w:t xml:space="preserve">Burkitt, B. and Ashton, F. (1996) ‘The birth of the stakeholder society’, </w:t>
      </w:r>
      <w:r>
        <w:rPr>
          <w:rFonts w:ascii="Arial" w:hAnsi="Arial"/>
          <w:i/>
          <w:sz w:val="15"/>
        </w:rPr>
        <w:t>Critical Social Policy</w:t>
      </w:r>
      <w:r>
        <w:rPr>
          <w:rFonts w:ascii="Arial" w:hAnsi="Arial"/>
          <w:sz w:val="15"/>
        </w:rPr>
        <w:t>, 16,  pp.</w:t>
      </w:r>
      <w:r>
        <w:rPr>
          <w:rFonts w:ascii="Arial" w:hAnsi="Arial"/>
          <w:spacing w:val="19"/>
          <w:sz w:val="15"/>
        </w:rPr>
        <w:t xml:space="preserve"> </w:t>
      </w:r>
      <w:r>
        <w:rPr>
          <w:rFonts w:ascii="Arial" w:hAnsi="Arial"/>
          <w:sz w:val="15"/>
        </w:rPr>
        <w:t>3–16</w:t>
      </w:r>
    </w:p>
    <w:p w:rsidR="00500558" w:rsidRDefault="00500558">
      <w:pPr>
        <w:spacing w:line="276" w:lineRule="auto"/>
        <w:rPr>
          <w:rFonts w:ascii="Arial" w:hAnsi="Arial"/>
          <w:sz w:val="15"/>
        </w:rPr>
        <w:sectPr w:rsidR="00500558">
          <w:headerReference w:type="even" r:id="rId205"/>
          <w:pgSz w:w="8640" w:h="12960"/>
          <w:pgMar w:top="1220" w:right="0" w:bottom="280" w:left="780" w:header="0" w:footer="0" w:gutter="0"/>
          <w:cols w:space="720"/>
        </w:sectPr>
      </w:pPr>
    </w:p>
    <w:p w:rsidR="00500558" w:rsidRDefault="00500558">
      <w:pPr>
        <w:pStyle w:val="BodyText"/>
        <w:spacing w:before="4"/>
        <w:rPr>
          <w:rFonts w:ascii="Arial"/>
          <w:sz w:val="12"/>
        </w:rPr>
      </w:pPr>
    </w:p>
    <w:p w:rsidR="00500558" w:rsidRDefault="00435042">
      <w:pPr>
        <w:spacing w:before="102" w:line="345" w:lineRule="auto"/>
        <w:ind w:left="534" w:right="2440"/>
        <w:rPr>
          <w:rFonts w:ascii="Arial" w:hAnsi="Arial"/>
          <w:sz w:val="15"/>
        </w:rPr>
      </w:pPr>
      <w:r>
        <w:rPr>
          <w:rFonts w:ascii="Arial" w:hAnsi="Arial"/>
          <w:sz w:val="15"/>
        </w:rPr>
        <w:t xml:space="preserve">Campbell, D. (2000) ‘Gay teacher takes on evil website’, </w:t>
      </w:r>
      <w:r>
        <w:rPr>
          <w:rFonts w:ascii="Arial" w:hAnsi="Arial"/>
          <w:i/>
          <w:sz w:val="15"/>
        </w:rPr>
        <w:t>Guardian</w:t>
      </w:r>
      <w:r>
        <w:rPr>
          <w:rFonts w:ascii="Arial" w:hAnsi="Arial"/>
          <w:sz w:val="15"/>
        </w:rPr>
        <w:t xml:space="preserve">, May Carter, M. (1999) ‘Cause and effect’, </w:t>
      </w:r>
      <w:r>
        <w:rPr>
          <w:rFonts w:ascii="Arial" w:hAnsi="Arial"/>
          <w:i/>
          <w:sz w:val="15"/>
        </w:rPr>
        <w:t>Director</w:t>
      </w:r>
      <w:r>
        <w:rPr>
          <w:rFonts w:ascii="Arial" w:hAnsi="Arial"/>
          <w:sz w:val="15"/>
        </w:rPr>
        <w:t>, April, p. 29</w:t>
      </w:r>
    </w:p>
    <w:p w:rsidR="00500558" w:rsidRDefault="00435042">
      <w:pPr>
        <w:spacing w:before="1"/>
        <w:ind w:left="534"/>
        <w:rPr>
          <w:rFonts w:ascii="Arial" w:hAnsi="Arial"/>
          <w:sz w:val="15"/>
        </w:rPr>
      </w:pPr>
      <w:r>
        <w:rPr>
          <w:rFonts w:ascii="Arial" w:hAnsi="Arial"/>
          <w:sz w:val="15"/>
        </w:rPr>
        <w:t>Cheney (1992) ‘The corporate person (re)presents itself’, in E.L. Toth and R.L. Heath (eds)</w:t>
      </w:r>
    </w:p>
    <w:p w:rsidR="00500558" w:rsidRDefault="00435042">
      <w:pPr>
        <w:spacing w:before="27"/>
        <w:ind w:left="773"/>
        <w:rPr>
          <w:rFonts w:ascii="Arial"/>
          <w:sz w:val="15"/>
        </w:rPr>
      </w:pPr>
      <w:r>
        <w:rPr>
          <w:rFonts w:ascii="Arial"/>
          <w:i/>
          <w:sz w:val="15"/>
        </w:rPr>
        <w:t>Rhetorical and Critical Approach</w:t>
      </w:r>
      <w:r>
        <w:rPr>
          <w:rFonts w:ascii="Arial"/>
          <w:i/>
          <w:sz w:val="15"/>
        </w:rPr>
        <w:t>es to Public Relations</w:t>
      </w:r>
      <w:r>
        <w:rPr>
          <w:rFonts w:ascii="Arial"/>
          <w:sz w:val="15"/>
        </w:rPr>
        <w:t>, Lawrence Erlbaum</w:t>
      </w:r>
    </w:p>
    <w:p w:rsidR="00500558" w:rsidRDefault="00435042">
      <w:pPr>
        <w:spacing w:before="77" w:line="276" w:lineRule="auto"/>
        <w:ind w:left="773" w:right="848" w:hanging="239"/>
        <w:rPr>
          <w:rFonts w:ascii="Arial" w:hAnsi="Arial"/>
          <w:sz w:val="15"/>
        </w:rPr>
      </w:pPr>
      <w:r>
        <w:rPr>
          <w:rFonts w:ascii="Arial" w:hAnsi="Arial"/>
          <w:sz w:val="15"/>
        </w:rPr>
        <w:t>Chipchase, J. (1995) ‘The impact of the internet on PR communications’, unpublished disserta- tion, Leeds Metropolitan</w:t>
      </w:r>
      <w:r>
        <w:rPr>
          <w:rFonts w:ascii="Arial" w:hAnsi="Arial"/>
          <w:spacing w:val="18"/>
          <w:sz w:val="15"/>
        </w:rPr>
        <w:t xml:space="preserve"> </w:t>
      </w:r>
      <w:r>
        <w:rPr>
          <w:rFonts w:ascii="Arial" w:hAnsi="Arial"/>
          <w:sz w:val="15"/>
        </w:rPr>
        <w:t>University</w:t>
      </w:r>
    </w:p>
    <w:p w:rsidR="00500558" w:rsidRDefault="00435042">
      <w:pPr>
        <w:spacing w:before="51"/>
        <w:ind w:left="534"/>
        <w:rPr>
          <w:rFonts w:ascii="Arial"/>
          <w:sz w:val="15"/>
        </w:rPr>
      </w:pPr>
      <w:r>
        <w:rPr>
          <w:rFonts w:ascii="Arial"/>
          <w:sz w:val="15"/>
        </w:rPr>
        <w:t xml:space="preserve">Chryssides, G.D. and Kaler, J.H. (1993) </w:t>
      </w:r>
      <w:r>
        <w:rPr>
          <w:rFonts w:ascii="Arial"/>
          <w:i/>
          <w:sz w:val="15"/>
        </w:rPr>
        <w:t>An Introduction to Business Ethics</w:t>
      </w:r>
      <w:r>
        <w:rPr>
          <w:rFonts w:ascii="Arial"/>
          <w:sz w:val="15"/>
        </w:rPr>
        <w:t>, Chapman a</w:t>
      </w:r>
      <w:r>
        <w:rPr>
          <w:rFonts w:ascii="Arial"/>
          <w:sz w:val="15"/>
        </w:rPr>
        <w:t>nd Hall</w:t>
      </w:r>
    </w:p>
    <w:p w:rsidR="00500558" w:rsidRDefault="00435042">
      <w:pPr>
        <w:spacing w:before="76" w:line="276" w:lineRule="auto"/>
        <w:ind w:left="773" w:right="1061" w:hanging="239"/>
        <w:rPr>
          <w:rFonts w:ascii="Arial" w:hAnsi="Arial"/>
          <w:sz w:val="15"/>
        </w:rPr>
      </w:pPr>
      <w:r>
        <w:rPr>
          <w:rFonts w:ascii="Arial" w:hAnsi="Arial"/>
          <w:sz w:val="15"/>
        </w:rPr>
        <w:t xml:space="preserve">Clarke, T. (1997) ‘Measuring and managing stakeholder relations’, </w:t>
      </w:r>
      <w:r>
        <w:rPr>
          <w:rFonts w:ascii="Arial" w:hAnsi="Arial"/>
          <w:i/>
          <w:sz w:val="15"/>
        </w:rPr>
        <w:t>Journal of Communication Management</w:t>
      </w:r>
      <w:r>
        <w:rPr>
          <w:rFonts w:ascii="Arial" w:hAnsi="Arial"/>
          <w:sz w:val="15"/>
        </w:rPr>
        <w:t>, 2 (3), pp. 211–21</w:t>
      </w:r>
    </w:p>
    <w:p w:rsidR="00500558" w:rsidRDefault="00435042">
      <w:pPr>
        <w:spacing w:before="52"/>
        <w:ind w:left="534"/>
        <w:rPr>
          <w:rFonts w:ascii="Arial"/>
          <w:sz w:val="15"/>
        </w:rPr>
      </w:pPr>
      <w:r>
        <w:rPr>
          <w:rFonts w:ascii="Arial"/>
          <w:sz w:val="15"/>
        </w:rPr>
        <w:t xml:space="preserve">Cockerell, M., Hennessy, P. and Walker, D. (1984) </w:t>
      </w:r>
      <w:r>
        <w:rPr>
          <w:rFonts w:ascii="Arial"/>
          <w:i/>
          <w:sz w:val="15"/>
        </w:rPr>
        <w:t>Sources Close to the Prime Minister</w:t>
      </w:r>
      <w:r>
        <w:rPr>
          <w:rFonts w:ascii="Arial"/>
          <w:sz w:val="15"/>
        </w:rPr>
        <w:t>, Macmillan</w:t>
      </w:r>
    </w:p>
    <w:p w:rsidR="00500558" w:rsidRDefault="00435042">
      <w:pPr>
        <w:spacing w:before="76" w:line="276" w:lineRule="auto"/>
        <w:ind w:left="773" w:right="848" w:hanging="239"/>
        <w:rPr>
          <w:rFonts w:ascii="Arial" w:hAnsi="Arial"/>
          <w:sz w:val="15"/>
        </w:rPr>
      </w:pPr>
      <w:r>
        <w:rPr>
          <w:rFonts w:ascii="Arial" w:hAnsi="Arial"/>
          <w:sz w:val="15"/>
        </w:rPr>
        <w:t>Cole-Morgan, U. (1995) ‘Public</w:t>
      </w:r>
      <w:r>
        <w:rPr>
          <w:rFonts w:ascii="Arial" w:hAnsi="Arial"/>
          <w:sz w:val="15"/>
        </w:rPr>
        <w:t xml:space="preserve"> relations in central government’, in S. Black (ed.) </w:t>
      </w:r>
      <w:r>
        <w:rPr>
          <w:rFonts w:ascii="Arial" w:hAnsi="Arial"/>
          <w:i/>
          <w:sz w:val="15"/>
        </w:rPr>
        <w:t>The Practice of Public Relations</w:t>
      </w:r>
      <w:r>
        <w:rPr>
          <w:rFonts w:ascii="Arial" w:hAnsi="Arial"/>
          <w:sz w:val="15"/>
        </w:rPr>
        <w:t>, 4th edition, Butterworth Heinemann, pp. 60–72</w:t>
      </w:r>
    </w:p>
    <w:p w:rsidR="00500558" w:rsidRDefault="00435042">
      <w:pPr>
        <w:spacing w:before="52" w:line="345" w:lineRule="auto"/>
        <w:ind w:left="534" w:right="3275"/>
        <w:rPr>
          <w:rFonts w:ascii="Arial"/>
          <w:i/>
          <w:sz w:val="15"/>
        </w:rPr>
      </w:pPr>
      <w:r>
        <w:rPr>
          <w:rFonts w:ascii="Arial"/>
          <w:sz w:val="15"/>
        </w:rPr>
        <w:t xml:space="preserve">Commission of PR Education (1999) </w:t>
      </w:r>
      <w:r>
        <w:rPr>
          <w:rFonts w:ascii="Arial"/>
          <w:i/>
          <w:sz w:val="15"/>
        </w:rPr>
        <w:t>A Port of Entry</w:t>
      </w:r>
      <w:r>
        <w:rPr>
          <w:rFonts w:ascii="Arial"/>
          <w:sz w:val="15"/>
        </w:rPr>
        <w:t>, PRSA Common</w:t>
      </w:r>
      <w:r>
        <w:rPr>
          <w:rFonts w:ascii="Arial"/>
          <w:spacing w:val="16"/>
          <w:sz w:val="15"/>
        </w:rPr>
        <w:t xml:space="preserve"> </w:t>
      </w:r>
      <w:r>
        <w:rPr>
          <w:rFonts w:ascii="Arial"/>
          <w:sz w:val="15"/>
        </w:rPr>
        <w:t>Purpose</w:t>
      </w:r>
      <w:r>
        <w:rPr>
          <w:rFonts w:ascii="Arial"/>
          <w:spacing w:val="16"/>
          <w:sz w:val="15"/>
        </w:rPr>
        <w:t xml:space="preserve"> </w:t>
      </w:r>
      <w:r>
        <w:rPr>
          <w:rFonts w:ascii="Arial"/>
          <w:sz w:val="15"/>
        </w:rPr>
        <w:t>(1999)</w:t>
      </w:r>
      <w:r>
        <w:rPr>
          <w:rFonts w:ascii="Arial"/>
          <w:spacing w:val="17"/>
          <w:sz w:val="15"/>
        </w:rPr>
        <w:t xml:space="preserve"> </w:t>
      </w:r>
      <w:r>
        <w:rPr>
          <w:rFonts w:ascii="Arial"/>
          <w:i/>
          <w:sz w:val="15"/>
        </w:rPr>
        <w:t>Common</w:t>
      </w:r>
      <w:r>
        <w:rPr>
          <w:rFonts w:ascii="Arial"/>
          <w:i/>
          <w:spacing w:val="16"/>
          <w:sz w:val="15"/>
        </w:rPr>
        <w:t xml:space="preserve"> </w:t>
      </w:r>
      <w:r>
        <w:rPr>
          <w:rFonts w:ascii="Arial"/>
          <w:i/>
          <w:sz w:val="15"/>
        </w:rPr>
        <w:t>Purpose</w:t>
      </w:r>
      <w:r>
        <w:rPr>
          <w:rFonts w:ascii="Arial"/>
          <w:i/>
          <w:spacing w:val="17"/>
          <w:sz w:val="15"/>
        </w:rPr>
        <w:t xml:space="preserve"> </w:t>
      </w:r>
      <w:r>
        <w:rPr>
          <w:rFonts w:ascii="Arial"/>
          <w:i/>
          <w:sz w:val="15"/>
        </w:rPr>
        <w:t>Handbook</w:t>
      </w:r>
    </w:p>
    <w:p w:rsidR="00500558" w:rsidRDefault="00435042">
      <w:pPr>
        <w:spacing w:before="1" w:line="345" w:lineRule="auto"/>
        <w:ind w:left="534" w:right="1061"/>
        <w:rPr>
          <w:rFonts w:ascii="Arial" w:hAnsi="Arial"/>
          <w:sz w:val="15"/>
        </w:rPr>
      </w:pPr>
      <w:r>
        <w:rPr>
          <w:rFonts w:ascii="Arial" w:hAnsi="Arial"/>
          <w:sz w:val="15"/>
        </w:rPr>
        <w:t xml:space="preserve">Cowe, R. and Entine, J. (1996) ‘Fair enough?’, </w:t>
      </w:r>
      <w:r>
        <w:rPr>
          <w:rFonts w:ascii="Arial" w:hAnsi="Arial"/>
          <w:i/>
          <w:sz w:val="15"/>
        </w:rPr>
        <w:t>Guardian</w:t>
      </w:r>
      <w:r>
        <w:rPr>
          <w:rFonts w:ascii="Arial" w:hAnsi="Arial"/>
          <w:sz w:val="15"/>
        </w:rPr>
        <w:t xml:space="preserve">, 14 December, Weekend, pp. 30–9 Cowlett, M. (1999a) ‘A worldly wise view of PR  in  the  future’,  </w:t>
      </w:r>
      <w:r>
        <w:rPr>
          <w:rFonts w:ascii="Arial" w:hAnsi="Arial"/>
          <w:i/>
          <w:sz w:val="15"/>
        </w:rPr>
        <w:t>PR  Week</w:t>
      </w:r>
      <w:r>
        <w:rPr>
          <w:rFonts w:ascii="Arial" w:hAnsi="Arial"/>
          <w:sz w:val="15"/>
        </w:rPr>
        <w:t xml:space="preserve">,  5  February Cowlett, M. (1999b) ‘Creating a breed of company converts’, </w:t>
      </w:r>
      <w:r>
        <w:rPr>
          <w:rFonts w:ascii="Arial" w:hAnsi="Arial"/>
          <w:i/>
          <w:sz w:val="15"/>
        </w:rPr>
        <w:t>PR Week</w:t>
      </w:r>
      <w:r>
        <w:rPr>
          <w:rFonts w:ascii="Arial" w:hAnsi="Arial"/>
          <w:sz w:val="15"/>
        </w:rPr>
        <w:t xml:space="preserve">, 9 April, </w:t>
      </w:r>
      <w:r>
        <w:rPr>
          <w:rFonts w:ascii="Arial" w:hAnsi="Arial"/>
          <w:sz w:val="15"/>
        </w:rPr>
        <w:t xml:space="preserve">p. 13–14 Cowlett, M. (1999c) ‘Directing attention to your releases’, </w:t>
      </w:r>
      <w:r>
        <w:rPr>
          <w:rFonts w:ascii="Arial" w:hAnsi="Arial"/>
          <w:i/>
          <w:sz w:val="15"/>
        </w:rPr>
        <w:t>PR Week</w:t>
      </w:r>
      <w:r>
        <w:rPr>
          <w:rFonts w:ascii="Arial" w:hAnsi="Arial"/>
          <w:sz w:val="15"/>
        </w:rPr>
        <w:t>, 16  July,  p.  11–12 Cowlett,</w:t>
      </w:r>
      <w:r>
        <w:rPr>
          <w:rFonts w:ascii="Arial" w:hAnsi="Arial"/>
          <w:spacing w:val="18"/>
          <w:sz w:val="15"/>
        </w:rPr>
        <w:t xml:space="preserve"> </w:t>
      </w:r>
      <w:r>
        <w:rPr>
          <w:rFonts w:ascii="Arial" w:hAnsi="Arial"/>
          <w:sz w:val="15"/>
        </w:rPr>
        <w:t>M.</w:t>
      </w:r>
      <w:r>
        <w:rPr>
          <w:rFonts w:ascii="Arial" w:hAnsi="Arial"/>
          <w:spacing w:val="19"/>
          <w:sz w:val="15"/>
        </w:rPr>
        <w:t xml:space="preserve"> </w:t>
      </w:r>
      <w:r>
        <w:rPr>
          <w:rFonts w:ascii="Arial" w:hAnsi="Arial"/>
          <w:sz w:val="15"/>
        </w:rPr>
        <w:t>(2000a)</w:t>
      </w:r>
      <w:r>
        <w:rPr>
          <w:rFonts w:ascii="Arial" w:hAnsi="Arial"/>
          <w:spacing w:val="19"/>
          <w:sz w:val="15"/>
        </w:rPr>
        <w:t xml:space="preserve"> </w:t>
      </w:r>
      <w:r>
        <w:rPr>
          <w:rFonts w:ascii="Arial" w:hAnsi="Arial"/>
          <w:sz w:val="15"/>
        </w:rPr>
        <w:t>‘M&amp;S’,</w:t>
      </w:r>
      <w:r>
        <w:rPr>
          <w:rFonts w:ascii="Arial" w:hAnsi="Arial"/>
          <w:spacing w:val="19"/>
          <w:sz w:val="15"/>
        </w:rPr>
        <w:t xml:space="preserve"> </w:t>
      </w:r>
      <w:r>
        <w:rPr>
          <w:rFonts w:ascii="Arial" w:hAnsi="Arial"/>
          <w:i/>
          <w:sz w:val="15"/>
        </w:rPr>
        <w:t>PR</w:t>
      </w:r>
      <w:r>
        <w:rPr>
          <w:rFonts w:ascii="Arial" w:hAnsi="Arial"/>
          <w:i/>
          <w:spacing w:val="19"/>
          <w:sz w:val="15"/>
        </w:rPr>
        <w:t xml:space="preserve"> </w:t>
      </w:r>
      <w:r>
        <w:rPr>
          <w:rFonts w:ascii="Arial" w:hAnsi="Arial"/>
          <w:i/>
          <w:sz w:val="15"/>
        </w:rPr>
        <w:t>Week</w:t>
      </w:r>
      <w:r>
        <w:rPr>
          <w:rFonts w:ascii="Arial" w:hAnsi="Arial"/>
          <w:sz w:val="15"/>
        </w:rPr>
        <w:t>,</w:t>
      </w:r>
      <w:r>
        <w:rPr>
          <w:rFonts w:ascii="Arial" w:hAnsi="Arial"/>
          <w:spacing w:val="19"/>
          <w:sz w:val="15"/>
        </w:rPr>
        <w:t xml:space="preserve"> </w:t>
      </w:r>
      <w:r>
        <w:rPr>
          <w:rFonts w:ascii="Arial" w:hAnsi="Arial"/>
          <w:sz w:val="15"/>
        </w:rPr>
        <w:t>14</w:t>
      </w:r>
      <w:r>
        <w:rPr>
          <w:rFonts w:ascii="Arial" w:hAnsi="Arial"/>
          <w:spacing w:val="19"/>
          <w:sz w:val="15"/>
        </w:rPr>
        <w:t xml:space="preserve"> </w:t>
      </w:r>
      <w:r>
        <w:rPr>
          <w:rFonts w:ascii="Arial" w:hAnsi="Arial"/>
          <w:sz w:val="15"/>
        </w:rPr>
        <w:t>January,</w:t>
      </w:r>
      <w:r>
        <w:rPr>
          <w:rFonts w:ascii="Arial" w:hAnsi="Arial"/>
          <w:spacing w:val="19"/>
          <w:sz w:val="15"/>
        </w:rPr>
        <w:t xml:space="preserve"> </w:t>
      </w:r>
      <w:r>
        <w:rPr>
          <w:rFonts w:ascii="Arial" w:hAnsi="Arial"/>
          <w:sz w:val="15"/>
        </w:rPr>
        <w:t>p.</w:t>
      </w:r>
      <w:r>
        <w:rPr>
          <w:rFonts w:ascii="Arial" w:hAnsi="Arial"/>
          <w:spacing w:val="19"/>
          <w:sz w:val="15"/>
        </w:rPr>
        <w:t xml:space="preserve"> </w:t>
      </w:r>
      <w:r>
        <w:rPr>
          <w:rFonts w:ascii="Arial" w:hAnsi="Arial"/>
          <w:sz w:val="15"/>
        </w:rPr>
        <w:t>8</w:t>
      </w:r>
    </w:p>
    <w:p w:rsidR="00500558" w:rsidRDefault="00435042">
      <w:pPr>
        <w:spacing w:before="3" w:line="345" w:lineRule="auto"/>
        <w:ind w:left="534" w:right="2043" w:hanging="1"/>
        <w:rPr>
          <w:rFonts w:ascii="Arial" w:hAnsi="Arial"/>
          <w:sz w:val="15"/>
        </w:rPr>
      </w:pPr>
      <w:r>
        <w:rPr>
          <w:rFonts w:ascii="Arial" w:hAnsi="Arial"/>
          <w:sz w:val="15"/>
        </w:rPr>
        <w:t xml:space="preserve">Cowlett, M. (2000b) ‘Organic growth’, </w:t>
      </w:r>
      <w:r>
        <w:rPr>
          <w:rFonts w:ascii="Arial" w:hAnsi="Arial"/>
          <w:i/>
          <w:sz w:val="15"/>
        </w:rPr>
        <w:t>PR  Week</w:t>
      </w:r>
      <w:r>
        <w:rPr>
          <w:rFonts w:ascii="Arial" w:hAnsi="Arial"/>
          <w:sz w:val="15"/>
        </w:rPr>
        <w:t>,  3  March,  pp.  10–11 Cowlett,</w:t>
      </w:r>
      <w:r>
        <w:rPr>
          <w:rFonts w:ascii="Arial" w:hAnsi="Arial"/>
          <w:spacing w:val="15"/>
          <w:sz w:val="15"/>
        </w:rPr>
        <w:t xml:space="preserve"> </w:t>
      </w:r>
      <w:r>
        <w:rPr>
          <w:rFonts w:ascii="Arial" w:hAnsi="Arial"/>
          <w:sz w:val="15"/>
        </w:rPr>
        <w:t>M.</w:t>
      </w:r>
      <w:r>
        <w:rPr>
          <w:rFonts w:ascii="Arial" w:hAnsi="Arial"/>
          <w:spacing w:val="15"/>
          <w:sz w:val="15"/>
        </w:rPr>
        <w:t xml:space="preserve"> </w:t>
      </w:r>
      <w:r>
        <w:rPr>
          <w:rFonts w:ascii="Arial" w:hAnsi="Arial"/>
          <w:sz w:val="15"/>
        </w:rPr>
        <w:t>and</w:t>
      </w:r>
      <w:r>
        <w:rPr>
          <w:rFonts w:ascii="Arial" w:hAnsi="Arial"/>
          <w:spacing w:val="15"/>
          <w:sz w:val="15"/>
        </w:rPr>
        <w:t xml:space="preserve"> </w:t>
      </w:r>
      <w:r>
        <w:rPr>
          <w:rFonts w:ascii="Arial" w:hAnsi="Arial"/>
          <w:sz w:val="15"/>
        </w:rPr>
        <w:t>Nicholas,</w:t>
      </w:r>
      <w:r>
        <w:rPr>
          <w:rFonts w:ascii="Arial" w:hAnsi="Arial"/>
          <w:spacing w:val="15"/>
          <w:sz w:val="15"/>
        </w:rPr>
        <w:t xml:space="preserve"> </w:t>
      </w:r>
      <w:r>
        <w:rPr>
          <w:rFonts w:ascii="Arial" w:hAnsi="Arial"/>
          <w:sz w:val="15"/>
        </w:rPr>
        <w:t>K.</w:t>
      </w:r>
      <w:r>
        <w:rPr>
          <w:rFonts w:ascii="Arial" w:hAnsi="Arial"/>
          <w:spacing w:val="15"/>
          <w:sz w:val="15"/>
        </w:rPr>
        <w:t xml:space="preserve"> </w:t>
      </w:r>
      <w:r>
        <w:rPr>
          <w:rFonts w:ascii="Arial" w:hAnsi="Arial"/>
          <w:sz w:val="15"/>
        </w:rPr>
        <w:t>(1999)</w:t>
      </w:r>
      <w:r>
        <w:rPr>
          <w:rFonts w:ascii="Arial" w:hAnsi="Arial"/>
          <w:spacing w:val="16"/>
          <w:sz w:val="15"/>
        </w:rPr>
        <w:t xml:space="preserve"> </w:t>
      </w:r>
      <w:r>
        <w:rPr>
          <w:rFonts w:ascii="Arial" w:hAnsi="Arial"/>
          <w:sz w:val="15"/>
        </w:rPr>
        <w:t>‘The</w:t>
      </w:r>
      <w:r>
        <w:rPr>
          <w:rFonts w:ascii="Arial" w:hAnsi="Arial"/>
          <w:spacing w:val="15"/>
          <w:sz w:val="15"/>
        </w:rPr>
        <w:t xml:space="preserve"> </w:t>
      </w:r>
      <w:r>
        <w:rPr>
          <w:rFonts w:ascii="Arial" w:hAnsi="Arial"/>
          <w:sz w:val="15"/>
        </w:rPr>
        <w:t>Proof</w:t>
      </w:r>
      <w:r>
        <w:rPr>
          <w:rFonts w:ascii="Arial" w:hAnsi="Arial"/>
          <w:spacing w:val="15"/>
          <w:sz w:val="15"/>
        </w:rPr>
        <w:t xml:space="preserve"> </w:t>
      </w:r>
      <w:r>
        <w:rPr>
          <w:rFonts w:ascii="Arial" w:hAnsi="Arial"/>
          <w:sz w:val="15"/>
        </w:rPr>
        <w:t>Survey’,</w:t>
      </w:r>
      <w:r>
        <w:rPr>
          <w:rFonts w:ascii="Arial" w:hAnsi="Arial"/>
          <w:spacing w:val="15"/>
          <w:sz w:val="15"/>
        </w:rPr>
        <w:t xml:space="preserve"> </w:t>
      </w:r>
      <w:r>
        <w:rPr>
          <w:rFonts w:ascii="Arial" w:hAnsi="Arial"/>
          <w:i/>
          <w:sz w:val="15"/>
        </w:rPr>
        <w:t>PR</w:t>
      </w:r>
      <w:r>
        <w:rPr>
          <w:rFonts w:ascii="Arial" w:hAnsi="Arial"/>
          <w:i/>
          <w:spacing w:val="15"/>
          <w:sz w:val="15"/>
        </w:rPr>
        <w:t xml:space="preserve"> </w:t>
      </w:r>
      <w:r>
        <w:rPr>
          <w:rFonts w:ascii="Arial" w:hAnsi="Arial"/>
          <w:i/>
          <w:sz w:val="15"/>
        </w:rPr>
        <w:t>Week</w:t>
      </w:r>
      <w:r>
        <w:rPr>
          <w:rFonts w:ascii="Arial" w:hAnsi="Arial"/>
          <w:sz w:val="15"/>
        </w:rPr>
        <w:t>,</w:t>
      </w:r>
      <w:r>
        <w:rPr>
          <w:rFonts w:ascii="Arial" w:hAnsi="Arial"/>
          <w:spacing w:val="16"/>
          <w:sz w:val="15"/>
        </w:rPr>
        <w:t xml:space="preserve"> </w:t>
      </w:r>
      <w:r>
        <w:rPr>
          <w:rFonts w:ascii="Arial" w:hAnsi="Arial"/>
          <w:sz w:val="15"/>
        </w:rPr>
        <w:t>12</w:t>
      </w:r>
      <w:r>
        <w:rPr>
          <w:rFonts w:ascii="Arial" w:hAnsi="Arial"/>
          <w:spacing w:val="15"/>
          <w:sz w:val="15"/>
        </w:rPr>
        <w:t xml:space="preserve"> </w:t>
      </w:r>
      <w:r>
        <w:rPr>
          <w:rFonts w:ascii="Arial" w:hAnsi="Arial"/>
          <w:sz w:val="15"/>
        </w:rPr>
        <w:t>March</w:t>
      </w:r>
    </w:p>
    <w:p w:rsidR="00500558" w:rsidRDefault="00435042">
      <w:pPr>
        <w:spacing w:before="1" w:line="345" w:lineRule="auto"/>
        <w:ind w:left="534" w:right="1551"/>
        <w:rPr>
          <w:rFonts w:ascii="Arial" w:hAnsi="Arial"/>
          <w:sz w:val="15"/>
        </w:rPr>
      </w:pPr>
      <w:r>
        <w:rPr>
          <w:rFonts w:ascii="Arial" w:hAnsi="Arial"/>
          <w:sz w:val="15"/>
        </w:rPr>
        <w:t xml:space="preserve">Curran, J. and Seaton, J. (1991) </w:t>
      </w:r>
      <w:r>
        <w:rPr>
          <w:rFonts w:ascii="Arial" w:hAnsi="Arial"/>
          <w:i/>
          <w:sz w:val="15"/>
        </w:rPr>
        <w:t>Power Without Responsibility</w:t>
      </w:r>
      <w:r>
        <w:rPr>
          <w:rFonts w:ascii="Arial" w:hAnsi="Arial"/>
          <w:sz w:val="15"/>
        </w:rPr>
        <w:t xml:space="preserve">, 4th edition, Routledge Curtis, J. (1999) ‘Stealing a march on R&amp;E solutions’, </w:t>
      </w:r>
      <w:r>
        <w:rPr>
          <w:rFonts w:ascii="Arial" w:hAnsi="Arial"/>
          <w:i/>
          <w:sz w:val="15"/>
        </w:rPr>
        <w:t>PR Week</w:t>
      </w:r>
      <w:r>
        <w:rPr>
          <w:rFonts w:ascii="Arial" w:hAnsi="Arial"/>
          <w:sz w:val="15"/>
        </w:rPr>
        <w:t>, 24 September</w:t>
      </w:r>
    </w:p>
    <w:p w:rsidR="00500558" w:rsidRDefault="00435042">
      <w:pPr>
        <w:spacing w:before="2" w:line="276" w:lineRule="auto"/>
        <w:ind w:left="773" w:right="749" w:hanging="240"/>
        <w:jc w:val="both"/>
        <w:rPr>
          <w:rFonts w:ascii="Arial"/>
          <w:sz w:val="15"/>
        </w:rPr>
      </w:pPr>
      <w:r>
        <w:rPr>
          <w:rFonts w:ascii="Arial"/>
          <w:sz w:val="15"/>
        </w:rPr>
        <w:t>Cutlip, S.M., Center, A.H. and Broom, G.M. (1985</w:t>
      </w:r>
      <w:r>
        <w:rPr>
          <w:rFonts w:ascii="Arial"/>
          <w:sz w:val="15"/>
        </w:rPr>
        <w:t xml:space="preserve">) </w:t>
      </w:r>
      <w:r>
        <w:rPr>
          <w:rFonts w:ascii="Arial"/>
          <w:i/>
          <w:sz w:val="15"/>
        </w:rPr>
        <w:t>Effective Public Relations</w:t>
      </w:r>
      <w:r>
        <w:rPr>
          <w:rFonts w:ascii="Arial"/>
          <w:sz w:val="15"/>
        </w:rPr>
        <w:t>, 6th edition, Prentice- Hall</w:t>
      </w:r>
    </w:p>
    <w:p w:rsidR="00500558" w:rsidRDefault="00435042">
      <w:pPr>
        <w:spacing w:before="51" w:line="276" w:lineRule="auto"/>
        <w:ind w:left="773" w:right="749" w:hanging="240"/>
        <w:jc w:val="both"/>
        <w:rPr>
          <w:rFonts w:ascii="Arial"/>
          <w:sz w:val="15"/>
        </w:rPr>
      </w:pPr>
      <w:r>
        <w:rPr>
          <w:rFonts w:ascii="Arial"/>
          <w:sz w:val="15"/>
        </w:rPr>
        <w:t xml:space="preserve">Cutlip, S.M., Center, A.H. and Broom, G.M. (1995) </w:t>
      </w:r>
      <w:r>
        <w:rPr>
          <w:rFonts w:ascii="Arial"/>
          <w:i/>
          <w:sz w:val="15"/>
        </w:rPr>
        <w:t>Effective Public Relations</w:t>
      </w:r>
      <w:r>
        <w:rPr>
          <w:rFonts w:ascii="Arial"/>
          <w:sz w:val="15"/>
        </w:rPr>
        <w:t>, 7th edition, Prentice- Hall</w:t>
      </w:r>
    </w:p>
    <w:p w:rsidR="00500558" w:rsidRDefault="00435042">
      <w:pPr>
        <w:spacing w:before="52" w:line="276" w:lineRule="auto"/>
        <w:ind w:left="773" w:right="749" w:hanging="240"/>
        <w:jc w:val="both"/>
        <w:rPr>
          <w:rFonts w:ascii="Arial"/>
          <w:sz w:val="15"/>
        </w:rPr>
      </w:pPr>
      <w:r>
        <w:rPr>
          <w:rFonts w:ascii="Arial"/>
          <w:sz w:val="15"/>
        </w:rPr>
        <w:t xml:space="preserve">Cutlip, S.M., Center, A.H. and Broom, G.M. (2000) </w:t>
      </w:r>
      <w:r>
        <w:rPr>
          <w:rFonts w:ascii="Arial"/>
          <w:i/>
          <w:sz w:val="15"/>
        </w:rPr>
        <w:t>Effective Public Relations</w:t>
      </w:r>
      <w:r>
        <w:rPr>
          <w:rFonts w:ascii="Arial"/>
          <w:sz w:val="15"/>
        </w:rPr>
        <w:t>, 8th edition, P</w:t>
      </w:r>
      <w:r>
        <w:rPr>
          <w:rFonts w:ascii="Arial"/>
          <w:sz w:val="15"/>
        </w:rPr>
        <w:t>rentice- Hall</w:t>
      </w:r>
    </w:p>
    <w:p w:rsidR="00500558" w:rsidRDefault="00435042">
      <w:pPr>
        <w:spacing w:before="51" w:line="276" w:lineRule="auto"/>
        <w:ind w:left="773" w:right="749" w:hanging="239"/>
        <w:jc w:val="both"/>
        <w:rPr>
          <w:rFonts w:ascii="Arial" w:hAnsi="Arial"/>
          <w:sz w:val="15"/>
        </w:rPr>
      </w:pPr>
      <w:r>
        <w:rPr>
          <w:rFonts w:ascii="Arial" w:hAnsi="Arial"/>
          <w:sz w:val="15"/>
        </w:rPr>
        <w:t xml:space="preserve">Daymon, C. (2000) ‘On considering the meaning of managed communication: or why employees resist excellent communication’, </w:t>
      </w:r>
      <w:r>
        <w:rPr>
          <w:rFonts w:ascii="Arial" w:hAnsi="Arial"/>
          <w:i/>
          <w:sz w:val="15"/>
        </w:rPr>
        <w:t>Journal of Communication Management</w:t>
      </w:r>
      <w:r>
        <w:rPr>
          <w:rFonts w:ascii="Arial" w:hAnsi="Arial"/>
          <w:sz w:val="15"/>
        </w:rPr>
        <w:t>, 4 (3), February, pp. 240–51</w:t>
      </w:r>
    </w:p>
    <w:p w:rsidR="00500558" w:rsidRDefault="00435042">
      <w:pPr>
        <w:spacing w:before="52" w:line="345" w:lineRule="auto"/>
        <w:ind w:left="534" w:right="1635"/>
        <w:rPr>
          <w:rFonts w:ascii="Arial"/>
          <w:sz w:val="15"/>
        </w:rPr>
      </w:pPr>
      <w:r>
        <w:rPr>
          <w:rFonts w:ascii="Arial"/>
          <w:sz w:val="15"/>
        </w:rPr>
        <w:t xml:space="preserve">Deacon, D. and Golding, P. (1994) </w:t>
      </w:r>
      <w:r>
        <w:rPr>
          <w:rFonts w:ascii="Arial"/>
          <w:i/>
          <w:sz w:val="15"/>
        </w:rPr>
        <w:t>Taxation and Representation</w:t>
      </w:r>
      <w:r>
        <w:rPr>
          <w:rFonts w:ascii="Arial"/>
          <w:sz w:val="15"/>
        </w:rPr>
        <w:t xml:space="preserve">, John Libbey Donaldson, J. (1992) </w:t>
      </w:r>
      <w:r>
        <w:rPr>
          <w:rFonts w:ascii="Arial"/>
          <w:i/>
          <w:sz w:val="15"/>
        </w:rPr>
        <w:t>Business Ethics: A European Casebook</w:t>
      </w:r>
      <w:r>
        <w:rPr>
          <w:rFonts w:ascii="Arial"/>
          <w:sz w:val="15"/>
        </w:rPr>
        <w:t xml:space="preserve">, Academic Press Dowling, G.R. (1994) </w:t>
      </w:r>
      <w:r>
        <w:rPr>
          <w:rFonts w:ascii="Arial"/>
          <w:i/>
          <w:sz w:val="15"/>
        </w:rPr>
        <w:t>Corporate Reputations</w:t>
      </w:r>
      <w:r>
        <w:rPr>
          <w:rFonts w:ascii="Arial"/>
          <w:sz w:val="15"/>
        </w:rPr>
        <w:t>, Kogan Page</w:t>
      </w:r>
    </w:p>
    <w:p w:rsidR="00500558" w:rsidRDefault="00435042">
      <w:pPr>
        <w:spacing w:before="2" w:line="276" w:lineRule="auto"/>
        <w:ind w:left="773" w:right="1061" w:hanging="239"/>
        <w:rPr>
          <w:rFonts w:ascii="Arial" w:hAnsi="Arial"/>
          <w:sz w:val="15"/>
        </w:rPr>
      </w:pPr>
      <w:r>
        <w:rPr>
          <w:rFonts w:ascii="Arial" w:hAnsi="Arial"/>
          <w:sz w:val="15"/>
        </w:rPr>
        <w:t xml:space="preserve">Dozier, D.M., Grunig, L.A. and Grunig, J.E. (1995) </w:t>
      </w:r>
      <w:r>
        <w:rPr>
          <w:rFonts w:ascii="Arial" w:hAnsi="Arial"/>
          <w:i/>
          <w:sz w:val="15"/>
        </w:rPr>
        <w:t>Manager’s Guide to Excellence in Pu</w:t>
      </w:r>
      <w:r>
        <w:rPr>
          <w:rFonts w:ascii="Arial" w:hAnsi="Arial"/>
          <w:i/>
          <w:sz w:val="15"/>
        </w:rPr>
        <w:t>blic Relations and Communication Management</w:t>
      </w:r>
      <w:r>
        <w:rPr>
          <w:rFonts w:ascii="Arial" w:hAnsi="Arial"/>
          <w:sz w:val="15"/>
        </w:rPr>
        <w:t>, Lawrence Erlbaum</w:t>
      </w:r>
    </w:p>
    <w:p w:rsidR="00500558" w:rsidRDefault="00435042">
      <w:pPr>
        <w:spacing w:before="52"/>
        <w:ind w:left="534"/>
        <w:rPr>
          <w:rFonts w:ascii="Arial" w:hAnsi="Arial"/>
          <w:sz w:val="15"/>
        </w:rPr>
      </w:pPr>
      <w:r>
        <w:rPr>
          <w:rFonts w:ascii="Arial" w:hAnsi="Arial"/>
          <w:sz w:val="15"/>
        </w:rPr>
        <w:t xml:space="preserve">Druckenmiller, B. (1999) ‘Global PR in transition’, </w:t>
      </w:r>
      <w:r>
        <w:rPr>
          <w:rFonts w:ascii="Arial" w:hAnsi="Arial"/>
          <w:i/>
          <w:sz w:val="15"/>
        </w:rPr>
        <w:t>Insight</w:t>
      </w:r>
      <w:r>
        <w:rPr>
          <w:rFonts w:ascii="Arial" w:hAnsi="Arial"/>
          <w:sz w:val="15"/>
        </w:rPr>
        <w:t>, 4, Autumn, p. 1–2</w:t>
      </w:r>
    </w:p>
    <w:p w:rsidR="00500558" w:rsidRDefault="00435042">
      <w:pPr>
        <w:spacing w:before="76"/>
        <w:ind w:left="534"/>
        <w:rPr>
          <w:rFonts w:ascii="Arial" w:hAnsi="Arial"/>
          <w:sz w:val="15"/>
        </w:rPr>
      </w:pPr>
      <w:r>
        <w:rPr>
          <w:rFonts w:ascii="Arial" w:hAnsi="Arial"/>
          <w:sz w:val="15"/>
        </w:rPr>
        <w:t xml:space="preserve">Dyer, C. (2000) ‘Four threats to the public’s right to know,’ </w:t>
      </w:r>
      <w:r>
        <w:rPr>
          <w:rFonts w:ascii="Arial" w:hAnsi="Arial"/>
          <w:i/>
          <w:sz w:val="15"/>
        </w:rPr>
        <w:t xml:space="preserve">Guardian, </w:t>
      </w:r>
      <w:r>
        <w:rPr>
          <w:rFonts w:ascii="Arial" w:hAnsi="Arial"/>
          <w:sz w:val="15"/>
        </w:rPr>
        <w:t>22 May, p. 6</w:t>
      </w:r>
    </w:p>
    <w:p w:rsidR="00500558" w:rsidRDefault="00435042">
      <w:pPr>
        <w:spacing w:before="77" w:line="345" w:lineRule="auto"/>
        <w:ind w:left="534" w:right="1061"/>
        <w:rPr>
          <w:rFonts w:ascii="Arial" w:hAnsi="Arial"/>
          <w:sz w:val="15"/>
        </w:rPr>
      </w:pPr>
      <w:r>
        <w:rPr>
          <w:rFonts w:ascii="Arial" w:hAnsi="Arial"/>
          <w:sz w:val="15"/>
        </w:rPr>
        <w:t xml:space="preserve">Echo Research (1998) ‘Leading Edge in Communications Research’, LSE Forum, 29 April Echo Research (1999) </w:t>
      </w:r>
      <w:r>
        <w:rPr>
          <w:rFonts w:ascii="Arial" w:hAnsi="Arial"/>
          <w:i/>
          <w:sz w:val="15"/>
        </w:rPr>
        <w:t>The Image of PR</w:t>
      </w:r>
      <w:r>
        <w:rPr>
          <w:rFonts w:ascii="Arial" w:hAnsi="Arial"/>
          <w:sz w:val="15"/>
        </w:rPr>
        <w:t>, PRCA Survey, July–December</w:t>
      </w:r>
    </w:p>
    <w:p w:rsidR="00500558" w:rsidRDefault="00435042">
      <w:pPr>
        <w:spacing w:before="1"/>
        <w:ind w:left="534"/>
        <w:rPr>
          <w:rFonts w:ascii="Arial" w:hAnsi="Arial"/>
          <w:sz w:val="15"/>
        </w:rPr>
      </w:pPr>
      <w:r>
        <w:rPr>
          <w:rFonts w:ascii="Arial" w:hAnsi="Arial"/>
          <w:sz w:val="15"/>
        </w:rPr>
        <w:t xml:space="preserve">Edwards, R. (1999) ‘Ensuring brands stay in fashion’, </w:t>
      </w:r>
      <w:r>
        <w:rPr>
          <w:rFonts w:ascii="Arial" w:hAnsi="Arial"/>
          <w:i/>
          <w:sz w:val="15"/>
        </w:rPr>
        <w:t xml:space="preserve">PR Week, </w:t>
      </w:r>
      <w:r>
        <w:rPr>
          <w:rFonts w:ascii="Arial" w:hAnsi="Arial"/>
          <w:sz w:val="15"/>
        </w:rPr>
        <w:t>24 September, pp. 13–14</w:t>
      </w:r>
    </w:p>
    <w:p w:rsidR="00500558" w:rsidRDefault="00435042">
      <w:pPr>
        <w:spacing w:before="77" w:line="276" w:lineRule="auto"/>
        <w:ind w:left="773" w:right="1061" w:hanging="240"/>
        <w:rPr>
          <w:rFonts w:ascii="Arial" w:hAnsi="Arial"/>
          <w:sz w:val="15"/>
        </w:rPr>
      </w:pPr>
      <w:r>
        <w:rPr>
          <w:rFonts w:ascii="Arial" w:hAnsi="Arial"/>
          <w:sz w:val="15"/>
        </w:rPr>
        <w:t>Elton, L. (1993) ‘Un</w:t>
      </w:r>
      <w:r>
        <w:rPr>
          <w:rFonts w:ascii="Arial" w:hAnsi="Arial"/>
          <w:sz w:val="15"/>
        </w:rPr>
        <w:t xml:space="preserve">iversity teaching: a professional model for quality’, in R. Ellis (ed.) </w:t>
      </w:r>
      <w:r>
        <w:rPr>
          <w:rFonts w:ascii="Arial" w:hAnsi="Arial"/>
          <w:i/>
          <w:sz w:val="15"/>
        </w:rPr>
        <w:t>Quality Assurance for University Teaching</w:t>
      </w:r>
      <w:r>
        <w:rPr>
          <w:rFonts w:ascii="Arial" w:hAnsi="Arial"/>
          <w:sz w:val="15"/>
        </w:rPr>
        <w:t>, Open University Press</w:t>
      </w:r>
    </w:p>
    <w:p w:rsidR="00500558" w:rsidRDefault="00435042">
      <w:pPr>
        <w:spacing w:before="51" w:line="276" w:lineRule="auto"/>
        <w:ind w:left="773" w:right="848" w:hanging="239"/>
        <w:rPr>
          <w:rFonts w:ascii="Arial" w:hAnsi="Arial"/>
          <w:sz w:val="15"/>
        </w:rPr>
      </w:pPr>
      <w:r>
        <w:rPr>
          <w:rFonts w:ascii="Arial" w:hAnsi="Arial"/>
          <w:sz w:val="15"/>
        </w:rPr>
        <w:t xml:space="preserve">Esman, M.J. (1972) ‘The elements of institution building’, in J.W. Eaton (ed.) </w:t>
      </w:r>
      <w:r>
        <w:rPr>
          <w:rFonts w:ascii="Arial" w:hAnsi="Arial"/>
          <w:i/>
          <w:sz w:val="15"/>
        </w:rPr>
        <w:t>Institutional Building and Development</w:t>
      </w:r>
      <w:r>
        <w:rPr>
          <w:rFonts w:ascii="Arial" w:hAnsi="Arial"/>
          <w:sz w:val="15"/>
        </w:rPr>
        <w:t xml:space="preserve">, </w:t>
      </w:r>
      <w:r>
        <w:rPr>
          <w:rFonts w:ascii="Arial" w:hAnsi="Arial"/>
          <w:sz w:val="15"/>
        </w:rPr>
        <w:t>Sage</w:t>
      </w:r>
    </w:p>
    <w:p w:rsidR="00500558" w:rsidRDefault="00500558">
      <w:pPr>
        <w:spacing w:line="276" w:lineRule="auto"/>
        <w:rPr>
          <w:rFonts w:ascii="Arial" w:hAnsi="Arial"/>
          <w:sz w:val="15"/>
        </w:rPr>
        <w:sectPr w:rsidR="00500558">
          <w:headerReference w:type="even" r:id="rId206"/>
          <w:headerReference w:type="default" r:id="rId207"/>
          <w:pgSz w:w="8640" w:h="12960"/>
          <w:pgMar w:top="780" w:right="0" w:bottom="280" w:left="780" w:header="526" w:footer="0" w:gutter="0"/>
          <w:pgNumType w:start="278"/>
          <w:cols w:space="720"/>
        </w:sectPr>
      </w:pPr>
    </w:p>
    <w:p w:rsidR="00500558" w:rsidRDefault="00500558">
      <w:pPr>
        <w:pStyle w:val="BodyText"/>
        <w:spacing w:before="4"/>
        <w:rPr>
          <w:rFonts w:ascii="Arial"/>
          <w:sz w:val="12"/>
        </w:rPr>
      </w:pPr>
    </w:p>
    <w:p w:rsidR="00500558" w:rsidRDefault="00435042">
      <w:pPr>
        <w:spacing w:before="102" w:line="276" w:lineRule="auto"/>
        <w:ind w:left="399" w:right="1124" w:hanging="239"/>
        <w:jc w:val="both"/>
        <w:rPr>
          <w:rFonts w:ascii="Arial" w:hAnsi="Arial"/>
          <w:sz w:val="15"/>
        </w:rPr>
      </w:pPr>
      <w:r>
        <w:rPr>
          <w:rFonts w:ascii="Arial" w:hAnsi="Arial"/>
          <w:sz w:val="15"/>
        </w:rPr>
        <w:t xml:space="preserve">Evan, W.M. and Freeman, R.E. (1993) ‘A stakeholder theory of the modern corporation: Kantian capitalism’, in G.D. Chryssides and J.H. Kaler, </w:t>
      </w:r>
      <w:r>
        <w:rPr>
          <w:rFonts w:ascii="Arial" w:hAnsi="Arial"/>
          <w:i/>
          <w:sz w:val="15"/>
        </w:rPr>
        <w:t>An Introduction to Business Ethics</w:t>
      </w:r>
      <w:r>
        <w:rPr>
          <w:rFonts w:ascii="Arial" w:hAnsi="Arial"/>
          <w:sz w:val="15"/>
        </w:rPr>
        <w:t>, Chapman and Hall</w:t>
      </w:r>
    </w:p>
    <w:p w:rsidR="00500558" w:rsidRDefault="00435042">
      <w:pPr>
        <w:spacing w:before="52"/>
        <w:ind w:left="160"/>
        <w:jc w:val="both"/>
        <w:rPr>
          <w:rFonts w:ascii="Arial"/>
          <w:sz w:val="15"/>
        </w:rPr>
      </w:pPr>
      <w:r>
        <w:rPr>
          <w:rFonts w:ascii="Arial"/>
          <w:sz w:val="15"/>
        </w:rPr>
        <w:t xml:space="preserve">Fairclough, N. (2000) </w:t>
      </w:r>
      <w:r>
        <w:rPr>
          <w:rFonts w:ascii="Arial"/>
          <w:i/>
          <w:sz w:val="15"/>
        </w:rPr>
        <w:t>New Labour, New Language?</w:t>
      </w:r>
      <w:r>
        <w:rPr>
          <w:rFonts w:ascii="Arial"/>
          <w:sz w:val="15"/>
        </w:rPr>
        <w:t>, Routledge</w:t>
      </w:r>
    </w:p>
    <w:p w:rsidR="00500558" w:rsidRDefault="00435042">
      <w:pPr>
        <w:spacing w:line="250" w:lineRule="atLeast"/>
        <w:ind w:left="160" w:right="1123"/>
        <w:jc w:val="both"/>
        <w:rPr>
          <w:rFonts w:ascii="Arial" w:hAnsi="Arial"/>
          <w:sz w:val="15"/>
        </w:rPr>
      </w:pPr>
      <w:r>
        <w:rPr>
          <w:rFonts w:ascii="Arial" w:hAnsi="Arial"/>
          <w:sz w:val="15"/>
        </w:rPr>
        <w:t>Fed</w:t>
      </w:r>
      <w:r>
        <w:rPr>
          <w:rFonts w:ascii="Arial" w:hAnsi="Arial"/>
          <w:sz w:val="15"/>
        </w:rPr>
        <w:t xml:space="preserve">orcio, D., Heaton, P. and Madden, K. (1991) </w:t>
      </w:r>
      <w:r>
        <w:rPr>
          <w:rFonts w:ascii="Arial" w:hAnsi="Arial"/>
          <w:i/>
          <w:sz w:val="15"/>
        </w:rPr>
        <w:t>Public Relations for Local Government</w:t>
      </w:r>
      <w:r>
        <w:rPr>
          <w:rFonts w:ascii="Arial" w:hAnsi="Arial"/>
          <w:sz w:val="15"/>
        </w:rPr>
        <w:t>, Longman Femers, S., Klewes, J. and Lintemeir, K. (2000) ‘The life of an issue and approaches to its control’,</w:t>
      </w:r>
    </w:p>
    <w:p w:rsidR="00500558" w:rsidRDefault="00435042">
      <w:pPr>
        <w:spacing w:before="25" w:line="345" w:lineRule="auto"/>
        <w:ind w:left="160" w:right="2746" w:firstLine="239"/>
        <w:jc w:val="both"/>
        <w:rPr>
          <w:rFonts w:ascii="Arial" w:hAnsi="Arial"/>
          <w:sz w:val="15"/>
        </w:rPr>
      </w:pPr>
      <w:r>
        <w:rPr>
          <w:rFonts w:ascii="Arial" w:hAnsi="Arial"/>
          <w:i/>
          <w:sz w:val="15"/>
        </w:rPr>
        <w:t>Journal of Communication Management</w:t>
      </w:r>
      <w:r>
        <w:rPr>
          <w:rFonts w:ascii="Arial" w:hAnsi="Arial"/>
          <w:sz w:val="15"/>
        </w:rPr>
        <w:t>, 4 (3), February, pp. 253–6</w:t>
      </w:r>
      <w:r>
        <w:rPr>
          <w:rFonts w:ascii="Arial" w:hAnsi="Arial"/>
          <w:sz w:val="15"/>
        </w:rPr>
        <w:t xml:space="preserve">6 Fill, C. (1999) </w:t>
      </w:r>
      <w:r>
        <w:rPr>
          <w:rFonts w:ascii="Arial" w:hAnsi="Arial"/>
          <w:i/>
          <w:sz w:val="15"/>
        </w:rPr>
        <w:t>Marketing Communications</w:t>
      </w:r>
      <w:r>
        <w:rPr>
          <w:rFonts w:ascii="Arial" w:hAnsi="Arial"/>
          <w:sz w:val="15"/>
        </w:rPr>
        <w:t>, Prentice-Hall</w:t>
      </w:r>
    </w:p>
    <w:p w:rsidR="00500558" w:rsidRDefault="00435042">
      <w:pPr>
        <w:spacing w:before="1"/>
        <w:ind w:left="160"/>
        <w:jc w:val="both"/>
        <w:rPr>
          <w:rFonts w:ascii="Arial"/>
          <w:sz w:val="15"/>
        </w:rPr>
      </w:pPr>
      <w:r>
        <w:rPr>
          <w:rFonts w:ascii="Arial"/>
          <w:sz w:val="15"/>
        </w:rPr>
        <w:t xml:space="preserve">Fiske, J. (1990) </w:t>
      </w:r>
      <w:r>
        <w:rPr>
          <w:rFonts w:ascii="Arial"/>
          <w:i/>
          <w:sz w:val="15"/>
        </w:rPr>
        <w:t>Introduction to Communication Studies</w:t>
      </w:r>
      <w:r>
        <w:rPr>
          <w:rFonts w:ascii="Arial"/>
          <w:sz w:val="15"/>
        </w:rPr>
        <w:t>, Routledge</w:t>
      </w:r>
    </w:p>
    <w:p w:rsidR="00500558" w:rsidRDefault="00435042">
      <w:pPr>
        <w:spacing w:before="77" w:line="276" w:lineRule="auto"/>
        <w:ind w:left="399" w:right="1124" w:hanging="239"/>
        <w:jc w:val="both"/>
        <w:rPr>
          <w:rFonts w:ascii="Arial"/>
          <w:sz w:val="15"/>
        </w:rPr>
      </w:pPr>
      <w:r>
        <w:rPr>
          <w:rFonts w:ascii="Arial"/>
          <w:sz w:val="15"/>
        </w:rPr>
        <w:t>Fombrun,</w:t>
      </w:r>
      <w:r>
        <w:rPr>
          <w:rFonts w:ascii="Arial"/>
          <w:spacing w:val="-8"/>
          <w:sz w:val="15"/>
        </w:rPr>
        <w:t xml:space="preserve"> </w:t>
      </w:r>
      <w:r>
        <w:rPr>
          <w:rFonts w:ascii="Arial"/>
          <w:sz w:val="15"/>
        </w:rPr>
        <w:t>C.J.</w:t>
      </w:r>
      <w:r>
        <w:rPr>
          <w:rFonts w:ascii="Arial"/>
          <w:spacing w:val="-7"/>
          <w:sz w:val="15"/>
        </w:rPr>
        <w:t xml:space="preserve"> </w:t>
      </w:r>
      <w:r>
        <w:rPr>
          <w:rFonts w:ascii="Arial"/>
          <w:sz w:val="15"/>
        </w:rPr>
        <w:t>(1996)</w:t>
      </w:r>
      <w:r>
        <w:rPr>
          <w:rFonts w:ascii="Arial"/>
          <w:spacing w:val="-8"/>
          <w:sz w:val="15"/>
        </w:rPr>
        <w:t xml:space="preserve"> </w:t>
      </w:r>
      <w:r>
        <w:rPr>
          <w:rFonts w:ascii="Arial"/>
          <w:i/>
          <w:sz w:val="15"/>
        </w:rPr>
        <w:t>Reputation:</w:t>
      </w:r>
      <w:r>
        <w:rPr>
          <w:rFonts w:ascii="Arial"/>
          <w:i/>
          <w:spacing w:val="-7"/>
          <w:sz w:val="15"/>
        </w:rPr>
        <w:t xml:space="preserve"> </w:t>
      </w:r>
      <w:r>
        <w:rPr>
          <w:rFonts w:ascii="Arial"/>
          <w:i/>
          <w:sz w:val="15"/>
        </w:rPr>
        <w:t>Realizing</w:t>
      </w:r>
      <w:r>
        <w:rPr>
          <w:rFonts w:ascii="Arial"/>
          <w:i/>
          <w:spacing w:val="-8"/>
          <w:sz w:val="15"/>
        </w:rPr>
        <w:t xml:space="preserve"> </w:t>
      </w:r>
      <w:r>
        <w:rPr>
          <w:rFonts w:ascii="Arial"/>
          <w:i/>
          <w:sz w:val="15"/>
        </w:rPr>
        <w:t>Value</w:t>
      </w:r>
      <w:r>
        <w:rPr>
          <w:rFonts w:ascii="Arial"/>
          <w:i/>
          <w:spacing w:val="-7"/>
          <w:sz w:val="15"/>
        </w:rPr>
        <w:t xml:space="preserve"> </w:t>
      </w:r>
      <w:r>
        <w:rPr>
          <w:rFonts w:ascii="Arial"/>
          <w:i/>
          <w:sz w:val="15"/>
        </w:rPr>
        <w:t>from</w:t>
      </w:r>
      <w:r>
        <w:rPr>
          <w:rFonts w:ascii="Arial"/>
          <w:i/>
          <w:spacing w:val="-7"/>
          <w:sz w:val="15"/>
        </w:rPr>
        <w:t xml:space="preserve"> </w:t>
      </w:r>
      <w:r>
        <w:rPr>
          <w:rFonts w:ascii="Arial"/>
          <w:i/>
          <w:sz w:val="15"/>
        </w:rPr>
        <w:t>Corporate</w:t>
      </w:r>
      <w:r>
        <w:rPr>
          <w:rFonts w:ascii="Arial"/>
          <w:i/>
          <w:spacing w:val="-8"/>
          <w:sz w:val="15"/>
        </w:rPr>
        <w:t xml:space="preserve"> </w:t>
      </w:r>
      <w:r>
        <w:rPr>
          <w:rFonts w:ascii="Arial"/>
          <w:i/>
          <w:sz w:val="15"/>
        </w:rPr>
        <w:t>Image</w:t>
      </w:r>
      <w:r>
        <w:rPr>
          <w:rFonts w:ascii="Arial"/>
          <w:sz w:val="15"/>
        </w:rPr>
        <w:t>,</w:t>
      </w:r>
      <w:r>
        <w:rPr>
          <w:rFonts w:ascii="Arial"/>
          <w:spacing w:val="-7"/>
          <w:sz w:val="15"/>
        </w:rPr>
        <w:t xml:space="preserve"> </w:t>
      </w:r>
      <w:r>
        <w:rPr>
          <w:rFonts w:ascii="Arial"/>
          <w:sz w:val="15"/>
        </w:rPr>
        <w:t>Harvard</w:t>
      </w:r>
      <w:r>
        <w:rPr>
          <w:rFonts w:ascii="Arial"/>
          <w:spacing w:val="-8"/>
          <w:sz w:val="15"/>
        </w:rPr>
        <w:t xml:space="preserve"> </w:t>
      </w:r>
      <w:r>
        <w:rPr>
          <w:rFonts w:ascii="Arial"/>
          <w:sz w:val="15"/>
        </w:rPr>
        <w:t>Business</w:t>
      </w:r>
      <w:r>
        <w:rPr>
          <w:rFonts w:ascii="Arial"/>
          <w:spacing w:val="-7"/>
          <w:sz w:val="15"/>
        </w:rPr>
        <w:t xml:space="preserve"> </w:t>
      </w:r>
      <w:r>
        <w:rPr>
          <w:rFonts w:ascii="Arial"/>
          <w:sz w:val="15"/>
        </w:rPr>
        <w:t>School Press</w:t>
      </w:r>
    </w:p>
    <w:p w:rsidR="00500558" w:rsidRDefault="00435042">
      <w:pPr>
        <w:spacing w:before="51" w:line="345" w:lineRule="auto"/>
        <w:ind w:left="160" w:right="1760"/>
        <w:jc w:val="both"/>
        <w:rPr>
          <w:rFonts w:ascii="Arial" w:hAnsi="Arial"/>
          <w:sz w:val="15"/>
        </w:rPr>
      </w:pPr>
      <w:r>
        <w:rPr>
          <w:rFonts w:ascii="Arial" w:hAnsi="Arial"/>
          <w:sz w:val="15"/>
        </w:rPr>
        <w:t xml:space="preserve">France, S. (1999) ‘Forging the bond of brand devotion’, </w:t>
      </w:r>
      <w:r>
        <w:rPr>
          <w:rFonts w:ascii="Arial" w:hAnsi="Arial"/>
          <w:i/>
          <w:sz w:val="15"/>
        </w:rPr>
        <w:t>PR Week</w:t>
      </w:r>
      <w:r>
        <w:rPr>
          <w:rFonts w:ascii="Arial" w:hAnsi="Arial"/>
          <w:sz w:val="15"/>
        </w:rPr>
        <w:t xml:space="preserve">, 21 May, pp. 13–14 France, S. (2000) ‘Opening eyes to a digital future’, </w:t>
      </w:r>
      <w:r>
        <w:rPr>
          <w:rFonts w:ascii="Arial" w:hAnsi="Arial"/>
          <w:i/>
          <w:sz w:val="15"/>
        </w:rPr>
        <w:t>PR Week</w:t>
      </w:r>
      <w:r>
        <w:rPr>
          <w:rFonts w:ascii="Arial" w:hAnsi="Arial"/>
          <w:sz w:val="15"/>
        </w:rPr>
        <w:t xml:space="preserve">, 29 January, pp. 15–16 Franklin, B. (1994) </w:t>
      </w:r>
      <w:r>
        <w:rPr>
          <w:rFonts w:ascii="Arial" w:hAnsi="Arial"/>
          <w:i/>
          <w:sz w:val="15"/>
        </w:rPr>
        <w:t>Packaging Politics</w:t>
      </w:r>
      <w:r>
        <w:rPr>
          <w:rFonts w:ascii="Arial" w:hAnsi="Arial"/>
          <w:sz w:val="15"/>
        </w:rPr>
        <w:t>, Edward Arnold</w:t>
      </w:r>
    </w:p>
    <w:p w:rsidR="00500558" w:rsidRDefault="00435042">
      <w:pPr>
        <w:spacing w:before="2" w:line="345" w:lineRule="auto"/>
        <w:ind w:left="160" w:right="3443"/>
        <w:jc w:val="both"/>
        <w:rPr>
          <w:rFonts w:ascii="Arial" w:hAnsi="Arial"/>
          <w:sz w:val="15"/>
        </w:rPr>
      </w:pPr>
      <w:r>
        <w:rPr>
          <w:rFonts w:ascii="Arial" w:hAnsi="Arial"/>
          <w:sz w:val="15"/>
        </w:rPr>
        <w:t xml:space="preserve">Freeman, G. (2000) ‘Playing the game’, </w:t>
      </w:r>
      <w:r>
        <w:rPr>
          <w:rFonts w:ascii="Arial" w:hAnsi="Arial"/>
          <w:i/>
          <w:sz w:val="15"/>
        </w:rPr>
        <w:t>PR Week</w:t>
      </w:r>
      <w:r>
        <w:rPr>
          <w:rFonts w:ascii="Arial" w:hAnsi="Arial"/>
          <w:sz w:val="15"/>
        </w:rPr>
        <w:t xml:space="preserve">, 28 January Future Foundation (1998) </w:t>
      </w:r>
      <w:r>
        <w:rPr>
          <w:rFonts w:ascii="Arial" w:hAnsi="Arial"/>
          <w:i/>
          <w:sz w:val="15"/>
        </w:rPr>
        <w:t>The Responsible Organisation</w:t>
      </w:r>
      <w:r>
        <w:rPr>
          <w:rFonts w:ascii="Arial" w:hAnsi="Arial"/>
          <w:sz w:val="15"/>
        </w:rPr>
        <w:t>, BT</w:t>
      </w:r>
    </w:p>
    <w:p w:rsidR="00500558" w:rsidRDefault="00435042">
      <w:pPr>
        <w:spacing w:before="1" w:line="276" w:lineRule="auto"/>
        <w:ind w:left="399" w:right="1123" w:hanging="239"/>
        <w:jc w:val="both"/>
        <w:rPr>
          <w:rFonts w:ascii="Arial" w:hAnsi="Arial"/>
          <w:sz w:val="15"/>
        </w:rPr>
      </w:pPr>
      <w:r>
        <w:rPr>
          <w:rFonts w:ascii="Arial" w:hAnsi="Arial"/>
          <w:sz w:val="15"/>
        </w:rPr>
        <w:t xml:space="preserve">Friedman, M. (1993) ‘The social responsibility of business is to increase its proﬁts’, in G.D. Chryssides and J.H. Kaler, </w:t>
      </w:r>
      <w:r>
        <w:rPr>
          <w:rFonts w:ascii="Arial" w:hAnsi="Arial"/>
          <w:i/>
          <w:sz w:val="15"/>
        </w:rPr>
        <w:t>An Introduction t</w:t>
      </w:r>
      <w:r>
        <w:rPr>
          <w:rFonts w:ascii="Arial" w:hAnsi="Arial"/>
          <w:i/>
          <w:sz w:val="15"/>
        </w:rPr>
        <w:t>o Business Ethics</w:t>
      </w:r>
      <w:r>
        <w:rPr>
          <w:rFonts w:ascii="Arial" w:hAnsi="Arial"/>
          <w:sz w:val="15"/>
        </w:rPr>
        <w:t>, Chapman and Hall</w:t>
      </w:r>
    </w:p>
    <w:p w:rsidR="00500558" w:rsidRDefault="00435042">
      <w:pPr>
        <w:spacing w:before="52" w:line="276" w:lineRule="auto"/>
        <w:ind w:left="399" w:right="1124" w:hanging="239"/>
        <w:jc w:val="both"/>
        <w:rPr>
          <w:rFonts w:ascii="Arial" w:hAnsi="Arial"/>
          <w:sz w:val="15"/>
        </w:rPr>
      </w:pPr>
      <w:r>
        <w:rPr>
          <w:rFonts w:ascii="Arial" w:hAnsi="Arial"/>
          <w:sz w:val="15"/>
        </w:rPr>
        <w:t xml:space="preserve">Gandy, O. (1992) ‘Public relations and public policy: the structuration of dominance in the infor- mation age’, in E. Toth and R. Heath (eds) </w:t>
      </w:r>
      <w:r>
        <w:rPr>
          <w:rFonts w:ascii="Arial" w:hAnsi="Arial"/>
          <w:i/>
          <w:sz w:val="15"/>
        </w:rPr>
        <w:t>Rhetorical and Critical Approaches to Public Relations</w:t>
      </w:r>
      <w:r>
        <w:rPr>
          <w:rFonts w:ascii="Arial" w:hAnsi="Arial"/>
          <w:sz w:val="15"/>
        </w:rPr>
        <w:t>, Lawrence Erlbaum</w:t>
      </w:r>
    </w:p>
    <w:p w:rsidR="00500558" w:rsidRDefault="00435042">
      <w:pPr>
        <w:spacing w:before="52" w:line="345" w:lineRule="auto"/>
        <w:ind w:left="160" w:right="1635" w:hanging="1"/>
        <w:rPr>
          <w:rFonts w:ascii="Arial" w:hAnsi="Arial"/>
          <w:sz w:val="15"/>
        </w:rPr>
      </w:pPr>
      <w:r>
        <w:rPr>
          <w:rFonts w:ascii="Arial" w:hAnsi="Arial"/>
          <w:sz w:val="15"/>
        </w:rPr>
        <w:t>Godda</w:t>
      </w:r>
      <w:r>
        <w:rPr>
          <w:rFonts w:ascii="Arial" w:hAnsi="Arial"/>
          <w:sz w:val="15"/>
        </w:rPr>
        <w:t xml:space="preserve">rd, L. (1999) ‘Working with the Beeb’s new look’, </w:t>
      </w:r>
      <w:r>
        <w:rPr>
          <w:rFonts w:ascii="Arial" w:hAnsi="Arial"/>
          <w:i/>
          <w:sz w:val="15"/>
        </w:rPr>
        <w:t>PR Week</w:t>
      </w:r>
      <w:r>
        <w:rPr>
          <w:rFonts w:ascii="Arial" w:hAnsi="Arial"/>
          <w:sz w:val="15"/>
        </w:rPr>
        <w:t xml:space="preserve">, 23 July, pp. 11–12 Gofton, K. (1999) ‘CRM’, </w:t>
      </w:r>
      <w:r>
        <w:rPr>
          <w:rFonts w:ascii="Arial" w:hAnsi="Arial"/>
          <w:i/>
          <w:sz w:val="15"/>
        </w:rPr>
        <w:t>Marketing</w:t>
      </w:r>
      <w:r>
        <w:rPr>
          <w:rFonts w:ascii="Arial" w:hAnsi="Arial"/>
          <w:sz w:val="15"/>
        </w:rPr>
        <w:t>, 25 March, pp. 37–8</w:t>
      </w:r>
    </w:p>
    <w:p w:rsidR="00500558" w:rsidRDefault="00435042">
      <w:pPr>
        <w:spacing w:before="1" w:line="345" w:lineRule="auto"/>
        <w:ind w:left="160" w:right="2440"/>
        <w:rPr>
          <w:rFonts w:ascii="Arial" w:hAnsi="Arial"/>
          <w:sz w:val="15"/>
        </w:rPr>
      </w:pPr>
      <w:r>
        <w:rPr>
          <w:rFonts w:ascii="Arial" w:hAnsi="Arial"/>
          <w:sz w:val="15"/>
        </w:rPr>
        <w:t xml:space="preserve">Gray, R. (1997) ‘Cause for thought’, </w:t>
      </w:r>
      <w:r>
        <w:rPr>
          <w:rFonts w:ascii="Arial" w:hAnsi="Arial"/>
          <w:i/>
          <w:sz w:val="15"/>
        </w:rPr>
        <w:t>Marketing Week</w:t>
      </w:r>
      <w:r>
        <w:rPr>
          <w:rFonts w:ascii="Arial" w:hAnsi="Arial"/>
          <w:sz w:val="15"/>
        </w:rPr>
        <w:t xml:space="preserve">, 2 January, pp. 20–1  Gray, R. (1998) ‘Does PR measure up?’, </w:t>
      </w:r>
      <w:r>
        <w:rPr>
          <w:rFonts w:ascii="Arial" w:hAnsi="Arial"/>
          <w:i/>
          <w:sz w:val="15"/>
        </w:rPr>
        <w:t>Marketing</w:t>
      </w:r>
      <w:r>
        <w:rPr>
          <w:rFonts w:ascii="Arial" w:hAnsi="Arial"/>
          <w:sz w:val="15"/>
        </w:rPr>
        <w:t>,</w:t>
      </w:r>
      <w:r>
        <w:rPr>
          <w:rFonts w:ascii="Arial" w:hAnsi="Arial"/>
          <w:sz w:val="15"/>
        </w:rPr>
        <w:t xml:space="preserve"> 17 December, pp. 27–31 Gray,</w:t>
      </w:r>
      <w:r>
        <w:rPr>
          <w:rFonts w:ascii="Arial" w:hAnsi="Arial"/>
          <w:spacing w:val="18"/>
          <w:sz w:val="15"/>
        </w:rPr>
        <w:t xml:space="preserve"> </w:t>
      </w:r>
      <w:r>
        <w:rPr>
          <w:rFonts w:ascii="Arial" w:hAnsi="Arial"/>
          <w:sz w:val="15"/>
        </w:rPr>
        <w:t>R.</w:t>
      </w:r>
      <w:r>
        <w:rPr>
          <w:rFonts w:ascii="Arial" w:hAnsi="Arial"/>
          <w:spacing w:val="18"/>
          <w:sz w:val="15"/>
        </w:rPr>
        <w:t xml:space="preserve"> </w:t>
      </w:r>
      <w:r>
        <w:rPr>
          <w:rFonts w:ascii="Arial" w:hAnsi="Arial"/>
          <w:sz w:val="15"/>
        </w:rPr>
        <w:t>(1999)</w:t>
      </w:r>
      <w:r>
        <w:rPr>
          <w:rFonts w:ascii="Arial" w:hAnsi="Arial"/>
          <w:spacing w:val="18"/>
          <w:sz w:val="15"/>
        </w:rPr>
        <w:t xml:space="preserve"> </w:t>
      </w:r>
      <w:r>
        <w:rPr>
          <w:rFonts w:ascii="Arial" w:hAnsi="Arial"/>
          <w:i/>
          <w:sz w:val="15"/>
        </w:rPr>
        <w:t>PR</w:t>
      </w:r>
      <w:r>
        <w:rPr>
          <w:rFonts w:ascii="Arial" w:hAnsi="Arial"/>
          <w:i/>
          <w:spacing w:val="18"/>
          <w:sz w:val="15"/>
        </w:rPr>
        <w:t xml:space="preserve"> </w:t>
      </w:r>
      <w:r>
        <w:rPr>
          <w:rFonts w:ascii="Arial" w:hAnsi="Arial"/>
          <w:i/>
          <w:sz w:val="15"/>
        </w:rPr>
        <w:t>Week</w:t>
      </w:r>
      <w:r>
        <w:rPr>
          <w:rFonts w:ascii="Arial" w:hAnsi="Arial"/>
          <w:sz w:val="15"/>
        </w:rPr>
        <w:t>,</w:t>
      </w:r>
      <w:r>
        <w:rPr>
          <w:rFonts w:ascii="Arial" w:hAnsi="Arial"/>
          <w:spacing w:val="18"/>
          <w:sz w:val="15"/>
        </w:rPr>
        <w:t xml:space="preserve"> </w:t>
      </w:r>
      <w:r>
        <w:rPr>
          <w:rFonts w:ascii="Arial" w:hAnsi="Arial"/>
          <w:sz w:val="15"/>
        </w:rPr>
        <w:t>9</w:t>
      </w:r>
      <w:r>
        <w:rPr>
          <w:rFonts w:ascii="Arial" w:hAnsi="Arial"/>
          <w:spacing w:val="18"/>
          <w:sz w:val="15"/>
        </w:rPr>
        <w:t xml:space="preserve"> </w:t>
      </w:r>
      <w:r>
        <w:rPr>
          <w:rFonts w:ascii="Arial" w:hAnsi="Arial"/>
          <w:sz w:val="15"/>
        </w:rPr>
        <w:t>April,</w:t>
      </w:r>
      <w:r>
        <w:rPr>
          <w:rFonts w:ascii="Arial" w:hAnsi="Arial"/>
          <w:spacing w:val="18"/>
          <w:sz w:val="15"/>
        </w:rPr>
        <w:t xml:space="preserve"> </w:t>
      </w:r>
      <w:r>
        <w:rPr>
          <w:rFonts w:ascii="Arial" w:hAnsi="Arial"/>
          <w:sz w:val="15"/>
        </w:rPr>
        <w:t>pp.</w:t>
      </w:r>
      <w:r>
        <w:rPr>
          <w:rFonts w:ascii="Arial" w:hAnsi="Arial"/>
          <w:spacing w:val="18"/>
          <w:sz w:val="15"/>
        </w:rPr>
        <w:t xml:space="preserve"> </w:t>
      </w:r>
      <w:r>
        <w:rPr>
          <w:rFonts w:ascii="Arial" w:hAnsi="Arial"/>
          <w:sz w:val="15"/>
        </w:rPr>
        <w:t>10–12</w:t>
      </w:r>
    </w:p>
    <w:p w:rsidR="00500558" w:rsidRDefault="00435042">
      <w:pPr>
        <w:spacing w:before="2" w:line="345" w:lineRule="auto"/>
        <w:ind w:left="160" w:right="1551" w:hanging="1"/>
        <w:rPr>
          <w:rFonts w:ascii="Arial" w:hAnsi="Arial"/>
          <w:sz w:val="15"/>
        </w:rPr>
      </w:pPr>
      <w:r>
        <w:rPr>
          <w:rFonts w:ascii="Arial" w:hAnsi="Arial"/>
          <w:sz w:val="15"/>
        </w:rPr>
        <w:t xml:space="preserve">Greenslade, R. (2000) ‘A ﬁnal toast . . . the press’, </w:t>
      </w:r>
      <w:r>
        <w:rPr>
          <w:rFonts w:ascii="Arial" w:hAnsi="Arial"/>
          <w:i/>
          <w:sz w:val="15"/>
        </w:rPr>
        <w:t>Press Gazette</w:t>
      </w:r>
      <w:r>
        <w:rPr>
          <w:rFonts w:ascii="Arial" w:hAnsi="Arial"/>
          <w:sz w:val="15"/>
        </w:rPr>
        <w:t xml:space="preserve">, 7 January, pp. 14–15 Gregory, A. (1996) </w:t>
      </w:r>
      <w:r>
        <w:rPr>
          <w:rFonts w:ascii="Arial" w:hAnsi="Arial"/>
          <w:i/>
          <w:sz w:val="15"/>
        </w:rPr>
        <w:t>Planning and Managing a Public Relations Campaign</w:t>
      </w:r>
      <w:r>
        <w:rPr>
          <w:rFonts w:ascii="Arial" w:hAnsi="Arial"/>
          <w:sz w:val="15"/>
        </w:rPr>
        <w:t>, Kogan Page/IPR Gregory, A. (1999) ‘A new approach to corporate identity management’, unpublished paper</w:t>
      </w:r>
    </w:p>
    <w:p w:rsidR="00500558" w:rsidRDefault="00435042">
      <w:pPr>
        <w:spacing w:before="2" w:line="276" w:lineRule="auto"/>
        <w:ind w:left="399" w:right="1061" w:hanging="240"/>
        <w:rPr>
          <w:rFonts w:ascii="Arial" w:hAnsi="Arial"/>
          <w:sz w:val="15"/>
        </w:rPr>
      </w:pPr>
      <w:r>
        <w:rPr>
          <w:rFonts w:ascii="Arial" w:hAnsi="Arial"/>
          <w:sz w:val="15"/>
        </w:rPr>
        <w:t xml:space="preserve">Gregory, A. (2000) ‘Systems theories and public relations practice’, </w:t>
      </w:r>
      <w:r>
        <w:rPr>
          <w:rFonts w:ascii="Arial" w:hAnsi="Arial"/>
          <w:i/>
          <w:sz w:val="15"/>
        </w:rPr>
        <w:t>Journal of Communication Management</w:t>
      </w:r>
      <w:r>
        <w:rPr>
          <w:rFonts w:ascii="Arial" w:hAnsi="Arial"/>
          <w:sz w:val="15"/>
        </w:rPr>
        <w:t>, 4 (3), February, pp. 266–77</w:t>
      </w:r>
    </w:p>
    <w:p w:rsidR="00500558" w:rsidRDefault="00435042">
      <w:pPr>
        <w:spacing w:before="52" w:line="276" w:lineRule="auto"/>
        <w:ind w:left="399" w:right="1551" w:hanging="239"/>
        <w:rPr>
          <w:rFonts w:ascii="Arial" w:hAnsi="Arial"/>
          <w:sz w:val="15"/>
        </w:rPr>
      </w:pPr>
      <w:r>
        <w:rPr>
          <w:rFonts w:ascii="Arial" w:hAnsi="Arial"/>
          <w:sz w:val="15"/>
        </w:rPr>
        <w:t xml:space="preserve">Grey, B. (1993) </w:t>
      </w:r>
      <w:r>
        <w:rPr>
          <w:rFonts w:ascii="Arial" w:hAnsi="Arial"/>
          <w:i/>
          <w:sz w:val="15"/>
        </w:rPr>
        <w:t>I</w:t>
      </w:r>
      <w:r>
        <w:rPr>
          <w:rFonts w:ascii="Arial" w:hAnsi="Arial"/>
          <w:i/>
          <w:sz w:val="15"/>
        </w:rPr>
        <w:t>nvestors Chronicle – Beginners’ Guide to Investment</w:t>
      </w:r>
      <w:r>
        <w:rPr>
          <w:rFonts w:ascii="Arial" w:hAnsi="Arial"/>
          <w:sz w:val="15"/>
        </w:rPr>
        <w:t>, 2nd edition, Century Business</w:t>
      </w:r>
    </w:p>
    <w:p w:rsidR="00500558" w:rsidRDefault="00435042">
      <w:pPr>
        <w:spacing w:before="51" w:line="276" w:lineRule="auto"/>
        <w:ind w:left="399" w:right="1061" w:hanging="239"/>
        <w:rPr>
          <w:rFonts w:ascii="Arial" w:hAnsi="Arial"/>
          <w:sz w:val="15"/>
        </w:rPr>
      </w:pPr>
      <w:r>
        <w:rPr>
          <w:rFonts w:ascii="Arial" w:hAnsi="Arial"/>
          <w:sz w:val="15"/>
        </w:rPr>
        <w:t xml:space="preserve">Grunig, J. (1989) ‘Symmetrical presuppositions as a framework for public relations theory’, in C. Botan and V. Hazleton (eds) </w:t>
      </w:r>
      <w:r>
        <w:rPr>
          <w:rFonts w:ascii="Arial" w:hAnsi="Arial"/>
          <w:i/>
          <w:sz w:val="15"/>
        </w:rPr>
        <w:t>Public Relations Theory</w:t>
      </w:r>
      <w:r>
        <w:rPr>
          <w:rFonts w:ascii="Arial" w:hAnsi="Arial"/>
          <w:sz w:val="15"/>
        </w:rPr>
        <w:t>, Lawrence Erlbaum</w:t>
      </w:r>
    </w:p>
    <w:p w:rsidR="00500558" w:rsidRDefault="00435042">
      <w:pPr>
        <w:spacing w:before="52" w:line="276" w:lineRule="auto"/>
        <w:ind w:left="399" w:right="1061" w:hanging="240"/>
        <w:rPr>
          <w:rFonts w:ascii="Arial"/>
          <w:sz w:val="15"/>
        </w:rPr>
      </w:pPr>
      <w:r>
        <w:rPr>
          <w:rFonts w:ascii="Arial"/>
          <w:sz w:val="15"/>
        </w:rPr>
        <w:t xml:space="preserve">Grunig, J. (ed.) (1992) </w:t>
      </w:r>
      <w:r>
        <w:rPr>
          <w:rFonts w:ascii="Arial"/>
          <w:i/>
          <w:sz w:val="15"/>
        </w:rPr>
        <w:t>Excellence in Public Relations and Communications Management</w:t>
      </w:r>
      <w:r>
        <w:rPr>
          <w:rFonts w:ascii="Arial"/>
          <w:sz w:val="15"/>
        </w:rPr>
        <w:t>, Lawrence Erlbaum</w:t>
      </w:r>
    </w:p>
    <w:p w:rsidR="00500558" w:rsidRDefault="00435042">
      <w:pPr>
        <w:spacing w:before="51"/>
        <w:ind w:left="160"/>
        <w:rPr>
          <w:rFonts w:ascii="Arial"/>
          <w:sz w:val="15"/>
        </w:rPr>
      </w:pPr>
      <w:r>
        <w:rPr>
          <w:rFonts w:ascii="Arial"/>
          <w:sz w:val="15"/>
        </w:rPr>
        <w:t>Grunig,</w:t>
      </w:r>
      <w:r>
        <w:rPr>
          <w:rFonts w:ascii="Arial"/>
          <w:spacing w:val="-7"/>
          <w:sz w:val="15"/>
        </w:rPr>
        <w:t xml:space="preserve"> </w:t>
      </w:r>
      <w:r>
        <w:rPr>
          <w:rFonts w:ascii="Arial"/>
          <w:sz w:val="15"/>
        </w:rPr>
        <w:t>J.</w:t>
      </w:r>
      <w:r>
        <w:rPr>
          <w:rFonts w:ascii="Arial"/>
          <w:spacing w:val="-7"/>
          <w:sz w:val="15"/>
        </w:rPr>
        <w:t xml:space="preserve"> </w:t>
      </w:r>
      <w:r>
        <w:rPr>
          <w:rFonts w:ascii="Arial"/>
          <w:sz w:val="15"/>
        </w:rPr>
        <w:t>and</w:t>
      </w:r>
      <w:r>
        <w:rPr>
          <w:rFonts w:ascii="Arial"/>
          <w:spacing w:val="-6"/>
          <w:sz w:val="15"/>
        </w:rPr>
        <w:t xml:space="preserve"> </w:t>
      </w:r>
      <w:r>
        <w:rPr>
          <w:rFonts w:ascii="Arial"/>
          <w:sz w:val="15"/>
        </w:rPr>
        <w:t>Grunig,</w:t>
      </w:r>
      <w:r>
        <w:rPr>
          <w:rFonts w:ascii="Arial"/>
          <w:spacing w:val="-7"/>
          <w:sz w:val="15"/>
        </w:rPr>
        <w:t xml:space="preserve"> </w:t>
      </w:r>
      <w:r>
        <w:rPr>
          <w:rFonts w:ascii="Arial"/>
          <w:sz w:val="15"/>
        </w:rPr>
        <w:t>L.</w:t>
      </w:r>
      <w:r>
        <w:rPr>
          <w:rFonts w:ascii="Arial"/>
          <w:spacing w:val="-6"/>
          <w:sz w:val="15"/>
        </w:rPr>
        <w:t xml:space="preserve"> </w:t>
      </w:r>
      <w:r>
        <w:rPr>
          <w:rFonts w:ascii="Arial"/>
          <w:sz w:val="15"/>
        </w:rPr>
        <w:t>(eds)</w:t>
      </w:r>
      <w:r>
        <w:rPr>
          <w:rFonts w:ascii="Arial"/>
          <w:spacing w:val="-7"/>
          <w:sz w:val="15"/>
        </w:rPr>
        <w:t xml:space="preserve"> </w:t>
      </w:r>
      <w:r>
        <w:rPr>
          <w:rFonts w:ascii="Arial"/>
          <w:sz w:val="15"/>
        </w:rPr>
        <w:t>(1989)</w:t>
      </w:r>
      <w:r>
        <w:rPr>
          <w:rFonts w:ascii="Arial"/>
          <w:spacing w:val="-6"/>
          <w:sz w:val="15"/>
        </w:rPr>
        <w:t xml:space="preserve"> </w:t>
      </w:r>
      <w:r>
        <w:rPr>
          <w:rFonts w:ascii="Arial"/>
          <w:i/>
          <w:sz w:val="15"/>
        </w:rPr>
        <w:t>Public</w:t>
      </w:r>
      <w:r>
        <w:rPr>
          <w:rFonts w:ascii="Arial"/>
          <w:i/>
          <w:spacing w:val="-7"/>
          <w:sz w:val="15"/>
        </w:rPr>
        <w:t xml:space="preserve"> </w:t>
      </w:r>
      <w:r>
        <w:rPr>
          <w:rFonts w:ascii="Arial"/>
          <w:i/>
          <w:sz w:val="15"/>
        </w:rPr>
        <w:t>Relations</w:t>
      </w:r>
      <w:r>
        <w:rPr>
          <w:rFonts w:ascii="Arial"/>
          <w:i/>
          <w:spacing w:val="-6"/>
          <w:sz w:val="15"/>
        </w:rPr>
        <w:t xml:space="preserve"> </w:t>
      </w:r>
      <w:r>
        <w:rPr>
          <w:rFonts w:ascii="Arial"/>
          <w:i/>
          <w:sz w:val="15"/>
        </w:rPr>
        <w:t>Research</w:t>
      </w:r>
      <w:r>
        <w:rPr>
          <w:rFonts w:ascii="Arial"/>
          <w:i/>
          <w:spacing w:val="-7"/>
          <w:sz w:val="15"/>
        </w:rPr>
        <w:t xml:space="preserve"> </w:t>
      </w:r>
      <w:r>
        <w:rPr>
          <w:rFonts w:ascii="Arial"/>
          <w:i/>
          <w:sz w:val="15"/>
        </w:rPr>
        <w:t>Annual</w:t>
      </w:r>
      <w:r>
        <w:rPr>
          <w:rFonts w:ascii="Arial"/>
          <w:sz w:val="15"/>
        </w:rPr>
        <w:t>,</w:t>
      </w:r>
      <w:r>
        <w:rPr>
          <w:rFonts w:ascii="Arial"/>
          <w:spacing w:val="-7"/>
          <w:sz w:val="15"/>
        </w:rPr>
        <w:t xml:space="preserve"> </w:t>
      </w:r>
      <w:r>
        <w:rPr>
          <w:rFonts w:ascii="Arial"/>
          <w:sz w:val="15"/>
        </w:rPr>
        <w:t>vol.</w:t>
      </w:r>
      <w:r>
        <w:rPr>
          <w:rFonts w:ascii="Arial"/>
          <w:spacing w:val="-6"/>
          <w:sz w:val="15"/>
        </w:rPr>
        <w:t xml:space="preserve"> </w:t>
      </w:r>
      <w:r>
        <w:rPr>
          <w:rFonts w:ascii="Arial"/>
          <w:sz w:val="15"/>
        </w:rPr>
        <w:t>1,</w:t>
      </w:r>
      <w:r>
        <w:rPr>
          <w:rFonts w:ascii="Arial"/>
          <w:spacing w:val="-7"/>
          <w:sz w:val="15"/>
        </w:rPr>
        <w:t xml:space="preserve"> </w:t>
      </w:r>
      <w:r>
        <w:rPr>
          <w:rFonts w:ascii="Arial"/>
          <w:sz w:val="15"/>
        </w:rPr>
        <w:t>Lawrence</w:t>
      </w:r>
      <w:r>
        <w:rPr>
          <w:rFonts w:ascii="Arial"/>
          <w:spacing w:val="-6"/>
          <w:sz w:val="15"/>
        </w:rPr>
        <w:t xml:space="preserve"> </w:t>
      </w:r>
      <w:r>
        <w:rPr>
          <w:rFonts w:ascii="Arial"/>
          <w:sz w:val="15"/>
        </w:rPr>
        <w:t>Erlbaum</w:t>
      </w:r>
    </w:p>
    <w:p w:rsidR="00500558" w:rsidRDefault="00435042">
      <w:pPr>
        <w:spacing w:before="77"/>
        <w:ind w:left="160"/>
        <w:rPr>
          <w:rFonts w:ascii="Arial" w:hAnsi="Arial"/>
          <w:sz w:val="15"/>
        </w:rPr>
      </w:pPr>
      <w:r>
        <w:rPr>
          <w:rFonts w:ascii="Arial" w:hAnsi="Arial"/>
          <w:sz w:val="15"/>
        </w:rPr>
        <w:t>Grunig,</w:t>
      </w:r>
      <w:r>
        <w:rPr>
          <w:rFonts w:ascii="Arial" w:hAnsi="Arial"/>
          <w:spacing w:val="4"/>
          <w:sz w:val="15"/>
        </w:rPr>
        <w:t xml:space="preserve"> </w:t>
      </w:r>
      <w:r>
        <w:rPr>
          <w:rFonts w:ascii="Arial" w:hAnsi="Arial"/>
          <w:sz w:val="15"/>
        </w:rPr>
        <w:t>J.</w:t>
      </w:r>
      <w:r>
        <w:rPr>
          <w:rFonts w:ascii="Arial" w:hAnsi="Arial"/>
          <w:spacing w:val="5"/>
          <w:sz w:val="15"/>
        </w:rPr>
        <w:t xml:space="preserve"> </w:t>
      </w:r>
      <w:r>
        <w:rPr>
          <w:rFonts w:ascii="Arial" w:hAnsi="Arial"/>
          <w:sz w:val="15"/>
        </w:rPr>
        <w:t>and</w:t>
      </w:r>
      <w:r>
        <w:rPr>
          <w:rFonts w:ascii="Arial" w:hAnsi="Arial"/>
          <w:spacing w:val="5"/>
          <w:sz w:val="15"/>
        </w:rPr>
        <w:t xml:space="preserve"> </w:t>
      </w:r>
      <w:r>
        <w:rPr>
          <w:rFonts w:ascii="Arial" w:hAnsi="Arial"/>
          <w:sz w:val="15"/>
        </w:rPr>
        <w:t>Grunig,</w:t>
      </w:r>
      <w:r>
        <w:rPr>
          <w:rFonts w:ascii="Arial" w:hAnsi="Arial"/>
          <w:spacing w:val="5"/>
          <w:sz w:val="15"/>
        </w:rPr>
        <w:t xml:space="preserve"> </w:t>
      </w:r>
      <w:r>
        <w:rPr>
          <w:rFonts w:ascii="Arial" w:hAnsi="Arial"/>
          <w:sz w:val="15"/>
        </w:rPr>
        <w:t>L.</w:t>
      </w:r>
      <w:r>
        <w:rPr>
          <w:rFonts w:ascii="Arial" w:hAnsi="Arial"/>
          <w:spacing w:val="5"/>
          <w:sz w:val="15"/>
        </w:rPr>
        <w:t xml:space="preserve"> </w:t>
      </w:r>
      <w:r>
        <w:rPr>
          <w:rFonts w:ascii="Arial" w:hAnsi="Arial"/>
          <w:sz w:val="15"/>
        </w:rPr>
        <w:t>(1992)</w:t>
      </w:r>
      <w:r>
        <w:rPr>
          <w:rFonts w:ascii="Arial" w:hAnsi="Arial"/>
          <w:spacing w:val="5"/>
          <w:sz w:val="15"/>
        </w:rPr>
        <w:t xml:space="preserve"> </w:t>
      </w:r>
      <w:r>
        <w:rPr>
          <w:rFonts w:ascii="Arial" w:hAnsi="Arial"/>
          <w:sz w:val="15"/>
        </w:rPr>
        <w:t>‘Models</w:t>
      </w:r>
      <w:r>
        <w:rPr>
          <w:rFonts w:ascii="Arial" w:hAnsi="Arial"/>
          <w:spacing w:val="5"/>
          <w:sz w:val="15"/>
        </w:rPr>
        <w:t xml:space="preserve"> </w:t>
      </w:r>
      <w:r>
        <w:rPr>
          <w:rFonts w:ascii="Arial" w:hAnsi="Arial"/>
          <w:sz w:val="15"/>
        </w:rPr>
        <w:t>of</w:t>
      </w:r>
      <w:r>
        <w:rPr>
          <w:rFonts w:ascii="Arial" w:hAnsi="Arial"/>
          <w:spacing w:val="5"/>
          <w:sz w:val="15"/>
        </w:rPr>
        <w:t xml:space="preserve"> </w:t>
      </w:r>
      <w:r>
        <w:rPr>
          <w:rFonts w:ascii="Arial" w:hAnsi="Arial"/>
          <w:sz w:val="15"/>
        </w:rPr>
        <w:t>public</w:t>
      </w:r>
      <w:r>
        <w:rPr>
          <w:rFonts w:ascii="Arial" w:hAnsi="Arial"/>
          <w:spacing w:val="5"/>
          <w:sz w:val="15"/>
        </w:rPr>
        <w:t xml:space="preserve"> </w:t>
      </w:r>
      <w:r>
        <w:rPr>
          <w:rFonts w:ascii="Arial" w:hAnsi="Arial"/>
          <w:sz w:val="15"/>
        </w:rPr>
        <w:t>relations</w:t>
      </w:r>
      <w:r>
        <w:rPr>
          <w:rFonts w:ascii="Arial" w:hAnsi="Arial"/>
          <w:spacing w:val="5"/>
          <w:sz w:val="15"/>
        </w:rPr>
        <w:t xml:space="preserve"> </w:t>
      </w:r>
      <w:r>
        <w:rPr>
          <w:rFonts w:ascii="Arial" w:hAnsi="Arial"/>
          <w:sz w:val="15"/>
        </w:rPr>
        <w:t>and</w:t>
      </w:r>
      <w:r>
        <w:rPr>
          <w:rFonts w:ascii="Arial" w:hAnsi="Arial"/>
          <w:spacing w:val="5"/>
          <w:sz w:val="15"/>
        </w:rPr>
        <w:t xml:space="preserve"> </w:t>
      </w:r>
      <w:r>
        <w:rPr>
          <w:rFonts w:ascii="Arial" w:hAnsi="Arial"/>
          <w:sz w:val="15"/>
        </w:rPr>
        <w:t>communication’</w:t>
      </w:r>
      <w:r>
        <w:rPr>
          <w:rFonts w:ascii="Arial" w:hAnsi="Arial"/>
          <w:spacing w:val="5"/>
          <w:sz w:val="15"/>
        </w:rPr>
        <w:t xml:space="preserve"> </w:t>
      </w:r>
      <w:r>
        <w:rPr>
          <w:rFonts w:ascii="Arial" w:hAnsi="Arial"/>
          <w:sz w:val="15"/>
        </w:rPr>
        <w:t>in</w:t>
      </w:r>
      <w:r>
        <w:rPr>
          <w:rFonts w:ascii="Arial" w:hAnsi="Arial"/>
          <w:spacing w:val="5"/>
          <w:sz w:val="15"/>
        </w:rPr>
        <w:t xml:space="preserve"> </w:t>
      </w:r>
      <w:r>
        <w:rPr>
          <w:rFonts w:ascii="Arial" w:hAnsi="Arial"/>
          <w:sz w:val="15"/>
        </w:rPr>
        <w:t>J.</w:t>
      </w:r>
      <w:r>
        <w:rPr>
          <w:rFonts w:ascii="Arial" w:hAnsi="Arial"/>
          <w:spacing w:val="5"/>
          <w:sz w:val="15"/>
        </w:rPr>
        <w:t xml:space="preserve"> </w:t>
      </w:r>
      <w:r>
        <w:rPr>
          <w:rFonts w:ascii="Arial" w:hAnsi="Arial"/>
          <w:sz w:val="15"/>
        </w:rPr>
        <w:t>Grunig</w:t>
      </w:r>
      <w:r>
        <w:rPr>
          <w:rFonts w:ascii="Arial" w:hAnsi="Arial"/>
          <w:spacing w:val="5"/>
          <w:sz w:val="15"/>
        </w:rPr>
        <w:t xml:space="preserve"> </w:t>
      </w:r>
      <w:r>
        <w:rPr>
          <w:rFonts w:ascii="Arial" w:hAnsi="Arial"/>
          <w:sz w:val="15"/>
        </w:rPr>
        <w:t>(ed.)</w:t>
      </w:r>
    </w:p>
    <w:p w:rsidR="00500558" w:rsidRDefault="00435042">
      <w:pPr>
        <w:spacing w:before="26" w:line="345" w:lineRule="auto"/>
        <w:ind w:left="160" w:right="1635" w:firstLine="239"/>
        <w:rPr>
          <w:rFonts w:ascii="Arial"/>
          <w:sz w:val="15"/>
        </w:rPr>
      </w:pPr>
      <w:r>
        <w:rPr>
          <w:rFonts w:ascii="Arial"/>
          <w:i/>
          <w:sz w:val="15"/>
        </w:rPr>
        <w:t>Excellence in Public Relations and Communication Management</w:t>
      </w:r>
      <w:r>
        <w:rPr>
          <w:rFonts w:ascii="Arial"/>
          <w:sz w:val="15"/>
        </w:rPr>
        <w:t xml:space="preserve">, Lawrence Erlbaum Grunig, J. and Hunt, T. (1984) </w:t>
      </w:r>
      <w:r>
        <w:rPr>
          <w:rFonts w:ascii="Arial"/>
          <w:i/>
          <w:sz w:val="15"/>
        </w:rPr>
        <w:t>Managing Public Relations</w:t>
      </w:r>
      <w:r>
        <w:rPr>
          <w:rFonts w:ascii="Arial"/>
          <w:sz w:val="15"/>
        </w:rPr>
        <w:t>, Holt, Rinehart &amp; Winston</w:t>
      </w:r>
    </w:p>
    <w:p w:rsidR="00500558" w:rsidRDefault="00435042">
      <w:pPr>
        <w:spacing w:before="2" w:line="276" w:lineRule="auto"/>
        <w:ind w:left="399" w:right="1061" w:hanging="239"/>
        <w:rPr>
          <w:rFonts w:ascii="Arial" w:hAnsi="Arial"/>
          <w:sz w:val="15"/>
        </w:rPr>
      </w:pPr>
      <w:r>
        <w:rPr>
          <w:rFonts w:ascii="Arial" w:hAnsi="Arial"/>
          <w:sz w:val="15"/>
        </w:rPr>
        <w:t>Grunig, J.E. and Jaatinen, M. (1999) ‘Strategic</w:t>
      </w:r>
      <w:r>
        <w:rPr>
          <w:rFonts w:ascii="Arial" w:hAnsi="Arial"/>
          <w:sz w:val="15"/>
        </w:rPr>
        <w:t xml:space="preserve">, symmetrical public relations in government: from pluralism to societal corporatism’, </w:t>
      </w:r>
      <w:r>
        <w:rPr>
          <w:rFonts w:ascii="Arial" w:hAnsi="Arial"/>
          <w:i/>
          <w:sz w:val="15"/>
        </w:rPr>
        <w:t>Journal of Communication Management</w:t>
      </w:r>
      <w:r>
        <w:rPr>
          <w:rFonts w:ascii="Arial" w:hAnsi="Arial"/>
          <w:sz w:val="15"/>
        </w:rPr>
        <w:t>, 3 (3), pp. 218ff.</w:t>
      </w:r>
    </w:p>
    <w:p w:rsidR="00500558" w:rsidRDefault="00435042">
      <w:pPr>
        <w:spacing w:before="51"/>
        <w:ind w:left="160"/>
        <w:rPr>
          <w:rFonts w:ascii="Arial" w:hAnsi="Arial"/>
          <w:sz w:val="15"/>
        </w:rPr>
      </w:pPr>
      <w:r>
        <w:rPr>
          <w:rFonts w:ascii="Arial" w:hAnsi="Arial"/>
          <w:sz w:val="15"/>
        </w:rPr>
        <w:t>Grunig, J. and Repper, F. (1992) ‘Strategic management, publics and issues’, in J. Grunig (ed.)</w:t>
      </w:r>
    </w:p>
    <w:p w:rsidR="00500558" w:rsidRDefault="00435042">
      <w:pPr>
        <w:spacing w:before="27" w:line="345" w:lineRule="auto"/>
        <w:ind w:left="160" w:right="1635" w:firstLine="239"/>
        <w:rPr>
          <w:rFonts w:ascii="Arial"/>
          <w:sz w:val="15"/>
        </w:rPr>
      </w:pPr>
      <w:r>
        <w:rPr>
          <w:rFonts w:ascii="Arial"/>
          <w:i/>
          <w:sz w:val="15"/>
        </w:rPr>
        <w:t>Excellence in Publ</w:t>
      </w:r>
      <w:r>
        <w:rPr>
          <w:rFonts w:ascii="Arial"/>
          <w:i/>
          <w:sz w:val="15"/>
        </w:rPr>
        <w:t>ic Relations and Communications Management</w:t>
      </w:r>
      <w:r>
        <w:rPr>
          <w:rFonts w:ascii="Arial"/>
          <w:sz w:val="15"/>
        </w:rPr>
        <w:t xml:space="preserve">, Lawrence Erlbaum Grundy, T. (1993) </w:t>
      </w:r>
      <w:r>
        <w:rPr>
          <w:rFonts w:ascii="Arial"/>
          <w:i/>
          <w:sz w:val="15"/>
        </w:rPr>
        <w:t>Implementing Strategic Change</w:t>
      </w:r>
      <w:r>
        <w:rPr>
          <w:rFonts w:ascii="Arial"/>
          <w:sz w:val="15"/>
        </w:rPr>
        <w:t>, Kogan Page</w:t>
      </w:r>
    </w:p>
    <w:p w:rsidR="00500558" w:rsidRDefault="00435042">
      <w:pPr>
        <w:spacing w:before="1"/>
        <w:ind w:left="160"/>
        <w:rPr>
          <w:rFonts w:ascii="Arial" w:hAnsi="Arial"/>
          <w:sz w:val="15"/>
        </w:rPr>
      </w:pPr>
      <w:r>
        <w:rPr>
          <w:rFonts w:ascii="Arial" w:hAnsi="Arial"/>
          <w:sz w:val="15"/>
        </w:rPr>
        <w:t>Gummer, P. (1990) ‘PR in the year 2000’, CAM/TASC lecture, 21 November</w:t>
      </w:r>
    </w:p>
    <w:p w:rsidR="00500558" w:rsidRDefault="00500558">
      <w:pPr>
        <w:rPr>
          <w:rFonts w:ascii="Arial" w:hAnsi="Arial"/>
          <w:sz w:val="15"/>
        </w:rPr>
        <w:sectPr w:rsidR="00500558">
          <w:pgSz w:w="8640" w:h="12960"/>
          <w:pgMar w:top="780" w:right="0" w:bottom="280" w:left="780" w:header="526" w:footer="0" w:gutter="0"/>
          <w:cols w:space="720"/>
        </w:sectPr>
      </w:pPr>
    </w:p>
    <w:p w:rsidR="00500558" w:rsidRDefault="00500558">
      <w:pPr>
        <w:pStyle w:val="BodyText"/>
        <w:spacing w:before="4"/>
        <w:rPr>
          <w:rFonts w:ascii="Arial"/>
          <w:sz w:val="12"/>
        </w:rPr>
      </w:pPr>
    </w:p>
    <w:p w:rsidR="00500558" w:rsidRDefault="00435042">
      <w:pPr>
        <w:spacing w:before="102"/>
        <w:ind w:left="534"/>
        <w:rPr>
          <w:rFonts w:ascii="Arial"/>
          <w:sz w:val="15"/>
        </w:rPr>
      </w:pPr>
      <w:r>
        <w:rPr>
          <w:rFonts w:ascii="Arial"/>
          <w:sz w:val="15"/>
        </w:rPr>
        <w:t xml:space="preserve">Gusterson, P. (1999) Various documents on </w:t>
      </w:r>
      <w:hyperlink r:id="rId208">
        <w:r>
          <w:rPr>
            <w:rFonts w:ascii="Arial"/>
            <w:sz w:val="15"/>
          </w:rPr>
          <w:t>&lt;www.gusterson.co.uk&gt;</w:t>
        </w:r>
      </w:hyperlink>
    </w:p>
    <w:p w:rsidR="00500558" w:rsidRDefault="00435042">
      <w:pPr>
        <w:spacing w:before="71" w:line="268" w:lineRule="auto"/>
        <w:ind w:left="773" w:right="1061" w:hanging="239"/>
        <w:rPr>
          <w:rFonts w:ascii="Arial" w:hAnsi="Arial"/>
          <w:sz w:val="15"/>
        </w:rPr>
      </w:pPr>
      <w:r>
        <w:rPr>
          <w:rFonts w:ascii="Arial" w:hAnsi="Arial"/>
          <w:sz w:val="15"/>
        </w:rPr>
        <w:t>Hall, S. (1980) ‘Encoding, decoding in the television discourse’, in S. Hall, D. Hobson and P.   Lowe</w:t>
      </w:r>
      <w:r>
        <w:rPr>
          <w:rFonts w:ascii="Arial" w:hAnsi="Arial"/>
          <w:spacing w:val="18"/>
          <w:sz w:val="15"/>
        </w:rPr>
        <w:t xml:space="preserve"> </w:t>
      </w:r>
      <w:r>
        <w:rPr>
          <w:rFonts w:ascii="Arial" w:hAnsi="Arial"/>
          <w:sz w:val="15"/>
        </w:rPr>
        <w:t>(eds)</w:t>
      </w:r>
      <w:r>
        <w:rPr>
          <w:rFonts w:ascii="Arial" w:hAnsi="Arial"/>
          <w:spacing w:val="19"/>
          <w:sz w:val="15"/>
        </w:rPr>
        <w:t xml:space="preserve"> </w:t>
      </w:r>
      <w:r>
        <w:rPr>
          <w:rFonts w:ascii="Arial" w:hAnsi="Arial"/>
          <w:i/>
          <w:sz w:val="15"/>
        </w:rPr>
        <w:t>Culture,</w:t>
      </w:r>
      <w:r>
        <w:rPr>
          <w:rFonts w:ascii="Arial" w:hAnsi="Arial"/>
          <w:i/>
          <w:spacing w:val="19"/>
          <w:sz w:val="15"/>
        </w:rPr>
        <w:t xml:space="preserve"> </w:t>
      </w:r>
      <w:r>
        <w:rPr>
          <w:rFonts w:ascii="Arial" w:hAnsi="Arial"/>
          <w:i/>
          <w:sz w:val="15"/>
        </w:rPr>
        <w:t>Media,</w:t>
      </w:r>
      <w:r>
        <w:rPr>
          <w:rFonts w:ascii="Arial" w:hAnsi="Arial"/>
          <w:i/>
          <w:spacing w:val="19"/>
          <w:sz w:val="15"/>
        </w:rPr>
        <w:t xml:space="preserve"> </w:t>
      </w:r>
      <w:r>
        <w:rPr>
          <w:rFonts w:ascii="Arial" w:hAnsi="Arial"/>
          <w:i/>
          <w:sz w:val="15"/>
        </w:rPr>
        <w:t>Language</w:t>
      </w:r>
      <w:r>
        <w:rPr>
          <w:rFonts w:ascii="Arial" w:hAnsi="Arial"/>
          <w:sz w:val="15"/>
        </w:rPr>
        <w:t>,</w:t>
      </w:r>
      <w:r>
        <w:rPr>
          <w:rFonts w:ascii="Arial" w:hAnsi="Arial"/>
          <w:spacing w:val="19"/>
          <w:sz w:val="15"/>
        </w:rPr>
        <w:t xml:space="preserve"> </w:t>
      </w:r>
      <w:r>
        <w:rPr>
          <w:rFonts w:ascii="Arial" w:hAnsi="Arial"/>
          <w:sz w:val="15"/>
        </w:rPr>
        <w:t>Macmillan</w:t>
      </w:r>
    </w:p>
    <w:p w:rsidR="00500558" w:rsidRDefault="00435042">
      <w:pPr>
        <w:spacing w:before="55" w:line="345" w:lineRule="auto"/>
        <w:ind w:left="534" w:right="1061" w:hanging="1"/>
        <w:rPr>
          <w:rFonts w:ascii="Arial" w:hAnsi="Arial"/>
          <w:sz w:val="15"/>
        </w:rPr>
      </w:pPr>
      <w:r>
        <w:rPr>
          <w:rFonts w:ascii="Arial" w:hAnsi="Arial"/>
          <w:sz w:val="15"/>
        </w:rPr>
        <w:t xml:space="preserve">Hamilton, K. (1999) ‘Stockbrokers wake up to net opportunities’, </w:t>
      </w:r>
      <w:r>
        <w:rPr>
          <w:rFonts w:ascii="Arial" w:hAnsi="Arial"/>
          <w:i/>
          <w:sz w:val="15"/>
        </w:rPr>
        <w:t>Sunday Times</w:t>
      </w:r>
      <w:r>
        <w:rPr>
          <w:rFonts w:ascii="Arial" w:hAnsi="Arial"/>
          <w:sz w:val="15"/>
        </w:rPr>
        <w:t xml:space="preserve">, 10 October Hamilton, P. (1997) </w:t>
      </w:r>
      <w:r>
        <w:rPr>
          <w:rFonts w:ascii="Arial" w:hAnsi="Arial"/>
          <w:i/>
          <w:sz w:val="15"/>
        </w:rPr>
        <w:t>Putting the Pressure On</w:t>
      </w:r>
      <w:r>
        <w:rPr>
          <w:rFonts w:ascii="Arial" w:hAnsi="Arial"/>
          <w:sz w:val="15"/>
        </w:rPr>
        <w:t>, The Communication Group</w:t>
      </w:r>
    </w:p>
    <w:p w:rsidR="00500558" w:rsidRDefault="00435042">
      <w:pPr>
        <w:spacing w:line="268" w:lineRule="auto"/>
        <w:ind w:left="773" w:right="1061" w:hanging="239"/>
        <w:rPr>
          <w:rFonts w:ascii="Arial" w:hAnsi="Arial"/>
          <w:sz w:val="15"/>
        </w:rPr>
      </w:pPr>
      <w:r>
        <w:rPr>
          <w:rFonts w:ascii="Arial" w:hAnsi="Arial"/>
          <w:sz w:val="15"/>
        </w:rPr>
        <w:t xml:space="preserve">Harben, J. (1998) ‘The power of storytelling when cultures merge’, </w:t>
      </w:r>
      <w:r>
        <w:rPr>
          <w:rFonts w:ascii="Arial" w:hAnsi="Arial"/>
          <w:i/>
          <w:sz w:val="15"/>
        </w:rPr>
        <w:t xml:space="preserve">Journal of Communication </w:t>
      </w:r>
      <w:r>
        <w:rPr>
          <w:rFonts w:ascii="Arial" w:hAnsi="Arial"/>
          <w:i/>
          <w:sz w:val="15"/>
        </w:rPr>
        <w:t>Management</w:t>
      </w:r>
      <w:r>
        <w:rPr>
          <w:rFonts w:ascii="Arial" w:hAnsi="Arial"/>
          <w:sz w:val="15"/>
        </w:rPr>
        <w:t>, 3 (1), Winter, pp. 80–7</w:t>
      </w:r>
    </w:p>
    <w:p w:rsidR="00500558" w:rsidRDefault="00435042">
      <w:pPr>
        <w:spacing w:before="57"/>
        <w:ind w:left="534"/>
        <w:rPr>
          <w:rFonts w:ascii="Arial"/>
          <w:sz w:val="15"/>
        </w:rPr>
      </w:pPr>
      <w:r>
        <w:rPr>
          <w:rFonts w:ascii="Arial"/>
          <w:sz w:val="15"/>
        </w:rPr>
        <w:t xml:space="preserve">Hargie, O. and Tourish, D. (2000) </w:t>
      </w:r>
      <w:r>
        <w:rPr>
          <w:rFonts w:ascii="Arial"/>
          <w:i/>
          <w:sz w:val="15"/>
        </w:rPr>
        <w:t>Handbook of Communication Audits for Organisations</w:t>
      </w:r>
      <w:r>
        <w:rPr>
          <w:rFonts w:ascii="Arial"/>
          <w:sz w:val="15"/>
        </w:rPr>
        <w:t>, Routledge</w:t>
      </w:r>
    </w:p>
    <w:p w:rsidR="00500558" w:rsidRDefault="00435042">
      <w:pPr>
        <w:spacing w:before="76" w:line="268" w:lineRule="auto"/>
        <w:ind w:left="773" w:right="848" w:hanging="240"/>
        <w:rPr>
          <w:rFonts w:ascii="Arial" w:hAnsi="Arial"/>
          <w:sz w:val="15"/>
        </w:rPr>
      </w:pPr>
      <w:r>
        <w:rPr>
          <w:rFonts w:ascii="Arial" w:hAnsi="Arial"/>
          <w:sz w:val="15"/>
        </w:rPr>
        <w:t xml:space="preserve">Harkness, J. (1999) ‘Living and breathing the brand: the role of internal communication’, </w:t>
      </w:r>
      <w:r>
        <w:rPr>
          <w:rFonts w:ascii="Arial" w:hAnsi="Arial"/>
          <w:i/>
          <w:sz w:val="15"/>
        </w:rPr>
        <w:t>Journal   of</w:t>
      </w:r>
      <w:r>
        <w:rPr>
          <w:rFonts w:ascii="Arial" w:hAnsi="Arial"/>
          <w:i/>
          <w:spacing w:val="19"/>
          <w:sz w:val="15"/>
        </w:rPr>
        <w:t xml:space="preserve"> </w:t>
      </w:r>
      <w:r>
        <w:rPr>
          <w:rFonts w:ascii="Arial" w:hAnsi="Arial"/>
          <w:i/>
          <w:sz w:val="15"/>
        </w:rPr>
        <w:t>Communication</w:t>
      </w:r>
      <w:r>
        <w:rPr>
          <w:rFonts w:ascii="Arial" w:hAnsi="Arial"/>
          <w:i/>
          <w:spacing w:val="19"/>
          <w:sz w:val="15"/>
        </w:rPr>
        <w:t xml:space="preserve"> </w:t>
      </w:r>
      <w:r>
        <w:rPr>
          <w:rFonts w:ascii="Arial" w:hAnsi="Arial"/>
          <w:i/>
          <w:sz w:val="15"/>
        </w:rPr>
        <w:t>Managem</w:t>
      </w:r>
      <w:r>
        <w:rPr>
          <w:rFonts w:ascii="Arial" w:hAnsi="Arial"/>
          <w:i/>
          <w:sz w:val="15"/>
        </w:rPr>
        <w:t>ent</w:t>
      </w:r>
      <w:r>
        <w:rPr>
          <w:rFonts w:ascii="Arial" w:hAnsi="Arial"/>
          <w:sz w:val="15"/>
        </w:rPr>
        <w:t>,</w:t>
      </w:r>
      <w:r>
        <w:rPr>
          <w:rFonts w:ascii="Arial" w:hAnsi="Arial"/>
          <w:spacing w:val="20"/>
          <w:sz w:val="15"/>
        </w:rPr>
        <w:t xml:space="preserve"> </w:t>
      </w:r>
      <w:r>
        <w:rPr>
          <w:rFonts w:ascii="Arial" w:hAnsi="Arial"/>
          <w:sz w:val="15"/>
        </w:rPr>
        <w:t>4</w:t>
      </w:r>
      <w:r>
        <w:rPr>
          <w:rFonts w:ascii="Arial" w:hAnsi="Arial"/>
          <w:spacing w:val="19"/>
          <w:sz w:val="15"/>
        </w:rPr>
        <w:t xml:space="preserve"> </w:t>
      </w:r>
      <w:r>
        <w:rPr>
          <w:rFonts w:ascii="Arial" w:hAnsi="Arial"/>
          <w:sz w:val="15"/>
        </w:rPr>
        <w:t>(1),</w:t>
      </w:r>
      <w:r>
        <w:rPr>
          <w:rFonts w:ascii="Arial" w:hAnsi="Arial"/>
          <w:spacing w:val="20"/>
          <w:sz w:val="15"/>
        </w:rPr>
        <w:t xml:space="preserve"> </w:t>
      </w:r>
      <w:r>
        <w:rPr>
          <w:rFonts w:ascii="Arial" w:hAnsi="Arial"/>
          <w:sz w:val="15"/>
        </w:rPr>
        <w:t>October</w:t>
      </w:r>
    </w:p>
    <w:p w:rsidR="00500558" w:rsidRDefault="00435042">
      <w:pPr>
        <w:spacing w:before="57"/>
        <w:ind w:left="534"/>
        <w:rPr>
          <w:rFonts w:ascii="Arial" w:hAnsi="Arial"/>
          <w:sz w:val="15"/>
        </w:rPr>
      </w:pPr>
      <w:r>
        <w:rPr>
          <w:rFonts w:ascii="Arial" w:hAnsi="Arial"/>
          <w:sz w:val="15"/>
        </w:rPr>
        <w:t xml:space="preserve">Harrison, S. (1995) </w:t>
      </w:r>
      <w:r>
        <w:rPr>
          <w:rFonts w:ascii="Arial" w:hAnsi="Arial"/>
          <w:i/>
          <w:sz w:val="15"/>
        </w:rPr>
        <w:t>Public Relations – An Introduction</w:t>
      </w:r>
      <w:r>
        <w:rPr>
          <w:rFonts w:ascii="Arial" w:hAnsi="Arial"/>
          <w:sz w:val="15"/>
        </w:rPr>
        <w:t>, International Thomson Business Press</w:t>
      </w:r>
    </w:p>
    <w:p w:rsidR="00500558" w:rsidRDefault="00435042">
      <w:pPr>
        <w:spacing w:before="76" w:line="268" w:lineRule="auto"/>
        <w:ind w:left="773" w:right="744" w:hanging="239"/>
        <w:rPr>
          <w:rFonts w:ascii="Arial" w:hAnsi="Arial"/>
          <w:sz w:val="15"/>
        </w:rPr>
      </w:pPr>
      <w:r>
        <w:rPr>
          <w:rFonts w:ascii="Arial" w:hAnsi="Arial"/>
          <w:sz w:val="15"/>
        </w:rPr>
        <w:t xml:space="preserve">Harrison, S. (1997) ‘Corporate social responsibility: linking behaviour with reputation’, in P.J. Kitchen (ed.) </w:t>
      </w:r>
      <w:r>
        <w:rPr>
          <w:rFonts w:ascii="Arial" w:hAnsi="Arial"/>
          <w:i/>
          <w:sz w:val="15"/>
        </w:rPr>
        <w:t>Public Relations: Principles an</w:t>
      </w:r>
      <w:r>
        <w:rPr>
          <w:rFonts w:ascii="Arial" w:hAnsi="Arial"/>
          <w:i/>
          <w:sz w:val="15"/>
        </w:rPr>
        <w:t>d Practice</w:t>
      </w:r>
      <w:r>
        <w:rPr>
          <w:rFonts w:ascii="Arial" w:hAnsi="Arial"/>
          <w:sz w:val="15"/>
        </w:rPr>
        <w:t>, International Thomson Business Press</w:t>
      </w:r>
    </w:p>
    <w:p w:rsidR="00500558" w:rsidRDefault="00435042">
      <w:pPr>
        <w:spacing w:before="56"/>
        <w:ind w:left="534"/>
        <w:rPr>
          <w:rFonts w:ascii="Arial"/>
          <w:sz w:val="15"/>
        </w:rPr>
      </w:pPr>
      <w:r>
        <w:rPr>
          <w:rFonts w:ascii="Arial"/>
          <w:sz w:val="15"/>
        </w:rPr>
        <w:t xml:space="preserve">Hart, N. (ed.) (1995) </w:t>
      </w:r>
      <w:r>
        <w:rPr>
          <w:rFonts w:ascii="Arial"/>
          <w:i/>
          <w:sz w:val="15"/>
        </w:rPr>
        <w:t>Strategic Public Relations</w:t>
      </w:r>
      <w:r>
        <w:rPr>
          <w:rFonts w:ascii="Arial"/>
          <w:sz w:val="15"/>
        </w:rPr>
        <w:t>, Macmillan Business Press</w:t>
      </w:r>
    </w:p>
    <w:p w:rsidR="00500558" w:rsidRDefault="00435042">
      <w:pPr>
        <w:spacing w:before="77" w:line="268" w:lineRule="auto"/>
        <w:ind w:left="773" w:right="848" w:hanging="239"/>
        <w:rPr>
          <w:rFonts w:ascii="Arial" w:hAnsi="Arial"/>
          <w:sz w:val="15"/>
        </w:rPr>
      </w:pPr>
      <w:r>
        <w:rPr>
          <w:rFonts w:ascii="Arial" w:hAnsi="Arial"/>
          <w:sz w:val="15"/>
        </w:rPr>
        <w:t xml:space="preserve">Harvey, B. (1995) ‘Public relations in local government’, in S Black (ed.) </w:t>
      </w:r>
      <w:r>
        <w:rPr>
          <w:rFonts w:ascii="Arial" w:hAnsi="Arial"/>
          <w:i/>
          <w:sz w:val="15"/>
        </w:rPr>
        <w:t>The Practice of Public Relations</w:t>
      </w:r>
      <w:r>
        <w:rPr>
          <w:rFonts w:ascii="Arial" w:hAnsi="Arial"/>
          <w:sz w:val="15"/>
        </w:rPr>
        <w:t>, 4th edition, Butterwort</w:t>
      </w:r>
      <w:r>
        <w:rPr>
          <w:rFonts w:ascii="Arial" w:hAnsi="Arial"/>
          <w:sz w:val="15"/>
        </w:rPr>
        <w:t>h Heinemann, pp. 73–86</w:t>
      </w:r>
    </w:p>
    <w:p w:rsidR="00500558" w:rsidRDefault="00435042">
      <w:pPr>
        <w:spacing w:before="56"/>
        <w:ind w:left="534"/>
        <w:rPr>
          <w:rFonts w:ascii="Arial" w:hAnsi="Arial"/>
          <w:sz w:val="15"/>
        </w:rPr>
      </w:pPr>
      <w:r>
        <w:rPr>
          <w:rFonts w:ascii="Arial" w:hAnsi="Arial"/>
          <w:sz w:val="15"/>
        </w:rPr>
        <w:t>Hatch, M.J. and Schultz, M. (1997) ‘Relations between organizational culture, identity and image’,</w:t>
      </w:r>
    </w:p>
    <w:p w:rsidR="00500558" w:rsidRDefault="00435042">
      <w:pPr>
        <w:spacing w:before="22"/>
        <w:ind w:left="773"/>
        <w:rPr>
          <w:rFonts w:ascii="Arial" w:hAnsi="Arial"/>
          <w:sz w:val="15"/>
        </w:rPr>
      </w:pPr>
      <w:r>
        <w:rPr>
          <w:rFonts w:ascii="Arial" w:hAnsi="Arial"/>
          <w:i/>
          <w:sz w:val="15"/>
        </w:rPr>
        <w:t>European Journal of Marketing</w:t>
      </w:r>
      <w:r>
        <w:rPr>
          <w:rFonts w:ascii="Arial" w:hAnsi="Arial"/>
          <w:sz w:val="15"/>
        </w:rPr>
        <w:t>, 31 (5/6), pp. 356–65</w:t>
      </w:r>
    </w:p>
    <w:p w:rsidR="00500558" w:rsidRDefault="00435042">
      <w:pPr>
        <w:spacing w:before="76"/>
        <w:ind w:left="534"/>
        <w:jc w:val="both"/>
        <w:rPr>
          <w:rFonts w:ascii="Arial"/>
          <w:sz w:val="15"/>
        </w:rPr>
      </w:pPr>
      <w:r>
        <w:rPr>
          <w:rFonts w:ascii="Arial"/>
          <w:sz w:val="15"/>
        </w:rPr>
        <w:t xml:space="preserve">Haywood, R. (1990) </w:t>
      </w:r>
      <w:r>
        <w:rPr>
          <w:rFonts w:ascii="Arial"/>
          <w:i/>
          <w:sz w:val="15"/>
        </w:rPr>
        <w:t>All About Public Relations</w:t>
      </w:r>
      <w:r>
        <w:rPr>
          <w:rFonts w:ascii="Arial"/>
          <w:sz w:val="15"/>
        </w:rPr>
        <w:t>, 2nd edition, McGraw Hill</w:t>
      </w:r>
    </w:p>
    <w:p w:rsidR="00500558" w:rsidRDefault="00435042">
      <w:pPr>
        <w:spacing w:before="76" w:line="268" w:lineRule="auto"/>
        <w:ind w:left="773" w:right="750" w:hanging="239"/>
        <w:jc w:val="both"/>
        <w:rPr>
          <w:rFonts w:ascii="Arial" w:hAnsi="Arial"/>
          <w:sz w:val="15"/>
        </w:rPr>
      </w:pPr>
      <w:r>
        <w:rPr>
          <w:rFonts w:ascii="Arial" w:hAnsi="Arial"/>
          <w:sz w:val="15"/>
        </w:rPr>
        <w:t>Haywood, R</w:t>
      </w:r>
      <w:r>
        <w:rPr>
          <w:rFonts w:ascii="Arial" w:hAnsi="Arial"/>
          <w:sz w:val="15"/>
        </w:rPr>
        <w:t xml:space="preserve">. (1995) ‘Media relations’, in N. Hart (ed.) </w:t>
      </w:r>
      <w:r>
        <w:rPr>
          <w:rFonts w:ascii="Arial" w:hAnsi="Arial"/>
          <w:i/>
          <w:sz w:val="15"/>
        </w:rPr>
        <w:t>Strategic Public Relations</w:t>
      </w:r>
      <w:r>
        <w:rPr>
          <w:rFonts w:ascii="Arial" w:hAnsi="Arial"/>
          <w:sz w:val="15"/>
        </w:rPr>
        <w:t>, Macmillan Business Press, pp. 175–94</w:t>
      </w:r>
    </w:p>
    <w:p w:rsidR="00500558" w:rsidRDefault="00435042">
      <w:pPr>
        <w:spacing w:before="56" w:line="268" w:lineRule="auto"/>
        <w:ind w:left="773" w:right="749" w:hanging="239"/>
        <w:jc w:val="both"/>
        <w:rPr>
          <w:rFonts w:ascii="Arial" w:hAnsi="Arial"/>
          <w:sz w:val="15"/>
        </w:rPr>
      </w:pPr>
      <w:r>
        <w:rPr>
          <w:rFonts w:ascii="Arial" w:hAnsi="Arial"/>
          <w:sz w:val="15"/>
        </w:rPr>
        <w:t xml:space="preserve">Heath, R.L. (1992) ‘The wrangle in the marketplace: a rhetorical perspective of public relations’,    in E. Toth and R. Heath (eds) </w:t>
      </w:r>
      <w:r>
        <w:rPr>
          <w:rFonts w:ascii="Arial" w:hAnsi="Arial"/>
          <w:i/>
          <w:sz w:val="15"/>
        </w:rPr>
        <w:t>Rhetorical and Critical Approaches to Public Relations</w:t>
      </w:r>
      <w:r>
        <w:rPr>
          <w:rFonts w:ascii="Arial" w:hAnsi="Arial"/>
          <w:sz w:val="15"/>
        </w:rPr>
        <w:t>, Lawrence Erlbaum</w:t>
      </w:r>
    </w:p>
    <w:p w:rsidR="00500558" w:rsidRDefault="00435042">
      <w:pPr>
        <w:spacing w:before="58" w:line="345" w:lineRule="auto"/>
        <w:ind w:left="534" w:right="2242"/>
        <w:rPr>
          <w:rFonts w:ascii="Arial" w:hAnsi="Arial"/>
          <w:sz w:val="15"/>
        </w:rPr>
      </w:pPr>
      <w:r>
        <w:rPr>
          <w:rFonts w:ascii="Arial" w:hAnsi="Arial"/>
          <w:sz w:val="15"/>
        </w:rPr>
        <w:t xml:space="preserve">Hehir, P. (1997) ‘Measure or be damned’, </w:t>
      </w:r>
      <w:r>
        <w:rPr>
          <w:rFonts w:ascii="Arial" w:hAnsi="Arial"/>
          <w:i/>
          <w:sz w:val="15"/>
        </w:rPr>
        <w:t>IPR Journal</w:t>
      </w:r>
      <w:r>
        <w:rPr>
          <w:rFonts w:ascii="Arial" w:hAnsi="Arial"/>
          <w:sz w:val="15"/>
        </w:rPr>
        <w:t xml:space="preserve">, October, pp. 20–1 Helmore, E. (2000) ‘A city too rude for the web’, </w:t>
      </w:r>
      <w:r>
        <w:rPr>
          <w:rFonts w:ascii="Arial" w:hAnsi="Arial"/>
          <w:i/>
          <w:sz w:val="15"/>
        </w:rPr>
        <w:t>Guardian</w:t>
      </w:r>
      <w:r>
        <w:rPr>
          <w:rFonts w:ascii="Arial" w:hAnsi="Arial"/>
          <w:sz w:val="15"/>
        </w:rPr>
        <w:t xml:space="preserve">, 20 March Hendrix, J.A. (1995) </w:t>
      </w:r>
      <w:r>
        <w:rPr>
          <w:rFonts w:ascii="Arial" w:hAnsi="Arial"/>
          <w:i/>
          <w:sz w:val="15"/>
        </w:rPr>
        <w:t>Public Relations Case</w:t>
      </w:r>
      <w:r>
        <w:rPr>
          <w:rFonts w:ascii="Arial" w:hAnsi="Arial"/>
          <w:i/>
          <w:sz w:val="15"/>
        </w:rPr>
        <w:t>s</w:t>
      </w:r>
      <w:r>
        <w:rPr>
          <w:rFonts w:ascii="Arial" w:hAnsi="Arial"/>
          <w:sz w:val="15"/>
        </w:rPr>
        <w:t>, 3rd edition, Wadsworth</w:t>
      </w:r>
    </w:p>
    <w:p w:rsidR="00500558" w:rsidRDefault="00435042">
      <w:pPr>
        <w:spacing w:before="1" w:line="268" w:lineRule="auto"/>
        <w:ind w:left="773" w:right="744" w:hanging="240"/>
        <w:rPr>
          <w:rFonts w:ascii="Arial" w:hAnsi="Arial"/>
          <w:sz w:val="15"/>
        </w:rPr>
      </w:pPr>
      <w:r>
        <w:rPr>
          <w:rFonts w:ascii="Arial" w:hAnsi="Arial"/>
          <w:sz w:val="15"/>
        </w:rPr>
        <w:t xml:space="preserve">Higham, N. (1999) ‘Digital radio faces long haul to become tomorrow’s wireless’, </w:t>
      </w:r>
      <w:r>
        <w:rPr>
          <w:rFonts w:ascii="Arial" w:hAnsi="Arial"/>
          <w:i/>
          <w:sz w:val="15"/>
        </w:rPr>
        <w:t>Marketing Week</w:t>
      </w:r>
      <w:r>
        <w:rPr>
          <w:rFonts w:ascii="Arial" w:hAnsi="Arial"/>
          <w:sz w:val="15"/>
        </w:rPr>
        <w:t>, 28 October, p. 17</w:t>
      </w:r>
    </w:p>
    <w:p w:rsidR="00500558" w:rsidRDefault="00435042">
      <w:pPr>
        <w:spacing w:before="56" w:line="345" w:lineRule="auto"/>
        <w:ind w:left="534" w:right="1635"/>
        <w:rPr>
          <w:rFonts w:ascii="Arial" w:hAnsi="Arial"/>
          <w:sz w:val="15"/>
        </w:rPr>
      </w:pPr>
      <w:r>
        <w:rPr>
          <w:rFonts w:ascii="Arial" w:hAnsi="Arial"/>
          <w:sz w:val="15"/>
        </w:rPr>
        <w:t xml:space="preserve">Hill, A. (2000) ‘PR takes on challenge of council rebranding’, </w:t>
      </w:r>
      <w:r>
        <w:rPr>
          <w:rFonts w:ascii="Arial" w:hAnsi="Arial"/>
          <w:i/>
          <w:sz w:val="15"/>
        </w:rPr>
        <w:t>PR Week</w:t>
      </w:r>
      <w:r>
        <w:rPr>
          <w:rFonts w:ascii="Arial" w:hAnsi="Arial"/>
          <w:sz w:val="15"/>
        </w:rPr>
        <w:t xml:space="preserve">, 3 March, p. 8 Hillier, C. (2000) ‘Growing concerns’, </w:t>
      </w:r>
      <w:r>
        <w:rPr>
          <w:rFonts w:ascii="Arial" w:hAnsi="Arial"/>
          <w:i/>
          <w:sz w:val="15"/>
        </w:rPr>
        <w:t>Hotline</w:t>
      </w:r>
      <w:r>
        <w:rPr>
          <w:rFonts w:ascii="Arial" w:hAnsi="Arial"/>
          <w:sz w:val="15"/>
        </w:rPr>
        <w:t>, Spring, pp. 38–41</w:t>
      </w:r>
    </w:p>
    <w:p w:rsidR="00500558" w:rsidRDefault="00435042">
      <w:pPr>
        <w:spacing w:before="1"/>
        <w:ind w:left="534"/>
        <w:rPr>
          <w:rFonts w:ascii="Arial"/>
          <w:sz w:val="15"/>
        </w:rPr>
      </w:pPr>
      <w:r>
        <w:rPr>
          <w:rFonts w:ascii="Arial"/>
          <w:sz w:val="15"/>
        </w:rPr>
        <w:t xml:space="preserve">Holtz, S. (1998) </w:t>
      </w:r>
      <w:r>
        <w:rPr>
          <w:rFonts w:ascii="Arial"/>
          <w:i/>
          <w:sz w:val="15"/>
        </w:rPr>
        <w:t>Public Relations on the Net</w:t>
      </w:r>
      <w:r>
        <w:rPr>
          <w:rFonts w:ascii="Arial"/>
          <w:sz w:val="15"/>
        </w:rPr>
        <w:t>, Amacom</w:t>
      </w:r>
    </w:p>
    <w:p w:rsidR="00500558" w:rsidRDefault="00435042">
      <w:pPr>
        <w:spacing w:before="76" w:line="268" w:lineRule="auto"/>
        <w:ind w:left="773" w:right="848" w:hanging="240"/>
        <w:rPr>
          <w:rFonts w:ascii="Arial" w:hAnsi="Arial"/>
          <w:sz w:val="15"/>
        </w:rPr>
      </w:pPr>
      <w:r>
        <w:rPr>
          <w:rFonts w:ascii="Arial" w:hAnsi="Arial"/>
          <w:sz w:val="15"/>
        </w:rPr>
        <w:t xml:space="preserve">Hore, A. (1999) ‘Why small companies don’t make the most of their AGMs’, </w:t>
      </w:r>
      <w:r>
        <w:rPr>
          <w:rFonts w:ascii="Arial" w:hAnsi="Arial"/>
          <w:i/>
          <w:sz w:val="15"/>
        </w:rPr>
        <w:t>Investors Chronicle</w:t>
      </w:r>
      <w:r>
        <w:rPr>
          <w:rFonts w:ascii="Arial" w:hAnsi="Arial"/>
          <w:sz w:val="15"/>
        </w:rPr>
        <w:t>,  19</w:t>
      </w:r>
      <w:r>
        <w:rPr>
          <w:rFonts w:ascii="Arial" w:hAnsi="Arial"/>
          <w:spacing w:val="19"/>
          <w:sz w:val="15"/>
        </w:rPr>
        <w:t xml:space="preserve"> </w:t>
      </w:r>
      <w:r>
        <w:rPr>
          <w:rFonts w:ascii="Arial" w:hAnsi="Arial"/>
          <w:sz w:val="15"/>
        </w:rPr>
        <w:t>February</w:t>
      </w:r>
    </w:p>
    <w:p w:rsidR="00500558" w:rsidRDefault="00435042">
      <w:pPr>
        <w:spacing w:before="57" w:line="345" w:lineRule="auto"/>
        <w:ind w:left="534" w:right="1635"/>
        <w:rPr>
          <w:rFonts w:ascii="Arial" w:hAnsi="Arial"/>
          <w:sz w:val="15"/>
        </w:rPr>
      </w:pPr>
      <w:r>
        <w:rPr>
          <w:rFonts w:ascii="Arial" w:hAnsi="Arial"/>
          <w:sz w:val="15"/>
        </w:rPr>
        <w:t>Horsman, M. (1</w:t>
      </w:r>
      <w:r>
        <w:rPr>
          <w:rFonts w:ascii="Arial" w:hAnsi="Arial"/>
          <w:sz w:val="15"/>
        </w:rPr>
        <w:t xml:space="preserve">999) ‘Tomorrow’s world’, </w:t>
      </w:r>
      <w:r>
        <w:rPr>
          <w:rFonts w:ascii="Arial" w:hAnsi="Arial"/>
          <w:i/>
          <w:sz w:val="15"/>
        </w:rPr>
        <w:t>Guardian</w:t>
      </w:r>
      <w:r>
        <w:rPr>
          <w:rFonts w:ascii="Arial" w:hAnsi="Arial"/>
          <w:sz w:val="15"/>
        </w:rPr>
        <w:t xml:space="preserve">, 29 November, Media, pp. 2–3 Houlder, V. (1994) ‘Getting the measure of PR’, </w:t>
      </w:r>
      <w:r>
        <w:rPr>
          <w:rFonts w:ascii="Arial" w:hAnsi="Arial"/>
          <w:i/>
          <w:sz w:val="15"/>
        </w:rPr>
        <w:t>Financial Times</w:t>
      </w:r>
      <w:r>
        <w:rPr>
          <w:rFonts w:ascii="Arial" w:hAnsi="Arial"/>
          <w:sz w:val="15"/>
        </w:rPr>
        <w:t xml:space="preserve">, 8 September, p. 20 Hutton, W. (1996) </w:t>
      </w:r>
      <w:r>
        <w:rPr>
          <w:rFonts w:ascii="Arial" w:hAnsi="Arial"/>
          <w:i/>
          <w:sz w:val="15"/>
        </w:rPr>
        <w:t>The State We’re In</w:t>
      </w:r>
      <w:r>
        <w:rPr>
          <w:rFonts w:ascii="Arial" w:hAnsi="Arial"/>
          <w:sz w:val="15"/>
        </w:rPr>
        <w:t>, Vintage</w:t>
      </w:r>
    </w:p>
    <w:p w:rsidR="00500558" w:rsidRDefault="00435042">
      <w:pPr>
        <w:spacing w:before="1"/>
        <w:ind w:left="534"/>
        <w:rPr>
          <w:rFonts w:ascii="Arial"/>
          <w:sz w:val="15"/>
        </w:rPr>
      </w:pPr>
      <w:r>
        <w:rPr>
          <w:rFonts w:ascii="Arial"/>
          <w:sz w:val="15"/>
        </w:rPr>
        <w:t xml:space="preserve">IBDO (1994) </w:t>
      </w:r>
      <w:r>
        <w:rPr>
          <w:rFonts w:ascii="Arial"/>
          <w:i/>
          <w:sz w:val="15"/>
        </w:rPr>
        <w:t>The Public Relations Sector</w:t>
      </w:r>
      <w:r>
        <w:rPr>
          <w:rFonts w:ascii="Arial"/>
          <w:sz w:val="15"/>
        </w:rPr>
        <w:t>, DTI, October</w:t>
      </w:r>
    </w:p>
    <w:p w:rsidR="00500558" w:rsidRDefault="00435042">
      <w:pPr>
        <w:spacing w:before="76" w:line="345" w:lineRule="auto"/>
        <w:ind w:left="534" w:right="3010"/>
        <w:rPr>
          <w:rFonts w:ascii="Arial"/>
          <w:sz w:val="15"/>
        </w:rPr>
      </w:pPr>
      <w:r>
        <w:rPr>
          <w:rFonts w:ascii="Arial"/>
          <w:sz w:val="15"/>
        </w:rPr>
        <w:t>ICO (1997</w:t>
      </w:r>
      <w:r>
        <w:rPr>
          <w:rFonts w:ascii="Arial"/>
          <w:sz w:val="15"/>
        </w:rPr>
        <w:t xml:space="preserve">) </w:t>
      </w:r>
      <w:r>
        <w:rPr>
          <w:rFonts w:ascii="Arial"/>
          <w:i/>
          <w:sz w:val="15"/>
        </w:rPr>
        <w:t>How to get Real Value from Public Relations</w:t>
      </w:r>
      <w:r>
        <w:rPr>
          <w:rFonts w:ascii="Arial"/>
          <w:sz w:val="15"/>
        </w:rPr>
        <w:t xml:space="preserve">, ICO Ind, N. (1997) </w:t>
      </w:r>
      <w:r>
        <w:rPr>
          <w:rFonts w:ascii="Arial"/>
          <w:i/>
          <w:sz w:val="15"/>
        </w:rPr>
        <w:t>The Corporate Brand</w:t>
      </w:r>
      <w:r>
        <w:rPr>
          <w:rFonts w:ascii="Arial"/>
          <w:sz w:val="15"/>
        </w:rPr>
        <w:t>, Macmillan</w:t>
      </w:r>
    </w:p>
    <w:p w:rsidR="00500558" w:rsidRDefault="00435042">
      <w:pPr>
        <w:spacing w:before="1"/>
        <w:ind w:left="534"/>
        <w:rPr>
          <w:rFonts w:ascii="Arial"/>
          <w:sz w:val="15"/>
        </w:rPr>
      </w:pPr>
      <w:r>
        <w:rPr>
          <w:rFonts w:ascii="Arial"/>
          <w:sz w:val="15"/>
        </w:rPr>
        <w:t xml:space="preserve">IPR (1999) </w:t>
      </w:r>
      <w:r>
        <w:rPr>
          <w:rFonts w:ascii="Arial"/>
          <w:i/>
          <w:sz w:val="15"/>
        </w:rPr>
        <w:t>Developing Excellence</w:t>
      </w:r>
      <w:r>
        <w:rPr>
          <w:rFonts w:ascii="Arial"/>
          <w:sz w:val="15"/>
        </w:rPr>
        <w:t>, IPR</w:t>
      </w:r>
    </w:p>
    <w:p w:rsidR="00500558" w:rsidRDefault="00435042">
      <w:pPr>
        <w:spacing w:before="76" w:line="268" w:lineRule="auto"/>
        <w:ind w:left="773" w:right="848" w:hanging="239"/>
        <w:rPr>
          <w:rFonts w:ascii="Arial" w:hAnsi="Arial"/>
          <w:sz w:val="15"/>
        </w:rPr>
      </w:pPr>
      <w:r>
        <w:rPr>
          <w:rFonts w:ascii="Arial" w:hAnsi="Arial"/>
          <w:sz w:val="15"/>
        </w:rPr>
        <w:t xml:space="preserve">IPRA (1990) </w:t>
      </w:r>
      <w:r>
        <w:rPr>
          <w:rFonts w:ascii="Arial" w:hAnsi="Arial"/>
          <w:i/>
          <w:sz w:val="15"/>
        </w:rPr>
        <w:t>Public Relations Education – Recommendations and Standards</w:t>
      </w:r>
      <w:r>
        <w:rPr>
          <w:rFonts w:ascii="Arial" w:hAnsi="Arial"/>
          <w:sz w:val="15"/>
        </w:rPr>
        <w:t>, IPRA Gold Paper No. 7,</w:t>
      </w:r>
      <w:r>
        <w:rPr>
          <w:rFonts w:ascii="Arial" w:hAnsi="Arial"/>
          <w:spacing w:val="-2"/>
          <w:sz w:val="15"/>
        </w:rPr>
        <w:t xml:space="preserve"> </w:t>
      </w:r>
      <w:r>
        <w:rPr>
          <w:rFonts w:ascii="Arial" w:hAnsi="Arial"/>
          <w:sz w:val="15"/>
        </w:rPr>
        <w:t>September</w:t>
      </w:r>
    </w:p>
    <w:p w:rsidR="00500558" w:rsidRDefault="00435042">
      <w:pPr>
        <w:spacing w:before="57" w:line="268" w:lineRule="auto"/>
        <w:ind w:left="773" w:right="848" w:hanging="239"/>
        <w:rPr>
          <w:rFonts w:ascii="Arial"/>
          <w:sz w:val="15"/>
        </w:rPr>
      </w:pPr>
      <w:r>
        <w:rPr>
          <w:rFonts w:ascii="Arial"/>
          <w:sz w:val="15"/>
        </w:rPr>
        <w:t xml:space="preserve">IPRA (1994) </w:t>
      </w:r>
      <w:r>
        <w:rPr>
          <w:rFonts w:ascii="Arial"/>
          <w:i/>
          <w:sz w:val="15"/>
        </w:rPr>
        <w:t>Public Relations Evaluation: Professional Accountability</w:t>
      </w:r>
      <w:r>
        <w:rPr>
          <w:rFonts w:ascii="Arial"/>
          <w:sz w:val="15"/>
        </w:rPr>
        <w:t>, IPRA Gold Paper No. 11, November</w:t>
      </w:r>
    </w:p>
    <w:p w:rsidR="00500558" w:rsidRDefault="00435042">
      <w:pPr>
        <w:spacing w:before="56" w:line="268" w:lineRule="auto"/>
        <w:ind w:left="773" w:right="848" w:hanging="239"/>
        <w:rPr>
          <w:rFonts w:ascii="Arial" w:hAnsi="Arial"/>
          <w:sz w:val="15"/>
        </w:rPr>
      </w:pPr>
      <w:r>
        <w:rPr>
          <w:rFonts w:ascii="Arial" w:hAnsi="Arial"/>
          <w:sz w:val="15"/>
        </w:rPr>
        <w:t xml:space="preserve">IPRA (1997) </w:t>
      </w:r>
      <w:r>
        <w:rPr>
          <w:rFonts w:ascii="Arial" w:hAnsi="Arial"/>
          <w:i/>
          <w:sz w:val="15"/>
        </w:rPr>
        <w:t>The Inﬂuence of Globalisation: An Analysis of the Survey Results</w:t>
      </w:r>
      <w:r>
        <w:rPr>
          <w:rFonts w:ascii="Arial" w:hAnsi="Arial"/>
          <w:sz w:val="15"/>
        </w:rPr>
        <w:t>, IPRA Gold Paper No. 12, pp. 49–72</w:t>
      </w:r>
    </w:p>
    <w:p w:rsidR="00500558" w:rsidRDefault="00500558">
      <w:pPr>
        <w:spacing w:line="268" w:lineRule="auto"/>
        <w:rPr>
          <w:rFonts w:ascii="Arial" w:hAnsi="Arial"/>
          <w:sz w:val="15"/>
        </w:rPr>
        <w:sectPr w:rsidR="00500558">
          <w:pgSz w:w="8640" w:h="12960"/>
          <w:pgMar w:top="780" w:right="0" w:bottom="280" w:left="780" w:header="526" w:footer="0" w:gutter="0"/>
          <w:cols w:space="720"/>
        </w:sectPr>
      </w:pPr>
    </w:p>
    <w:p w:rsidR="00500558" w:rsidRDefault="00500558">
      <w:pPr>
        <w:pStyle w:val="BodyText"/>
        <w:spacing w:before="4"/>
        <w:rPr>
          <w:rFonts w:ascii="Arial"/>
          <w:sz w:val="12"/>
        </w:rPr>
      </w:pPr>
    </w:p>
    <w:p w:rsidR="00500558" w:rsidRDefault="00435042">
      <w:pPr>
        <w:spacing w:before="102" w:line="348" w:lineRule="auto"/>
        <w:ind w:left="160" w:right="2440"/>
        <w:rPr>
          <w:rFonts w:ascii="Arial" w:hAnsi="Arial"/>
          <w:sz w:val="15"/>
        </w:rPr>
      </w:pPr>
      <w:r>
        <w:rPr>
          <w:rFonts w:ascii="Arial" w:hAnsi="Arial"/>
          <w:sz w:val="15"/>
        </w:rPr>
        <w:t>Jackson, P. (1997) ‘Cause for conc</w:t>
      </w:r>
      <w:r>
        <w:rPr>
          <w:rFonts w:ascii="Arial" w:hAnsi="Arial"/>
          <w:sz w:val="15"/>
        </w:rPr>
        <w:t xml:space="preserve">ern’, </w:t>
      </w:r>
      <w:r>
        <w:rPr>
          <w:rFonts w:ascii="Arial" w:hAnsi="Arial"/>
          <w:i/>
          <w:sz w:val="15"/>
        </w:rPr>
        <w:t>IPR Journal</w:t>
      </w:r>
      <w:r>
        <w:rPr>
          <w:rFonts w:ascii="Arial" w:hAnsi="Arial"/>
          <w:sz w:val="15"/>
        </w:rPr>
        <w:t xml:space="preserve">, February, pp. 22–3 James, H.L. (1975) </w:t>
      </w:r>
      <w:r>
        <w:rPr>
          <w:rFonts w:ascii="Arial" w:hAnsi="Arial"/>
          <w:i/>
          <w:sz w:val="15"/>
        </w:rPr>
        <w:t>The Role of the Communication Ofﬁcer</w:t>
      </w:r>
      <w:r>
        <w:rPr>
          <w:rFonts w:ascii="Arial" w:hAnsi="Arial"/>
          <w:sz w:val="15"/>
        </w:rPr>
        <w:t>, COI</w:t>
      </w:r>
    </w:p>
    <w:p w:rsidR="00500558" w:rsidRDefault="00435042">
      <w:pPr>
        <w:spacing w:line="338" w:lineRule="auto"/>
        <w:ind w:left="160" w:right="1635"/>
        <w:rPr>
          <w:rFonts w:ascii="Arial" w:hAnsi="Arial"/>
          <w:sz w:val="15"/>
        </w:rPr>
      </w:pPr>
      <w:r>
        <w:rPr>
          <w:rFonts w:ascii="Arial" w:hAnsi="Arial"/>
          <w:sz w:val="15"/>
        </w:rPr>
        <w:t xml:space="preserve">Janal, D. (1995) ‘Internet ushers in a golden age for public relations’ on </w:t>
      </w:r>
      <w:hyperlink r:id="rId209">
        <w:r>
          <w:rPr>
            <w:rFonts w:ascii="Arial" w:hAnsi="Arial"/>
            <w:sz w:val="15"/>
          </w:rPr>
          <w:t>&lt;www.janal.com&gt;</w:t>
        </w:r>
      </w:hyperlink>
      <w:r>
        <w:rPr>
          <w:rFonts w:ascii="Arial" w:hAnsi="Arial"/>
          <w:sz w:val="15"/>
        </w:rPr>
        <w:t xml:space="preserve"> Janal, D. (1997a) ‘Why web </w:t>
      </w:r>
      <w:r>
        <w:rPr>
          <w:rFonts w:ascii="Arial" w:hAnsi="Arial"/>
          <w:sz w:val="15"/>
        </w:rPr>
        <w:t xml:space="preserve">sites fail’ on </w:t>
      </w:r>
      <w:hyperlink r:id="rId210">
        <w:r>
          <w:rPr>
            <w:rFonts w:ascii="Arial" w:hAnsi="Arial"/>
            <w:sz w:val="15"/>
          </w:rPr>
          <w:t>&lt;www.janal.com&gt;</w:t>
        </w:r>
      </w:hyperlink>
    </w:p>
    <w:p w:rsidR="00500558" w:rsidRDefault="00435042">
      <w:pPr>
        <w:spacing w:line="338" w:lineRule="auto"/>
        <w:ind w:left="160" w:right="1635"/>
        <w:rPr>
          <w:rFonts w:ascii="Arial" w:hAnsi="Arial"/>
          <w:sz w:val="15"/>
        </w:rPr>
      </w:pPr>
      <w:r>
        <w:rPr>
          <w:rFonts w:ascii="Arial" w:hAnsi="Arial"/>
          <w:sz w:val="15"/>
        </w:rPr>
        <w:t xml:space="preserve">Janal, D. (1997b) ‘Corporate policies and practices on the internet’ on </w:t>
      </w:r>
      <w:hyperlink r:id="rId211">
        <w:r>
          <w:rPr>
            <w:rFonts w:ascii="Arial" w:hAnsi="Arial"/>
            <w:sz w:val="15"/>
          </w:rPr>
          <w:t>&lt;www.janal.com&gt;</w:t>
        </w:r>
      </w:hyperlink>
      <w:r>
        <w:rPr>
          <w:rFonts w:ascii="Arial" w:hAnsi="Arial"/>
          <w:sz w:val="15"/>
        </w:rPr>
        <w:t xml:space="preserve"> Janal, D. (1998) </w:t>
      </w:r>
      <w:r>
        <w:rPr>
          <w:rFonts w:ascii="Arial" w:hAnsi="Arial"/>
          <w:i/>
          <w:sz w:val="15"/>
        </w:rPr>
        <w:t>Online Marketing Handbook</w:t>
      </w:r>
      <w:r>
        <w:rPr>
          <w:rFonts w:ascii="Arial" w:hAnsi="Arial"/>
          <w:sz w:val="15"/>
        </w:rPr>
        <w:t>, John Wiley and Sons</w:t>
      </w:r>
    </w:p>
    <w:p w:rsidR="00500558" w:rsidRDefault="00435042">
      <w:pPr>
        <w:spacing w:line="338" w:lineRule="auto"/>
        <w:ind w:left="160" w:right="1963"/>
        <w:rPr>
          <w:rFonts w:ascii="Arial"/>
          <w:sz w:val="15"/>
        </w:rPr>
      </w:pPr>
      <w:r>
        <w:rPr>
          <w:rFonts w:ascii="Arial"/>
          <w:sz w:val="15"/>
        </w:rPr>
        <w:t xml:space="preserve">Jefkins, F. (1994) </w:t>
      </w:r>
      <w:r>
        <w:rPr>
          <w:rFonts w:ascii="Arial"/>
          <w:i/>
          <w:sz w:val="15"/>
        </w:rPr>
        <w:t>Public Relations Techniques</w:t>
      </w:r>
      <w:r>
        <w:rPr>
          <w:rFonts w:ascii="Arial"/>
          <w:sz w:val="15"/>
        </w:rPr>
        <w:t xml:space="preserve">, 2nd edition, Butterworth Heinemann Johnson, G. and Scholes, K. (1999) </w:t>
      </w:r>
      <w:r>
        <w:rPr>
          <w:rFonts w:ascii="Arial"/>
          <w:i/>
          <w:sz w:val="15"/>
        </w:rPr>
        <w:t>Exploring Corporate Strategy</w:t>
      </w:r>
      <w:r>
        <w:rPr>
          <w:rFonts w:ascii="Arial"/>
          <w:sz w:val="15"/>
        </w:rPr>
        <w:t>, Prentice-Hall Jones,</w:t>
      </w:r>
      <w:r>
        <w:rPr>
          <w:rFonts w:ascii="Arial"/>
          <w:spacing w:val="18"/>
          <w:sz w:val="15"/>
        </w:rPr>
        <w:t xml:space="preserve"> </w:t>
      </w:r>
      <w:r>
        <w:rPr>
          <w:rFonts w:ascii="Arial"/>
          <w:sz w:val="15"/>
        </w:rPr>
        <w:t>N.</w:t>
      </w:r>
      <w:r>
        <w:rPr>
          <w:rFonts w:ascii="Arial"/>
          <w:spacing w:val="19"/>
          <w:sz w:val="15"/>
        </w:rPr>
        <w:t xml:space="preserve"> </w:t>
      </w:r>
      <w:r>
        <w:rPr>
          <w:rFonts w:ascii="Arial"/>
          <w:sz w:val="15"/>
        </w:rPr>
        <w:t>(1995)</w:t>
      </w:r>
      <w:r>
        <w:rPr>
          <w:rFonts w:ascii="Arial"/>
          <w:spacing w:val="18"/>
          <w:sz w:val="15"/>
        </w:rPr>
        <w:t xml:space="preserve"> </w:t>
      </w:r>
      <w:r>
        <w:rPr>
          <w:rFonts w:ascii="Arial"/>
          <w:i/>
          <w:sz w:val="15"/>
        </w:rPr>
        <w:t>Soundbites</w:t>
      </w:r>
      <w:r>
        <w:rPr>
          <w:rFonts w:ascii="Arial"/>
          <w:i/>
          <w:spacing w:val="19"/>
          <w:sz w:val="15"/>
        </w:rPr>
        <w:t xml:space="preserve"> </w:t>
      </w:r>
      <w:r>
        <w:rPr>
          <w:rFonts w:ascii="Arial"/>
          <w:i/>
          <w:sz w:val="15"/>
        </w:rPr>
        <w:t>and</w:t>
      </w:r>
      <w:r>
        <w:rPr>
          <w:rFonts w:ascii="Arial"/>
          <w:i/>
          <w:spacing w:val="19"/>
          <w:sz w:val="15"/>
        </w:rPr>
        <w:t xml:space="preserve"> </w:t>
      </w:r>
      <w:r>
        <w:rPr>
          <w:rFonts w:ascii="Arial"/>
          <w:i/>
          <w:sz w:val="15"/>
        </w:rPr>
        <w:t>Spin</w:t>
      </w:r>
      <w:r>
        <w:rPr>
          <w:rFonts w:ascii="Arial"/>
          <w:i/>
          <w:spacing w:val="18"/>
          <w:sz w:val="15"/>
        </w:rPr>
        <w:t xml:space="preserve"> </w:t>
      </w:r>
      <w:r>
        <w:rPr>
          <w:rFonts w:ascii="Arial"/>
          <w:i/>
          <w:sz w:val="15"/>
        </w:rPr>
        <w:t>Doctors</w:t>
      </w:r>
      <w:r>
        <w:rPr>
          <w:rFonts w:ascii="Arial"/>
          <w:sz w:val="15"/>
        </w:rPr>
        <w:t>,</w:t>
      </w:r>
      <w:r>
        <w:rPr>
          <w:rFonts w:ascii="Arial"/>
          <w:spacing w:val="19"/>
          <w:sz w:val="15"/>
        </w:rPr>
        <w:t xml:space="preserve"> </w:t>
      </w:r>
      <w:r>
        <w:rPr>
          <w:rFonts w:ascii="Arial"/>
          <w:sz w:val="15"/>
        </w:rPr>
        <w:t>Cassell</w:t>
      </w:r>
    </w:p>
    <w:p w:rsidR="00500558" w:rsidRDefault="00435042">
      <w:pPr>
        <w:spacing w:line="338" w:lineRule="auto"/>
        <w:ind w:left="160" w:right="1061"/>
        <w:rPr>
          <w:rFonts w:ascii="Arial" w:hAnsi="Arial"/>
          <w:sz w:val="15"/>
        </w:rPr>
      </w:pPr>
      <w:r>
        <w:rPr>
          <w:rFonts w:ascii="Arial" w:hAnsi="Arial"/>
          <w:sz w:val="15"/>
        </w:rPr>
        <w:t xml:space="preserve">Jones, N. (1999) </w:t>
      </w:r>
      <w:r>
        <w:rPr>
          <w:rFonts w:ascii="Arial" w:hAnsi="Arial"/>
          <w:i/>
          <w:sz w:val="15"/>
        </w:rPr>
        <w:t>S</w:t>
      </w:r>
      <w:r>
        <w:rPr>
          <w:rFonts w:ascii="Arial" w:hAnsi="Arial"/>
          <w:i/>
          <w:sz w:val="15"/>
        </w:rPr>
        <w:t>ultans of Spin: The Media and the New Labour Government</w:t>
      </w:r>
      <w:r>
        <w:rPr>
          <w:rFonts w:ascii="Arial" w:hAnsi="Arial"/>
          <w:sz w:val="15"/>
        </w:rPr>
        <w:t>, Victor Gollancz Kadebegil, S. (1999) ‘Reputation comes with DNA’, unpublished paper, October</w:t>
      </w:r>
    </w:p>
    <w:p w:rsidR="00500558" w:rsidRDefault="00435042">
      <w:pPr>
        <w:spacing w:line="172" w:lineRule="exact"/>
        <w:ind w:left="160"/>
        <w:rPr>
          <w:rFonts w:ascii="Arial"/>
          <w:sz w:val="15"/>
        </w:rPr>
      </w:pPr>
      <w:r>
        <w:rPr>
          <w:rFonts w:ascii="Arial"/>
          <w:sz w:val="15"/>
        </w:rPr>
        <w:t xml:space="preserve">Kant, I. (1964) </w:t>
      </w:r>
      <w:r>
        <w:rPr>
          <w:rFonts w:ascii="Arial"/>
          <w:i/>
          <w:sz w:val="15"/>
        </w:rPr>
        <w:t>Groundwork of the Metaphysics of Morals</w:t>
      </w:r>
      <w:r>
        <w:rPr>
          <w:rFonts w:ascii="Arial"/>
          <w:sz w:val="15"/>
        </w:rPr>
        <w:t>, trans. H.J. Paton, Harper and Row</w:t>
      </w:r>
    </w:p>
    <w:p w:rsidR="00500558" w:rsidRDefault="00435042">
      <w:pPr>
        <w:spacing w:before="67" w:line="273" w:lineRule="auto"/>
        <w:ind w:left="399" w:right="1061" w:hanging="239"/>
        <w:rPr>
          <w:rFonts w:ascii="Arial" w:hAnsi="Arial"/>
          <w:sz w:val="15"/>
        </w:rPr>
      </w:pPr>
      <w:r>
        <w:rPr>
          <w:rFonts w:ascii="Arial" w:hAnsi="Arial"/>
          <w:sz w:val="15"/>
        </w:rPr>
        <w:t>Keller, K.L. an</w:t>
      </w:r>
      <w:r>
        <w:rPr>
          <w:rFonts w:ascii="Arial" w:hAnsi="Arial"/>
          <w:sz w:val="15"/>
        </w:rPr>
        <w:t xml:space="preserve">d Aacker, D. (1998) ‘Corporate level marketing: the impact of credibility on a com- pany’s brand extension’, </w:t>
      </w:r>
      <w:r>
        <w:rPr>
          <w:rFonts w:ascii="Arial" w:hAnsi="Arial"/>
          <w:i/>
          <w:sz w:val="15"/>
        </w:rPr>
        <w:t>Corporate Reputation Review</w:t>
      </w:r>
      <w:r>
        <w:rPr>
          <w:rFonts w:ascii="Arial" w:hAnsi="Arial"/>
          <w:sz w:val="15"/>
        </w:rPr>
        <w:t>, 1 (4), Summer, pp. 356–80</w:t>
      </w:r>
    </w:p>
    <w:p w:rsidR="00500558" w:rsidRDefault="00435042">
      <w:pPr>
        <w:spacing w:before="45"/>
        <w:ind w:left="160"/>
        <w:rPr>
          <w:rFonts w:ascii="Arial" w:hAnsi="Arial"/>
          <w:sz w:val="15"/>
        </w:rPr>
      </w:pPr>
      <w:r>
        <w:rPr>
          <w:rFonts w:ascii="Arial" w:hAnsi="Arial"/>
          <w:sz w:val="15"/>
        </w:rPr>
        <w:t xml:space="preserve">Kidner, S. (2000) ‘Will paper be forced to fold?’, </w:t>
      </w:r>
      <w:r>
        <w:rPr>
          <w:rFonts w:ascii="Arial" w:hAnsi="Arial"/>
          <w:i/>
          <w:sz w:val="15"/>
        </w:rPr>
        <w:t>Guardian</w:t>
      </w:r>
      <w:r>
        <w:rPr>
          <w:rFonts w:ascii="Arial" w:hAnsi="Arial"/>
          <w:sz w:val="15"/>
        </w:rPr>
        <w:t>, 20 April, Online, pp. 6–7</w:t>
      </w:r>
    </w:p>
    <w:p w:rsidR="00500558" w:rsidRDefault="00435042">
      <w:pPr>
        <w:spacing w:before="3" w:line="240" w:lineRule="atLeast"/>
        <w:ind w:left="160" w:right="1146"/>
        <w:rPr>
          <w:rFonts w:ascii="Arial" w:hAnsi="Arial"/>
          <w:sz w:val="15"/>
        </w:rPr>
      </w:pPr>
      <w:r>
        <w:rPr>
          <w:rFonts w:ascii="Arial" w:hAnsi="Arial"/>
          <w:sz w:val="15"/>
        </w:rPr>
        <w:t xml:space="preserve">*Kirsner, S. (1998) ‘Must haves’ on CIO Web Business Magazine  </w:t>
      </w:r>
      <w:hyperlink r:id="rId212">
        <w:r>
          <w:rPr>
            <w:rFonts w:ascii="Arial" w:hAnsi="Arial"/>
            <w:sz w:val="15"/>
          </w:rPr>
          <w:t xml:space="preserve">&lt;www.cio.com&gt;  </w:t>
        </w:r>
      </w:hyperlink>
      <w:r>
        <w:rPr>
          <w:rFonts w:ascii="Arial" w:hAnsi="Arial"/>
          <w:sz w:val="15"/>
        </w:rPr>
        <w:t xml:space="preserve">August Kitchen, P. (ed.) (1997) </w:t>
      </w:r>
      <w:r>
        <w:rPr>
          <w:rFonts w:ascii="Arial" w:hAnsi="Arial"/>
          <w:i/>
          <w:sz w:val="15"/>
        </w:rPr>
        <w:t>Public Relations, Principles and Practice</w:t>
      </w:r>
      <w:r>
        <w:rPr>
          <w:rFonts w:ascii="Arial" w:hAnsi="Arial"/>
          <w:sz w:val="15"/>
        </w:rPr>
        <w:t>, International Thomson</w:t>
      </w:r>
      <w:r>
        <w:rPr>
          <w:rFonts w:ascii="Arial" w:hAnsi="Arial"/>
          <w:spacing w:val="10"/>
          <w:sz w:val="15"/>
        </w:rPr>
        <w:t xml:space="preserve"> </w:t>
      </w:r>
      <w:r>
        <w:rPr>
          <w:rFonts w:ascii="Arial" w:hAnsi="Arial"/>
          <w:sz w:val="15"/>
        </w:rPr>
        <w:t>Business</w:t>
      </w:r>
    </w:p>
    <w:p w:rsidR="00500558" w:rsidRDefault="00435042">
      <w:pPr>
        <w:spacing w:before="27"/>
        <w:ind w:left="399"/>
        <w:rPr>
          <w:rFonts w:ascii="Arial"/>
          <w:sz w:val="15"/>
        </w:rPr>
      </w:pPr>
      <w:r>
        <w:rPr>
          <w:rFonts w:ascii="Arial"/>
          <w:sz w:val="15"/>
        </w:rPr>
        <w:t>Press</w:t>
      </w:r>
    </w:p>
    <w:p w:rsidR="00500558" w:rsidRDefault="00435042">
      <w:pPr>
        <w:spacing w:before="70"/>
        <w:ind w:left="160"/>
        <w:rPr>
          <w:rFonts w:ascii="Arial" w:hAnsi="Arial"/>
          <w:sz w:val="15"/>
        </w:rPr>
      </w:pPr>
      <w:r>
        <w:rPr>
          <w:rFonts w:ascii="Arial" w:hAnsi="Arial"/>
          <w:sz w:val="15"/>
        </w:rPr>
        <w:t xml:space="preserve">Klein, N. (2000) ‘Tyranny of </w:t>
      </w:r>
      <w:r>
        <w:rPr>
          <w:rFonts w:ascii="Arial" w:hAnsi="Arial"/>
          <w:sz w:val="15"/>
        </w:rPr>
        <w:t xml:space="preserve">the brands’, </w:t>
      </w:r>
      <w:r>
        <w:rPr>
          <w:rFonts w:ascii="Arial" w:hAnsi="Arial"/>
          <w:i/>
          <w:sz w:val="15"/>
        </w:rPr>
        <w:t>New Statesman</w:t>
      </w:r>
      <w:r>
        <w:rPr>
          <w:rFonts w:ascii="Arial" w:hAnsi="Arial"/>
          <w:sz w:val="15"/>
        </w:rPr>
        <w:t>, 24 January, pp. 25–8</w:t>
      </w:r>
    </w:p>
    <w:p w:rsidR="00500558" w:rsidRDefault="00435042">
      <w:pPr>
        <w:spacing w:before="70" w:line="273" w:lineRule="auto"/>
        <w:ind w:left="399" w:right="1635" w:hanging="239"/>
        <w:rPr>
          <w:rFonts w:ascii="Arial" w:hAnsi="Arial"/>
          <w:sz w:val="15"/>
        </w:rPr>
      </w:pPr>
      <w:r>
        <w:rPr>
          <w:rFonts w:ascii="Arial" w:hAnsi="Arial"/>
          <w:sz w:val="15"/>
        </w:rPr>
        <w:t xml:space="preserve">Knight, G. and Curtis, B. (1987) ‘The publicity of state subjects’, in D. Paletz (ed.) </w:t>
      </w:r>
      <w:r>
        <w:rPr>
          <w:rFonts w:ascii="Arial" w:hAnsi="Arial"/>
          <w:i/>
          <w:sz w:val="15"/>
        </w:rPr>
        <w:t>Political Communication Research</w:t>
      </w:r>
      <w:r>
        <w:rPr>
          <w:rFonts w:ascii="Arial" w:hAnsi="Arial"/>
          <w:sz w:val="15"/>
        </w:rPr>
        <w:t>, Ablex</w:t>
      </w:r>
    </w:p>
    <w:p w:rsidR="00500558" w:rsidRDefault="00435042">
      <w:pPr>
        <w:spacing w:before="46"/>
        <w:ind w:left="160"/>
        <w:rPr>
          <w:rFonts w:ascii="Arial"/>
          <w:sz w:val="15"/>
        </w:rPr>
      </w:pPr>
      <w:r>
        <w:rPr>
          <w:rFonts w:ascii="Arial"/>
          <w:sz w:val="15"/>
        </w:rPr>
        <w:t xml:space="preserve">Krippendorf, K. (1980) </w:t>
      </w:r>
      <w:r>
        <w:rPr>
          <w:rFonts w:ascii="Arial"/>
          <w:i/>
          <w:sz w:val="15"/>
        </w:rPr>
        <w:t>Content Analysis</w:t>
      </w:r>
      <w:r>
        <w:rPr>
          <w:rFonts w:ascii="Arial"/>
          <w:sz w:val="15"/>
        </w:rPr>
        <w:t>, Sage</w:t>
      </w:r>
    </w:p>
    <w:p w:rsidR="00500558" w:rsidRDefault="00435042">
      <w:pPr>
        <w:spacing w:before="70" w:line="273" w:lineRule="auto"/>
        <w:ind w:left="399" w:right="1635" w:hanging="240"/>
        <w:rPr>
          <w:rFonts w:ascii="Arial" w:hAnsi="Arial"/>
          <w:sz w:val="15"/>
        </w:rPr>
      </w:pPr>
      <w:r>
        <w:rPr>
          <w:rFonts w:ascii="Arial" w:hAnsi="Arial"/>
          <w:sz w:val="15"/>
        </w:rPr>
        <w:t xml:space="preserve">Leitch, S. and Motion, J. (1999) ‘Multiplicity in corporate identity strategy’, </w:t>
      </w:r>
      <w:r>
        <w:rPr>
          <w:rFonts w:ascii="Arial" w:hAnsi="Arial"/>
          <w:i/>
          <w:sz w:val="15"/>
        </w:rPr>
        <w:t>Corporate Communications: An International Journal</w:t>
      </w:r>
      <w:r>
        <w:rPr>
          <w:rFonts w:ascii="Arial" w:hAnsi="Arial"/>
          <w:sz w:val="15"/>
        </w:rPr>
        <w:t>, 4 (4), pp. 193–9</w:t>
      </w:r>
    </w:p>
    <w:p w:rsidR="00500558" w:rsidRDefault="00435042">
      <w:pPr>
        <w:spacing w:before="46" w:line="273" w:lineRule="auto"/>
        <w:ind w:left="399" w:right="1172" w:hanging="239"/>
        <w:rPr>
          <w:rFonts w:ascii="Arial" w:hAnsi="Arial"/>
          <w:sz w:val="15"/>
        </w:rPr>
      </w:pPr>
      <w:r>
        <w:rPr>
          <w:rFonts w:ascii="Arial" w:hAnsi="Arial"/>
          <w:sz w:val="15"/>
        </w:rPr>
        <w:t>L’Etang, J. (1996a) ‘Corporate responsibility and public relations ethics’, in J. L’Etang and M. Pieczka (e</w:t>
      </w:r>
      <w:r>
        <w:rPr>
          <w:rFonts w:ascii="Arial" w:hAnsi="Arial"/>
          <w:sz w:val="15"/>
        </w:rPr>
        <w:t>ds) C</w:t>
      </w:r>
      <w:r>
        <w:rPr>
          <w:rFonts w:ascii="Arial" w:hAnsi="Arial"/>
          <w:i/>
          <w:sz w:val="15"/>
        </w:rPr>
        <w:t>ritical Perspectives in Public Relations</w:t>
      </w:r>
      <w:r>
        <w:rPr>
          <w:rFonts w:ascii="Arial" w:hAnsi="Arial"/>
          <w:sz w:val="15"/>
        </w:rPr>
        <w:t>, International Thomson Business Press</w:t>
      </w:r>
    </w:p>
    <w:p w:rsidR="00500558" w:rsidRDefault="00435042">
      <w:pPr>
        <w:spacing w:before="45" w:line="273" w:lineRule="auto"/>
        <w:ind w:left="399" w:right="1061" w:hanging="240"/>
        <w:rPr>
          <w:rFonts w:ascii="Arial" w:hAnsi="Arial"/>
          <w:sz w:val="15"/>
        </w:rPr>
      </w:pPr>
      <w:r>
        <w:rPr>
          <w:rFonts w:ascii="Arial" w:hAnsi="Arial"/>
          <w:sz w:val="15"/>
        </w:rPr>
        <w:t xml:space="preserve">L’Etang, J. (1996b) ‘Public relations as diplomacy’, in J. L’Etang and M. Pieczka (eds) </w:t>
      </w:r>
      <w:r>
        <w:rPr>
          <w:rFonts w:ascii="Arial" w:hAnsi="Arial"/>
          <w:i/>
          <w:sz w:val="15"/>
        </w:rPr>
        <w:t>Critical Perspectives</w:t>
      </w:r>
      <w:r>
        <w:rPr>
          <w:rFonts w:ascii="Arial" w:hAnsi="Arial"/>
          <w:i/>
          <w:spacing w:val="17"/>
          <w:sz w:val="15"/>
        </w:rPr>
        <w:t xml:space="preserve"> </w:t>
      </w:r>
      <w:r>
        <w:rPr>
          <w:rFonts w:ascii="Arial" w:hAnsi="Arial"/>
          <w:i/>
          <w:sz w:val="15"/>
        </w:rPr>
        <w:t>in</w:t>
      </w:r>
      <w:r>
        <w:rPr>
          <w:rFonts w:ascii="Arial" w:hAnsi="Arial"/>
          <w:i/>
          <w:spacing w:val="17"/>
          <w:sz w:val="15"/>
        </w:rPr>
        <w:t xml:space="preserve"> </w:t>
      </w:r>
      <w:r>
        <w:rPr>
          <w:rFonts w:ascii="Arial" w:hAnsi="Arial"/>
          <w:i/>
          <w:sz w:val="15"/>
        </w:rPr>
        <w:t>Public</w:t>
      </w:r>
      <w:r>
        <w:rPr>
          <w:rFonts w:ascii="Arial" w:hAnsi="Arial"/>
          <w:i/>
          <w:spacing w:val="18"/>
          <w:sz w:val="15"/>
        </w:rPr>
        <w:t xml:space="preserve"> </w:t>
      </w:r>
      <w:r>
        <w:rPr>
          <w:rFonts w:ascii="Arial" w:hAnsi="Arial"/>
          <w:i/>
          <w:sz w:val="15"/>
        </w:rPr>
        <w:t>Relations</w:t>
      </w:r>
      <w:r>
        <w:rPr>
          <w:rFonts w:ascii="Arial" w:hAnsi="Arial"/>
          <w:sz w:val="15"/>
        </w:rPr>
        <w:t>,</w:t>
      </w:r>
      <w:r>
        <w:rPr>
          <w:rFonts w:ascii="Arial" w:hAnsi="Arial"/>
          <w:spacing w:val="17"/>
          <w:sz w:val="15"/>
        </w:rPr>
        <w:t xml:space="preserve"> </w:t>
      </w:r>
      <w:r>
        <w:rPr>
          <w:rFonts w:ascii="Arial" w:hAnsi="Arial"/>
          <w:sz w:val="15"/>
        </w:rPr>
        <w:t>International</w:t>
      </w:r>
      <w:r>
        <w:rPr>
          <w:rFonts w:ascii="Arial" w:hAnsi="Arial"/>
          <w:spacing w:val="18"/>
          <w:sz w:val="15"/>
        </w:rPr>
        <w:t xml:space="preserve"> </w:t>
      </w:r>
      <w:r>
        <w:rPr>
          <w:rFonts w:ascii="Arial" w:hAnsi="Arial"/>
          <w:sz w:val="15"/>
        </w:rPr>
        <w:t>Thomson</w:t>
      </w:r>
      <w:r>
        <w:rPr>
          <w:rFonts w:ascii="Arial" w:hAnsi="Arial"/>
          <w:spacing w:val="17"/>
          <w:sz w:val="15"/>
        </w:rPr>
        <w:t xml:space="preserve"> </w:t>
      </w:r>
      <w:r>
        <w:rPr>
          <w:rFonts w:ascii="Arial" w:hAnsi="Arial"/>
          <w:sz w:val="15"/>
        </w:rPr>
        <w:t>Business</w:t>
      </w:r>
      <w:r>
        <w:rPr>
          <w:rFonts w:ascii="Arial" w:hAnsi="Arial"/>
          <w:spacing w:val="18"/>
          <w:sz w:val="15"/>
        </w:rPr>
        <w:t xml:space="preserve"> </w:t>
      </w:r>
      <w:r>
        <w:rPr>
          <w:rFonts w:ascii="Arial" w:hAnsi="Arial"/>
          <w:sz w:val="15"/>
        </w:rPr>
        <w:t>Press</w:t>
      </w:r>
    </w:p>
    <w:p w:rsidR="00500558" w:rsidRDefault="00435042">
      <w:pPr>
        <w:spacing w:before="46" w:line="273" w:lineRule="auto"/>
        <w:ind w:left="399" w:right="1061" w:hanging="240"/>
        <w:rPr>
          <w:rFonts w:ascii="Arial" w:hAnsi="Arial"/>
          <w:sz w:val="15"/>
        </w:rPr>
      </w:pPr>
      <w:r>
        <w:rPr>
          <w:rFonts w:ascii="Arial" w:hAnsi="Arial"/>
          <w:sz w:val="15"/>
        </w:rPr>
        <w:t>L’Et</w:t>
      </w:r>
      <w:r>
        <w:rPr>
          <w:rFonts w:ascii="Arial" w:hAnsi="Arial"/>
          <w:sz w:val="15"/>
        </w:rPr>
        <w:t xml:space="preserve">ang, J. (1996c) ‘Public relations and rhetoric’, in J. L’Etang and M. Pieczka (eds) </w:t>
      </w:r>
      <w:r>
        <w:rPr>
          <w:rFonts w:ascii="Arial" w:hAnsi="Arial"/>
          <w:i/>
          <w:sz w:val="15"/>
        </w:rPr>
        <w:t>Critical Perspectives</w:t>
      </w:r>
      <w:r>
        <w:rPr>
          <w:rFonts w:ascii="Arial" w:hAnsi="Arial"/>
          <w:i/>
          <w:spacing w:val="17"/>
          <w:sz w:val="15"/>
        </w:rPr>
        <w:t xml:space="preserve"> </w:t>
      </w:r>
      <w:r>
        <w:rPr>
          <w:rFonts w:ascii="Arial" w:hAnsi="Arial"/>
          <w:i/>
          <w:sz w:val="15"/>
        </w:rPr>
        <w:t>in</w:t>
      </w:r>
      <w:r>
        <w:rPr>
          <w:rFonts w:ascii="Arial" w:hAnsi="Arial"/>
          <w:i/>
          <w:spacing w:val="17"/>
          <w:sz w:val="15"/>
        </w:rPr>
        <w:t xml:space="preserve"> </w:t>
      </w:r>
      <w:r>
        <w:rPr>
          <w:rFonts w:ascii="Arial" w:hAnsi="Arial"/>
          <w:i/>
          <w:sz w:val="15"/>
        </w:rPr>
        <w:t>Public</w:t>
      </w:r>
      <w:r>
        <w:rPr>
          <w:rFonts w:ascii="Arial" w:hAnsi="Arial"/>
          <w:i/>
          <w:spacing w:val="18"/>
          <w:sz w:val="15"/>
        </w:rPr>
        <w:t xml:space="preserve"> </w:t>
      </w:r>
      <w:r>
        <w:rPr>
          <w:rFonts w:ascii="Arial" w:hAnsi="Arial"/>
          <w:i/>
          <w:sz w:val="15"/>
        </w:rPr>
        <w:t>Relations</w:t>
      </w:r>
      <w:r>
        <w:rPr>
          <w:rFonts w:ascii="Arial" w:hAnsi="Arial"/>
          <w:sz w:val="15"/>
        </w:rPr>
        <w:t>,</w:t>
      </w:r>
      <w:r>
        <w:rPr>
          <w:rFonts w:ascii="Arial" w:hAnsi="Arial"/>
          <w:spacing w:val="17"/>
          <w:sz w:val="15"/>
        </w:rPr>
        <w:t xml:space="preserve"> </w:t>
      </w:r>
      <w:r>
        <w:rPr>
          <w:rFonts w:ascii="Arial" w:hAnsi="Arial"/>
          <w:sz w:val="15"/>
        </w:rPr>
        <w:t>International</w:t>
      </w:r>
      <w:r>
        <w:rPr>
          <w:rFonts w:ascii="Arial" w:hAnsi="Arial"/>
          <w:spacing w:val="18"/>
          <w:sz w:val="15"/>
        </w:rPr>
        <w:t xml:space="preserve"> </w:t>
      </w:r>
      <w:r>
        <w:rPr>
          <w:rFonts w:ascii="Arial" w:hAnsi="Arial"/>
          <w:sz w:val="15"/>
        </w:rPr>
        <w:t>Thomson</w:t>
      </w:r>
      <w:r>
        <w:rPr>
          <w:rFonts w:ascii="Arial" w:hAnsi="Arial"/>
          <w:spacing w:val="17"/>
          <w:sz w:val="15"/>
        </w:rPr>
        <w:t xml:space="preserve"> </w:t>
      </w:r>
      <w:r>
        <w:rPr>
          <w:rFonts w:ascii="Arial" w:hAnsi="Arial"/>
          <w:sz w:val="15"/>
        </w:rPr>
        <w:t>Business</w:t>
      </w:r>
      <w:r>
        <w:rPr>
          <w:rFonts w:ascii="Arial" w:hAnsi="Arial"/>
          <w:spacing w:val="18"/>
          <w:sz w:val="15"/>
        </w:rPr>
        <w:t xml:space="preserve"> </w:t>
      </w:r>
      <w:r>
        <w:rPr>
          <w:rFonts w:ascii="Arial" w:hAnsi="Arial"/>
          <w:sz w:val="15"/>
        </w:rPr>
        <w:t>Press</w:t>
      </w:r>
    </w:p>
    <w:p w:rsidR="00500558" w:rsidRDefault="00435042">
      <w:pPr>
        <w:spacing w:before="45" w:line="273" w:lineRule="auto"/>
        <w:ind w:left="399" w:right="1061" w:hanging="239"/>
        <w:rPr>
          <w:rFonts w:ascii="Arial" w:hAnsi="Arial"/>
          <w:sz w:val="15"/>
        </w:rPr>
      </w:pPr>
      <w:r>
        <w:rPr>
          <w:rFonts w:ascii="Arial" w:hAnsi="Arial"/>
          <w:sz w:val="15"/>
        </w:rPr>
        <w:t>L’Etang, J. (1998) ‘Public relations education in Britain, 1948–73’, presented to Public Rel</w:t>
      </w:r>
      <w:r>
        <w:rPr>
          <w:rFonts w:ascii="Arial" w:hAnsi="Arial"/>
          <w:sz w:val="15"/>
        </w:rPr>
        <w:t>ations Educators’ Forum</w:t>
      </w:r>
    </w:p>
    <w:p w:rsidR="00500558" w:rsidRDefault="00435042">
      <w:pPr>
        <w:spacing w:before="46"/>
        <w:ind w:left="160"/>
        <w:rPr>
          <w:rFonts w:ascii="Arial"/>
          <w:sz w:val="15"/>
        </w:rPr>
      </w:pPr>
      <w:r>
        <w:rPr>
          <w:rFonts w:ascii="Arial"/>
          <w:sz w:val="15"/>
        </w:rPr>
        <w:t xml:space="preserve">Lewin, K. (1935) </w:t>
      </w:r>
      <w:r>
        <w:rPr>
          <w:rFonts w:ascii="Arial"/>
          <w:i/>
          <w:sz w:val="15"/>
        </w:rPr>
        <w:t>A Dynamic Theory of Personality</w:t>
      </w:r>
      <w:r>
        <w:rPr>
          <w:rFonts w:ascii="Arial"/>
          <w:sz w:val="15"/>
        </w:rPr>
        <w:t>, McGraw Book Co.</w:t>
      </w:r>
    </w:p>
    <w:p w:rsidR="00500558" w:rsidRDefault="00435042">
      <w:pPr>
        <w:spacing w:before="70"/>
        <w:ind w:left="160"/>
        <w:rPr>
          <w:rFonts w:ascii="Arial" w:hAnsi="Arial"/>
          <w:sz w:val="15"/>
        </w:rPr>
      </w:pPr>
      <w:r>
        <w:rPr>
          <w:rFonts w:ascii="Arial" w:hAnsi="Arial"/>
          <w:sz w:val="15"/>
        </w:rPr>
        <w:t xml:space="preserve">Leyland, A. (1999) ‘PR takes center stage with CEOs’, </w:t>
      </w:r>
      <w:r>
        <w:rPr>
          <w:rFonts w:ascii="Arial" w:hAnsi="Arial"/>
          <w:i/>
          <w:sz w:val="15"/>
        </w:rPr>
        <w:t>PR Week US</w:t>
      </w:r>
      <w:r>
        <w:rPr>
          <w:rFonts w:ascii="Arial" w:hAnsi="Arial"/>
          <w:sz w:val="15"/>
        </w:rPr>
        <w:t>, 15 November</w:t>
      </w:r>
    </w:p>
    <w:p w:rsidR="00500558" w:rsidRDefault="00435042">
      <w:pPr>
        <w:spacing w:before="71" w:line="273" w:lineRule="auto"/>
        <w:ind w:left="399" w:right="1061" w:hanging="239"/>
        <w:rPr>
          <w:rFonts w:ascii="Arial"/>
          <w:sz w:val="15"/>
        </w:rPr>
      </w:pPr>
      <w:r>
        <w:rPr>
          <w:rFonts w:ascii="Arial"/>
          <w:sz w:val="15"/>
        </w:rPr>
        <w:t xml:space="preserve">Lloyd, H.M. (1973) </w:t>
      </w:r>
      <w:r>
        <w:rPr>
          <w:rFonts w:ascii="Arial"/>
          <w:i/>
          <w:sz w:val="15"/>
        </w:rPr>
        <w:t>First Report on Standards and Ethics of Public Relations Practice</w:t>
      </w:r>
      <w:r>
        <w:rPr>
          <w:rFonts w:ascii="Arial"/>
          <w:sz w:val="15"/>
        </w:rPr>
        <w:t>, IPRA Gold Paper No. 1</w:t>
      </w:r>
    </w:p>
    <w:p w:rsidR="00500558" w:rsidRDefault="00435042">
      <w:pPr>
        <w:spacing w:before="45"/>
        <w:ind w:left="160"/>
        <w:rPr>
          <w:rFonts w:ascii="Arial"/>
          <w:sz w:val="15"/>
        </w:rPr>
      </w:pPr>
      <w:r>
        <w:rPr>
          <w:rFonts w:ascii="Arial"/>
          <w:sz w:val="15"/>
        </w:rPr>
        <w:t xml:space="preserve">McNair, B. (1994) </w:t>
      </w:r>
      <w:r>
        <w:rPr>
          <w:rFonts w:ascii="Arial"/>
          <w:i/>
          <w:sz w:val="15"/>
        </w:rPr>
        <w:t>Political Communication: An Introduction</w:t>
      </w:r>
      <w:r>
        <w:rPr>
          <w:rFonts w:ascii="Arial"/>
          <w:sz w:val="15"/>
        </w:rPr>
        <w:t>, Routledge</w:t>
      </w:r>
    </w:p>
    <w:p w:rsidR="00500558" w:rsidRDefault="00435042">
      <w:pPr>
        <w:spacing w:before="70" w:line="273" w:lineRule="auto"/>
        <w:ind w:left="399" w:right="1061" w:hanging="240"/>
        <w:rPr>
          <w:rFonts w:ascii="Arial"/>
          <w:sz w:val="15"/>
        </w:rPr>
      </w:pPr>
      <w:r>
        <w:rPr>
          <w:rFonts w:ascii="Arial"/>
          <w:sz w:val="15"/>
        </w:rPr>
        <w:t xml:space="preserve">McQuail, D. and Windahl, S. (1993) </w:t>
      </w:r>
      <w:r>
        <w:rPr>
          <w:rFonts w:ascii="Arial"/>
          <w:i/>
          <w:sz w:val="15"/>
        </w:rPr>
        <w:t>Communication Models for the Study of Mass Communication</w:t>
      </w:r>
      <w:r>
        <w:rPr>
          <w:rFonts w:ascii="Arial"/>
          <w:sz w:val="15"/>
        </w:rPr>
        <w:t>, Longman</w:t>
      </w:r>
    </w:p>
    <w:p w:rsidR="00500558" w:rsidRDefault="00435042">
      <w:pPr>
        <w:spacing w:before="46" w:line="273" w:lineRule="auto"/>
        <w:ind w:left="399" w:right="1172" w:hanging="239"/>
        <w:rPr>
          <w:rFonts w:ascii="Arial" w:hAnsi="Arial"/>
          <w:sz w:val="15"/>
        </w:rPr>
      </w:pPr>
      <w:r>
        <w:rPr>
          <w:rFonts w:ascii="Arial" w:hAnsi="Arial"/>
          <w:sz w:val="15"/>
        </w:rPr>
        <w:t>*McQuail, D., Blumler, J.G. and Brown, J. (1972) ‘The television audience: a revised perspective’  in</w:t>
      </w:r>
      <w:r>
        <w:rPr>
          <w:rFonts w:ascii="Arial" w:hAnsi="Arial"/>
          <w:spacing w:val="18"/>
          <w:sz w:val="15"/>
        </w:rPr>
        <w:t xml:space="preserve"> </w:t>
      </w:r>
      <w:r>
        <w:rPr>
          <w:rFonts w:ascii="Arial" w:hAnsi="Arial"/>
          <w:sz w:val="15"/>
        </w:rPr>
        <w:t>D.</w:t>
      </w:r>
      <w:r>
        <w:rPr>
          <w:rFonts w:ascii="Arial" w:hAnsi="Arial"/>
          <w:spacing w:val="19"/>
          <w:sz w:val="15"/>
        </w:rPr>
        <w:t xml:space="preserve"> </w:t>
      </w:r>
      <w:r>
        <w:rPr>
          <w:rFonts w:ascii="Arial" w:hAnsi="Arial"/>
          <w:sz w:val="15"/>
        </w:rPr>
        <w:t>McQuail</w:t>
      </w:r>
      <w:r>
        <w:rPr>
          <w:rFonts w:ascii="Arial" w:hAnsi="Arial"/>
          <w:spacing w:val="19"/>
          <w:sz w:val="15"/>
        </w:rPr>
        <w:t xml:space="preserve"> </w:t>
      </w:r>
      <w:r>
        <w:rPr>
          <w:rFonts w:ascii="Arial" w:hAnsi="Arial"/>
          <w:sz w:val="15"/>
        </w:rPr>
        <w:t>(ed.)</w:t>
      </w:r>
      <w:r>
        <w:rPr>
          <w:rFonts w:ascii="Arial" w:hAnsi="Arial"/>
          <w:spacing w:val="18"/>
          <w:sz w:val="15"/>
        </w:rPr>
        <w:t xml:space="preserve"> </w:t>
      </w:r>
      <w:r>
        <w:rPr>
          <w:rFonts w:ascii="Arial" w:hAnsi="Arial"/>
          <w:i/>
          <w:sz w:val="15"/>
        </w:rPr>
        <w:t>Sociology</w:t>
      </w:r>
      <w:r>
        <w:rPr>
          <w:rFonts w:ascii="Arial" w:hAnsi="Arial"/>
          <w:i/>
          <w:spacing w:val="19"/>
          <w:sz w:val="15"/>
        </w:rPr>
        <w:t xml:space="preserve"> </w:t>
      </w:r>
      <w:r>
        <w:rPr>
          <w:rFonts w:ascii="Arial" w:hAnsi="Arial"/>
          <w:i/>
          <w:sz w:val="15"/>
        </w:rPr>
        <w:t>of</w:t>
      </w:r>
      <w:r>
        <w:rPr>
          <w:rFonts w:ascii="Arial" w:hAnsi="Arial"/>
          <w:i/>
          <w:spacing w:val="19"/>
          <w:sz w:val="15"/>
        </w:rPr>
        <w:t xml:space="preserve"> </w:t>
      </w:r>
      <w:r>
        <w:rPr>
          <w:rFonts w:ascii="Arial" w:hAnsi="Arial"/>
          <w:i/>
          <w:sz w:val="15"/>
        </w:rPr>
        <w:t>Mass</w:t>
      </w:r>
      <w:r>
        <w:rPr>
          <w:rFonts w:ascii="Arial" w:hAnsi="Arial"/>
          <w:i/>
          <w:spacing w:val="18"/>
          <w:sz w:val="15"/>
        </w:rPr>
        <w:t xml:space="preserve"> </w:t>
      </w:r>
      <w:r>
        <w:rPr>
          <w:rFonts w:ascii="Arial" w:hAnsi="Arial"/>
          <w:i/>
          <w:sz w:val="15"/>
        </w:rPr>
        <w:t>Communication</w:t>
      </w:r>
      <w:r>
        <w:rPr>
          <w:rFonts w:ascii="Arial" w:hAnsi="Arial"/>
          <w:sz w:val="15"/>
        </w:rPr>
        <w:t>,</w:t>
      </w:r>
      <w:r>
        <w:rPr>
          <w:rFonts w:ascii="Arial" w:hAnsi="Arial"/>
          <w:spacing w:val="19"/>
          <w:sz w:val="15"/>
        </w:rPr>
        <w:t xml:space="preserve"> </w:t>
      </w:r>
      <w:r>
        <w:rPr>
          <w:rFonts w:ascii="Arial" w:hAnsi="Arial"/>
          <w:sz w:val="15"/>
        </w:rPr>
        <w:t>Penguin</w:t>
      </w:r>
    </w:p>
    <w:p w:rsidR="00500558" w:rsidRDefault="00435042">
      <w:pPr>
        <w:spacing w:before="46" w:line="273" w:lineRule="auto"/>
        <w:ind w:left="399" w:right="1061" w:hanging="239"/>
        <w:rPr>
          <w:rFonts w:ascii="Arial" w:hAnsi="Arial"/>
          <w:sz w:val="15"/>
        </w:rPr>
      </w:pPr>
      <w:r>
        <w:rPr>
          <w:rFonts w:ascii="Arial" w:hAnsi="Arial"/>
          <w:sz w:val="15"/>
        </w:rPr>
        <w:t xml:space="preserve">*Markwick, N. and Fill, C. (1997) ‘Towards a framework for managing corporate identity’, </w:t>
      </w:r>
      <w:r>
        <w:rPr>
          <w:rFonts w:ascii="Arial" w:hAnsi="Arial"/>
          <w:i/>
          <w:sz w:val="15"/>
        </w:rPr>
        <w:t>Europea</w:t>
      </w:r>
      <w:r>
        <w:rPr>
          <w:rFonts w:ascii="Arial" w:hAnsi="Arial"/>
          <w:i/>
          <w:sz w:val="15"/>
        </w:rPr>
        <w:t>n Journal of Marketing</w:t>
      </w:r>
      <w:r>
        <w:rPr>
          <w:rFonts w:ascii="Arial" w:hAnsi="Arial"/>
          <w:sz w:val="15"/>
        </w:rPr>
        <w:t>, 31 (5), pp. 396–409</w:t>
      </w:r>
    </w:p>
    <w:p w:rsidR="00500558" w:rsidRDefault="00435042">
      <w:pPr>
        <w:spacing w:before="45"/>
        <w:ind w:left="160"/>
        <w:rPr>
          <w:rFonts w:ascii="Arial" w:hAnsi="Arial"/>
          <w:sz w:val="15"/>
        </w:rPr>
      </w:pPr>
      <w:r>
        <w:rPr>
          <w:rFonts w:ascii="Arial" w:hAnsi="Arial"/>
          <w:sz w:val="15"/>
        </w:rPr>
        <w:t xml:space="preserve">Martin, P. (1999) ‘Into the fold’, </w:t>
      </w:r>
      <w:r>
        <w:rPr>
          <w:rFonts w:ascii="Arial" w:hAnsi="Arial"/>
          <w:i/>
          <w:sz w:val="15"/>
        </w:rPr>
        <w:t>Press Gazette</w:t>
      </w:r>
      <w:r>
        <w:rPr>
          <w:rFonts w:ascii="Arial" w:hAnsi="Arial"/>
          <w:sz w:val="15"/>
        </w:rPr>
        <w:t>, p. 17</w:t>
      </w:r>
    </w:p>
    <w:p w:rsidR="00500558" w:rsidRDefault="00435042">
      <w:pPr>
        <w:spacing w:before="70" w:line="338" w:lineRule="auto"/>
        <w:ind w:left="160" w:right="1339"/>
        <w:rPr>
          <w:rFonts w:ascii="Arial" w:hAnsi="Arial"/>
          <w:sz w:val="15"/>
        </w:rPr>
      </w:pPr>
      <w:r>
        <w:rPr>
          <w:rFonts w:ascii="Arial" w:hAnsi="Arial"/>
          <w:sz w:val="15"/>
        </w:rPr>
        <w:t xml:space="preserve">Medhurst, V. (1999) ‘Ready made research at your ﬁngertips’, </w:t>
      </w:r>
      <w:r>
        <w:rPr>
          <w:rFonts w:ascii="Arial" w:hAnsi="Arial"/>
          <w:i/>
          <w:sz w:val="15"/>
        </w:rPr>
        <w:t>PR Week</w:t>
      </w:r>
      <w:r>
        <w:rPr>
          <w:rFonts w:ascii="Arial" w:hAnsi="Arial"/>
          <w:sz w:val="15"/>
        </w:rPr>
        <w:t xml:space="preserve">, 23 April, pp. 13–14 Melvin, N. (1999) ‘Caught in the net’, </w:t>
      </w:r>
      <w:r>
        <w:rPr>
          <w:rFonts w:ascii="Arial" w:hAnsi="Arial"/>
          <w:i/>
          <w:sz w:val="15"/>
        </w:rPr>
        <w:t>Preview</w:t>
      </w:r>
      <w:r>
        <w:rPr>
          <w:rFonts w:ascii="Arial" w:hAnsi="Arial"/>
          <w:sz w:val="15"/>
        </w:rPr>
        <w:t xml:space="preserve">,  Smythe  Dorward  </w:t>
      </w:r>
      <w:r>
        <w:rPr>
          <w:rFonts w:ascii="Arial" w:hAnsi="Arial"/>
          <w:sz w:val="15"/>
        </w:rPr>
        <w:t>Lambert  No.  3,  Spring Miller,</w:t>
      </w:r>
      <w:r>
        <w:rPr>
          <w:rFonts w:ascii="Arial" w:hAnsi="Arial"/>
          <w:spacing w:val="18"/>
          <w:sz w:val="15"/>
        </w:rPr>
        <w:t xml:space="preserve"> </w:t>
      </w:r>
      <w:r>
        <w:rPr>
          <w:rFonts w:ascii="Arial" w:hAnsi="Arial"/>
          <w:sz w:val="15"/>
        </w:rPr>
        <w:t>C.</w:t>
      </w:r>
      <w:r>
        <w:rPr>
          <w:rFonts w:ascii="Arial" w:hAnsi="Arial"/>
          <w:spacing w:val="19"/>
          <w:sz w:val="15"/>
        </w:rPr>
        <w:t xml:space="preserve"> </w:t>
      </w:r>
      <w:r>
        <w:rPr>
          <w:rFonts w:ascii="Arial" w:hAnsi="Arial"/>
          <w:sz w:val="15"/>
        </w:rPr>
        <w:t>(1998)</w:t>
      </w:r>
      <w:r>
        <w:rPr>
          <w:rFonts w:ascii="Arial" w:hAnsi="Arial"/>
          <w:spacing w:val="19"/>
          <w:sz w:val="15"/>
        </w:rPr>
        <w:t xml:space="preserve"> </w:t>
      </w:r>
      <w:r>
        <w:rPr>
          <w:rFonts w:ascii="Arial" w:hAnsi="Arial"/>
          <w:sz w:val="15"/>
        </w:rPr>
        <w:t>Hawksmere</w:t>
      </w:r>
      <w:r>
        <w:rPr>
          <w:rFonts w:ascii="Arial" w:hAnsi="Arial"/>
          <w:spacing w:val="19"/>
          <w:sz w:val="15"/>
        </w:rPr>
        <w:t xml:space="preserve"> </w:t>
      </w:r>
      <w:r>
        <w:rPr>
          <w:rFonts w:ascii="Arial" w:hAnsi="Arial"/>
          <w:sz w:val="15"/>
        </w:rPr>
        <w:t>Lobbying</w:t>
      </w:r>
      <w:r>
        <w:rPr>
          <w:rFonts w:ascii="Arial" w:hAnsi="Arial"/>
          <w:spacing w:val="19"/>
          <w:sz w:val="15"/>
        </w:rPr>
        <w:t xml:space="preserve"> </w:t>
      </w:r>
      <w:r>
        <w:rPr>
          <w:rFonts w:ascii="Arial" w:hAnsi="Arial"/>
          <w:sz w:val="15"/>
        </w:rPr>
        <w:t>Workshop,</w:t>
      </w:r>
      <w:r>
        <w:rPr>
          <w:rFonts w:ascii="Arial" w:hAnsi="Arial"/>
          <w:spacing w:val="19"/>
          <w:sz w:val="15"/>
        </w:rPr>
        <w:t xml:space="preserve"> </w:t>
      </w:r>
      <w:r>
        <w:rPr>
          <w:rFonts w:ascii="Arial" w:hAnsi="Arial"/>
          <w:sz w:val="15"/>
        </w:rPr>
        <w:t>London,</w:t>
      </w:r>
      <w:r>
        <w:rPr>
          <w:rFonts w:ascii="Arial" w:hAnsi="Arial"/>
          <w:spacing w:val="19"/>
          <w:sz w:val="15"/>
        </w:rPr>
        <w:t xml:space="preserve"> </w:t>
      </w:r>
      <w:r>
        <w:rPr>
          <w:rFonts w:ascii="Arial" w:hAnsi="Arial"/>
          <w:sz w:val="15"/>
        </w:rPr>
        <w:t>11</w:t>
      </w:r>
      <w:r>
        <w:rPr>
          <w:rFonts w:ascii="Arial" w:hAnsi="Arial"/>
          <w:spacing w:val="19"/>
          <w:sz w:val="15"/>
        </w:rPr>
        <w:t xml:space="preserve"> </w:t>
      </w:r>
      <w:r>
        <w:rPr>
          <w:rFonts w:ascii="Arial" w:hAnsi="Arial"/>
          <w:sz w:val="15"/>
        </w:rPr>
        <w:t>June</w:t>
      </w:r>
    </w:p>
    <w:p w:rsidR="00500558" w:rsidRDefault="00500558">
      <w:pPr>
        <w:spacing w:line="338" w:lineRule="auto"/>
        <w:rPr>
          <w:rFonts w:ascii="Arial" w:hAnsi="Arial"/>
          <w:sz w:val="15"/>
        </w:rPr>
        <w:sectPr w:rsidR="00500558">
          <w:pgSz w:w="8640" w:h="12960"/>
          <w:pgMar w:top="780" w:right="0" w:bottom="280" w:left="780" w:header="526" w:footer="0" w:gutter="0"/>
          <w:cols w:space="720"/>
        </w:sectPr>
      </w:pPr>
    </w:p>
    <w:p w:rsidR="00500558" w:rsidRDefault="00500558">
      <w:pPr>
        <w:pStyle w:val="BodyText"/>
        <w:spacing w:before="4"/>
        <w:rPr>
          <w:rFonts w:ascii="Arial"/>
          <w:sz w:val="12"/>
        </w:rPr>
      </w:pPr>
    </w:p>
    <w:p w:rsidR="00500558" w:rsidRDefault="00435042">
      <w:pPr>
        <w:spacing w:before="102" w:line="268" w:lineRule="auto"/>
        <w:ind w:left="773" w:right="1061" w:hanging="239"/>
        <w:rPr>
          <w:rFonts w:ascii="Arial" w:hAnsi="Arial"/>
          <w:sz w:val="15"/>
        </w:rPr>
      </w:pPr>
      <w:r>
        <w:rPr>
          <w:rFonts w:ascii="Arial" w:hAnsi="Arial"/>
          <w:sz w:val="15"/>
        </w:rPr>
        <w:t xml:space="preserve">Miller, D. (1998) ‘Public relations and journalism’, in A. Briggs and P. Cobley (eds) </w:t>
      </w:r>
      <w:r>
        <w:rPr>
          <w:rFonts w:ascii="Arial" w:hAnsi="Arial"/>
          <w:i/>
          <w:sz w:val="15"/>
        </w:rPr>
        <w:t>The Media:     An Introduction</w:t>
      </w:r>
      <w:r>
        <w:rPr>
          <w:rFonts w:ascii="Arial" w:hAnsi="Arial"/>
          <w:sz w:val="15"/>
        </w:rPr>
        <w:t>,</w:t>
      </w:r>
      <w:r>
        <w:rPr>
          <w:rFonts w:ascii="Arial" w:hAnsi="Arial"/>
          <w:spacing w:val="-2"/>
          <w:sz w:val="15"/>
        </w:rPr>
        <w:t xml:space="preserve"> </w:t>
      </w:r>
      <w:r>
        <w:rPr>
          <w:rFonts w:ascii="Arial" w:hAnsi="Arial"/>
          <w:sz w:val="15"/>
        </w:rPr>
        <w:t>Longman</w:t>
      </w:r>
    </w:p>
    <w:p w:rsidR="00500558" w:rsidRDefault="00435042">
      <w:pPr>
        <w:spacing w:before="48" w:line="268" w:lineRule="auto"/>
        <w:ind w:left="773" w:right="848" w:hanging="239"/>
        <w:rPr>
          <w:rFonts w:ascii="Arial" w:hAnsi="Arial"/>
          <w:sz w:val="15"/>
        </w:rPr>
      </w:pPr>
      <w:r>
        <w:rPr>
          <w:rFonts w:ascii="Arial" w:hAnsi="Arial"/>
          <w:sz w:val="15"/>
        </w:rPr>
        <w:t xml:space="preserve">Miller, G. (1989) ‘Persuasion and public relations: two “ps” in a pod’, in C. Botan and V. Hazleton (eds) </w:t>
      </w:r>
      <w:r>
        <w:rPr>
          <w:rFonts w:ascii="Arial" w:hAnsi="Arial"/>
          <w:i/>
          <w:sz w:val="15"/>
        </w:rPr>
        <w:t>Public Relations Theory</w:t>
      </w:r>
      <w:r>
        <w:rPr>
          <w:rFonts w:ascii="Arial" w:hAnsi="Arial"/>
          <w:sz w:val="15"/>
        </w:rPr>
        <w:t>, Lawrence Erlbaum</w:t>
      </w:r>
    </w:p>
    <w:p w:rsidR="00500558" w:rsidRDefault="00435042">
      <w:pPr>
        <w:spacing w:before="52" w:line="268" w:lineRule="auto"/>
        <w:ind w:left="773" w:right="744" w:hanging="239"/>
        <w:rPr>
          <w:rFonts w:ascii="Arial" w:hAnsi="Arial"/>
          <w:sz w:val="15"/>
        </w:rPr>
      </w:pPr>
      <w:r>
        <w:rPr>
          <w:rFonts w:ascii="Arial" w:hAnsi="Arial"/>
          <w:sz w:val="15"/>
        </w:rPr>
        <w:t xml:space="preserve">Moingeon, B. and Ramanantsoa, B.R. (1997) ‘Understanding corporate identity: the French school of thought’, </w:t>
      </w:r>
      <w:r>
        <w:rPr>
          <w:rFonts w:ascii="Arial" w:hAnsi="Arial"/>
          <w:i/>
          <w:sz w:val="15"/>
        </w:rPr>
        <w:t>European Journal of Marketing</w:t>
      </w:r>
      <w:r>
        <w:rPr>
          <w:rFonts w:ascii="Arial" w:hAnsi="Arial"/>
          <w:sz w:val="15"/>
        </w:rPr>
        <w:t>, 31 (5), pp. 383–95</w:t>
      </w:r>
    </w:p>
    <w:p w:rsidR="00500558" w:rsidRDefault="00435042">
      <w:pPr>
        <w:spacing w:before="53"/>
        <w:ind w:left="534"/>
        <w:rPr>
          <w:rFonts w:ascii="Arial"/>
          <w:sz w:val="15"/>
        </w:rPr>
      </w:pPr>
      <w:r>
        <w:rPr>
          <w:rFonts w:ascii="Arial"/>
          <w:sz w:val="15"/>
        </w:rPr>
        <w:t xml:space="preserve">Moloney, K. (1996) </w:t>
      </w:r>
      <w:r>
        <w:rPr>
          <w:rFonts w:ascii="Arial"/>
          <w:i/>
          <w:sz w:val="15"/>
        </w:rPr>
        <w:t>Lobbyists For Hire</w:t>
      </w:r>
      <w:r>
        <w:rPr>
          <w:rFonts w:ascii="Arial"/>
          <w:sz w:val="15"/>
        </w:rPr>
        <w:t>, Dartmouth</w:t>
      </w:r>
    </w:p>
    <w:p w:rsidR="00500558" w:rsidRDefault="00435042">
      <w:pPr>
        <w:spacing w:before="74" w:line="268" w:lineRule="auto"/>
        <w:ind w:left="773" w:right="1061" w:hanging="239"/>
        <w:rPr>
          <w:rFonts w:ascii="Arial" w:hAnsi="Arial"/>
          <w:sz w:val="15"/>
        </w:rPr>
      </w:pPr>
      <w:r>
        <w:rPr>
          <w:rFonts w:ascii="Arial" w:hAnsi="Arial"/>
          <w:sz w:val="15"/>
        </w:rPr>
        <w:t xml:space="preserve">Moloney, K. (1997) ‘Government and lobbying activities’, in P. Kitchen (ed.) </w:t>
      </w:r>
      <w:r>
        <w:rPr>
          <w:rFonts w:ascii="Arial" w:hAnsi="Arial"/>
          <w:i/>
          <w:sz w:val="15"/>
        </w:rPr>
        <w:t>Public Relations, Principles and Practice</w:t>
      </w:r>
      <w:r>
        <w:rPr>
          <w:rFonts w:ascii="Arial" w:hAnsi="Arial"/>
          <w:sz w:val="15"/>
        </w:rPr>
        <w:t>, International Thomson Business Press,</w:t>
      </w:r>
      <w:r>
        <w:rPr>
          <w:rFonts w:ascii="Arial" w:hAnsi="Arial"/>
          <w:sz w:val="15"/>
        </w:rPr>
        <w:t xml:space="preserve"> pp. 168–87</w:t>
      </w:r>
    </w:p>
    <w:p w:rsidR="00500558" w:rsidRDefault="00435042">
      <w:pPr>
        <w:spacing w:before="53"/>
        <w:ind w:left="534"/>
        <w:rPr>
          <w:rFonts w:ascii="Arial"/>
          <w:sz w:val="15"/>
        </w:rPr>
      </w:pPr>
      <w:r>
        <w:rPr>
          <w:rFonts w:ascii="Arial"/>
          <w:sz w:val="15"/>
        </w:rPr>
        <w:t>MORI/MCA (1999) Brand Ambassador Benchmark study</w:t>
      </w:r>
    </w:p>
    <w:p w:rsidR="00500558" w:rsidRDefault="00435042">
      <w:pPr>
        <w:spacing w:before="73" w:line="268" w:lineRule="auto"/>
        <w:ind w:left="773" w:right="1061" w:hanging="239"/>
        <w:rPr>
          <w:rFonts w:ascii="Arial" w:hAnsi="Arial"/>
          <w:sz w:val="15"/>
        </w:rPr>
      </w:pPr>
      <w:r>
        <w:rPr>
          <w:rFonts w:ascii="Arial" w:hAnsi="Arial"/>
          <w:sz w:val="15"/>
        </w:rPr>
        <w:t>Morkes, J. and Nielson, J. (1997) ‘Concise, SCANNABLE, and objective: how to write for the    web’ on</w:t>
      </w:r>
      <w:r>
        <w:rPr>
          <w:rFonts w:ascii="Arial" w:hAnsi="Arial"/>
          <w:spacing w:val="1"/>
          <w:sz w:val="15"/>
        </w:rPr>
        <w:t xml:space="preserve"> </w:t>
      </w:r>
      <w:hyperlink r:id="rId213">
        <w:r>
          <w:rPr>
            <w:rFonts w:ascii="Arial" w:hAnsi="Arial"/>
            <w:sz w:val="15"/>
          </w:rPr>
          <w:t>&lt;www.useit.com/papers/we</w:t>
        </w:r>
        <w:r>
          <w:rPr>
            <w:rFonts w:ascii="Arial" w:hAnsi="Arial"/>
            <w:sz w:val="15"/>
          </w:rPr>
          <w:t>bwriting/writing.html&gt;</w:t>
        </w:r>
      </w:hyperlink>
    </w:p>
    <w:p w:rsidR="00500558" w:rsidRDefault="00435042">
      <w:pPr>
        <w:spacing w:before="54" w:line="343" w:lineRule="auto"/>
        <w:ind w:left="534" w:right="848" w:hanging="1"/>
        <w:rPr>
          <w:rFonts w:ascii="Arial" w:hAnsi="Arial"/>
          <w:sz w:val="15"/>
        </w:rPr>
      </w:pPr>
      <w:r>
        <w:rPr>
          <w:rFonts w:ascii="Arial" w:hAnsi="Arial"/>
          <w:sz w:val="15"/>
        </w:rPr>
        <w:t xml:space="preserve">Murphy, C. (1999) ‘Brand values can build on charity ties’, </w:t>
      </w:r>
      <w:r>
        <w:rPr>
          <w:rFonts w:ascii="Arial" w:hAnsi="Arial"/>
          <w:i/>
          <w:sz w:val="15"/>
        </w:rPr>
        <w:t>Marketing Week</w:t>
      </w:r>
      <w:r>
        <w:rPr>
          <w:rFonts w:ascii="Arial" w:hAnsi="Arial"/>
          <w:sz w:val="15"/>
        </w:rPr>
        <w:t xml:space="preserve">, 25 March, pp. 41–2 Murphy, F. (1999) ‘Service with a smile’, </w:t>
      </w:r>
      <w:r>
        <w:rPr>
          <w:rFonts w:ascii="Arial" w:hAnsi="Arial"/>
          <w:i/>
          <w:sz w:val="15"/>
        </w:rPr>
        <w:t>Guardian</w:t>
      </w:r>
      <w:r>
        <w:rPr>
          <w:rFonts w:ascii="Arial" w:hAnsi="Arial"/>
          <w:sz w:val="15"/>
        </w:rPr>
        <w:t>, 28 October, pp. 14–15</w:t>
      </w:r>
    </w:p>
    <w:p w:rsidR="00500558" w:rsidRDefault="00435042">
      <w:pPr>
        <w:spacing w:line="268" w:lineRule="auto"/>
        <w:ind w:left="773" w:right="848" w:hanging="239"/>
        <w:rPr>
          <w:rFonts w:ascii="Arial"/>
          <w:sz w:val="15"/>
        </w:rPr>
      </w:pPr>
      <w:r>
        <w:rPr>
          <w:rFonts w:ascii="Arial"/>
          <w:sz w:val="15"/>
        </w:rPr>
        <w:t>Murphy, M. (1999) CEO Shandwick Europe, speech at the IPR Intern</w:t>
      </w:r>
      <w:r>
        <w:rPr>
          <w:rFonts w:ascii="Arial"/>
          <w:sz w:val="15"/>
        </w:rPr>
        <w:t>ational Symposium 10 May, London</w:t>
      </w:r>
    </w:p>
    <w:p w:rsidR="00500558" w:rsidRDefault="00435042">
      <w:pPr>
        <w:spacing w:before="51" w:line="343" w:lineRule="auto"/>
        <w:ind w:left="534" w:right="1635"/>
        <w:rPr>
          <w:rFonts w:ascii="Arial"/>
          <w:sz w:val="15"/>
        </w:rPr>
      </w:pPr>
      <w:r>
        <w:rPr>
          <w:rFonts w:ascii="Arial"/>
          <w:sz w:val="15"/>
        </w:rPr>
        <w:t xml:space="preserve">Negrine, R. (1994) </w:t>
      </w:r>
      <w:r>
        <w:rPr>
          <w:rFonts w:ascii="Arial"/>
          <w:i/>
          <w:sz w:val="15"/>
        </w:rPr>
        <w:t>Politics and the Mass Media in Britain</w:t>
      </w:r>
      <w:r>
        <w:rPr>
          <w:rFonts w:ascii="Arial"/>
          <w:sz w:val="15"/>
        </w:rPr>
        <w:t xml:space="preserve">, 2nd edition, Routledge Negrine, R. (1996) </w:t>
      </w:r>
      <w:r>
        <w:rPr>
          <w:rFonts w:ascii="Arial"/>
          <w:i/>
          <w:sz w:val="15"/>
        </w:rPr>
        <w:t>The Communication of Politics</w:t>
      </w:r>
      <w:r>
        <w:rPr>
          <w:rFonts w:ascii="Arial"/>
          <w:sz w:val="15"/>
        </w:rPr>
        <w:t>, Sage</w:t>
      </w:r>
    </w:p>
    <w:p w:rsidR="00500558" w:rsidRDefault="00435042">
      <w:pPr>
        <w:spacing w:line="343" w:lineRule="auto"/>
        <w:ind w:left="534" w:right="744"/>
        <w:rPr>
          <w:rFonts w:ascii="Arial" w:hAnsi="Arial"/>
          <w:sz w:val="15"/>
        </w:rPr>
      </w:pPr>
      <w:r>
        <w:rPr>
          <w:rFonts w:ascii="Arial" w:hAnsi="Arial"/>
          <w:sz w:val="15"/>
        </w:rPr>
        <w:t xml:space="preserve">Newman, W. (1995) ‘Community relations’, in N.A. Hart (ed.) </w:t>
      </w:r>
      <w:r>
        <w:rPr>
          <w:rFonts w:ascii="Arial" w:hAnsi="Arial"/>
          <w:i/>
          <w:sz w:val="15"/>
        </w:rPr>
        <w:t>Strategic Public Relations</w:t>
      </w:r>
      <w:r>
        <w:rPr>
          <w:rFonts w:ascii="Arial" w:hAnsi="Arial"/>
          <w:sz w:val="15"/>
        </w:rPr>
        <w:t xml:space="preserve">, Macmillan Newsom, D., Scott, A. and Turk, J.V. (1993) </w:t>
      </w:r>
      <w:r>
        <w:rPr>
          <w:rFonts w:ascii="Arial" w:hAnsi="Arial"/>
          <w:i/>
          <w:sz w:val="15"/>
        </w:rPr>
        <w:t>This is PR</w:t>
      </w:r>
      <w:r>
        <w:rPr>
          <w:rFonts w:ascii="Arial" w:hAnsi="Arial"/>
          <w:sz w:val="15"/>
        </w:rPr>
        <w:t>, 5th edition, Wadsworth</w:t>
      </w:r>
    </w:p>
    <w:p w:rsidR="00500558" w:rsidRDefault="00435042">
      <w:pPr>
        <w:spacing w:line="343" w:lineRule="auto"/>
        <w:ind w:left="534" w:right="1061"/>
        <w:rPr>
          <w:rFonts w:ascii="Arial" w:hAnsi="Arial"/>
          <w:sz w:val="15"/>
        </w:rPr>
      </w:pPr>
      <w:r>
        <w:rPr>
          <w:rFonts w:ascii="Arial" w:hAnsi="Arial"/>
          <w:sz w:val="15"/>
        </w:rPr>
        <w:t xml:space="preserve">Nicholas, K. (1999a) ‘Setting business guidelines for PR’, </w:t>
      </w:r>
      <w:r>
        <w:rPr>
          <w:rFonts w:ascii="Arial" w:hAnsi="Arial"/>
          <w:i/>
          <w:sz w:val="15"/>
        </w:rPr>
        <w:t>PR Week</w:t>
      </w:r>
      <w:r>
        <w:rPr>
          <w:rFonts w:ascii="Arial" w:hAnsi="Arial"/>
          <w:sz w:val="15"/>
        </w:rPr>
        <w:t xml:space="preserve">, 18 June, pp. 10–11 Nicholas, K. (1999b) ‘Cultural shifts’, </w:t>
      </w:r>
      <w:r>
        <w:rPr>
          <w:rFonts w:ascii="Arial" w:hAnsi="Arial"/>
          <w:i/>
          <w:sz w:val="15"/>
        </w:rPr>
        <w:t>PR Week</w:t>
      </w:r>
      <w:r>
        <w:rPr>
          <w:rFonts w:ascii="Arial" w:hAnsi="Arial"/>
          <w:sz w:val="15"/>
        </w:rPr>
        <w:t>, 26 July</w:t>
      </w:r>
    </w:p>
    <w:p w:rsidR="00500558" w:rsidRDefault="00435042">
      <w:pPr>
        <w:spacing w:line="268" w:lineRule="auto"/>
        <w:ind w:left="773" w:right="848" w:hanging="239"/>
        <w:rPr>
          <w:rFonts w:ascii="Arial" w:hAnsi="Arial"/>
          <w:sz w:val="15"/>
        </w:rPr>
      </w:pPr>
      <w:r>
        <w:rPr>
          <w:rFonts w:ascii="Arial" w:hAnsi="Arial"/>
          <w:sz w:val="15"/>
        </w:rPr>
        <w:t xml:space="preserve">Noble, P. (1999) ‘Towards an inclusive evaluation methodology’, </w:t>
      </w:r>
      <w:r>
        <w:rPr>
          <w:rFonts w:ascii="Arial" w:hAnsi="Arial"/>
          <w:i/>
          <w:sz w:val="15"/>
        </w:rPr>
        <w:t>Corporate Communication</w:t>
      </w:r>
      <w:r>
        <w:rPr>
          <w:rFonts w:ascii="Arial" w:hAnsi="Arial"/>
          <w:sz w:val="15"/>
        </w:rPr>
        <w:t>, 15  (1), pp.</w:t>
      </w:r>
      <w:r>
        <w:rPr>
          <w:rFonts w:ascii="Arial" w:hAnsi="Arial"/>
          <w:spacing w:val="-3"/>
          <w:sz w:val="15"/>
        </w:rPr>
        <w:t xml:space="preserve"> </w:t>
      </w:r>
      <w:r>
        <w:rPr>
          <w:rFonts w:ascii="Arial" w:hAnsi="Arial"/>
          <w:sz w:val="15"/>
        </w:rPr>
        <w:t>14–23</w:t>
      </w:r>
    </w:p>
    <w:p w:rsidR="00500558" w:rsidRDefault="00435042">
      <w:pPr>
        <w:spacing w:before="49"/>
        <w:ind w:left="534"/>
        <w:rPr>
          <w:rFonts w:ascii="Arial"/>
          <w:sz w:val="15"/>
        </w:rPr>
      </w:pPr>
      <w:r>
        <w:rPr>
          <w:rFonts w:ascii="Arial"/>
          <w:sz w:val="15"/>
        </w:rPr>
        <w:t xml:space="preserve">NUA internet surveys (1999) at&lt; </w:t>
      </w:r>
      <w:hyperlink r:id="rId214">
        <w:r>
          <w:rPr>
            <w:rFonts w:ascii="Arial"/>
            <w:sz w:val="15"/>
          </w:rPr>
          <w:t>www.nua.ie&gt;</w:t>
        </w:r>
      </w:hyperlink>
    </w:p>
    <w:p w:rsidR="00500558" w:rsidRDefault="00435042">
      <w:pPr>
        <w:spacing w:before="73" w:line="343" w:lineRule="auto"/>
        <w:ind w:left="534" w:right="2694"/>
        <w:rPr>
          <w:rFonts w:ascii="Arial"/>
          <w:sz w:val="15"/>
        </w:rPr>
      </w:pPr>
      <w:r>
        <w:rPr>
          <w:rFonts w:ascii="Arial"/>
          <w:sz w:val="15"/>
        </w:rPr>
        <w:t xml:space="preserve">OFTEL (1995) </w:t>
      </w:r>
      <w:r>
        <w:rPr>
          <w:rFonts w:ascii="Arial"/>
          <w:i/>
          <w:sz w:val="15"/>
        </w:rPr>
        <w:t xml:space="preserve">Beyond the Telephone, the Television and the PC </w:t>
      </w:r>
      <w:r>
        <w:rPr>
          <w:rFonts w:ascii="Arial"/>
          <w:sz w:val="15"/>
        </w:rPr>
        <w:t xml:space="preserve">Olins, </w:t>
      </w:r>
      <w:r>
        <w:rPr>
          <w:rFonts w:ascii="Arial"/>
          <w:sz w:val="15"/>
        </w:rPr>
        <w:t xml:space="preserve">W. (1978) </w:t>
      </w:r>
      <w:r>
        <w:rPr>
          <w:rFonts w:ascii="Arial"/>
          <w:i/>
          <w:sz w:val="15"/>
        </w:rPr>
        <w:t>The Corporate Personality</w:t>
      </w:r>
      <w:r>
        <w:rPr>
          <w:rFonts w:ascii="Arial"/>
          <w:sz w:val="15"/>
        </w:rPr>
        <w:t xml:space="preserve">, The Design Council Olins, W. (1999) </w:t>
      </w:r>
      <w:r>
        <w:rPr>
          <w:rFonts w:ascii="Arial"/>
          <w:i/>
          <w:sz w:val="15"/>
        </w:rPr>
        <w:t>Corporate Identity</w:t>
      </w:r>
      <w:r>
        <w:rPr>
          <w:rFonts w:ascii="Arial"/>
          <w:sz w:val="15"/>
        </w:rPr>
        <w:t>, Thames and Hudson</w:t>
      </w:r>
    </w:p>
    <w:p w:rsidR="00500558" w:rsidRDefault="00435042">
      <w:pPr>
        <w:spacing w:line="170" w:lineRule="exact"/>
        <w:ind w:left="534"/>
        <w:rPr>
          <w:rFonts w:ascii="Arial" w:hAnsi="Arial"/>
          <w:sz w:val="15"/>
        </w:rPr>
      </w:pPr>
      <w:r>
        <w:rPr>
          <w:rFonts w:ascii="Arial" w:hAnsi="Arial"/>
          <w:sz w:val="15"/>
        </w:rPr>
        <w:t xml:space="preserve">O’Malley, H. (1999) ‘Charity begins at work’, </w:t>
      </w:r>
      <w:r>
        <w:rPr>
          <w:rFonts w:ascii="Arial" w:hAnsi="Arial"/>
          <w:i/>
          <w:sz w:val="15"/>
        </w:rPr>
        <w:t>Human Resources</w:t>
      </w:r>
      <w:r>
        <w:rPr>
          <w:rFonts w:ascii="Arial" w:hAnsi="Arial"/>
          <w:sz w:val="15"/>
        </w:rPr>
        <w:t>, April, pp. 46–9</w:t>
      </w:r>
    </w:p>
    <w:p w:rsidR="00500558" w:rsidRDefault="00435042">
      <w:pPr>
        <w:spacing w:before="73" w:line="268" w:lineRule="auto"/>
        <w:ind w:left="773" w:right="848" w:hanging="239"/>
        <w:rPr>
          <w:rFonts w:ascii="Arial" w:hAnsi="Arial"/>
          <w:sz w:val="15"/>
        </w:rPr>
      </w:pPr>
      <w:r>
        <w:rPr>
          <w:rFonts w:ascii="Arial" w:hAnsi="Arial"/>
          <w:sz w:val="15"/>
        </w:rPr>
        <w:t>Pavlik, J.V. (1994) ‘Travels on the information highway: new media technology and public rela- tions’, paper given to the Public Relations Research Symposium, Ljubljana, Slovenia, 10 July</w:t>
      </w:r>
    </w:p>
    <w:p w:rsidR="00500558" w:rsidRDefault="00435042">
      <w:pPr>
        <w:spacing w:before="54"/>
        <w:ind w:left="534"/>
        <w:rPr>
          <w:rFonts w:ascii="Arial" w:hAnsi="Arial"/>
          <w:sz w:val="15"/>
        </w:rPr>
      </w:pPr>
      <w:r>
        <w:rPr>
          <w:rFonts w:ascii="Arial" w:hAnsi="Arial"/>
          <w:sz w:val="15"/>
        </w:rPr>
        <w:t xml:space="preserve">Pawinska, M. (1999) ‘Employers practice what they preach’, </w:t>
      </w:r>
      <w:r>
        <w:rPr>
          <w:rFonts w:ascii="Arial" w:hAnsi="Arial"/>
          <w:i/>
          <w:sz w:val="15"/>
        </w:rPr>
        <w:t>PR Week</w:t>
      </w:r>
      <w:r>
        <w:rPr>
          <w:rFonts w:ascii="Arial" w:hAnsi="Arial"/>
          <w:sz w:val="15"/>
        </w:rPr>
        <w:t xml:space="preserve">, </w:t>
      </w:r>
      <w:r>
        <w:rPr>
          <w:rFonts w:ascii="Arial" w:hAnsi="Arial"/>
          <w:sz w:val="15"/>
        </w:rPr>
        <w:t>9 April, p. 14</w:t>
      </w:r>
    </w:p>
    <w:p w:rsidR="00500558" w:rsidRDefault="00435042">
      <w:pPr>
        <w:spacing w:before="73" w:line="268" w:lineRule="auto"/>
        <w:ind w:left="773" w:right="749" w:hanging="239"/>
        <w:jc w:val="both"/>
        <w:rPr>
          <w:rFonts w:ascii="Arial" w:hAnsi="Arial"/>
          <w:sz w:val="15"/>
        </w:rPr>
      </w:pPr>
      <w:r>
        <w:rPr>
          <w:rFonts w:ascii="Arial" w:hAnsi="Arial"/>
          <w:sz w:val="15"/>
        </w:rPr>
        <w:t xml:space="preserve">Pearson, R. (1989) ‘Business ethics as communication ethics: public relations practice and the idea of dialogue’, in C.H. Botan and V. Hazleton (eds) </w:t>
      </w:r>
      <w:r>
        <w:rPr>
          <w:rFonts w:ascii="Arial" w:hAnsi="Arial"/>
          <w:i/>
          <w:sz w:val="15"/>
        </w:rPr>
        <w:t>Public Relations Theory</w:t>
      </w:r>
      <w:r>
        <w:rPr>
          <w:rFonts w:ascii="Arial" w:hAnsi="Arial"/>
          <w:sz w:val="15"/>
        </w:rPr>
        <w:t>, Lawrence Erlbaum</w:t>
      </w:r>
    </w:p>
    <w:p w:rsidR="00500558" w:rsidRDefault="00435042">
      <w:pPr>
        <w:spacing w:before="54"/>
        <w:ind w:left="534"/>
        <w:jc w:val="both"/>
        <w:rPr>
          <w:rFonts w:ascii="Arial" w:hAnsi="Arial"/>
          <w:sz w:val="15"/>
        </w:rPr>
      </w:pPr>
      <w:r>
        <w:rPr>
          <w:rFonts w:ascii="Arial" w:hAnsi="Arial"/>
          <w:sz w:val="15"/>
        </w:rPr>
        <w:t>Pearson, R. (1992) ‘Perspectives on public relati</w:t>
      </w:r>
      <w:r>
        <w:rPr>
          <w:rFonts w:ascii="Arial" w:hAnsi="Arial"/>
          <w:sz w:val="15"/>
        </w:rPr>
        <w:t>ons history’, in E. Toth and R. Heath (eds)</w:t>
      </w:r>
    </w:p>
    <w:p w:rsidR="00500558" w:rsidRDefault="00435042">
      <w:pPr>
        <w:spacing w:before="22"/>
        <w:ind w:left="773"/>
        <w:jc w:val="both"/>
        <w:rPr>
          <w:rFonts w:ascii="Arial"/>
          <w:sz w:val="15"/>
        </w:rPr>
      </w:pPr>
      <w:r>
        <w:rPr>
          <w:rFonts w:ascii="Arial"/>
          <w:i/>
          <w:sz w:val="15"/>
        </w:rPr>
        <w:t>Rhetorical and Critical Approaches to Public Relations</w:t>
      </w:r>
      <w:r>
        <w:rPr>
          <w:rFonts w:ascii="Arial"/>
          <w:sz w:val="15"/>
        </w:rPr>
        <w:t>, Lawrence Erlbaum</w:t>
      </w:r>
    </w:p>
    <w:p w:rsidR="00500558" w:rsidRDefault="00435042">
      <w:pPr>
        <w:spacing w:before="73" w:line="268" w:lineRule="auto"/>
        <w:ind w:left="773" w:right="848" w:hanging="239"/>
        <w:rPr>
          <w:rFonts w:ascii="Arial" w:hAnsi="Arial"/>
          <w:sz w:val="15"/>
        </w:rPr>
      </w:pPr>
      <w:r>
        <w:rPr>
          <w:rFonts w:ascii="Arial" w:hAnsi="Arial"/>
          <w:sz w:val="15"/>
        </w:rPr>
        <w:t>Phillips, D. (1995) ‘New PR’, paper given to the IPR Millennium Force Symposium, Stratford on Avon, 19 November</w:t>
      </w:r>
    </w:p>
    <w:p w:rsidR="00500558" w:rsidRDefault="00435042">
      <w:pPr>
        <w:spacing w:before="53" w:line="268" w:lineRule="auto"/>
        <w:ind w:left="773" w:right="744" w:hanging="239"/>
        <w:rPr>
          <w:rFonts w:ascii="Arial" w:hAnsi="Arial"/>
          <w:sz w:val="15"/>
        </w:rPr>
      </w:pPr>
      <w:r>
        <w:rPr>
          <w:rFonts w:ascii="Arial" w:hAnsi="Arial"/>
          <w:sz w:val="15"/>
        </w:rPr>
        <w:t>Phillips, D. (1998) ‘Managing your reputation in cyberspace’, paper presented at Hawksmere New Media Conference, September</w:t>
      </w:r>
    </w:p>
    <w:p w:rsidR="00500558" w:rsidRDefault="00435042">
      <w:pPr>
        <w:spacing w:before="54"/>
        <w:ind w:left="534"/>
        <w:rPr>
          <w:rFonts w:ascii="Arial"/>
          <w:sz w:val="15"/>
        </w:rPr>
      </w:pPr>
      <w:r>
        <w:rPr>
          <w:rFonts w:ascii="Arial"/>
          <w:sz w:val="15"/>
        </w:rPr>
        <w:t xml:space="preserve">Phillips, D. (1999) </w:t>
      </w:r>
      <w:r>
        <w:rPr>
          <w:rFonts w:ascii="Arial"/>
          <w:i/>
          <w:sz w:val="15"/>
        </w:rPr>
        <w:t>Managing Your Reputation in Cyberspace</w:t>
      </w:r>
      <w:r>
        <w:rPr>
          <w:rFonts w:ascii="Arial"/>
          <w:sz w:val="15"/>
        </w:rPr>
        <w:t>, Thorogood</w:t>
      </w:r>
    </w:p>
    <w:p w:rsidR="00500558" w:rsidRDefault="00435042">
      <w:pPr>
        <w:spacing w:before="73" w:line="268" w:lineRule="auto"/>
        <w:ind w:left="773" w:right="848" w:hanging="239"/>
        <w:rPr>
          <w:rFonts w:ascii="Arial" w:hAnsi="Arial"/>
          <w:sz w:val="15"/>
        </w:rPr>
      </w:pPr>
      <w:r>
        <w:rPr>
          <w:rFonts w:ascii="Arial" w:hAnsi="Arial"/>
          <w:sz w:val="15"/>
        </w:rPr>
        <w:t>Portway, S. (1995) ‘Corporate social responsibility: the case f</w:t>
      </w:r>
      <w:r>
        <w:rPr>
          <w:rFonts w:ascii="Arial" w:hAnsi="Arial"/>
          <w:sz w:val="15"/>
        </w:rPr>
        <w:t>or active stakeholder management’, in</w:t>
      </w:r>
      <w:r>
        <w:rPr>
          <w:rFonts w:ascii="Arial" w:hAnsi="Arial"/>
          <w:spacing w:val="18"/>
          <w:sz w:val="15"/>
        </w:rPr>
        <w:t xml:space="preserve"> </w:t>
      </w:r>
      <w:r>
        <w:rPr>
          <w:rFonts w:ascii="Arial" w:hAnsi="Arial"/>
          <w:sz w:val="15"/>
        </w:rPr>
        <w:t>N.A.</w:t>
      </w:r>
      <w:r>
        <w:rPr>
          <w:rFonts w:ascii="Arial" w:hAnsi="Arial"/>
          <w:spacing w:val="19"/>
          <w:sz w:val="15"/>
        </w:rPr>
        <w:t xml:space="preserve"> </w:t>
      </w:r>
      <w:r>
        <w:rPr>
          <w:rFonts w:ascii="Arial" w:hAnsi="Arial"/>
          <w:sz w:val="15"/>
        </w:rPr>
        <w:t>Hart</w:t>
      </w:r>
      <w:r>
        <w:rPr>
          <w:rFonts w:ascii="Arial" w:hAnsi="Arial"/>
          <w:spacing w:val="19"/>
          <w:sz w:val="15"/>
        </w:rPr>
        <w:t xml:space="preserve"> </w:t>
      </w:r>
      <w:r>
        <w:rPr>
          <w:rFonts w:ascii="Arial" w:hAnsi="Arial"/>
          <w:sz w:val="15"/>
        </w:rPr>
        <w:t>(ed.)</w:t>
      </w:r>
      <w:r>
        <w:rPr>
          <w:rFonts w:ascii="Arial" w:hAnsi="Arial"/>
          <w:spacing w:val="19"/>
          <w:sz w:val="15"/>
        </w:rPr>
        <w:t xml:space="preserve"> </w:t>
      </w:r>
      <w:r>
        <w:rPr>
          <w:rFonts w:ascii="Arial" w:hAnsi="Arial"/>
          <w:i/>
          <w:sz w:val="15"/>
        </w:rPr>
        <w:t>Strategic</w:t>
      </w:r>
      <w:r>
        <w:rPr>
          <w:rFonts w:ascii="Arial" w:hAnsi="Arial"/>
          <w:i/>
          <w:spacing w:val="19"/>
          <w:sz w:val="15"/>
        </w:rPr>
        <w:t xml:space="preserve"> </w:t>
      </w:r>
      <w:r>
        <w:rPr>
          <w:rFonts w:ascii="Arial" w:hAnsi="Arial"/>
          <w:i/>
          <w:sz w:val="15"/>
        </w:rPr>
        <w:t>Public</w:t>
      </w:r>
      <w:r>
        <w:rPr>
          <w:rFonts w:ascii="Arial" w:hAnsi="Arial"/>
          <w:i/>
          <w:spacing w:val="18"/>
          <w:sz w:val="15"/>
        </w:rPr>
        <w:t xml:space="preserve"> </w:t>
      </w:r>
      <w:r>
        <w:rPr>
          <w:rFonts w:ascii="Arial" w:hAnsi="Arial"/>
          <w:i/>
          <w:sz w:val="15"/>
        </w:rPr>
        <w:t>Relations</w:t>
      </w:r>
      <w:r>
        <w:rPr>
          <w:rFonts w:ascii="Arial" w:hAnsi="Arial"/>
          <w:sz w:val="15"/>
        </w:rPr>
        <w:t>,</w:t>
      </w:r>
      <w:r>
        <w:rPr>
          <w:rFonts w:ascii="Arial" w:hAnsi="Arial"/>
          <w:spacing w:val="19"/>
          <w:sz w:val="15"/>
        </w:rPr>
        <w:t xml:space="preserve"> </w:t>
      </w:r>
      <w:r>
        <w:rPr>
          <w:rFonts w:ascii="Arial" w:hAnsi="Arial"/>
          <w:sz w:val="15"/>
        </w:rPr>
        <w:t>Macmillan</w:t>
      </w:r>
    </w:p>
    <w:p w:rsidR="00500558" w:rsidRDefault="00435042">
      <w:pPr>
        <w:spacing w:before="53"/>
        <w:ind w:left="534"/>
        <w:rPr>
          <w:rFonts w:ascii="Arial" w:hAnsi="Arial"/>
          <w:sz w:val="15"/>
        </w:rPr>
      </w:pPr>
      <w:r>
        <w:rPr>
          <w:rFonts w:ascii="Arial" w:hAnsi="Arial"/>
          <w:sz w:val="15"/>
        </w:rPr>
        <w:t>Puchan, H., Pieczka, M. and L’Etang, J. (1997) ‘The internal communication’, in P. Kitchen (ed.)</w:t>
      </w:r>
    </w:p>
    <w:p w:rsidR="00500558" w:rsidRDefault="00435042">
      <w:pPr>
        <w:spacing w:before="22"/>
        <w:ind w:left="773"/>
        <w:rPr>
          <w:rFonts w:ascii="Arial"/>
          <w:sz w:val="15"/>
        </w:rPr>
      </w:pPr>
      <w:r>
        <w:rPr>
          <w:rFonts w:ascii="Arial"/>
          <w:i/>
          <w:sz w:val="15"/>
        </w:rPr>
        <w:t>Public Relations, Principles and Practice</w:t>
      </w:r>
      <w:r>
        <w:rPr>
          <w:rFonts w:ascii="Arial"/>
          <w:sz w:val="15"/>
        </w:rPr>
        <w:t>, International Thomson Bu</w:t>
      </w:r>
      <w:r>
        <w:rPr>
          <w:rFonts w:ascii="Arial"/>
          <w:sz w:val="15"/>
        </w:rPr>
        <w:t>siness Press</w:t>
      </w:r>
    </w:p>
    <w:p w:rsidR="00500558" w:rsidRDefault="00435042">
      <w:pPr>
        <w:spacing w:before="73" w:line="268" w:lineRule="auto"/>
        <w:ind w:left="773" w:right="744" w:hanging="239"/>
        <w:rPr>
          <w:rFonts w:ascii="Arial" w:hAnsi="Arial"/>
          <w:sz w:val="15"/>
        </w:rPr>
      </w:pPr>
      <w:r>
        <w:rPr>
          <w:rFonts w:ascii="Arial" w:hAnsi="Arial"/>
          <w:sz w:val="15"/>
        </w:rPr>
        <w:t xml:space="preserve">Puchan, H., Pieczka, M. and L’Etang, J. (1999) ‘Rethinking PR Evaluation’, </w:t>
      </w:r>
      <w:r>
        <w:rPr>
          <w:rFonts w:ascii="Arial" w:hAnsi="Arial"/>
          <w:i/>
          <w:sz w:val="15"/>
        </w:rPr>
        <w:t>Journal of Communica- tion Management</w:t>
      </w:r>
      <w:r>
        <w:rPr>
          <w:rFonts w:ascii="Arial" w:hAnsi="Arial"/>
          <w:sz w:val="15"/>
        </w:rPr>
        <w:t>, 4 (2), November, pp. 164–75</w:t>
      </w:r>
    </w:p>
    <w:p w:rsidR="00500558" w:rsidRDefault="00500558">
      <w:pPr>
        <w:spacing w:line="268" w:lineRule="auto"/>
        <w:rPr>
          <w:rFonts w:ascii="Arial" w:hAnsi="Arial"/>
          <w:sz w:val="15"/>
        </w:rPr>
        <w:sectPr w:rsidR="00500558">
          <w:pgSz w:w="8640" w:h="12960"/>
          <w:pgMar w:top="780" w:right="0" w:bottom="280" w:left="780" w:header="526" w:footer="0" w:gutter="0"/>
          <w:cols w:space="720"/>
        </w:sectPr>
      </w:pPr>
    </w:p>
    <w:p w:rsidR="00500558" w:rsidRDefault="00500558">
      <w:pPr>
        <w:pStyle w:val="BodyText"/>
        <w:spacing w:before="4"/>
        <w:rPr>
          <w:rFonts w:ascii="Arial"/>
          <w:sz w:val="12"/>
        </w:rPr>
      </w:pPr>
    </w:p>
    <w:p w:rsidR="00500558" w:rsidRDefault="00435042">
      <w:pPr>
        <w:spacing w:before="102"/>
        <w:ind w:left="160"/>
        <w:rPr>
          <w:rFonts w:ascii="Arial" w:hAnsi="Arial"/>
          <w:sz w:val="15"/>
        </w:rPr>
      </w:pPr>
      <w:r>
        <w:rPr>
          <w:rFonts w:ascii="Arial" w:hAnsi="Arial"/>
          <w:sz w:val="15"/>
        </w:rPr>
        <w:t xml:space="preserve">Purdie, M. (1997) ‘A measured approach’, </w:t>
      </w:r>
      <w:r>
        <w:rPr>
          <w:rFonts w:ascii="Arial" w:hAnsi="Arial"/>
          <w:i/>
          <w:sz w:val="15"/>
        </w:rPr>
        <w:t>IPR Journal</w:t>
      </w:r>
      <w:r>
        <w:rPr>
          <w:rFonts w:ascii="Arial" w:hAnsi="Arial"/>
          <w:sz w:val="15"/>
        </w:rPr>
        <w:t>, October, pp. 8–9</w:t>
      </w:r>
    </w:p>
    <w:p w:rsidR="00500558" w:rsidRDefault="00435042">
      <w:pPr>
        <w:spacing w:before="79" w:line="276" w:lineRule="auto"/>
        <w:ind w:left="399" w:right="1061" w:hanging="239"/>
        <w:rPr>
          <w:rFonts w:ascii="Arial" w:hAnsi="Arial"/>
          <w:sz w:val="15"/>
        </w:rPr>
      </w:pPr>
      <w:r>
        <w:rPr>
          <w:rFonts w:ascii="Arial" w:hAnsi="Arial"/>
          <w:sz w:val="15"/>
        </w:rPr>
        <w:t xml:space="preserve">Quirke, W. </w:t>
      </w:r>
      <w:r>
        <w:rPr>
          <w:rFonts w:ascii="Arial" w:hAnsi="Arial"/>
          <w:sz w:val="15"/>
        </w:rPr>
        <w:t xml:space="preserve">(1995) ‘Internal communication’, in N. Hart (ed.) </w:t>
      </w:r>
      <w:r>
        <w:rPr>
          <w:rFonts w:ascii="Arial" w:hAnsi="Arial"/>
          <w:i/>
          <w:sz w:val="15"/>
        </w:rPr>
        <w:t>Strategic Public Relations</w:t>
      </w:r>
      <w:r>
        <w:rPr>
          <w:rFonts w:ascii="Arial" w:hAnsi="Arial"/>
          <w:sz w:val="15"/>
        </w:rPr>
        <w:t>, Macmillan Business Press, pp. 71–94</w:t>
      </w:r>
    </w:p>
    <w:p w:rsidR="00500558" w:rsidRDefault="00435042">
      <w:pPr>
        <w:spacing w:before="61" w:line="276" w:lineRule="auto"/>
        <w:ind w:left="399" w:hanging="239"/>
        <w:rPr>
          <w:rFonts w:ascii="Arial" w:hAnsi="Arial"/>
          <w:sz w:val="15"/>
        </w:rPr>
      </w:pPr>
      <w:r>
        <w:rPr>
          <w:rFonts w:ascii="Arial" w:hAnsi="Arial"/>
          <w:sz w:val="15"/>
        </w:rPr>
        <w:t>Ralphs, S. (1999) ‘IT ﬁrms send wrong message’ from Computing Canada on &lt;www/cips.ca/ communications/mediawatch/CompCan/19970707b.htm&gt;</w:t>
      </w:r>
    </w:p>
    <w:p w:rsidR="00500558" w:rsidRDefault="00435042">
      <w:pPr>
        <w:spacing w:before="55" w:line="276" w:lineRule="auto"/>
        <w:ind w:left="399" w:right="1110" w:hanging="239"/>
        <w:rPr>
          <w:rFonts w:ascii="Arial"/>
          <w:sz w:val="15"/>
        </w:rPr>
      </w:pPr>
      <w:r>
        <w:rPr>
          <w:rFonts w:ascii="Arial"/>
          <w:sz w:val="15"/>
        </w:rPr>
        <w:t>Rheingo</w:t>
      </w:r>
      <w:r>
        <w:rPr>
          <w:rFonts w:ascii="Arial"/>
          <w:sz w:val="15"/>
        </w:rPr>
        <w:t xml:space="preserve">ld, H. (1994) </w:t>
      </w:r>
      <w:r>
        <w:rPr>
          <w:rFonts w:ascii="Arial"/>
          <w:i/>
          <w:sz w:val="15"/>
        </w:rPr>
        <w:t>The Virtual Community: Finding Connection in a Computerized World</w:t>
      </w:r>
      <w:r>
        <w:rPr>
          <w:rFonts w:ascii="Arial"/>
          <w:sz w:val="15"/>
        </w:rPr>
        <w:t>. Secker &amp; Warburg</w:t>
      </w:r>
    </w:p>
    <w:p w:rsidR="00500558" w:rsidRDefault="00435042">
      <w:pPr>
        <w:spacing w:before="55" w:line="276" w:lineRule="auto"/>
        <w:ind w:left="399" w:right="1172" w:hanging="239"/>
        <w:rPr>
          <w:rFonts w:ascii="Arial" w:hAnsi="Arial"/>
          <w:sz w:val="15"/>
        </w:rPr>
      </w:pPr>
      <w:r>
        <w:rPr>
          <w:rFonts w:ascii="Arial" w:hAnsi="Arial"/>
          <w:sz w:val="15"/>
        </w:rPr>
        <w:t xml:space="preserve">Regester, M. and Larkin, J. (1997) ‘Issue and crisis management: fail-safe procedures’, in P. Kitchen (ed.) </w:t>
      </w:r>
      <w:r>
        <w:rPr>
          <w:rFonts w:ascii="Arial" w:hAnsi="Arial"/>
          <w:i/>
          <w:sz w:val="15"/>
        </w:rPr>
        <w:t>Public Relations, Principles and Practice</w:t>
      </w:r>
      <w:r>
        <w:rPr>
          <w:rFonts w:ascii="Arial" w:hAnsi="Arial"/>
          <w:sz w:val="15"/>
        </w:rPr>
        <w:t>, International Thomson Business Press</w:t>
      </w:r>
    </w:p>
    <w:p w:rsidR="00500558" w:rsidRDefault="00435042">
      <w:pPr>
        <w:spacing w:before="54"/>
        <w:ind w:left="160"/>
        <w:rPr>
          <w:rFonts w:ascii="Arial" w:hAnsi="Arial"/>
          <w:sz w:val="15"/>
        </w:rPr>
      </w:pPr>
      <w:r>
        <w:rPr>
          <w:rFonts w:ascii="Arial" w:hAnsi="Arial"/>
          <w:sz w:val="15"/>
        </w:rPr>
        <w:t>Roche, K. (1998) ‘Lobbying’, unpublished dissertation, Leeds Metropolitan University</w:t>
      </w:r>
    </w:p>
    <w:p w:rsidR="00500558" w:rsidRDefault="00435042">
      <w:pPr>
        <w:spacing w:before="80" w:line="276" w:lineRule="auto"/>
        <w:ind w:left="399" w:right="1061" w:hanging="239"/>
        <w:rPr>
          <w:rFonts w:ascii="Arial" w:hAnsi="Arial"/>
          <w:sz w:val="15"/>
        </w:rPr>
      </w:pPr>
      <w:r>
        <w:rPr>
          <w:rFonts w:ascii="Arial" w:hAnsi="Arial"/>
          <w:sz w:val="15"/>
        </w:rPr>
        <w:t xml:space="preserve">Ross, S. and Middleberg, S. (1998) ‘Media in Cyberspace Study – 1998 Fifth Annual National Survey’ on </w:t>
      </w:r>
      <w:hyperlink r:id="rId215">
        <w:r>
          <w:rPr>
            <w:rFonts w:ascii="Arial" w:hAnsi="Arial"/>
            <w:sz w:val="15"/>
          </w:rPr>
          <w:t>&lt;www.middleberg.com/toolsforsuccess/cyberstudy98.pdf&gt;</w:t>
        </w:r>
      </w:hyperlink>
    </w:p>
    <w:p w:rsidR="00500558" w:rsidRDefault="00435042">
      <w:pPr>
        <w:spacing w:before="55"/>
        <w:ind w:left="160"/>
        <w:rPr>
          <w:rFonts w:ascii="Arial" w:hAnsi="Arial"/>
          <w:i/>
          <w:sz w:val="15"/>
        </w:rPr>
      </w:pPr>
      <w:r>
        <w:rPr>
          <w:rFonts w:ascii="Arial" w:hAnsi="Arial"/>
          <w:sz w:val="15"/>
        </w:rPr>
        <w:t xml:space="preserve">RSA Inquiry (1995) </w:t>
      </w:r>
      <w:r>
        <w:rPr>
          <w:rFonts w:ascii="Arial" w:hAnsi="Arial"/>
          <w:i/>
          <w:sz w:val="15"/>
        </w:rPr>
        <w:t>Tomorrow’s Company</w:t>
      </w:r>
    </w:p>
    <w:p w:rsidR="00500558" w:rsidRDefault="00435042">
      <w:pPr>
        <w:spacing w:before="80"/>
        <w:ind w:left="160"/>
        <w:rPr>
          <w:rFonts w:ascii="Arial" w:hAnsi="Arial"/>
          <w:sz w:val="15"/>
        </w:rPr>
      </w:pPr>
      <w:r>
        <w:rPr>
          <w:rFonts w:ascii="Arial" w:hAnsi="Arial"/>
          <w:sz w:val="15"/>
        </w:rPr>
        <w:t xml:space="preserve">Russell, B. (1999) ‘The online message’, </w:t>
      </w:r>
      <w:r>
        <w:rPr>
          <w:rFonts w:ascii="Arial" w:hAnsi="Arial"/>
          <w:i/>
          <w:sz w:val="15"/>
        </w:rPr>
        <w:t>Journalist</w:t>
      </w:r>
      <w:r>
        <w:rPr>
          <w:rFonts w:ascii="Arial" w:hAnsi="Arial"/>
          <w:sz w:val="15"/>
        </w:rPr>
        <w:t>, May, p. 19</w:t>
      </w:r>
    </w:p>
    <w:p w:rsidR="00500558" w:rsidRDefault="00435042">
      <w:pPr>
        <w:spacing w:before="80" w:line="276" w:lineRule="auto"/>
        <w:ind w:left="399" w:right="1123" w:hanging="239"/>
        <w:jc w:val="both"/>
        <w:rPr>
          <w:rFonts w:ascii="Arial" w:hAnsi="Arial"/>
          <w:sz w:val="15"/>
        </w:rPr>
      </w:pPr>
      <w:r>
        <w:rPr>
          <w:rFonts w:ascii="Arial" w:hAnsi="Arial"/>
          <w:sz w:val="15"/>
        </w:rPr>
        <w:t>Schlesinger, P. (1990) ‘Rethinking the sociology of jo</w:t>
      </w:r>
      <w:r>
        <w:rPr>
          <w:rFonts w:ascii="Arial" w:hAnsi="Arial"/>
          <w:sz w:val="15"/>
        </w:rPr>
        <w:t xml:space="preserve">urnalism: source strategies and the limits      of media-centrism’, in M. Ferguson (ed.) </w:t>
      </w:r>
      <w:r>
        <w:rPr>
          <w:rFonts w:ascii="Arial" w:hAnsi="Arial"/>
          <w:i/>
          <w:sz w:val="15"/>
        </w:rPr>
        <w:t>Public Communication: The New Imperatives – Future Directions for Media Research</w:t>
      </w:r>
      <w:r>
        <w:rPr>
          <w:rFonts w:ascii="Arial" w:hAnsi="Arial"/>
          <w:sz w:val="15"/>
        </w:rPr>
        <w:t>,</w:t>
      </w:r>
      <w:r>
        <w:rPr>
          <w:rFonts w:ascii="Arial" w:hAnsi="Arial"/>
          <w:spacing w:val="35"/>
          <w:sz w:val="15"/>
        </w:rPr>
        <w:t xml:space="preserve"> </w:t>
      </w:r>
      <w:r>
        <w:rPr>
          <w:rFonts w:ascii="Arial" w:hAnsi="Arial"/>
          <w:sz w:val="15"/>
        </w:rPr>
        <w:t>Sage</w:t>
      </w:r>
    </w:p>
    <w:p w:rsidR="00500558" w:rsidRDefault="00435042">
      <w:pPr>
        <w:spacing w:before="56" w:line="276" w:lineRule="auto"/>
        <w:ind w:left="399" w:right="1124" w:hanging="239"/>
        <w:jc w:val="both"/>
        <w:rPr>
          <w:rFonts w:ascii="Arial" w:hAnsi="Arial"/>
          <w:sz w:val="15"/>
        </w:rPr>
      </w:pPr>
      <w:r>
        <w:rPr>
          <w:rFonts w:ascii="Arial" w:hAnsi="Arial"/>
          <w:sz w:val="15"/>
        </w:rPr>
        <w:t xml:space="preserve">Schlesinger, P. (1998) ‘Scottish devolution and the media’, in J. Seaton (ed.) </w:t>
      </w:r>
      <w:r>
        <w:rPr>
          <w:rFonts w:ascii="Arial" w:hAnsi="Arial"/>
          <w:i/>
          <w:sz w:val="15"/>
        </w:rPr>
        <w:t>P</w:t>
      </w:r>
      <w:r>
        <w:rPr>
          <w:rFonts w:ascii="Arial" w:hAnsi="Arial"/>
          <w:i/>
          <w:sz w:val="15"/>
        </w:rPr>
        <w:t>olitics and the Media: Harlots and Prerogatives at the Turn of the Millennium</w:t>
      </w:r>
      <w:r>
        <w:rPr>
          <w:rFonts w:ascii="Arial" w:hAnsi="Arial"/>
          <w:sz w:val="15"/>
        </w:rPr>
        <w:t>, Blackwell</w:t>
      </w:r>
    </w:p>
    <w:p w:rsidR="00500558" w:rsidRDefault="00435042">
      <w:pPr>
        <w:spacing w:before="54" w:line="276" w:lineRule="auto"/>
        <w:ind w:left="399" w:right="1124" w:hanging="239"/>
        <w:jc w:val="both"/>
        <w:rPr>
          <w:rFonts w:ascii="Arial" w:hAnsi="Arial"/>
          <w:sz w:val="15"/>
        </w:rPr>
      </w:pPr>
      <w:r>
        <w:rPr>
          <w:rFonts w:ascii="Arial" w:hAnsi="Arial"/>
          <w:sz w:val="15"/>
        </w:rPr>
        <w:t xml:space="preserve">Schmidt, K. (1997) ‘Corporate identity: an evolving discipline’, </w:t>
      </w:r>
      <w:r>
        <w:rPr>
          <w:rFonts w:ascii="Arial" w:hAnsi="Arial"/>
          <w:i/>
          <w:sz w:val="15"/>
        </w:rPr>
        <w:t>Corporate Communications: An International Journal</w:t>
      </w:r>
      <w:r>
        <w:rPr>
          <w:rFonts w:ascii="Arial" w:hAnsi="Arial"/>
          <w:sz w:val="15"/>
        </w:rPr>
        <w:t>, 2 (1), pp. 40–5</w:t>
      </w:r>
    </w:p>
    <w:p w:rsidR="00500558" w:rsidRDefault="00435042">
      <w:pPr>
        <w:spacing w:before="55" w:line="350" w:lineRule="auto"/>
        <w:ind w:left="160" w:right="2226"/>
        <w:jc w:val="both"/>
        <w:rPr>
          <w:rFonts w:ascii="Arial" w:hAnsi="Arial"/>
          <w:sz w:val="15"/>
        </w:rPr>
      </w:pPr>
      <w:r>
        <w:rPr>
          <w:rFonts w:ascii="Arial" w:hAnsi="Arial"/>
          <w:sz w:val="15"/>
        </w:rPr>
        <w:t>Shelton, E. (1999) ‘Tune in to the</w:t>
      </w:r>
      <w:r>
        <w:rPr>
          <w:rFonts w:ascii="Arial" w:hAnsi="Arial"/>
          <w:sz w:val="15"/>
        </w:rPr>
        <w:t xml:space="preserve"> sound of radio’, </w:t>
      </w:r>
      <w:r>
        <w:rPr>
          <w:rFonts w:ascii="Arial" w:hAnsi="Arial"/>
          <w:i/>
          <w:sz w:val="15"/>
        </w:rPr>
        <w:t>PR Week</w:t>
      </w:r>
      <w:r>
        <w:rPr>
          <w:rFonts w:ascii="Arial" w:hAnsi="Arial"/>
          <w:sz w:val="15"/>
        </w:rPr>
        <w:t xml:space="preserve">, 7 May, pp. 13–15 Shelton, E. (2000) ‘Netting new skills’, </w:t>
      </w:r>
      <w:r>
        <w:rPr>
          <w:rFonts w:ascii="Arial" w:hAnsi="Arial"/>
          <w:i/>
          <w:sz w:val="15"/>
        </w:rPr>
        <w:t>PR Week</w:t>
      </w:r>
      <w:r>
        <w:rPr>
          <w:rFonts w:ascii="Arial" w:hAnsi="Arial"/>
          <w:sz w:val="15"/>
        </w:rPr>
        <w:t>, 4 February, p. 15</w:t>
      </w:r>
    </w:p>
    <w:p w:rsidR="00500558" w:rsidRDefault="00435042">
      <w:pPr>
        <w:spacing w:before="1" w:line="276" w:lineRule="auto"/>
        <w:ind w:left="399" w:right="1122" w:hanging="239"/>
        <w:jc w:val="both"/>
        <w:rPr>
          <w:rFonts w:ascii="Arial" w:hAnsi="Arial"/>
          <w:sz w:val="15"/>
        </w:rPr>
      </w:pPr>
      <w:r>
        <w:rPr>
          <w:rFonts w:ascii="Arial" w:hAnsi="Arial"/>
          <w:sz w:val="15"/>
        </w:rPr>
        <w:t xml:space="preserve">Skolnik, R. (1994) ‘Portraits of the “most admired” companies: how public relations helps build corporate reputations’, </w:t>
      </w:r>
      <w:r>
        <w:rPr>
          <w:rFonts w:ascii="Arial" w:hAnsi="Arial"/>
          <w:i/>
          <w:sz w:val="15"/>
        </w:rPr>
        <w:t>Public Relations Journal</w:t>
      </w:r>
      <w:r>
        <w:rPr>
          <w:rFonts w:ascii="Arial" w:hAnsi="Arial"/>
          <w:sz w:val="15"/>
        </w:rPr>
        <w:t>, 50 (5), pp. 14–18</w:t>
      </w:r>
    </w:p>
    <w:p w:rsidR="00500558" w:rsidRDefault="00435042">
      <w:pPr>
        <w:spacing w:before="55"/>
        <w:ind w:left="160"/>
        <w:jc w:val="both"/>
        <w:rPr>
          <w:rFonts w:ascii="Arial" w:hAnsi="Arial"/>
          <w:sz w:val="15"/>
        </w:rPr>
      </w:pPr>
      <w:r>
        <w:rPr>
          <w:rFonts w:ascii="Arial" w:hAnsi="Arial"/>
          <w:sz w:val="15"/>
        </w:rPr>
        <w:t xml:space="preserve">Smith, I. (1999) ‘Television’s tangled web’, </w:t>
      </w:r>
      <w:r>
        <w:rPr>
          <w:rFonts w:ascii="Arial" w:hAnsi="Arial"/>
          <w:i/>
          <w:sz w:val="15"/>
        </w:rPr>
        <w:t>Scotsman</w:t>
      </w:r>
      <w:r>
        <w:rPr>
          <w:rFonts w:ascii="Arial" w:hAnsi="Arial"/>
          <w:sz w:val="15"/>
        </w:rPr>
        <w:t>, 6 August, p. 29</w:t>
      </w:r>
    </w:p>
    <w:p w:rsidR="00500558" w:rsidRDefault="00435042">
      <w:pPr>
        <w:spacing w:before="80" w:line="276" w:lineRule="auto"/>
        <w:ind w:left="399" w:right="1124" w:hanging="239"/>
        <w:jc w:val="both"/>
        <w:rPr>
          <w:rFonts w:ascii="Arial" w:hAnsi="Arial"/>
          <w:sz w:val="15"/>
        </w:rPr>
      </w:pPr>
      <w:r>
        <w:rPr>
          <w:rFonts w:ascii="Arial" w:hAnsi="Arial"/>
          <w:sz w:val="15"/>
        </w:rPr>
        <w:t xml:space="preserve">Smith, P. (1998) ‘Ethics and tomorrow’s company’, </w:t>
      </w:r>
      <w:r>
        <w:rPr>
          <w:rFonts w:ascii="Arial" w:hAnsi="Arial"/>
          <w:i/>
          <w:sz w:val="15"/>
        </w:rPr>
        <w:t>Journal of Communication Management</w:t>
      </w:r>
      <w:r>
        <w:rPr>
          <w:rFonts w:ascii="Arial" w:hAnsi="Arial"/>
          <w:sz w:val="15"/>
        </w:rPr>
        <w:t>, 2    (3), March, pp.</w:t>
      </w:r>
      <w:r>
        <w:rPr>
          <w:rFonts w:ascii="Arial" w:hAnsi="Arial"/>
          <w:spacing w:val="17"/>
          <w:sz w:val="15"/>
        </w:rPr>
        <w:t xml:space="preserve"> </w:t>
      </w:r>
      <w:r>
        <w:rPr>
          <w:rFonts w:ascii="Arial" w:hAnsi="Arial"/>
          <w:sz w:val="15"/>
        </w:rPr>
        <w:t>286–93</w:t>
      </w:r>
    </w:p>
    <w:p w:rsidR="00500558" w:rsidRDefault="00435042">
      <w:pPr>
        <w:spacing w:before="55" w:line="276" w:lineRule="auto"/>
        <w:ind w:left="399" w:right="1122" w:hanging="239"/>
        <w:jc w:val="both"/>
        <w:rPr>
          <w:rFonts w:ascii="Arial" w:hAnsi="Arial"/>
          <w:sz w:val="15"/>
        </w:rPr>
      </w:pPr>
      <w:r>
        <w:rPr>
          <w:rFonts w:ascii="Arial" w:hAnsi="Arial"/>
          <w:sz w:val="15"/>
        </w:rPr>
        <w:t xml:space="preserve">Sterne, J. (1998) ‘Virtual press box’ on CIO Web Business Magazine on </w:t>
      </w:r>
      <w:hyperlink r:id="rId216">
        <w:r>
          <w:rPr>
            <w:rFonts w:ascii="Arial" w:hAnsi="Arial"/>
            <w:sz w:val="15"/>
          </w:rPr>
          <w:t>&lt;www.cio.com/archive/</w:t>
        </w:r>
      </w:hyperlink>
      <w:r>
        <w:rPr>
          <w:rFonts w:ascii="Arial" w:hAnsi="Arial"/>
          <w:sz w:val="15"/>
        </w:rPr>
        <w:t xml:space="preserve"> webbusiness/090198_toc.html&gt;</w:t>
      </w:r>
    </w:p>
    <w:p w:rsidR="00500558" w:rsidRDefault="00435042">
      <w:pPr>
        <w:spacing w:before="55" w:line="350" w:lineRule="auto"/>
        <w:ind w:left="160" w:right="1635"/>
        <w:rPr>
          <w:rFonts w:ascii="Arial" w:hAnsi="Arial"/>
          <w:sz w:val="15"/>
        </w:rPr>
      </w:pPr>
      <w:r>
        <w:rPr>
          <w:rFonts w:ascii="Arial" w:hAnsi="Arial"/>
          <w:sz w:val="15"/>
        </w:rPr>
        <w:t xml:space="preserve">Stone, N. (1995) </w:t>
      </w:r>
      <w:r>
        <w:rPr>
          <w:rFonts w:ascii="Arial" w:hAnsi="Arial"/>
          <w:i/>
          <w:sz w:val="15"/>
        </w:rPr>
        <w:t>The Management and Practice of Public Relations</w:t>
      </w:r>
      <w:r>
        <w:rPr>
          <w:rFonts w:ascii="Arial" w:hAnsi="Arial"/>
          <w:sz w:val="15"/>
        </w:rPr>
        <w:t>, Macmillan Business Teath</w:t>
      </w:r>
      <w:r>
        <w:rPr>
          <w:rFonts w:ascii="Arial" w:hAnsi="Arial"/>
          <w:sz w:val="15"/>
        </w:rPr>
        <w:t xml:space="preserve">er, D. (2000) ‘Summer of spin’, </w:t>
      </w:r>
      <w:r>
        <w:rPr>
          <w:rFonts w:ascii="Arial" w:hAnsi="Arial"/>
          <w:i/>
          <w:sz w:val="15"/>
        </w:rPr>
        <w:t>Guardian</w:t>
      </w:r>
      <w:r>
        <w:rPr>
          <w:rFonts w:ascii="Arial" w:hAnsi="Arial"/>
          <w:sz w:val="15"/>
        </w:rPr>
        <w:t>, 29 May, Media, p. 10</w:t>
      </w:r>
    </w:p>
    <w:p w:rsidR="00500558" w:rsidRDefault="00435042">
      <w:pPr>
        <w:spacing w:before="1" w:line="350" w:lineRule="auto"/>
        <w:ind w:left="160" w:right="1635"/>
        <w:rPr>
          <w:rFonts w:ascii="Arial" w:hAnsi="Arial"/>
          <w:sz w:val="15"/>
        </w:rPr>
      </w:pPr>
      <w:r>
        <w:rPr>
          <w:rFonts w:ascii="Arial" w:hAnsi="Arial"/>
          <w:sz w:val="15"/>
        </w:rPr>
        <w:t xml:space="preserve">Temple, P. (1999) ‘Survey: online investing – turning on’, </w:t>
      </w:r>
      <w:r>
        <w:rPr>
          <w:rFonts w:ascii="Arial" w:hAnsi="Arial"/>
          <w:i/>
          <w:sz w:val="15"/>
        </w:rPr>
        <w:t>Investors Chronicle</w:t>
      </w:r>
      <w:r>
        <w:rPr>
          <w:rFonts w:ascii="Arial" w:hAnsi="Arial"/>
          <w:sz w:val="15"/>
        </w:rPr>
        <w:t xml:space="preserve">, 8 October Theaker, A. (1997) ‘Has anything really changed?’, </w:t>
      </w:r>
      <w:r>
        <w:rPr>
          <w:rFonts w:ascii="Arial" w:hAnsi="Arial"/>
          <w:i/>
          <w:sz w:val="15"/>
        </w:rPr>
        <w:t>Marketing</w:t>
      </w:r>
      <w:r>
        <w:rPr>
          <w:rFonts w:ascii="Arial" w:hAnsi="Arial"/>
          <w:sz w:val="15"/>
        </w:rPr>
        <w:t xml:space="preserve">, November, pp. 12–14 Thompson, J.L. (1995) </w:t>
      </w:r>
      <w:r>
        <w:rPr>
          <w:rFonts w:ascii="Arial" w:hAnsi="Arial"/>
          <w:i/>
          <w:sz w:val="15"/>
        </w:rPr>
        <w:t>Strategy in Action</w:t>
      </w:r>
      <w:r>
        <w:rPr>
          <w:rFonts w:ascii="Arial" w:hAnsi="Arial"/>
          <w:sz w:val="15"/>
        </w:rPr>
        <w:t>, Chapman and Hall</w:t>
      </w:r>
    </w:p>
    <w:p w:rsidR="00500558" w:rsidRDefault="00435042">
      <w:pPr>
        <w:spacing w:before="2"/>
        <w:ind w:left="160"/>
        <w:rPr>
          <w:rFonts w:ascii="Arial"/>
          <w:sz w:val="15"/>
        </w:rPr>
      </w:pPr>
      <w:r>
        <w:rPr>
          <w:rFonts w:ascii="Arial"/>
          <w:sz w:val="15"/>
        </w:rPr>
        <w:t xml:space="preserve">Thompson and Pringle (1999) </w:t>
      </w:r>
      <w:r>
        <w:rPr>
          <w:rFonts w:ascii="Arial"/>
          <w:i/>
          <w:sz w:val="15"/>
        </w:rPr>
        <w:t>Brand Spirit</w:t>
      </w:r>
      <w:r>
        <w:rPr>
          <w:rFonts w:ascii="Arial"/>
          <w:sz w:val="15"/>
        </w:rPr>
        <w:t>, John Wiley</w:t>
      </w:r>
    </w:p>
    <w:p w:rsidR="00500558" w:rsidRDefault="00435042">
      <w:pPr>
        <w:spacing w:before="80" w:line="276" w:lineRule="auto"/>
        <w:ind w:left="399" w:right="1061" w:hanging="239"/>
        <w:rPr>
          <w:rFonts w:ascii="Arial" w:hAnsi="Arial"/>
          <w:sz w:val="15"/>
        </w:rPr>
      </w:pPr>
      <w:r>
        <w:rPr>
          <w:rFonts w:ascii="Arial" w:hAnsi="Arial"/>
          <w:sz w:val="15"/>
        </w:rPr>
        <w:t xml:space="preserve">Tilson, D.J. (1993) ‘The shaping of “eco-nuclear” publicity: the use of visitors’ centres in public relations’, </w:t>
      </w:r>
      <w:r>
        <w:rPr>
          <w:rFonts w:ascii="Arial" w:hAnsi="Arial"/>
          <w:i/>
          <w:sz w:val="15"/>
        </w:rPr>
        <w:t>Media, Cul</w:t>
      </w:r>
      <w:r>
        <w:rPr>
          <w:rFonts w:ascii="Arial" w:hAnsi="Arial"/>
          <w:i/>
          <w:sz w:val="15"/>
        </w:rPr>
        <w:t>ture and Society</w:t>
      </w:r>
      <w:r>
        <w:rPr>
          <w:rFonts w:ascii="Arial" w:hAnsi="Arial"/>
          <w:sz w:val="15"/>
        </w:rPr>
        <w:t>, 15 pp. 419–35</w:t>
      </w:r>
    </w:p>
    <w:p w:rsidR="00500558" w:rsidRDefault="00435042">
      <w:pPr>
        <w:spacing w:before="54" w:line="350" w:lineRule="auto"/>
        <w:ind w:left="160" w:right="1963"/>
        <w:rPr>
          <w:rFonts w:ascii="Arial" w:hAnsi="Arial"/>
          <w:sz w:val="15"/>
        </w:rPr>
      </w:pPr>
      <w:r>
        <w:rPr>
          <w:rFonts w:ascii="Arial" w:hAnsi="Arial"/>
          <w:sz w:val="15"/>
        </w:rPr>
        <w:t xml:space="preserve">van der Laan, D. (2000) ‘EU standards for PR’, </w:t>
      </w:r>
      <w:r>
        <w:rPr>
          <w:rFonts w:ascii="Arial" w:hAnsi="Arial"/>
          <w:i/>
          <w:sz w:val="15"/>
        </w:rPr>
        <w:t>CERP Newsletter</w:t>
      </w:r>
      <w:r>
        <w:rPr>
          <w:rFonts w:ascii="Arial" w:hAnsi="Arial"/>
          <w:sz w:val="15"/>
        </w:rPr>
        <w:t xml:space="preserve">, January, pp. 11–16 van Riel, C.B.M. (1995) </w:t>
      </w:r>
      <w:r>
        <w:rPr>
          <w:rFonts w:ascii="Arial" w:hAnsi="Arial"/>
          <w:i/>
          <w:sz w:val="15"/>
        </w:rPr>
        <w:t>Principles of Corporate Communication</w:t>
      </w:r>
      <w:r>
        <w:rPr>
          <w:rFonts w:ascii="Arial" w:hAnsi="Arial"/>
          <w:sz w:val="15"/>
        </w:rPr>
        <w:t>, Prentice-Hall</w:t>
      </w:r>
    </w:p>
    <w:p w:rsidR="00500558" w:rsidRDefault="00435042">
      <w:pPr>
        <w:spacing w:before="2" w:line="276" w:lineRule="auto"/>
        <w:ind w:left="399" w:right="1339" w:hanging="239"/>
        <w:rPr>
          <w:rFonts w:ascii="Arial" w:hAnsi="Arial"/>
          <w:sz w:val="15"/>
        </w:rPr>
      </w:pPr>
      <w:r>
        <w:rPr>
          <w:rFonts w:ascii="Arial" w:hAnsi="Arial"/>
          <w:sz w:val="15"/>
        </w:rPr>
        <w:t xml:space="preserve">van Riel, C.B.M. and Balmer, J.M.T. (1997) ‘Corporate identity: </w:t>
      </w:r>
      <w:r>
        <w:rPr>
          <w:rFonts w:ascii="Arial" w:hAnsi="Arial"/>
          <w:sz w:val="15"/>
        </w:rPr>
        <w:t>the concept, its measurement    and</w:t>
      </w:r>
      <w:r>
        <w:rPr>
          <w:rFonts w:ascii="Arial" w:hAnsi="Arial"/>
          <w:spacing w:val="17"/>
          <w:sz w:val="15"/>
        </w:rPr>
        <w:t xml:space="preserve"> </w:t>
      </w:r>
      <w:r>
        <w:rPr>
          <w:rFonts w:ascii="Arial" w:hAnsi="Arial"/>
          <w:sz w:val="15"/>
        </w:rPr>
        <w:t>management’,</w:t>
      </w:r>
      <w:r>
        <w:rPr>
          <w:rFonts w:ascii="Arial" w:hAnsi="Arial"/>
          <w:spacing w:val="18"/>
          <w:sz w:val="15"/>
        </w:rPr>
        <w:t xml:space="preserve"> </w:t>
      </w:r>
      <w:r>
        <w:rPr>
          <w:rFonts w:ascii="Arial" w:hAnsi="Arial"/>
          <w:i/>
          <w:sz w:val="15"/>
        </w:rPr>
        <w:t>European</w:t>
      </w:r>
      <w:r>
        <w:rPr>
          <w:rFonts w:ascii="Arial" w:hAnsi="Arial"/>
          <w:i/>
          <w:spacing w:val="18"/>
          <w:sz w:val="15"/>
        </w:rPr>
        <w:t xml:space="preserve"> </w:t>
      </w:r>
      <w:r>
        <w:rPr>
          <w:rFonts w:ascii="Arial" w:hAnsi="Arial"/>
          <w:i/>
          <w:sz w:val="15"/>
        </w:rPr>
        <w:t>Journal</w:t>
      </w:r>
      <w:r>
        <w:rPr>
          <w:rFonts w:ascii="Arial" w:hAnsi="Arial"/>
          <w:i/>
          <w:spacing w:val="18"/>
          <w:sz w:val="15"/>
        </w:rPr>
        <w:t xml:space="preserve"> </w:t>
      </w:r>
      <w:r>
        <w:rPr>
          <w:rFonts w:ascii="Arial" w:hAnsi="Arial"/>
          <w:i/>
          <w:sz w:val="15"/>
        </w:rPr>
        <w:t>of</w:t>
      </w:r>
      <w:r>
        <w:rPr>
          <w:rFonts w:ascii="Arial" w:hAnsi="Arial"/>
          <w:i/>
          <w:spacing w:val="18"/>
          <w:sz w:val="15"/>
        </w:rPr>
        <w:t xml:space="preserve"> </w:t>
      </w:r>
      <w:r>
        <w:rPr>
          <w:rFonts w:ascii="Arial" w:hAnsi="Arial"/>
          <w:i/>
          <w:sz w:val="15"/>
        </w:rPr>
        <w:t>Marketing</w:t>
      </w:r>
      <w:r>
        <w:rPr>
          <w:rFonts w:ascii="Arial" w:hAnsi="Arial"/>
          <w:sz w:val="15"/>
        </w:rPr>
        <w:t>,</w:t>
      </w:r>
      <w:r>
        <w:rPr>
          <w:rFonts w:ascii="Arial" w:hAnsi="Arial"/>
          <w:spacing w:val="18"/>
          <w:sz w:val="15"/>
        </w:rPr>
        <w:t xml:space="preserve"> </w:t>
      </w:r>
      <w:r>
        <w:rPr>
          <w:rFonts w:ascii="Arial" w:hAnsi="Arial"/>
          <w:sz w:val="15"/>
        </w:rPr>
        <w:t>31</w:t>
      </w:r>
      <w:r>
        <w:rPr>
          <w:rFonts w:ascii="Arial" w:hAnsi="Arial"/>
          <w:spacing w:val="18"/>
          <w:sz w:val="15"/>
        </w:rPr>
        <w:t xml:space="preserve"> </w:t>
      </w:r>
      <w:r>
        <w:rPr>
          <w:rFonts w:ascii="Arial" w:hAnsi="Arial"/>
          <w:sz w:val="15"/>
        </w:rPr>
        <w:t>(5/6),</w:t>
      </w:r>
      <w:r>
        <w:rPr>
          <w:rFonts w:ascii="Arial" w:hAnsi="Arial"/>
          <w:spacing w:val="18"/>
          <w:sz w:val="15"/>
        </w:rPr>
        <w:t xml:space="preserve"> </w:t>
      </w:r>
      <w:r>
        <w:rPr>
          <w:rFonts w:ascii="Arial" w:hAnsi="Arial"/>
          <w:sz w:val="15"/>
        </w:rPr>
        <w:t>pp.</w:t>
      </w:r>
      <w:r>
        <w:rPr>
          <w:rFonts w:ascii="Arial" w:hAnsi="Arial"/>
          <w:spacing w:val="18"/>
          <w:sz w:val="15"/>
        </w:rPr>
        <w:t xml:space="preserve"> </w:t>
      </w:r>
      <w:r>
        <w:rPr>
          <w:rFonts w:ascii="Arial" w:hAnsi="Arial"/>
          <w:sz w:val="15"/>
        </w:rPr>
        <w:t>340–55</w:t>
      </w:r>
    </w:p>
    <w:p w:rsidR="00500558" w:rsidRDefault="00435042">
      <w:pPr>
        <w:spacing w:before="54" w:line="276" w:lineRule="auto"/>
        <w:ind w:left="399" w:right="1635" w:hanging="239"/>
        <w:rPr>
          <w:rFonts w:ascii="Arial" w:hAnsi="Arial"/>
          <w:sz w:val="15"/>
        </w:rPr>
      </w:pPr>
      <w:r>
        <w:rPr>
          <w:rFonts w:ascii="Arial" w:hAnsi="Arial"/>
          <w:sz w:val="15"/>
        </w:rPr>
        <w:t xml:space="preserve">Varey, R. (1997) ‘Public relations: the external publics context’, in P.J. Kitchen (ed.) </w:t>
      </w:r>
      <w:r>
        <w:rPr>
          <w:rFonts w:ascii="Arial" w:hAnsi="Arial"/>
          <w:i/>
          <w:sz w:val="15"/>
        </w:rPr>
        <w:t>Public Relations, Principles and Practice</w:t>
      </w:r>
      <w:r>
        <w:rPr>
          <w:rFonts w:ascii="Arial" w:hAnsi="Arial"/>
          <w:sz w:val="15"/>
        </w:rPr>
        <w:t>, International Thomson B</w:t>
      </w:r>
      <w:r>
        <w:rPr>
          <w:rFonts w:ascii="Arial" w:hAnsi="Arial"/>
          <w:sz w:val="15"/>
        </w:rPr>
        <w:t>usiness Press</w:t>
      </w:r>
    </w:p>
    <w:p w:rsidR="00500558" w:rsidRDefault="00435042">
      <w:pPr>
        <w:spacing w:before="55" w:line="276" w:lineRule="auto"/>
        <w:ind w:left="399" w:right="1061" w:hanging="240"/>
        <w:rPr>
          <w:rFonts w:ascii="Arial" w:hAnsi="Arial"/>
          <w:sz w:val="15"/>
        </w:rPr>
      </w:pPr>
      <w:r>
        <w:rPr>
          <w:rFonts w:ascii="Arial" w:hAnsi="Arial"/>
          <w:sz w:val="15"/>
        </w:rPr>
        <w:t xml:space="preserve">Varey R.J. and White J. (2000) ‘The corporate communication system of managing’, </w:t>
      </w:r>
      <w:r>
        <w:rPr>
          <w:rFonts w:ascii="Arial" w:hAnsi="Arial"/>
          <w:i/>
          <w:sz w:val="15"/>
        </w:rPr>
        <w:t>Corporate Communications: An International Journal</w:t>
      </w:r>
      <w:r>
        <w:rPr>
          <w:rFonts w:ascii="Arial" w:hAnsi="Arial"/>
          <w:sz w:val="15"/>
        </w:rPr>
        <w:t>, 5 (1), pp. 5–11</w:t>
      </w:r>
    </w:p>
    <w:p w:rsidR="00500558" w:rsidRDefault="00435042">
      <w:pPr>
        <w:spacing w:before="55"/>
        <w:ind w:left="160"/>
        <w:rPr>
          <w:rFonts w:ascii="Arial"/>
          <w:sz w:val="15"/>
        </w:rPr>
      </w:pPr>
      <w:r>
        <w:rPr>
          <w:rFonts w:ascii="Arial"/>
          <w:sz w:val="15"/>
        </w:rPr>
        <w:t xml:space="preserve">Vernelle, B. (1994) </w:t>
      </w:r>
      <w:r>
        <w:rPr>
          <w:rFonts w:ascii="Arial"/>
          <w:i/>
          <w:sz w:val="15"/>
        </w:rPr>
        <w:t>Understanding and Using Groups</w:t>
      </w:r>
      <w:r>
        <w:rPr>
          <w:rFonts w:ascii="Arial"/>
          <w:sz w:val="15"/>
        </w:rPr>
        <w:t>, Whiting and Birch</w:t>
      </w:r>
    </w:p>
    <w:p w:rsidR="00500558" w:rsidRDefault="00500558">
      <w:pPr>
        <w:rPr>
          <w:rFonts w:ascii="Arial"/>
          <w:sz w:val="15"/>
        </w:rPr>
        <w:sectPr w:rsidR="00500558">
          <w:pgSz w:w="8640" w:h="12960"/>
          <w:pgMar w:top="780" w:right="0" w:bottom="280" w:left="780" w:header="526" w:footer="0" w:gutter="0"/>
          <w:cols w:space="720"/>
        </w:sectPr>
      </w:pPr>
    </w:p>
    <w:p w:rsidR="00500558" w:rsidRDefault="00500558">
      <w:pPr>
        <w:pStyle w:val="BodyText"/>
        <w:spacing w:before="4"/>
        <w:rPr>
          <w:rFonts w:ascii="Arial"/>
          <w:sz w:val="12"/>
        </w:rPr>
      </w:pPr>
    </w:p>
    <w:p w:rsidR="00500558" w:rsidRDefault="00435042">
      <w:pPr>
        <w:spacing w:before="102"/>
        <w:ind w:left="534"/>
        <w:rPr>
          <w:rFonts w:ascii="Arial" w:hAnsi="Arial"/>
          <w:sz w:val="15"/>
        </w:rPr>
      </w:pPr>
      <w:r>
        <w:rPr>
          <w:rFonts w:ascii="Arial" w:hAnsi="Arial"/>
          <w:sz w:val="15"/>
        </w:rPr>
        <w:t xml:space="preserve">Vidal, J. (2000) ‘This time it’s personal’, </w:t>
      </w:r>
      <w:r>
        <w:rPr>
          <w:rFonts w:ascii="Arial" w:hAnsi="Arial"/>
          <w:i/>
          <w:sz w:val="15"/>
        </w:rPr>
        <w:t>Guardian</w:t>
      </w:r>
      <w:r>
        <w:rPr>
          <w:rFonts w:ascii="Arial" w:hAnsi="Arial"/>
          <w:sz w:val="15"/>
        </w:rPr>
        <w:t>, 12 April, G2, pp. 2–3</w:t>
      </w:r>
    </w:p>
    <w:p w:rsidR="00500558" w:rsidRDefault="00435042">
      <w:pPr>
        <w:spacing w:before="77" w:line="345" w:lineRule="auto"/>
        <w:ind w:left="534" w:right="1206"/>
        <w:rPr>
          <w:rFonts w:ascii="Arial" w:hAnsi="Arial"/>
          <w:sz w:val="15"/>
        </w:rPr>
      </w:pPr>
      <w:r>
        <w:rPr>
          <w:rFonts w:ascii="Arial" w:hAnsi="Arial"/>
          <w:sz w:val="15"/>
        </w:rPr>
        <w:t xml:space="preserve">VLV (1999) ‘Broadcasting in Britain – what is its future?’, Conference, Cambridge, 15 April Wall, I. (2000) ‘Does your charity take dirty money?’, </w:t>
      </w:r>
      <w:r>
        <w:rPr>
          <w:rFonts w:ascii="Arial" w:hAnsi="Arial"/>
          <w:i/>
          <w:sz w:val="15"/>
        </w:rPr>
        <w:t>Big Issue</w:t>
      </w:r>
      <w:r>
        <w:rPr>
          <w:rFonts w:ascii="Arial" w:hAnsi="Arial"/>
          <w:sz w:val="15"/>
        </w:rPr>
        <w:t xml:space="preserve">, 24 January, pp. 19–20 </w:t>
      </w:r>
      <w:r>
        <w:rPr>
          <w:rFonts w:ascii="Arial" w:hAnsi="Arial"/>
          <w:sz w:val="15"/>
        </w:rPr>
        <w:t xml:space="preserve">   Wells,</w:t>
      </w:r>
      <w:r>
        <w:rPr>
          <w:rFonts w:ascii="Arial" w:hAnsi="Arial"/>
          <w:spacing w:val="18"/>
          <w:sz w:val="15"/>
        </w:rPr>
        <w:t xml:space="preserve"> </w:t>
      </w:r>
      <w:r>
        <w:rPr>
          <w:rFonts w:ascii="Arial" w:hAnsi="Arial"/>
          <w:sz w:val="15"/>
        </w:rPr>
        <w:t>M.</w:t>
      </w:r>
      <w:r>
        <w:rPr>
          <w:rFonts w:ascii="Arial" w:hAnsi="Arial"/>
          <w:spacing w:val="19"/>
          <w:sz w:val="15"/>
        </w:rPr>
        <w:t xml:space="preserve"> </w:t>
      </w:r>
      <w:r>
        <w:rPr>
          <w:rFonts w:ascii="Arial" w:hAnsi="Arial"/>
          <w:sz w:val="15"/>
        </w:rPr>
        <w:t>(2000)</w:t>
      </w:r>
      <w:r>
        <w:rPr>
          <w:rFonts w:ascii="Arial" w:hAnsi="Arial"/>
          <w:spacing w:val="18"/>
          <w:sz w:val="15"/>
        </w:rPr>
        <w:t xml:space="preserve"> </w:t>
      </w:r>
      <w:r>
        <w:rPr>
          <w:rFonts w:ascii="Arial" w:hAnsi="Arial"/>
          <w:sz w:val="15"/>
        </w:rPr>
        <w:t>‘BBC</w:t>
      </w:r>
      <w:r>
        <w:rPr>
          <w:rFonts w:ascii="Arial" w:hAnsi="Arial"/>
          <w:spacing w:val="19"/>
          <w:sz w:val="15"/>
        </w:rPr>
        <w:t xml:space="preserve"> </w:t>
      </w:r>
      <w:r>
        <w:rPr>
          <w:rFonts w:ascii="Arial" w:hAnsi="Arial"/>
          <w:sz w:val="15"/>
        </w:rPr>
        <w:t>must</w:t>
      </w:r>
      <w:r>
        <w:rPr>
          <w:rFonts w:ascii="Arial" w:hAnsi="Arial"/>
          <w:spacing w:val="19"/>
          <w:sz w:val="15"/>
        </w:rPr>
        <w:t xml:space="preserve"> </w:t>
      </w:r>
      <w:r>
        <w:rPr>
          <w:rFonts w:ascii="Arial" w:hAnsi="Arial"/>
          <w:sz w:val="15"/>
        </w:rPr>
        <w:t>reinvent</w:t>
      </w:r>
      <w:r>
        <w:rPr>
          <w:rFonts w:ascii="Arial" w:hAnsi="Arial"/>
          <w:spacing w:val="18"/>
          <w:sz w:val="15"/>
        </w:rPr>
        <w:t xml:space="preserve"> </w:t>
      </w:r>
      <w:r>
        <w:rPr>
          <w:rFonts w:ascii="Arial" w:hAnsi="Arial"/>
          <w:sz w:val="15"/>
        </w:rPr>
        <w:t>itself’,</w:t>
      </w:r>
      <w:r>
        <w:rPr>
          <w:rFonts w:ascii="Arial" w:hAnsi="Arial"/>
          <w:spacing w:val="19"/>
          <w:sz w:val="15"/>
        </w:rPr>
        <w:t xml:space="preserve"> </w:t>
      </w:r>
      <w:r>
        <w:rPr>
          <w:rFonts w:ascii="Arial" w:hAnsi="Arial"/>
          <w:i/>
          <w:sz w:val="15"/>
        </w:rPr>
        <w:t>Guardian</w:t>
      </w:r>
      <w:r>
        <w:rPr>
          <w:rFonts w:ascii="Arial" w:hAnsi="Arial"/>
          <w:sz w:val="15"/>
        </w:rPr>
        <w:t>,</w:t>
      </w:r>
      <w:r>
        <w:rPr>
          <w:rFonts w:ascii="Arial" w:hAnsi="Arial"/>
          <w:spacing w:val="19"/>
          <w:sz w:val="15"/>
        </w:rPr>
        <w:t xml:space="preserve"> </w:t>
      </w:r>
      <w:r>
        <w:rPr>
          <w:rFonts w:ascii="Arial" w:hAnsi="Arial"/>
          <w:sz w:val="15"/>
        </w:rPr>
        <w:t>13</w:t>
      </w:r>
      <w:r>
        <w:rPr>
          <w:rFonts w:ascii="Arial" w:hAnsi="Arial"/>
          <w:spacing w:val="18"/>
          <w:sz w:val="15"/>
        </w:rPr>
        <w:t xml:space="preserve"> </w:t>
      </w:r>
      <w:r>
        <w:rPr>
          <w:rFonts w:ascii="Arial" w:hAnsi="Arial"/>
          <w:sz w:val="15"/>
        </w:rPr>
        <w:t>June,</w:t>
      </w:r>
      <w:r>
        <w:rPr>
          <w:rFonts w:ascii="Arial" w:hAnsi="Arial"/>
          <w:spacing w:val="19"/>
          <w:sz w:val="15"/>
        </w:rPr>
        <w:t xml:space="preserve"> </w:t>
      </w:r>
      <w:r>
        <w:rPr>
          <w:rFonts w:ascii="Arial" w:hAnsi="Arial"/>
          <w:sz w:val="15"/>
        </w:rPr>
        <w:t>p.</w:t>
      </w:r>
      <w:r>
        <w:rPr>
          <w:rFonts w:ascii="Arial" w:hAnsi="Arial"/>
          <w:spacing w:val="19"/>
          <w:sz w:val="15"/>
        </w:rPr>
        <w:t xml:space="preserve"> </w:t>
      </w:r>
      <w:r>
        <w:rPr>
          <w:rFonts w:ascii="Arial" w:hAnsi="Arial"/>
          <w:sz w:val="15"/>
        </w:rPr>
        <w:t>9</w:t>
      </w:r>
    </w:p>
    <w:p w:rsidR="00500558" w:rsidRDefault="00435042">
      <w:pPr>
        <w:spacing w:before="1" w:line="276" w:lineRule="auto"/>
        <w:ind w:left="773" w:right="750" w:hanging="239"/>
        <w:rPr>
          <w:rFonts w:ascii="Arial" w:hAnsi="Arial"/>
          <w:sz w:val="15"/>
        </w:rPr>
      </w:pPr>
      <w:r>
        <w:rPr>
          <w:rFonts w:ascii="Arial" w:hAnsi="Arial"/>
          <w:sz w:val="15"/>
        </w:rPr>
        <w:t xml:space="preserve">Werbel, J.D. and Wortman, M.S. (2000) ‘Strategic philanthropy: responding to negative portrayals of corporate social responsibility’, </w:t>
      </w:r>
      <w:r>
        <w:rPr>
          <w:rFonts w:ascii="Arial" w:hAnsi="Arial"/>
          <w:i/>
          <w:sz w:val="15"/>
        </w:rPr>
        <w:t>Corporate Reputation Review</w:t>
      </w:r>
      <w:r>
        <w:rPr>
          <w:rFonts w:ascii="Arial" w:hAnsi="Arial"/>
          <w:sz w:val="15"/>
        </w:rPr>
        <w:t>, 3 (2), Spring, pp. 124–36</w:t>
      </w:r>
    </w:p>
    <w:p w:rsidR="00500558" w:rsidRDefault="00435042">
      <w:pPr>
        <w:spacing w:before="52" w:line="345" w:lineRule="auto"/>
        <w:ind w:left="534" w:right="1551"/>
        <w:rPr>
          <w:rFonts w:ascii="Arial" w:hAnsi="Arial"/>
          <w:i/>
          <w:sz w:val="15"/>
        </w:rPr>
      </w:pPr>
      <w:r>
        <w:rPr>
          <w:rFonts w:ascii="Arial" w:hAnsi="Arial"/>
          <w:sz w:val="15"/>
        </w:rPr>
        <w:t xml:space="preserve">Wheeler, D. and Sillanpaa, M. (1997) </w:t>
      </w:r>
      <w:r>
        <w:rPr>
          <w:rFonts w:ascii="Arial" w:hAnsi="Arial"/>
          <w:i/>
          <w:sz w:val="15"/>
        </w:rPr>
        <w:t>The Stakeholder Corporation</w:t>
      </w:r>
      <w:r>
        <w:rPr>
          <w:rFonts w:ascii="Arial" w:hAnsi="Arial"/>
          <w:sz w:val="15"/>
        </w:rPr>
        <w:t xml:space="preserve">, Pitman Publishing White, J. (1991) </w:t>
      </w:r>
      <w:r>
        <w:rPr>
          <w:rFonts w:ascii="Arial" w:hAnsi="Arial"/>
          <w:i/>
          <w:sz w:val="15"/>
        </w:rPr>
        <w:t>How to Understand and Manage Public Relations</w:t>
      </w:r>
      <w:r>
        <w:rPr>
          <w:rFonts w:ascii="Arial" w:hAnsi="Arial"/>
          <w:sz w:val="15"/>
        </w:rPr>
        <w:t xml:space="preserve">, Business Books White, J. (1999) ‘Evaluation must show it can make an impact’, </w:t>
      </w:r>
      <w:r>
        <w:rPr>
          <w:rFonts w:ascii="Arial" w:hAnsi="Arial"/>
          <w:i/>
          <w:sz w:val="15"/>
        </w:rPr>
        <w:t>PR</w:t>
      </w:r>
      <w:r>
        <w:rPr>
          <w:rFonts w:ascii="Arial" w:hAnsi="Arial"/>
          <w:i/>
          <w:sz w:val="15"/>
        </w:rPr>
        <w:t xml:space="preserve"> Week</w:t>
      </w:r>
    </w:p>
    <w:p w:rsidR="00500558" w:rsidRDefault="00435042">
      <w:pPr>
        <w:spacing w:before="2" w:line="276" w:lineRule="auto"/>
        <w:ind w:left="773" w:right="749" w:hanging="239"/>
        <w:jc w:val="both"/>
        <w:rPr>
          <w:rFonts w:ascii="Arial" w:hAnsi="Arial"/>
          <w:sz w:val="15"/>
        </w:rPr>
      </w:pPr>
      <w:r>
        <w:rPr>
          <w:rFonts w:ascii="Arial" w:hAnsi="Arial"/>
          <w:sz w:val="15"/>
        </w:rPr>
        <w:t xml:space="preserve">White, J. and Dozier, D.M. (1992) ‘Public relations and management decision making’, in J.E. Grunig (ed.), </w:t>
      </w:r>
      <w:r>
        <w:rPr>
          <w:rFonts w:ascii="Arial" w:hAnsi="Arial"/>
          <w:i/>
          <w:sz w:val="15"/>
        </w:rPr>
        <w:t>Excellence in Public Relations and Communication Management</w:t>
      </w:r>
      <w:r>
        <w:rPr>
          <w:rFonts w:ascii="Arial" w:hAnsi="Arial"/>
          <w:sz w:val="15"/>
        </w:rPr>
        <w:t>, Lawrence Erlbaum</w:t>
      </w:r>
    </w:p>
    <w:p w:rsidR="00500558" w:rsidRDefault="00435042">
      <w:pPr>
        <w:spacing w:before="52" w:line="345" w:lineRule="auto"/>
        <w:ind w:left="534" w:right="1248"/>
        <w:jc w:val="both"/>
        <w:rPr>
          <w:rFonts w:ascii="Arial"/>
          <w:sz w:val="15"/>
        </w:rPr>
      </w:pPr>
      <w:r>
        <w:rPr>
          <w:rFonts w:ascii="Arial"/>
          <w:sz w:val="15"/>
        </w:rPr>
        <w:t xml:space="preserve">White, J. and Mazur, L. (1995) </w:t>
      </w:r>
      <w:r>
        <w:rPr>
          <w:rFonts w:ascii="Arial"/>
          <w:i/>
          <w:sz w:val="15"/>
        </w:rPr>
        <w:t>Strategic Communications Managemen</w:t>
      </w:r>
      <w:r>
        <w:rPr>
          <w:rFonts w:ascii="Arial"/>
          <w:i/>
          <w:sz w:val="15"/>
        </w:rPr>
        <w:t>t</w:t>
      </w:r>
      <w:r>
        <w:rPr>
          <w:rFonts w:ascii="Arial"/>
          <w:sz w:val="15"/>
        </w:rPr>
        <w:t xml:space="preserve">, Addison Wesley Wilson, D.C. (1992) </w:t>
      </w:r>
      <w:r>
        <w:rPr>
          <w:rFonts w:ascii="Arial"/>
          <w:i/>
          <w:sz w:val="15"/>
        </w:rPr>
        <w:t>A Strategy of Change</w:t>
      </w:r>
      <w:r>
        <w:rPr>
          <w:rFonts w:ascii="Arial"/>
          <w:sz w:val="15"/>
        </w:rPr>
        <w:t>, Routledge</w:t>
      </w:r>
    </w:p>
    <w:p w:rsidR="00500558" w:rsidRDefault="00435042">
      <w:pPr>
        <w:spacing w:before="1"/>
        <w:ind w:left="534"/>
        <w:jc w:val="both"/>
        <w:rPr>
          <w:rFonts w:ascii="Arial"/>
          <w:sz w:val="15"/>
        </w:rPr>
      </w:pPr>
      <w:r>
        <w:rPr>
          <w:rFonts w:ascii="Arial"/>
          <w:sz w:val="15"/>
        </w:rPr>
        <w:t xml:space="preserve">Windahl, S. and Signitzer, B. with Olsen, J.T. (1992) </w:t>
      </w:r>
      <w:r>
        <w:rPr>
          <w:rFonts w:ascii="Arial"/>
          <w:i/>
          <w:sz w:val="15"/>
        </w:rPr>
        <w:t>Using Communication Theory</w:t>
      </w:r>
      <w:r>
        <w:rPr>
          <w:rFonts w:ascii="Arial"/>
          <w:sz w:val="15"/>
        </w:rPr>
        <w:t>, Sage</w:t>
      </w:r>
    </w:p>
    <w:p w:rsidR="00500558" w:rsidRDefault="00435042">
      <w:pPr>
        <w:spacing w:before="77" w:line="276" w:lineRule="auto"/>
        <w:ind w:left="773" w:right="750" w:hanging="239"/>
        <w:jc w:val="both"/>
        <w:rPr>
          <w:rFonts w:ascii="Arial"/>
          <w:sz w:val="15"/>
        </w:rPr>
      </w:pPr>
      <w:r>
        <w:rPr>
          <w:rFonts w:ascii="Arial"/>
          <w:sz w:val="15"/>
        </w:rPr>
        <w:t xml:space="preserve">Wilcox, D.L., Ault, P.H. and Agee, W.K. (1992) </w:t>
      </w:r>
      <w:r>
        <w:rPr>
          <w:rFonts w:ascii="Arial"/>
          <w:i/>
          <w:sz w:val="15"/>
        </w:rPr>
        <w:t>Public Relations Strategies and Tactics</w:t>
      </w:r>
      <w:r>
        <w:rPr>
          <w:rFonts w:ascii="Arial"/>
          <w:sz w:val="15"/>
        </w:rPr>
        <w:t>, HarperCollins</w:t>
      </w:r>
    </w:p>
    <w:p w:rsidR="00500558" w:rsidRDefault="00435042">
      <w:pPr>
        <w:spacing w:before="51" w:line="345" w:lineRule="auto"/>
        <w:ind w:left="534" w:right="1635"/>
        <w:rPr>
          <w:rFonts w:ascii="Arial" w:hAnsi="Arial"/>
          <w:sz w:val="15"/>
        </w:rPr>
      </w:pPr>
      <w:r>
        <w:rPr>
          <w:rFonts w:ascii="Arial" w:hAnsi="Arial"/>
          <w:sz w:val="15"/>
        </w:rPr>
        <w:t xml:space="preserve">Wileman, A. (1999) ‘What’s a customer worth?’, </w:t>
      </w:r>
      <w:r>
        <w:rPr>
          <w:rFonts w:ascii="Arial" w:hAnsi="Arial"/>
          <w:i/>
          <w:sz w:val="15"/>
        </w:rPr>
        <w:t>Management Today</w:t>
      </w:r>
      <w:r>
        <w:rPr>
          <w:rFonts w:ascii="Arial" w:hAnsi="Arial"/>
          <w:sz w:val="15"/>
        </w:rPr>
        <w:t xml:space="preserve">, June, p. 95 Wilkinson, A. (1999) ‘Cause for concern’, </w:t>
      </w:r>
      <w:r>
        <w:rPr>
          <w:rFonts w:ascii="Arial" w:hAnsi="Arial"/>
          <w:i/>
          <w:sz w:val="15"/>
        </w:rPr>
        <w:t>Marketing Week</w:t>
      </w:r>
      <w:r>
        <w:rPr>
          <w:rFonts w:ascii="Arial" w:hAnsi="Arial"/>
          <w:sz w:val="15"/>
        </w:rPr>
        <w:t xml:space="preserve">, 11 February, pp. 28–31 Williams, G. (1994) </w:t>
      </w:r>
      <w:r>
        <w:rPr>
          <w:rFonts w:ascii="Arial" w:hAnsi="Arial"/>
          <w:i/>
          <w:sz w:val="15"/>
        </w:rPr>
        <w:t>Britain’s Media – How They Are Related</w:t>
      </w:r>
      <w:r>
        <w:rPr>
          <w:rFonts w:ascii="Arial" w:hAnsi="Arial"/>
          <w:sz w:val="15"/>
        </w:rPr>
        <w:t>, CPBF</w:t>
      </w:r>
    </w:p>
    <w:p w:rsidR="00500558" w:rsidRDefault="00435042">
      <w:pPr>
        <w:spacing w:before="2" w:line="345" w:lineRule="auto"/>
        <w:ind w:left="534" w:right="1739"/>
        <w:rPr>
          <w:rFonts w:ascii="Arial" w:hAnsi="Arial"/>
          <w:sz w:val="15"/>
        </w:rPr>
      </w:pPr>
      <w:r>
        <w:rPr>
          <w:rFonts w:ascii="Arial" w:hAnsi="Arial"/>
          <w:sz w:val="15"/>
        </w:rPr>
        <w:t>Williams, K.C. (1</w:t>
      </w:r>
      <w:r>
        <w:rPr>
          <w:rFonts w:ascii="Arial" w:hAnsi="Arial"/>
          <w:sz w:val="15"/>
        </w:rPr>
        <w:t xml:space="preserve">981) </w:t>
      </w:r>
      <w:r>
        <w:rPr>
          <w:rFonts w:ascii="Arial" w:hAnsi="Arial"/>
          <w:i/>
          <w:sz w:val="15"/>
        </w:rPr>
        <w:t>Behavioural Aspects of Marketing</w:t>
      </w:r>
      <w:r>
        <w:rPr>
          <w:rFonts w:ascii="Arial" w:hAnsi="Arial"/>
          <w:sz w:val="15"/>
        </w:rPr>
        <w:t xml:space="preserve">, Heinemann Professional Winner, K. (1993) </w:t>
      </w:r>
      <w:r>
        <w:rPr>
          <w:rFonts w:ascii="Arial" w:hAnsi="Arial"/>
          <w:i/>
          <w:sz w:val="15"/>
        </w:rPr>
        <w:t>Effective PR Management</w:t>
      </w:r>
      <w:r>
        <w:rPr>
          <w:rFonts w:ascii="Arial" w:hAnsi="Arial"/>
          <w:sz w:val="15"/>
        </w:rPr>
        <w:t xml:space="preserve">, 2nd edition, Kogan Page Wolstenholme, S. (1997) ‘Raising the standard’, </w:t>
      </w:r>
      <w:r>
        <w:rPr>
          <w:rFonts w:ascii="Arial" w:hAnsi="Arial"/>
          <w:i/>
          <w:sz w:val="15"/>
        </w:rPr>
        <w:t>IPR Journal</w:t>
      </w:r>
      <w:r>
        <w:rPr>
          <w:rFonts w:ascii="Arial" w:hAnsi="Arial"/>
          <w:sz w:val="15"/>
        </w:rPr>
        <w:t>, October, pp. 12–14</w:t>
      </w:r>
    </w:p>
    <w:p w:rsidR="00500558" w:rsidRDefault="00500558">
      <w:pPr>
        <w:spacing w:line="345" w:lineRule="auto"/>
        <w:rPr>
          <w:rFonts w:ascii="Arial" w:hAnsi="Arial"/>
          <w:sz w:val="15"/>
        </w:rPr>
        <w:sectPr w:rsidR="00500558">
          <w:pgSz w:w="8640" w:h="12960"/>
          <w:pgMar w:top="780" w:right="0" w:bottom="280" w:left="780" w:header="526" w:footer="0" w:gutter="0"/>
          <w:cols w:space="720"/>
        </w:sectPr>
      </w:pPr>
    </w:p>
    <w:p w:rsidR="00500558" w:rsidRDefault="00435042">
      <w:pPr>
        <w:spacing w:before="203"/>
        <w:ind w:left="1594"/>
        <w:rPr>
          <w:rFonts w:ascii="Arial"/>
          <w:b/>
          <w:sz w:val="40"/>
        </w:rPr>
      </w:pPr>
      <w:bookmarkStart w:id="32" w:name="_TOC_250000"/>
      <w:bookmarkEnd w:id="32"/>
      <w:r>
        <w:rPr>
          <w:rFonts w:ascii="Arial"/>
          <w:b/>
          <w:color w:val="231F20"/>
          <w:w w:val="105"/>
          <w:sz w:val="40"/>
        </w:rPr>
        <w:lastRenderedPageBreak/>
        <w:t>Index</w:t>
      </w:r>
    </w:p>
    <w:p w:rsidR="00500558" w:rsidRDefault="00500558">
      <w:pPr>
        <w:pStyle w:val="BodyText"/>
        <w:spacing w:before="5"/>
        <w:rPr>
          <w:rFonts w:ascii="Arial"/>
          <w:b/>
          <w:sz w:val="20"/>
        </w:rPr>
      </w:pPr>
      <w:r w:rsidRPr="00500558">
        <w:pict>
          <v:line id="_x0000_s1026" style="position:absolute;z-index:-250935296;mso-wrap-distance-left:0;mso-wrap-distance-right:0;mso-position-horizontal-relative:page" from="119.25pt,14.2pt" to="174.75pt,14.2pt" strokeweight=".35136mm">
            <v:stroke dashstyle="dot"/>
            <w10:wrap type="topAndBottom" anchorx="page"/>
          </v:line>
        </w:pict>
      </w: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pStyle w:val="BodyText"/>
        <w:rPr>
          <w:rFonts w:ascii="Arial"/>
          <w:b/>
          <w:sz w:val="20"/>
        </w:rPr>
      </w:pPr>
    </w:p>
    <w:p w:rsidR="00500558" w:rsidRDefault="00500558">
      <w:pPr>
        <w:rPr>
          <w:rFonts w:ascii="Arial"/>
          <w:sz w:val="20"/>
        </w:rPr>
        <w:sectPr w:rsidR="00500558">
          <w:headerReference w:type="even" r:id="rId217"/>
          <w:pgSz w:w="8640" w:h="12960"/>
          <w:pgMar w:top="1220" w:right="0" w:bottom="280" w:left="780" w:header="0" w:footer="0" w:gutter="0"/>
          <w:cols w:space="720"/>
        </w:sectPr>
      </w:pPr>
    </w:p>
    <w:p w:rsidR="00500558" w:rsidRDefault="00500558">
      <w:pPr>
        <w:pStyle w:val="BodyText"/>
        <w:spacing w:before="3"/>
        <w:rPr>
          <w:rFonts w:ascii="Arial"/>
          <w:b/>
          <w:sz w:val="23"/>
        </w:rPr>
      </w:pPr>
    </w:p>
    <w:p w:rsidR="00500558" w:rsidRDefault="00435042">
      <w:pPr>
        <w:spacing w:line="244" w:lineRule="auto"/>
        <w:ind w:left="160" w:right="256"/>
        <w:rPr>
          <w:sz w:val="17"/>
        </w:rPr>
      </w:pPr>
      <w:r>
        <w:rPr>
          <w:color w:val="231F20"/>
          <w:sz w:val="17"/>
        </w:rPr>
        <w:t>Action Cancer: CRM case study 214–15 actor network theory 134; company</w:t>
      </w:r>
    </w:p>
    <w:p w:rsidR="00500558" w:rsidRDefault="00435042">
      <w:pPr>
        <w:spacing w:line="195" w:lineRule="exact"/>
        <w:ind w:left="334"/>
        <w:rPr>
          <w:sz w:val="17"/>
        </w:rPr>
      </w:pPr>
      <w:r>
        <w:rPr>
          <w:color w:val="231F20"/>
          <w:sz w:val="17"/>
        </w:rPr>
        <w:t>development 135</w:t>
      </w:r>
    </w:p>
    <w:p w:rsidR="00500558" w:rsidRDefault="00435042">
      <w:pPr>
        <w:spacing w:before="4" w:line="244" w:lineRule="auto"/>
        <w:ind w:left="334" w:right="256" w:hanging="175"/>
        <w:rPr>
          <w:sz w:val="17"/>
        </w:rPr>
      </w:pPr>
      <w:r>
        <w:rPr>
          <w:color w:val="231F20"/>
          <w:sz w:val="17"/>
        </w:rPr>
        <w:t>advertising: deﬁnition 6; on BBC 249; regulation on TV 242</w:t>
      </w:r>
    </w:p>
    <w:p w:rsidR="00500558" w:rsidRDefault="00435042">
      <w:pPr>
        <w:spacing w:line="244" w:lineRule="auto"/>
        <w:ind w:left="334" w:right="256" w:hanging="175"/>
        <w:rPr>
          <w:sz w:val="17"/>
        </w:rPr>
      </w:pPr>
      <w:r>
        <w:rPr>
          <w:color w:val="231F20"/>
          <w:sz w:val="17"/>
        </w:rPr>
        <w:t>advertising value equivalents (AVE) 257–8</w:t>
      </w:r>
    </w:p>
    <w:p w:rsidR="00500558" w:rsidRDefault="00435042">
      <w:pPr>
        <w:spacing w:line="195" w:lineRule="exact"/>
        <w:ind w:left="160"/>
        <w:rPr>
          <w:sz w:val="17"/>
        </w:rPr>
      </w:pPr>
      <w:r>
        <w:rPr>
          <w:color w:val="231F20"/>
          <w:sz w:val="17"/>
        </w:rPr>
        <w:t>advertorials 8</w:t>
      </w:r>
    </w:p>
    <w:p w:rsidR="00500558" w:rsidRDefault="00435042">
      <w:pPr>
        <w:spacing w:before="3"/>
        <w:ind w:left="160"/>
        <w:rPr>
          <w:sz w:val="17"/>
        </w:rPr>
      </w:pPr>
      <w:r>
        <w:rPr>
          <w:color w:val="231F20"/>
          <w:sz w:val="17"/>
        </w:rPr>
        <w:t>AGM 168</w:t>
      </w:r>
    </w:p>
    <w:p w:rsidR="00500558" w:rsidRDefault="00435042">
      <w:pPr>
        <w:spacing w:before="4"/>
        <w:ind w:left="160"/>
        <w:rPr>
          <w:sz w:val="17"/>
        </w:rPr>
      </w:pPr>
      <w:r>
        <w:rPr>
          <w:color w:val="231F20"/>
          <w:sz w:val="17"/>
        </w:rPr>
        <w:t>AMEC 257, 259</w:t>
      </w:r>
    </w:p>
    <w:p w:rsidR="00500558" w:rsidRDefault="00435042">
      <w:pPr>
        <w:spacing w:before="3" w:line="244" w:lineRule="auto"/>
        <w:ind w:left="160" w:right="495"/>
        <w:rPr>
          <w:sz w:val="17"/>
        </w:rPr>
      </w:pPr>
      <w:r>
        <w:rPr>
          <w:color w:val="231F20"/>
          <w:sz w:val="17"/>
        </w:rPr>
        <w:t>Anglian Water: and CCI 149–50 annual report 168</w:t>
      </w:r>
    </w:p>
    <w:p w:rsidR="00500558" w:rsidRDefault="00435042">
      <w:pPr>
        <w:spacing w:line="195" w:lineRule="exact"/>
        <w:ind w:left="160"/>
        <w:rPr>
          <w:sz w:val="17"/>
        </w:rPr>
      </w:pPr>
      <w:r>
        <w:rPr>
          <w:color w:val="231F20"/>
          <w:sz w:val="17"/>
        </w:rPr>
        <w:t>Aristotle 15</w:t>
      </w:r>
    </w:p>
    <w:p w:rsidR="00500558" w:rsidRDefault="00435042">
      <w:pPr>
        <w:spacing w:before="4"/>
        <w:ind w:left="160"/>
        <w:rPr>
          <w:sz w:val="17"/>
        </w:rPr>
      </w:pPr>
      <w:r>
        <w:rPr>
          <w:color w:val="231F20"/>
          <w:sz w:val="17"/>
        </w:rPr>
        <w:t>ASA 213</w:t>
      </w:r>
    </w:p>
    <w:p w:rsidR="00500558" w:rsidRDefault="00435042">
      <w:pPr>
        <w:spacing w:before="4" w:line="244" w:lineRule="auto"/>
        <w:ind w:left="334" w:right="256" w:hanging="175"/>
        <w:rPr>
          <w:sz w:val="17"/>
        </w:rPr>
      </w:pPr>
      <w:r>
        <w:rPr>
          <w:color w:val="231F20"/>
          <w:sz w:val="17"/>
        </w:rPr>
        <w:t>Association of Professional Political Consultants (APPC) 61,97</w:t>
      </w:r>
    </w:p>
    <w:p w:rsidR="00500558" w:rsidRDefault="00500558">
      <w:pPr>
        <w:pStyle w:val="BodyText"/>
        <w:spacing w:before="3"/>
        <w:rPr>
          <w:sz w:val="17"/>
        </w:rPr>
      </w:pPr>
    </w:p>
    <w:p w:rsidR="00500558" w:rsidRDefault="00435042">
      <w:pPr>
        <w:spacing w:line="244" w:lineRule="auto"/>
        <w:ind w:left="334" w:right="14" w:hanging="175"/>
        <w:rPr>
          <w:sz w:val="17"/>
        </w:rPr>
      </w:pPr>
      <w:r>
        <w:rPr>
          <w:color w:val="231F20"/>
          <w:sz w:val="17"/>
        </w:rPr>
        <w:t>Bank of Scotland: and Pat Robertson 66–7, 70, 72, 73, 170</w:t>
      </w:r>
    </w:p>
    <w:p w:rsidR="00500558" w:rsidRDefault="00435042">
      <w:pPr>
        <w:spacing w:line="195" w:lineRule="exact"/>
        <w:ind w:left="160"/>
        <w:rPr>
          <w:sz w:val="17"/>
        </w:rPr>
      </w:pPr>
      <w:r>
        <w:rPr>
          <w:color w:val="231F20"/>
          <w:sz w:val="17"/>
        </w:rPr>
        <w:t>BBC: future of 248–50; Online 249, 255,</w:t>
      </w:r>
    </w:p>
    <w:p w:rsidR="00500558" w:rsidRDefault="00435042">
      <w:pPr>
        <w:spacing w:before="4"/>
        <w:ind w:left="334"/>
        <w:rPr>
          <w:sz w:val="17"/>
        </w:rPr>
      </w:pPr>
      <w:r>
        <w:rPr>
          <w:color w:val="231F20"/>
          <w:sz w:val="17"/>
        </w:rPr>
        <w:t>222; Worldwide 242, 249</w:t>
      </w:r>
    </w:p>
    <w:p w:rsidR="00500558" w:rsidRDefault="00435042">
      <w:pPr>
        <w:spacing w:before="4"/>
        <w:ind w:left="160"/>
        <w:rPr>
          <w:sz w:val="17"/>
        </w:rPr>
      </w:pPr>
      <w:r>
        <w:rPr>
          <w:color w:val="231F20"/>
          <w:sz w:val="17"/>
        </w:rPr>
        <w:t>beeb.com 249</w:t>
      </w:r>
    </w:p>
    <w:p w:rsidR="00500558" w:rsidRDefault="00435042">
      <w:pPr>
        <w:spacing w:before="3"/>
        <w:ind w:left="160"/>
        <w:rPr>
          <w:sz w:val="17"/>
        </w:rPr>
      </w:pPr>
      <w:r>
        <w:rPr>
          <w:color w:val="231F20"/>
          <w:sz w:val="17"/>
        </w:rPr>
        <w:t>BeMe.com 246</w:t>
      </w:r>
    </w:p>
    <w:p w:rsidR="00500558" w:rsidRDefault="00435042">
      <w:pPr>
        <w:spacing w:before="4" w:line="244" w:lineRule="auto"/>
        <w:ind w:left="160" w:right="256"/>
        <w:rPr>
          <w:sz w:val="17"/>
        </w:rPr>
      </w:pPr>
      <w:r>
        <w:rPr>
          <w:color w:val="231F20"/>
          <w:sz w:val="17"/>
        </w:rPr>
        <w:t>Berger: levels of communication 14 Bernays, Edward L. 10</w:t>
      </w:r>
    </w:p>
    <w:p w:rsidR="00500558" w:rsidRDefault="00435042">
      <w:pPr>
        <w:spacing w:line="244" w:lineRule="auto"/>
        <w:ind w:left="334" w:right="256" w:hanging="175"/>
        <w:rPr>
          <w:sz w:val="17"/>
        </w:rPr>
      </w:pPr>
      <w:r>
        <w:rPr>
          <w:color w:val="231F20"/>
          <w:sz w:val="17"/>
        </w:rPr>
        <w:t>Bernstein, D.: business to business 199; wheel of communication 46</w:t>
      </w:r>
    </w:p>
    <w:p w:rsidR="00500558" w:rsidRDefault="00435042">
      <w:pPr>
        <w:spacing w:line="195" w:lineRule="exact"/>
        <w:ind w:left="160"/>
        <w:rPr>
          <w:sz w:val="17"/>
        </w:rPr>
      </w:pPr>
      <w:r>
        <w:rPr>
          <w:color w:val="231F20"/>
          <w:sz w:val="17"/>
        </w:rPr>
        <w:t>Best Value 177, 181</w:t>
      </w:r>
    </w:p>
    <w:p w:rsidR="00500558" w:rsidRDefault="00435042">
      <w:pPr>
        <w:spacing w:before="3"/>
        <w:ind w:left="160"/>
        <w:rPr>
          <w:sz w:val="17"/>
        </w:rPr>
      </w:pPr>
      <w:r>
        <w:rPr>
          <w:color w:val="231F20"/>
          <w:sz w:val="17"/>
        </w:rPr>
        <w:t>Blair, Tony 26, 27, 28</w:t>
      </w:r>
    </w:p>
    <w:p w:rsidR="00500558" w:rsidRDefault="00435042">
      <w:pPr>
        <w:spacing w:before="4" w:line="244" w:lineRule="auto"/>
        <w:ind w:left="334" w:right="256" w:hanging="175"/>
        <w:rPr>
          <w:sz w:val="17"/>
        </w:rPr>
      </w:pPr>
      <w:r>
        <w:rPr>
          <w:color w:val="231F20"/>
          <w:sz w:val="17"/>
        </w:rPr>
        <w:t xml:space="preserve">Blumer and Katz: uses and </w:t>
      </w:r>
      <w:r>
        <w:rPr>
          <w:color w:val="231F20"/>
          <w:spacing w:val="-2"/>
          <w:sz w:val="17"/>
        </w:rPr>
        <w:t xml:space="preserve">gratiﬁcations </w:t>
      </w:r>
      <w:r>
        <w:rPr>
          <w:color w:val="231F20"/>
          <w:sz w:val="17"/>
        </w:rPr>
        <w:t>approach</w:t>
      </w:r>
      <w:r>
        <w:rPr>
          <w:color w:val="231F20"/>
          <w:spacing w:val="16"/>
          <w:sz w:val="17"/>
        </w:rPr>
        <w:t xml:space="preserve"> </w:t>
      </w:r>
      <w:r>
        <w:rPr>
          <w:color w:val="231F20"/>
          <w:sz w:val="17"/>
        </w:rPr>
        <w:t>19–20</w:t>
      </w:r>
    </w:p>
    <w:p w:rsidR="00500558" w:rsidRDefault="00435042">
      <w:pPr>
        <w:spacing w:line="195" w:lineRule="exact"/>
        <w:ind w:left="160"/>
        <w:rPr>
          <w:sz w:val="17"/>
        </w:rPr>
      </w:pPr>
      <w:r>
        <w:rPr>
          <w:color w:val="231F20"/>
          <w:sz w:val="17"/>
        </w:rPr>
        <w:t>Boateng,</w:t>
      </w:r>
      <w:r>
        <w:rPr>
          <w:color w:val="231F20"/>
          <w:sz w:val="17"/>
        </w:rPr>
        <w:t xml:space="preserve">  Paul</w:t>
      </w:r>
      <w:r>
        <w:rPr>
          <w:color w:val="231F20"/>
          <w:spacing w:val="18"/>
          <w:sz w:val="17"/>
        </w:rPr>
        <w:t xml:space="preserve"> </w:t>
      </w:r>
      <w:r>
        <w:rPr>
          <w:color w:val="231F20"/>
          <w:sz w:val="17"/>
        </w:rPr>
        <w:t>183</w:t>
      </w:r>
    </w:p>
    <w:p w:rsidR="00500558" w:rsidRDefault="00435042">
      <w:pPr>
        <w:spacing w:before="4"/>
        <w:ind w:left="160"/>
        <w:rPr>
          <w:sz w:val="17"/>
        </w:rPr>
      </w:pPr>
      <w:r>
        <w:rPr>
          <w:color w:val="231F20"/>
          <w:sz w:val="17"/>
        </w:rPr>
        <w:t>Boo 229</w:t>
      </w:r>
    </w:p>
    <w:p w:rsidR="00500558" w:rsidRDefault="00435042">
      <w:pPr>
        <w:spacing w:before="3"/>
        <w:ind w:left="160"/>
        <w:rPr>
          <w:sz w:val="17"/>
        </w:rPr>
      </w:pPr>
      <w:r>
        <w:rPr>
          <w:color w:val="231F20"/>
          <w:sz w:val="17"/>
        </w:rPr>
        <w:t>BRAHM PR 140–1</w:t>
      </w:r>
    </w:p>
    <w:p w:rsidR="00500558" w:rsidRDefault="00435042">
      <w:pPr>
        <w:spacing w:before="4"/>
        <w:ind w:left="160"/>
        <w:rPr>
          <w:sz w:val="17"/>
        </w:rPr>
      </w:pPr>
      <w:r>
        <w:rPr>
          <w:color w:val="231F20"/>
          <w:sz w:val="17"/>
        </w:rPr>
        <w:t>Branding: HSBC 189; Microsoft 189; Nike</w:t>
      </w:r>
    </w:p>
    <w:p w:rsidR="00500558" w:rsidRDefault="00435042">
      <w:pPr>
        <w:spacing w:before="4"/>
        <w:ind w:left="334"/>
        <w:rPr>
          <w:sz w:val="17"/>
        </w:rPr>
      </w:pPr>
      <w:r>
        <w:rPr>
          <w:color w:val="231F20"/>
          <w:sz w:val="17"/>
        </w:rPr>
        <w:t>189; Sun Life 189–90</w:t>
      </w:r>
    </w:p>
    <w:p w:rsidR="00500558" w:rsidRDefault="00435042">
      <w:pPr>
        <w:spacing w:before="3"/>
        <w:ind w:left="160"/>
        <w:rPr>
          <w:sz w:val="17"/>
        </w:rPr>
      </w:pPr>
      <w:r>
        <w:rPr>
          <w:color w:val="231F20"/>
          <w:sz w:val="17"/>
        </w:rPr>
        <w:t>Brands: enduring 189</w:t>
      </w:r>
    </w:p>
    <w:p w:rsidR="00500558" w:rsidRDefault="00435042">
      <w:pPr>
        <w:pStyle w:val="BodyText"/>
        <w:spacing w:before="3"/>
        <w:rPr>
          <w:sz w:val="23"/>
        </w:rPr>
      </w:pPr>
      <w:r>
        <w:br w:type="column"/>
      </w:r>
    </w:p>
    <w:p w:rsidR="00500558" w:rsidRDefault="00435042">
      <w:pPr>
        <w:spacing w:line="244" w:lineRule="auto"/>
        <w:ind w:left="334" w:right="1314" w:hanging="175"/>
        <w:rPr>
          <w:sz w:val="17"/>
        </w:rPr>
      </w:pPr>
      <w:r>
        <w:rPr>
          <w:color w:val="231F20"/>
          <w:sz w:val="17"/>
        </w:rPr>
        <w:t>British Airways: CCI 149; global identity launch 263–4</w:t>
      </w:r>
    </w:p>
    <w:p w:rsidR="00500558" w:rsidRDefault="00435042">
      <w:pPr>
        <w:spacing w:line="195" w:lineRule="exact"/>
        <w:ind w:left="160"/>
        <w:rPr>
          <w:sz w:val="17"/>
        </w:rPr>
      </w:pPr>
      <w:r>
        <w:rPr>
          <w:color w:val="231F20"/>
          <w:sz w:val="17"/>
        </w:rPr>
        <w:t>British Gas CRM 210, 211–12</w:t>
      </w:r>
    </w:p>
    <w:p w:rsidR="00500558" w:rsidRDefault="00435042">
      <w:pPr>
        <w:spacing w:before="4"/>
        <w:ind w:left="160"/>
        <w:rPr>
          <w:sz w:val="17"/>
        </w:rPr>
      </w:pPr>
      <w:r>
        <w:rPr>
          <w:color w:val="231F20"/>
          <w:sz w:val="17"/>
        </w:rPr>
        <w:t>British Scareways 234–5</w:t>
      </w:r>
    </w:p>
    <w:p w:rsidR="00500558" w:rsidRDefault="00435042">
      <w:pPr>
        <w:spacing w:before="3" w:line="244" w:lineRule="auto"/>
        <w:ind w:left="160" w:right="1314"/>
        <w:rPr>
          <w:sz w:val="17"/>
        </w:rPr>
      </w:pPr>
      <w:r>
        <w:rPr>
          <w:color w:val="231F20"/>
          <w:sz w:val="17"/>
        </w:rPr>
        <w:t>British Telecom (BT) CRM 211 Broadcasting: convergence in 243–5;</w:t>
      </w:r>
    </w:p>
    <w:p w:rsidR="00500558" w:rsidRDefault="00435042">
      <w:pPr>
        <w:spacing w:line="195" w:lineRule="exact"/>
        <w:ind w:left="334"/>
        <w:rPr>
          <w:sz w:val="17"/>
        </w:rPr>
      </w:pPr>
      <w:r>
        <w:rPr>
          <w:color w:val="231F20"/>
          <w:sz w:val="17"/>
        </w:rPr>
        <w:t>regulation 243, 245</w:t>
      </w:r>
    </w:p>
    <w:p w:rsidR="00500558" w:rsidRDefault="00435042">
      <w:pPr>
        <w:spacing w:before="4" w:line="244" w:lineRule="auto"/>
        <w:ind w:left="160" w:right="1314"/>
        <w:rPr>
          <w:sz w:val="17"/>
        </w:rPr>
      </w:pPr>
      <w:r>
        <w:rPr>
          <w:color w:val="231F20"/>
          <w:sz w:val="17"/>
        </w:rPr>
        <w:t>Broadcasting Standards Council 241 brokers 162</w:t>
      </w:r>
    </w:p>
    <w:p w:rsidR="00500558" w:rsidRDefault="00435042">
      <w:pPr>
        <w:spacing w:line="244" w:lineRule="auto"/>
        <w:ind w:left="160" w:right="1464"/>
        <w:rPr>
          <w:sz w:val="17"/>
        </w:rPr>
      </w:pPr>
      <w:r>
        <w:rPr>
          <w:color w:val="231F20"/>
          <w:sz w:val="17"/>
        </w:rPr>
        <w:t xml:space="preserve">Broom &amp; Dozier: PR professional </w:t>
      </w:r>
      <w:r>
        <w:rPr>
          <w:color w:val="231F20"/>
          <w:spacing w:val="-4"/>
          <w:sz w:val="17"/>
        </w:rPr>
        <w:t xml:space="preserve">44–5 </w:t>
      </w:r>
      <w:r>
        <w:rPr>
          <w:color w:val="231F20"/>
          <w:sz w:val="17"/>
        </w:rPr>
        <w:t>Bryceson, Simon 93, 95, 97, 100 Building Performance Group 204–6 Bulmer: Afﬁnity Audit</w:t>
      </w:r>
      <w:r>
        <w:rPr>
          <w:color w:val="231F20"/>
          <w:spacing w:val="13"/>
          <w:sz w:val="17"/>
        </w:rPr>
        <w:t xml:space="preserve"> </w:t>
      </w:r>
      <w:r>
        <w:rPr>
          <w:color w:val="231F20"/>
          <w:sz w:val="17"/>
        </w:rPr>
        <w:t>80–1</w:t>
      </w:r>
    </w:p>
    <w:p w:rsidR="00500558" w:rsidRDefault="00435042">
      <w:pPr>
        <w:spacing w:line="244" w:lineRule="auto"/>
        <w:ind w:left="334" w:right="1314" w:hanging="175"/>
        <w:rPr>
          <w:sz w:val="17"/>
        </w:rPr>
      </w:pPr>
      <w:r>
        <w:rPr>
          <w:color w:val="231F20"/>
          <w:sz w:val="17"/>
        </w:rPr>
        <w:t>Business in the Community (BITC): CCI survey 149; deﬁnition of CRM 209;</w:t>
      </w:r>
    </w:p>
    <w:p w:rsidR="00500558" w:rsidRDefault="00435042">
      <w:pPr>
        <w:spacing w:line="195" w:lineRule="exact"/>
        <w:ind w:left="334"/>
        <w:rPr>
          <w:sz w:val="17"/>
        </w:rPr>
      </w:pPr>
      <w:r>
        <w:rPr>
          <w:color w:val="231F20"/>
          <w:sz w:val="17"/>
        </w:rPr>
        <w:t>excellence model of CCI 156, 157</w:t>
      </w:r>
    </w:p>
    <w:p w:rsidR="00500558" w:rsidRDefault="00435042">
      <w:pPr>
        <w:spacing w:before="3"/>
        <w:ind w:left="160"/>
        <w:rPr>
          <w:sz w:val="17"/>
        </w:rPr>
      </w:pPr>
      <w:r>
        <w:rPr>
          <w:color w:val="231F20"/>
          <w:sz w:val="17"/>
        </w:rPr>
        <w:t>buying decision unit 188, 200</w:t>
      </w:r>
    </w:p>
    <w:p w:rsidR="00500558" w:rsidRDefault="00500558">
      <w:pPr>
        <w:pStyle w:val="BodyText"/>
        <w:spacing w:before="7"/>
        <w:rPr>
          <w:sz w:val="17"/>
        </w:rPr>
      </w:pPr>
    </w:p>
    <w:p w:rsidR="00500558" w:rsidRDefault="00435042">
      <w:pPr>
        <w:spacing w:line="244" w:lineRule="auto"/>
        <w:ind w:left="160" w:right="2013"/>
        <w:rPr>
          <w:sz w:val="17"/>
        </w:rPr>
      </w:pPr>
      <w:r>
        <w:rPr>
          <w:color w:val="231F20"/>
          <w:sz w:val="17"/>
        </w:rPr>
        <w:t>CAM/TASC lecture 265 Cambridge Silicon Radio 220–1 campaign: types 193</w:t>
      </w:r>
    </w:p>
    <w:p w:rsidR="00500558" w:rsidRDefault="00435042">
      <w:pPr>
        <w:spacing w:line="244" w:lineRule="auto"/>
        <w:ind w:left="160" w:right="2060"/>
        <w:rPr>
          <w:sz w:val="17"/>
        </w:rPr>
      </w:pPr>
      <w:r>
        <w:rPr>
          <w:color w:val="231F20"/>
          <w:sz w:val="17"/>
        </w:rPr>
        <w:t>Campbell, Alastair 27, 269 Carbo plc: ﬁnanci</w:t>
      </w:r>
      <w:r>
        <w:rPr>
          <w:color w:val="231F20"/>
          <w:sz w:val="17"/>
        </w:rPr>
        <w:t>al PR 171–2</w:t>
      </w:r>
    </w:p>
    <w:p w:rsidR="00500558" w:rsidRDefault="00435042">
      <w:pPr>
        <w:spacing w:line="244" w:lineRule="auto"/>
        <w:ind w:left="334" w:right="1314" w:hanging="175"/>
        <w:rPr>
          <w:sz w:val="17"/>
        </w:rPr>
      </w:pPr>
      <w:r>
        <w:rPr>
          <w:color w:val="231F20"/>
          <w:sz w:val="17"/>
        </w:rPr>
        <w:t>case studies: business to business 202–4, 204–6; 206, 207–8; CCI 152–5, 156–9;</w:t>
      </w:r>
    </w:p>
    <w:p w:rsidR="00500558" w:rsidRDefault="00435042">
      <w:pPr>
        <w:spacing w:line="195" w:lineRule="exact"/>
        <w:ind w:left="334"/>
        <w:rPr>
          <w:sz w:val="17"/>
        </w:rPr>
      </w:pPr>
      <w:r>
        <w:rPr>
          <w:color w:val="231F20"/>
          <w:sz w:val="17"/>
        </w:rPr>
        <w:t>consumer 193–5; 195–8; corporate</w:t>
      </w:r>
    </w:p>
    <w:p w:rsidR="00500558" w:rsidRDefault="00435042">
      <w:pPr>
        <w:spacing w:before="2"/>
        <w:ind w:left="334"/>
        <w:rPr>
          <w:sz w:val="17"/>
        </w:rPr>
      </w:pPr>
      <w:r>
        <w:rPr>
          <w:color w:val="231F20"/>
          <w:sz w:val="17"/>
        </w:rPr>
        <w:t>identity 85–91; corporate</w:t>
      </w:r>
    </w:p>
    <w:p w:rsidR="00500558" w:rsidRDefault="00435042">
      <w:pPr>
        <w:spacing w:before="4" w:line="244" w:lineRule="auto"/>
        <w:ind w:left="334" w:right="1314"/>
        <w:rPr>
          <w:sz w:val="17"/>
        </w:rPr>
      </w:pPr>
      <w:r>
        <w:rPr>
          <w:color w:val="231F20"/>
          <w:sz w:val="17"/>
        </w:rPr>
        <w:t>social responsibility: CRM case study 214–15; ﬁnancial PR 165; 171–2;</w:t>
      </w:r>
    </w:p>
    <w:p w:rsidR="00500558" w:rsidRDefault="00435042">
      <w:pPr>
        <w:spacing w:line="195" w:lineRule="exact"/>
        <w:ind w:left="334"/>
        <w:rPr>
          <w:sz w:val="17"/>
        </w:rPr>
      </w:pPr>
      <w:r>
        <w:rPr>
          <w:color w:val="231F20"/>
          <w:sz w:val="17"/>
        </w:rPr>
        <w:t>internal communicator 140–1, 142–5;</w:t>
      </w:r>
    </w:p>
    <w:p w:rsidR="00500558" w:rsidRDefault="00435042">
      <w:pPr>
        <w:spacing w:before="4" w:line="244" w:lineRule="auto"/>
        <w:ind w:left="334" w:right="1219"/>
        <w:rPr>
          <w:sz w:val="17"/>
        </w:rPr>
      </w:pPr>
      <w:r>
        <w:rPr>
          <w:color w:val="231F20"/>
          <w:sz w:val="17"/>
        </w:rPr>
        <w:t xml:space="preserve">lobbying 101–3,  103–6;  local government 178–81; Metropolitan </w:t>
      </w:r>
      <w:r>
        <w:rPr>
          <w:color w:val="231F20"/>
          <w:spacing w:val="-3"/>
          <w:sz w:val="17"/>
        </w:rPr>
        <w:t xml:space="preserve">Police </w:t>
      </w:r>
      <w:r>
        <w:rPr>
          <w:color w:val="231F20"/>
          <w:sz w:val="17"/>
        </w:rPr>
        <w:t>182–5</w:t>
      </w:r>
    </w:p>
    <w:p w:rsidR="00500558" w:rsidRDefault="00435042">
      <w:pPr>
        <w:spacing w:line="244" w:lineRule="auto"/>
        <w:ind w:left="334" w:right="1219" w:hanging="175"/>
        <w:rPr>
          <w:sz w:val="17"/>
        </w:rPr>
      </w:pPr>
      <w:r>
        <w:rPr>
          <w:color w:val="231F20"/>
          <w:sz w:val="17"/>
        </w:rPr>
        <w:t>cause-related marketing (CRM): BITC 209, 210; British Gas 210, 211–12;</w:t>
      </w:r>
    </w:p>
    <w:p w:rsidR="00500558" w:rsidRDefault="00435042">
      <w:pPr>
        <w:spacing w:line="195" w:lineRule="exact"/>
        <w:ind w:left="334"/>
        <w:rPr>
          <w:sz w:val="17"/>
        </w:rPr>
      </w:pPr>
      <w:r>
        <w:rPr>
          <w:color w:val="231F20"/>
          <w:sz w:val="17"/>
        </w:rPr>
        <w:t>Greenpeace 213; Help the Aged 210,</w:t>
      </w:r>
    </w:p>
    <w:p w:rsidR="00500558" w:rsidRDefault="00435042">
      <w:pPr>
        <w:spacing w:before="3"/>
        <w:ind w:left="334"/>
        <w:rPr>
          <w:sz w:val="17"/>
        </w:rPr>
      </w:pPr>
      <w:r>
        <w:rPr>
          <w:color w:val="231F20"/>
          <w:sz w:val="17"/>
        </w:rPr>
        <w:t>211–12; McDonald’s 213; NCH Action</w:t>
      </w:r>
    </w:p>
    <w:p w:rsidR="00500558" w:rsidRDefault="00500558">
      <w:pPr>
        <w:rPr>
          <w:sz w:val="17"/>
        </w:rPr>
        <w:sectPr w:rsidR="00500558">
          <w:type w:val="continuous"/>
          <w:pgSz w:w="8640" w:h="12960"/>
          <w:pgMar w:top="1220" w:right="0" w:bottom="280" w:left="780" w:header="720" w:footer="720" w:gutter="0"/>
          <w:cols w:num="2" w:space="720" w:equalWidth="0">
            <w:col w:w="3308" w:space="99"/>
            <w:col w:w="4453"/>
          </w:cols>
        </w:sectPr>
      </w:pPr>
    </w:p>
    <w:p w:rsidR="00500558" w:rsidRDefault="00500558">
      <w:pPr>
        <w:pStyle w:val="BodyText"/>
        <w:spacing w:before="8"/>
        <w:rPr>
          <w:sz w:val="12"/>
        </w:rPr>
      </w:pPr>
    </w:p>
    <w:p w:rsidR="00500558" w:rsidRDefault="00500558">
      <w:pPr>
        <w:rPr>
          <w:sz w:val="12"/>
        </w:rPr>
        <w:sectPr w:rsidR="00500558">
          <w:headerReference w:type="even" r:id="rId218"/>
          <w:headerReference w:type="default" r:id="rId219"/>
          <w:pgSz w:w="8640" w:h="12960"/>
          <w:pgMar w:top="780" w:right="0" w:bottom="280" w:left="780" w:header="526" w:footer="0" w:gutter="0"/>
          <w:pgNumType w:start="286"/>
          <w:cols w:space="720"/>
        </w:sectPr>
      </w:pPr>
    </w:p>
    <w:p w:rsidR="00500558" w:rsidRDefault="00435042">
      <w:pPr>
        <w:spacing w:before="94"/>
        <w:ind w:left="708"/>
        <w:rPr>
          <w:sz w:val="17"/>
        </w:rPr>
      </w:pPr>
      <w:r>
        <w:rPr>
          <w:sz w:val="17"/>
        </w:rPr>
        <w:lastRenderedPageBreak/>
        <w:t>for Children 211, 215–16; NSPCC 211,</w:t>
      </w:r>
    </w:p>
    <w:p w:rsidR="00500558" w:rsidRDefault="00435042">
      <w:pPr>
        <w:spacing w:before="4"/>
        <w:ind w:left="708"/>
        <w:rPr>
          <w:sz w:val="17"/>
        </w:rPr>
      </w:pPr>
      <w:r>
        <w:rPr>
          <w:sz w:val="17"/>
        </w:rPr>
        <w:t>212, 216–17</w:t>
      </w:r>
    </w:p>
    <w:p w:rsidR="00500558" w:rsidRDefault="00435042">
      <w:pPr>
        <w:spacing w:before="4" w:line="244" w:lineRule="auto"/>
        <w:ind w:left="708" w:right="352" w:hanging="175"/>
        <w:rPr>
          <w:sz w:val="17"/>
        </w:rPr>
      </w:pPr>
      <w:r>
        <w:rPr>
          <w:sz w:val="17"/>
        </w:rPr>
        <w:t>Central Ofﬁce of Information (COI) role 174, 175</w:t>
      </w:r>
    </w:p>
    <w:p w:rsidR="00500558" w:rsidRDefault="00435042">
      <w:pPr>
        <w:spacing w:line="195" w:lineRule="exact"/>
        <w:ind w:left="534"/>
        <w:rPr>
          <w:sz w:val="17"/>
        </w:rPr>
      </w:pPr>
      <w:r>
        <w:rPr>
          <w:sz w:val="17"/>
        </w:rPr>
        <w:t>CERP: EBOK project 61, 255; 272</w:t>
      </w:r>
    </w:p>
    <w:p w:rsidR="00500558" w:rsidRDefault="00435042">
      <w:pPr>
        <w:spacing w:before="3"/>
        <w:ind w:left="534"/>
        <w:rPr>
          <w:sz w:val="17"/>
        </w:rPr>
      </w:pPr>
      <w:r>
        <w:rPr>
          <w:sz w:val="17"/>
        </w:rPr>
        <w:t>change curve 138</w:t>
      </w:r>
    </w:p>
    <w:p w:rsidR="00500558" w:rsidRDefault="00435042">
      <w:pPr>
        <w:spacing w:before="4" w:line="244" w:lineRule="auto"/>
        <w:ind w:left="534"/>
        <w:rPr>
          <w:sz w:val="17"/>
        </w:rPr>
      </w:pPr>
      <w:r>
        <w:rPr>
          <w:sz w:val="17"/>
        </w:rPr>
        <w:t>changing work patterns 139–40 CharlotteStreet.com 246</w:t>
      </w:r>
    </w:p>
    <w:p w:rsidR="00500558" w:rsidRDefault="00435042">
      <w:pPr>
        <w:spacing w:line="195" w:lineRule="exact"/>
        <w:ind w:left="534"/>
        <w:rPr>
          <w:sz w:val="17"/>
        </w:rPr>
      </w:pPr>
      <w:r>
        <w:rPr>
          <w:sz w:val="17"/>
        </w:rPr>
        <w:t>chartered status 54, 62</w:t>
      </w:r>
    </w:p>
    <w:p w:rsidR="00500558" w:rsidRDefault="00435042">
      <w:pPr>
        <w:spacing w:before="4"/>
        <w:ind w:left="534"/>
        <w:rPr>
          <w:sz w:val="17"/>
        </w:rPr>
      </w:pPr>
      <w:r>
        <w:rPr>
          <w:sz w:val="17"/>
        </w:rPr>
        <w:t>Cicada PR 193–5</w:t>
      </w:r>
    </w:p>
    <w:p w:rsidR="00500558" w:rsidRDefault="00435042">
      <w:pPr>
        <w:spacing w:before="4"/>
        <w:ind w:left="534"/>
        <w:rPr>
          <w:sz w:val="17"/>
        </w:rPr>
      </w:pPr>
      <w:r>
        <w:rPr>
          <w:sz w:val="17"/>
        </w:rPr>
        <w:t>Citigate Technology 219</w:t>
      </w:r>
    </w:p>
    <w:p w:rsidR="00500558" w:rsidRDefault="00435042">
      <w:pPr>
        <w:spacing w:before="3"/>
        <w:ind w:left="534"/>
        <w:rPr>
          <w:sz w:val="17"/>
        </w:rPr>
      </w:pPr>
      <w:r>
        <w:rPr>
          <w:sz w:val="17"/>
        </w:rPr>
        <w:t>Citizen’s Charter 174</w:t>
      </w:r>
    </w:p>
    <w:p w:rsidR="00500558" w:rsidRDefault="00435042">
      <w:pPr>
        <w:spacing w:before="4"/>
        <w:ind w:left="534"/>
        <w:rPr>
          <w:sz w:val="17"/>
        </w:rPr>
      </w:pPr>
      <w:r>
        <w:rPr>
          <w:sz w:val="17"/>
        </w:rPr>
        <w:t>City, the 161–3</w:t>
      </w:r>
    </w:p>
    <w:p w:rsidR="00500558" w:rsidRDefault="00435042">
      <w:pPr>
        <w:spacing w:before="4"/>
        <w:ind w:left="534"/>
        <w:rPr>
          <w:sz w:val="17"/>
        </w:rPr>
      </w:pPr>
      <w:r>
        <w:rPr>
          <w:sz w:val="17"/>
        </w:rPr>
        <w:t>Clark, Robert: CSR 116</w:t>
      </w:r>
    </w:p>
    <w:p w:rsidR="00500558" w:rsidRDefault="00435042">
      <w:pPr>
        <w:spacing w:before="3" w:line="244" w:lineRule="auto"/>
        <w:ind w:left="534"/>
        <w:rPr>
          <w:sz w:val="17"/>
        </w:rPr>
      </w:pPr>
      <w:r>
        <w:rPr>
          <w:sz w:val="17"/>
        </w:rPr>
        <w:t>Clifford, Max 3, 9, 121, 267, 269 communication:  domains  145;</w:t>
      </w:r>
      <w:r>
        <w:rPr>
          <w:spacing w:val="13"/>
          <w:sz w:val="17"/>
        </w:rPr>
        <w:t xml:space="preserve"> </w:t>
      </w:r>
      <w:r>
        <w:rPr>
          <w:sz w:val="17"/>
        </w:rPr>
        <w:t>Maletzke</w:t>
      </w:r>
    </w:p>
    <w:p w:rsidR="00500558" w:rsidRDefault="00435042">
      <w:pPr>
        <w:spacing w:line="195" w:lineRule="exact"/>
        <w:ind w:left="708"/>
        <w:rPr>
          <w:sz w:val="17"/>
        </w:rPr>
      </w:pPr>
      <w:r>
        <w:rPr>
          <w:sz w:val="17"/>
        </w:rPr>
        <w:t>model</w:t>
      </w:r>
      <w:r>
        <w:rPr>
          <w:spacing w:val="27"/>
          <w:sz w:val="17"/>
        </w:rPr>
        <w:t xml:space="preserve"> </w:t>
      </w:r>
      <w:r>
        <w:rPr>
          <w:sz w:val="17"/>
        </w:rPr>
        <w:t>20,</w:t>
      </w:r>
      <w:r>
        <w:rPr>
          <w:spacing w:val="27"/>
          <w:sz w:val="17"/>
        </w:rPr>
        <w:t xml:space="preserve"> </w:t>
      </w:r>
      <w:r>
        <w:rPr>
          <w:sz w:val="17"/>
        </w:rPr>
        <w:t>21;</w:t>
      </w:r>
      <w:r>
        <w:rPr>
          <w:spacing w:val="28"/>
          <w:sz w:val="17"/>
        </w:rPr>
        <w:t xml:space="preserve"> </w:t>
      </w:r>
      <w:r>
        <w:rPr>
          <w:sz w:val="17"/>
        </w:rPr>
        <w:t>McQuail</w:t>
      </w:r>
      <w:r>
        <w:rPr>
          <w:spacing w:val="27"/>
          <w:sz w:val="17"/>
        </w:rPr>
        <w:t xml:space="preserve"> </w:t>
      </w:r>
      <w:r>
        <w:rPr>
          <w:sz w:val="17"/>
        </w:rPr>
        <w:t>and</w:t>
      </w:r>
      <w:r>
        <w:rPr>
          <w:spacing w:val="27"/>
          <w:sz w:val="17"/>
        </w:rPr>
        <w:t xml:space="preserve"> </w:t>
      </w:r>
      <w:r>
        <w:rPr>
          <w:sz w:val="17"/>
        </w:rPr>
        <w:t>Windahl</w:t>
      </w:r>
    </w:p>
    <w:p w:rsidR="00500558" w:rsidRDefault="00435042">
      <w:pPr>
        <w:spacing w:before="4"/>
        <w:ind w:left="708"/>
        <w:rPr>
          <w:sz w:val="17"/>
        </w:rPr>
      </w:pPr>
      <w:r>
        <w:rPr>
          <w:sz w:val="17"/>
        </w:rPr>
        <w:t>model 22; objectives of 136–7; principles</w:t>
      </w:r>
    </w:p>
    <w:p w:rsidR="00500558" w:rsidRDefault="00435042">
      <w:pPr>
        <w:spacing w:before="4"/>
        <w:ind w:left="708"/>
        <w:rPr>
          <w:sz w:val="17"/>
        </w:rPr>
      </w:pPr>
      <w:r>
        <w:rPr>
          <w:sz w:val="17"/>
        </w:rPr>
        <w:t>136; Varey &amp; White 46</w:t>
      </w:r>
    </w:p>
    <w:p w:rsidR="00500558" w:rsidRDefault="00435042">
      <w:pPr>
        <w:spacing w:before="4" w:line="244" w:lineRule="auto"/>
        <w:ind w:left="534" w:right="352"/>
        <w:rPr>
          <w:sz w:val="17"/>
        </w:rPr>
      </w:pPr>
      <w:r>
        <w:rPr>
          <w:sz w:val="17"/>
        </w:rPr>
        <w:t>communication audit 82 communications: core concepts 14–15;</w:t>
      </w:r>
    </w:p>
    <w:p w:rsidR="00500558" w:rsidRDefault="00435042">
      <w:pPr>
        <w:spacing w:line="195" w:lineRule="exact"/>
        <w:ind w:left="708"/>
        <w:rPr>
          <w:sz w:val="17"/>
        </w:rPr>
      </w:pPr>
      <w:r>
        <w:rPr>
          <w:sz w:val="17"/>
        </w:rPr>
        <w:t>deﬁnition 13; levels 14; models 15–18</w:t>
      </w:r>
    </w:p>
    <w:p w:rsidR="00500558" w:rsidRDefault="00435042">
      <w:pPr>
        <w:spacing w:before="3" w:line="244" w:lineRule="auto"/>
        <w:ind w:left="534" w:right="352"/>
        <w:rPr>
          <w:sz w:val="17"/>
        </w:rPr>
      </w:pPr>
      <w:r>
        <w:rPr>
          <w:sz w:val="17"/>
        </w:rPr>
        <w:t>Competition Commission 100–1 compulsory competitive tendering 173 Condon, Sir Paul 183</w:t>
      </w:r>
    </w:p>
    <w:p w:rsidR="00500558" w:rsidRDefault="00435042">
      <w:pPr>
        <w:spacing w:line="244" w:lineRule="auto"/>
        <w:ind w:left="708" w:hanging="175"/>
        <w:rPr>
          <w:sz w:val="17"/>
        </w:rPr>
      </w:pPr>
      <w:r>
        <w:rPr>
          <w:sz w:val="17"/>
        </w:rPr>
        <w:t>consumer buying behaviours: behaviour models 190–1</w:t>
      </w:r>
    </w:p>
    <w:p w:rsidR="00500558" w:rsidRDefault="00435042">
      <w:pPr>
        <w:spacing w:line="244" w:lineRule="auto"/>
        <w:ind w:left="708" w:right="352" w:hanging="175"/>
        <w:rPr>
          <w:sz w:val="17"/>
        </w:rPr>
      </w:pPr>
      <w:r>
        <w:rPr>
          <w:sz w:val="17"/>
        </w:rPr>
        <w:t>continuous professional development 56–7</w:t>
      </w:r>
    </w:p>
    <w:p w:rsidR="00500558" w:rsidRDefault="00435042">
      <w:pPr>
        <w:spacing w:line="244" w:lineRule="auto"/>
        <w:ind w:left="534" w:right="125"/>
        <w:rPr>
          <w:sz w:val="17"/>
        </w:rPr>
      </w:pPr>
      <w:r>
        <w:rPr>
          <w:sz w:val="17"/>
        </w:rPr>
        <w:t>corporate advertising: deﬁnition  6 Corporate Community Involvement</w:t>
      </w:r>
      <w:r>
        <w:rPr>
          <w:spacing w:val="28"/>
          <w:sz w:val="17"/>
        </w:rPr>
        <w:t xml:space="preserve"> </w:t>
      </w:r>
      <w:r>
        <w:rPr>
          <w:spacing w:val="-3"/>
          <w:sz w:val="17"/>
        </w:rPr>
        <w:t>(CCI):</w:t>
      </w:r>
    </w:p>
    <w:p w:rsidR="00500558" w:rsidRDefault="00435042">
      <w:pPr>
        <w:spacing w:line="195" w:lineRule="exact"/>
        <w:ind w:left="708"/>
        <w:rPr>
          <w:sz w:val="17"/>
        </w:rPr>
      </w:pPr>
      <w:r>
        <w:rPr>
          <w:sz w:val="17"/>
        </w:rPr>
        <w:t>ac</w:t>
      </w:r>
      <w:r>
        <w:rPr>
          <w:sz w:val="17"/>
        </w:rPr>
        <w:t>tivities</w:t>
      </w:r>
      <w:r>
        <w:rPr>
          <w:spacing w:val="29"/>
          <w:sz w:val="17"/>
        </w:rPr>
        <w:t xml:space="preserve"> </w:t>
      </w:r>
      <w:r>
        <w:rPr>
          <w:sz w:val="17"/>
        </w:rPr>
        <w:t>149;</w:t>
      </w:r>
      <w:r>
        <w:rPr>
          <w:spacing w:val="29"/>
          <w:sz w:val="17"/>
        </w:rPr>
        <w:t xml:space="preserve"> </w:t>
      </w:r>
      <w:r>
        <w:rPr>
          <w:sz w:val="17"/>
        </w:rPr>
        <w:t>case</w:t>
      </w:r>
      <w:r>
        <w:rPr>
          <w:spacing w:val="29"/>
          <w:sz w:val="17"/>
        </w:rPr>
        <w:t xml:space="preserve"> </w:t>
      </w:r>
      <w:r>
        <w:rPr>
          <w:sz w:val="17"/>
        </w:rPr>
        <w:t>studies</w:t>
      </w:r>
      <w:r>
        <w:rPr>
          <w:spacing w:val="30"/>
          <w:sz w:val="17"/>
        </w:rPr>
        <w:t xml:space="preserve"> </w:t>
      </w:r>
      <w:r>
        <w:rPr>
          <w:sz w:val="17"/>
        </w:rPr>
        <w:t>152–5,</w:t>
      </w:r>
      <w:r>
        <w:rPr>
          <w:spacing w:val="29"/>
          <w:sz w:val="17"/>
        </w:rPr>
        <w:t xml:space="preserve"> </w:t>
      </w:r>
      <w:r>
        <w:rPr>
          <w:spacing w:val="-3"/>
          <w:sz w:val="17"/>
        </w:rPr>
        <w:t>156–9;</w:t>
      </w:r>
    </w:p>
    <w:p w:rsidR="00500558" w:rsidRDefault="00435042">
      <w:pPr>
        <w:spacing w:before="3"/>
        <w:ind w:left="708"/>
        <w:rPr>
          <w:sz w:val="17"/>
        </w:rPr>
      </w:pPr>
      <w:r>
        <w:rPr>
          <w:sz w:val="17"/>
        </w:rPr>
        <w:t>community</w:t>
      </w:r>
      <w:r>
        <w:rPr>
          <w:spacing w:val="28"/>
          <w:sz w:val="17"/>
        </w:rPr>
        <w:t xml:space="preserve"> </w:t>
      </w:r>
      <w:r>
        <w:rPr>
          <w:sz w:val="17"/>
        </w:rPr>
        <w:t>make</w:t>
      </w:r>
      <w:r>
        <w:rPr>
          <w:spacing w:val="29"/>
          <w:sz w:val="17"/>
        </w:rPr>
        <w:t xml:space="preserve"> </w:t>
      </w:r>
      <w:r>
        <w:rPr>
          <w:sz w:val="17"/>
        </w:rPr>
        <w:t>up</w:t>
      </w:r>
      <w:r>
        <w:rPr>
          <w:spacing w:val="29"/>
          <w:sz w:val="17"/>
        </w:rPr>
        <w:t xml:space="preserve"> </w:t>
      </w:r>
      <w:r>
        <w:rPr>
          <w:sz w:val="17"/>
        </w:rPr>
        <w:t>148;</w:t>
      </w:r>
      <w:r>
        <w:rPr>
          <w:spacing w:val="28"/>
          <w:sz w:val="17"/>
        </w:rPr>
        <w:t xml:space="preserve"> </w:t>
      </w:r>
      <w:r>
        <w:rPr>
          <w:sz w:val="17"/>
        </w:rPr>
        <w:t>deﬁnition</w:t>
      </w:r>
      <w:r>
        <w:rPr>
          <w:spacing w:val="29"/>
          <w:sz w:val="17"/>
        </w:rPr>
        <w:t xml:space="preserve"> </w:t>
      </w:r>
      <w:r>
        <w:rPr>
          <w:sz w:val="17"/>
        </w:rPr>
        <w:t>147,</w:t>
      </w:r>
    </w:p>
    <w:p w:rsidR="00500558" w:rsidRDefault="00435042">
      <w:pPr>
        <w:spacing w:before="3"/>
        <w:ind w:left="708"/>
        <w:rPr>
          <w:sz w:val="17"/>
        </w:rPr>
      </w:pPr>
      <w:r>
        <w:rPr>
          <w:sz w:val="17"/>
        </w:rPr>
        <w:t>148; need 150–1; objectives of 150;</w:t>
      </w:r>
    </w:p>
    <w:p w:rsidR="00500558" w:rsidRDefault="00435042">
      <w:pPr>
        <w:spacing w:before="4" w:line="244" w:lineRule="auto"/>
        <w:ind w:left="708"/>
        <w:rPr>
          <w:sz w:val="17"/>
        </w:rPr>
      </w:pPr>
      <w:r>
        <w:rPr>
          <w:sz w:val="17"/>
        </w:rPr>
        <w:t>principles 157–8; process 151; RSA Tomorrow’s Company Inquiry 147</w:t>
      </w:r>
    </w:p>
    <w:p w:rsidR="00500558" w:rsidRDefault="00435042">
      <w:pPr>
        <w:spacing w:line="195" w:lineRule="exact"/>
        <w:ind w:left="534"/>
        <w:rPr>
          <w:sz w:val="17"/>
        </w:rPr>
      </w:pPr>
      <w:r>
        <w:rPr>
          <w:sz w:val="17"/>
        </w:rPr>
        <w:t>corporate credibility 191</w:t>
      </w:r>
    </w:p>
    <w:p w:rsidR="00500558" w:rsidRDefault="00435042">
      <w:pPr>
        <w:spacing w:before="4"/>
        <w:ind w:left="534"/>
        <w:rPr>
          <w:sz w:val="17"/>
        </w:rPr>
      </w:pPr>
      <w:r>
        <w:rPr>
          <w:sz w:val="17"/>
        </w:rPr>
        <w:t>corporate culture 77–8</w:t>
      </w:r>
    </w:p>
    <w:p w:rsidR="00500558" w:rsidRDefault="00435042">
      <w:pPr>
        <w:spacing w:before="3" w:line="244" w:lineRule="auto"/>
        <w:ind w:left="708" w:right="125" w:hanging="175"/>
        <w:rPr>
          <w:sz w:val="17"/>
        </w:rPr>
      </w:pPr>
      <w:r>
        <w:rPr>
          <w:sz w:val="17"/>
        </w:rPr>
        <w:t>corporate identity: and corporate image 74–5; case study 85–91; deﬁnition 74;</w:t>
      </w:r>
    </w:p>
    <w:p w:rsidR="00500558" w:rsidRDefault="00435042">
      <w:pPr>
        <w:spacing w:line="244" w:lineRule="auto"/>
        <w:ind w:left="708" w:right="125"/>
        <w:rPr>
          <w:sz w:val="17"/>
        </w:rPr>
      </w:pPr>
      <w:r>
        <w:rPr>
          <w:sz w:val="17"/>
        </w:rPr>
        <w:t>key concepts 75; Nike 74–5; planning 83–5; role in strategy 76; strong, beneﬁts of</w:t>
      </w:r>
      <w:r>
        <w:rPr>
          <w:spacing w:val="20"/>
          <w:sz w:val="17"/>
        </w:rPr>
        <w:t xml:space="preserve"> </w:t>
      </w:r>
      <w:r>
        <w:rPr>
          <w:sz w:val="17"/>
        </w:rPr>
        <w:t>75;</w:t>
      </w:r>
      <w:r>
        <w:rPr>
          <w:spacing w:val="20"/>
          <w:sz w:val="17"/>
        </w:rPr>
        <w:t xml:space="preserve"> </w:t>
      </w:r>
      <w:r>
        <w:rPr>
          <w:sz w:val="17"/>
        </w:rPr>
        <w:t>structures</w:t>
      </w:r>
      <w:r>
        <w:rPr>
          <w:spacing w:val="20"/>
          <w:sz w:val="17"/>
        </w:rPr>
        <w:t xml:space="preserve"> </w:t>
      </w:r>
      <w:r>
        <w:rPr>
          <w:sz w:val="17"/>
        </w:rPr>
        <w:t>77;</w:t>
      </w:r>
      <w:r>
        <w:rPr>
          <w:spacing w:val="20"/>
          <w:sz w:val="17"/>
        </w:rPr>
        <w:t xml:space="preserve"> </w:t>
      </w:r>
      <w:r>
        <w:rPr>
          <w:sz w:val="17"/>
        </w:rPr>
        <w:t>symbolism</w:t>
      </w:r>
      <w:r>
        <w:rPr>
          <w:spacing w:val="20"/>
          <w:sz w:val="17"/>
        </w:rPr>
        <w:t xml:space="preserve"> </w:t>
      </w:r>
      <w:r>
        <w:rPr>
          <w:sz w:val="17"/>
        </w:rPr>
        <w:t>76</w:t>
      </w:r>
    </w:p>
    <w:p w:rsidR="00500558" w:rsidRDefault="00435042">
      <w:pPr>
        <w:spacing w:line="244" w:lineRule="auto"/>
        <w:ind w:left="708" w:hanging="175"/>
        <w:rPr>
          <w:sz w:val="17"/>
        </w:rPr>
      </w:pPr>
      <w:r>
        <w:rPr>
          <w:sz w:val="17"/>
        </w:rPr>
        <w:t>corporate image: Bulmer’s Afﬁnity Audit 80–1; deﬁnition 74</w:t>
      </w:r>
    </w:p>
    <w:p w:rsidR="00500558" w:rsidRDefault="00435042">
      <w:pPr>
        <w:spacing w:line="244" w:lineRule="auto"/>
        <w:ind w:left="708" w:hanging="175"/>
        <w:rPr>
          <w:sz w:val="17"/>
        </w:rPr>
      </w:pPr>
      <w:r>
        <w:rPr>
          <w:sz w:val="17"/>
        </w:rPr>
        <w:t>corp</w:t>
      </w:r>
      <w:r>
        <w:rPr>
          <w:sz w:val="17"/>
        </w:rPr>
        <w:t>orate personality: deﬁnition 78; researching 78–9, 80–2</w:t>
      </w:r>
    </w:p>
    <w:p w:rsidR="00500558" w:rsidRDefault="00435042">
      <w:pPr>
        <w:spacing w:line="244" w:lineRule="auto"/>
        <w:ind w:left="708" w:hanging="175"/>
        <w:rPr>
          <w:sz w:val="17"/>
        </w:rPr>
      </w:pPr>
      <w:r>
        <w:rPr>
          <w:sz w:val="17"/>
        </w:rPr>
        <w:t>corporate social responsibility, and PR 115, 117–18; deﬁnition 107; Friedman</w:t>
      </w:r>
    </w:p>
    <w:p w:rsidR="00500558" w:rsidRDefault="00435042">
      <w:pPr>
        <w:spacing w:line="195" w:lineRule="exact"/>
        <w:ind w:left="708"/>
        <w:rPr>
          <w:sz w:val="17"/>
        </w:rPr>
      </w:pPr>
      <w:r>
        <w:rPr>
          <w:sz w:val="17"/>
        </w:rPr>
        <w:t>deﬁnition 112; language of 115–16;</w:t>
      </w:r>
    </w:p>
    <w:p w:rsidR="00500558" w:rsidRDefault="00435042">
      <w:pPr>
        <w:spacing w:before="2"/>
        <w:ind w:left="708"/>
        <w:rPr>
          <w:sz w:val="17"/>
        </w:rPr>
      </w:pPr>
      <w:r>
        <w:rPr>
          <w:sz w:val="17"/>
        </w:rPr>
        <w:t>practice of 114–18</w:t>
      </w:r>
    </w:p>
    <w:p w:rsidR="00500558" w:rsidRDefault="00435042">
      <w:pPr>
        <w:spacing w:before="4" w:line="244" w:lineRule="auto"/>
        <w:ind w:left="534" w:right="352"/>
        <w:rPr>
          <w:sz w:val="17"/>
        </w:rPr>
      </w:pPr>
      <w:r>
        <w:rPr>
          <w:sz w:val="17"/>
        </w:rPr>
        <w:t>Council for Racial Equality (CRE) 182 Crime and Disorder Act 1998 183</w:t>
      </w:r>
    </w:p>
    <w:p w:rsidR="00500558" w:rsidRDefault="00435042">
      <w:pPr>
        <w:spacing w:line="195" w:lineRule="exact"/>
        <w:ind w:left="534"/>
        <w:rPr>
          <w:sz w:val="17"/>
        </w:rPr>
      </w:pPr>
      <w:r>
        <w:rPr>
          <w:sz w:val="17"/>
        </w:rPr>
        <w:t>crisis CRM 211, 213; communications via</w:t>
      </w:r>
    </w:p>
    <w:p w:rsidR="00500558" w:rsidRDefault="00435042">
      <w:pPr>
        <w:spacing w:before="4"/>
        <w:ind w:left="708"/>
        <w:rPr>
          <w:sz w:val="17"/>
        </w:rPr>
      </w:pPr>
      <w:r>
        <w:rPr>
          <w:sz w:val="17"/>
        </w:rPr>
        <w:t>the web 234</w:t>
      </w:r>
    </w:p>
    <w:p w:rsidR="00500558" w:rsidRDefault="00435042">
      <w:pPr>
        <w:spacing w:before="94"/>
        <w:ind w:left="211"/>
        <w:rPr>
          <w:sz w:val="17"/>
        </w:rPr>
      </w:pPr>
      <w:r>
        <w:br w:type="column"/>
      </w:r>
      <w:r>
        <w:rPr>
          <w:sz w:val="17"/>
        </w:rPr>
        <w:lastRenderedPageBreak/>
        <w:t>crisis management 73</w:t>
      </w:r>
    </w:p>
    <w:p w:rsidR="00500558" w:rsidRDefault="00435042">
      <w:pPr>
        <w:spacing w:before="4"/>
        <w:ind w:left="211"/>
        <w:rPr>
          <w:sz w:val="17"/>
        </w:rPr>
      </w:pPr>
      <w:r>
        <w:rPr>
          <w:sz w:val="17"/>
        </w:rPr>
        <w:t>Crombie Committee 174</w:t>
      </w:r>
    </w:p>
    <w:p w:rsidR="00500558" w:rsidRDefault="00435042">
      <w:pPr>
        <w:spacing w:before="4" w:line="244" w:lineRule="auto"/>
        <w:ind w:left="211" w:right="1016"/>
        <w:rPr>
          <w:sz w:val="17"/>
        </w:rPr>
      </w:pPr>
      <w:r>
        <w:rPr>
          <w:sz w:val="17"/>
        </w:rPr>
        <w:t>cultural web: Johnson &amp; Scholes 78 Curran and Seaton: media reform 241–2 customers: keeping 191–2; lifetime</w:t>
      </w:r>
    </w:p>
    <w:p w:rsidR="00500558" w:rsidRDefault="00435042">
      <w:pPr>
        <w:spacing w:line="195" w:lineRule="exact"/>
        <w:ind w:left="385"/>
        <w:rPr>
          <w:sz w:val="17"/>
        </w:rPr>
      </w:pPr>
      <w:r>
        <w:rPr>
          <w:sz w:val="17"/>
        </w:rPr>
        <w:t>customer value 192; loss 191–2</w:t>
      </w:r>
    </w:p>
    <w:p w:rsidR="00500558" w:rsidRDefault="00435042">
      <w:pPr>
        <w:spacing w:before="3"/>
        <w:ind w:left="282" w:right="899"/>
        <w:jc w:val="center"/>
        <w:rPr>
          <w:sz w:val="17"/>
        </w:rPr>
      </w:pPr>
      <w:r>
        <w:rPr>
          <w:sz w:val="17"/>
        </w:rPr>
        <w:t xml:space="preserve">Cutlip </w:t>
      </w:r>
      <w:r>
        <w:rPr>
          <w:i/>
          <w:color w:val="231F20"/>
          <w:sz w:val="17"/>
        </w:rPr>
        <w:t>et al.</w:t>
      </w:r>
      <w:r>
        <w:rPr>
          <w:color w:val="231F20"/>
          <w:sz w:val="17"/>
        </w:rPr>
        <w:t>: CCI 147, 148, 149; employee</w:t>
      </w:r>
    </w:p>
    <w:p w:rsidR="00500558" w:rsidRDefault="00435042">
      <w:pPr>
        <w:spacing w:before="4"/>
        <w:ind w:left="217" w:right="899"/>
        <w:jc w:val="center"/>
        <w:rPr>
          <w:sz w:val="17"/>
        </w:rPr>
      </w:pPr>
      <w:r>
        <w:rPr>
          <w:color w:val="231F20"/>
          <w:sz w:val="17"/>
        </w:rPr>
        <w:t>relations 132; issues management 93;</w:t>
      </w:r>
    </w:p>
    <w:p w:rsidR="00500558" w:rsidRDefault="00435042">
      <w:pPr>
        <w:spacing w:before="4"/>
        <w:ind w:left="385"/>
        <w:rPr>
          <w:sz w:val="17"/>
        </w:rPr>
      </w:pPr>
      <w:r>
        <w:rPr>
          <w:color w:val="231F20"/>
          <w:sz w:val="17"/>
        </w:rPr>
        <w:t>lobbying 56; marketing 187; PR</w:t>
      </w:r>
    </w:p>
    <w:p w:rsidR="00500558" w:rsidRDefault="00435042">
      <w:pPr>
        <w:spacing w:before="3"/>
        <w:ind w:left="385"/>
        <w:rPr>
          <w:sz w:val="17"/>
        </w:rPr>
      </w:pPr>
      <w:r>
        <w:rPr>
          <w:color w:val="231F20"/>
          <w:sz w:val="17"/>
        </w:rPr>
        <w:t>education 56; professionalism of PR 52,</w:t>
      </w:r>
    </w:p>
    <w:p w:rsidR="00500558" w:rsidRDefault="00435042">
      <w:pPr>
        <w:spacing w:before="4"/>
        <w:ind w:left="385"/>
        <w:rPr>
          <w:sz w:val="17"/>
        </w:rPr>
      </w:pPr>
      <w:r>
        <w:rPr>
          <w:color w:val="231F20"/>
          <w:sz w:val="17"/>
        </w:rPr>
        <w:t>53</w:t>
      </w:r>
    </w:p>
    <w:p w:rsidR="00500558" w:rsidRDefault="00500558">
      <w:pPr>
        <w:pStyle w:val="BodyText"/>
        <w:spacing w:before="7"/>
        <w:rPr>
          <w:sz w:val="17"/>
        </w:rPr>
      </w:pPr>
    </w:p>
    <w:p w:rsidR="00500558" w:rsidRDefault="00435042">
      <w:pPr>
        <w:spacing w:before="1"/>
        <w:ind w:left="211"/>
        <w:rPr>
          <w:sz w:val="17"/>
        </w:rPr>
      </w:pPr>
      <w:r>
        <w:rPr>
          <w:color w:val="231F20"/>
          <w:sz w:val="17"/>
        </w:rPr>
        <w:t>Daewoo Cars 195–8</w:t>
      </w:r>
    </w:p>
    <w:p w:rsidR="00500558" w:rsidRDefault="00435042">
      <w:pPr>
        <w:spacing w:before="3"/>
        <w:ind w:left="211"/>
        <w:rPr>
          <w:sz w:val="17"/>
        </w:rPr>
      </w:pPr>
      <w:r>
        <w:rPr>
          <w:color w:val="231F20"/>
          <w:sz w:val="17"/>
        </w:rPr>
        <w:t>deﬁnitions: advertising 6; advertorials 8;</w:t>
      </w:r>
    </w:p>
    <w:p w:rsidR="00500558" w:rsidRDefault="00435042">
      <w:pPr>
        <w:spacing w:before="4" w:line="244" w:lineRule="auto"/>
        <w:ind w:left="211" w:right="1365" w:firstLine="174"/>
        <w:rPr>
          <w:sz w:val="17"/>
        </w:rPr>
      </w:pPr>
      <w:r>
        <w:rPr>
          <w:color w:val="231F20"/>
          <w:sz w:val="17"/>
        </w:rPr>
        <w:t>communications 13; marketing 6 design audit: deﬁnitio</w:t>
      </w:r>
      <w:r>
        <w:rPr>
          <w:color w:val="231F20"/>
          <w:sz w:val="17"/>
        </w:rPr>
        <w:t>n 82 Developing Excellence 56–7</w:t>
      </w:r>
    </w:p>
    <w:p w:rsidR="00500558" w:rsidRDefault="00435042">
      <w:pPr>
        <w:spacing w:line="195" w:lineRule="exact"/>
        <w:ind w:left="211"/>
        <w:rPr>
          <w:sz w:val="17"/>
        </w:rPr>
      </w:pPr>
      <w:r>
        <w:rPr>
          <w:color w:val="231F20"/>
          <w:sz w:val="17"/>
        </w:rPr>
        <w:t>devolution: Scotland 32–3; 174, 177</w:t>
      </w:r>
    </w:p>
    <w:p w:rsidR="00500558" w:rsidRDefault="00435042">
      <w:pPr>
        <w:spacing w:before="4"/>
        <w:ind w:left="211"/>
        <w:rPr>
          <w:sz w:val="17"/>
        </w:rPr>
      </w:pPr>
      <w:r>
        <w:rPr>
          <w:color w:val="231F20"/>
          <w:sz w:val="17"/>
        </w:rPr>
        <w:t>Dewar, Donald 33</w:t>
      </w:r>
    </w:p>
    <w:p w:rsidR="00500558" w:rsidRDefault="00435042">
      <w:pPr>
        <w:spacing w:before="3"/>
        <w:ind w:left="211"/>
        <w:rPr>
          <w:sz w:val="17"/>
        </w:rPr>
      </w:pPr>
      <w:r>
        <w:rPr>
          <w:color w:val="231F20"/>
          <w:sz w:val="17"/>
        </w:rPr>
        <w:t>DFEE 175</w:t>
      </w:r>
    </w:p>
    <w:p w:rsidR="00500558" w:rsidRDefault="00435042">
      <w:pPr>
        <w:spacing w:before="4"/>
        <w:ind w:left="211"/>
        <w:jc w:val="both"/>
        <w:rPr>
          <w:sz w:val="17"/>
        </w:rPr>
      </w:pPr>
      <w:r>
        <w:rPr>
          <w:color w:val="231F20"/>
          <w:sz w:val="17"/>
        </w:rPr>
        <w:t>Diageo: CCI 149, 158; internal</w:t>
      </w:r>
    </w:p>
    <w:p w:rsidR="00500558" w:rsidRDefault="00435042">
      <w:pPr>
        <w:spacing w:before="4"/>
        <w:ind w:left="385"/>
        <w:jc w:val="both"/>
        <w:rPr>
          <w:sz w:val="17"/>
        </w:rPr>
      </w:pPr>
      <w:r>
        <w:rPr>
          <w:color w:val="231F20"/>
          <w:sz w:val="17"/>
        </w:rPr>
        <w:t>communications 142–5; merger 142–5;</w:t>
      </w:r>
    </w:p>
    <w:p w:rsidR="00500558" w:rsidRDefault="00435042">
      <w:pPr>
        <w:spacing w:before="4"/>
        <w:ind w:left="385"/>
        <w:jc w:val="both"/>
        <w:rPr>
          <w:sz w:val="17"/>
        </w:rPr>
      </w:pPr>
      <w:r>
        <w:rPr>
          <w:color w:val="231F20"/>
          <w:sz w:val="17"/>
        </w:rPr>
        <w:t>digital TV 247–8</w:t>
      </w:r>
    </w:p>
    <w:p w:rsidR="00500558" w:rsidRDefault="00435042">
      <w:pPr>
        <w:spacing w:before="3"/>
        <w:ind w:left="211"/>
        <w:jc w:val="both"/>
        <w:rPr>
          <w:sz w:val="17"/>
        </w:rPr>
      </w:pPr>
      <w:r>
        <w:rPr>
          <w:color w:val="231F20"/>
          <w:sz w:val="17"/>
        </w:rPr>
        <w:t>digitial radio 250</w:t>
      </w:r>
    </w:p>
    <w:p w:rsidR="00500558" w:rsidRDefault="00435042">
      <w:pPr>
        <w:spacing w:before="4"/>
        <w:ind w:left="211"/>
        <w:jc w:val="both"/>
        <w:rPr>
          <w:sz w:val="17"/>
        </w:rPr>
      </w:pPr>
      <w:r>
        <w:rPr>
          <w:color w:val="231F20"/>
          <w:sz w:val="17"/>
        </w:rPr>
        <w:t>Dilenscheider, Robert 60</w:t>
      </w:r>
    </w:p>
    <w:p w:rsidR="00500558" w:rsidRDefault="00435042">
      <w:pPr>
        <w:spacing w:before="4" w:line="244" w:lineRule="auto"/>
        <w:ind w:left="211" w:right="2220"/>
        <w:jc w:val="both"/>
        <w:rPr>
          <w:sz w:val="17"/>
        </w:rPr>
      </w:pPr>
      <w:r>
        <w:rPr>
          <w:color w:val="231F20"/>
          <w:sz w:val="17"/>
        </w:rPr>
        <w:t>dot coms 218, 221, 269 Dr Marten’s: CRM 211 Draper, Derek 60</w:t>
      </w:r>
    </w:p>
    <w:p w:rsidR="00500558" w:rsidRDefault="00435042">
      <w:pPr>
        <w:spacing w:line="195" w:lineRule="exact"/>
        <w:ind w:left="211"/>
        <w:rPr>
          <w:sz w:val="17"/>
        </w:rPr>
      </w:pPr>
      <w:r>
        <w:rPr>
          <w:color w:val="231F20"/>
          <w:sz w:val="17"/>
        </w:rPr>
        <w:t>DTI 175</w:t>
      </w:r>
    </w:p>
    <w:p w:rsidR="00500558" w:rsidRDefault="00500558">
      <w:pPr>
        <w:pStyle w:val="BodyText"/>
        <w:spacing w:before="7"/>
        <w:rPr>
          <w:sz w:val="17"/>
        </w:rPr>
      </w:pPr>
    </w:p>
    <w:p w:rsidR="00500558" w:rsidRDefault="00435042">
      <w:pPr>
        <w:ind w:left="211"/>
        <w:jc w:val="both"/>
        <w:rPr>
          <w:sz w:val="17"/>
        </w:rPr>
      </w:pPr>
      <w:r>
        <w:rPr>
          <w:color w:val="231F20"/>
          <w:sz w:val="17"/>
        </w:rPr>
        <w:t>Eastern Electricity 201–2</w:t>
      </w:r>
    </w:p>
    <w:p w:rsidR="00500558" w:rsidRDefault="00435042">
      <w:pPr>
        <w:spacing w:before="4"/>
        <w:ind w:left="211"/>
        <w:rPr>
          <w:sz w:val="17"/>
        </w:rPr>
      </w:pPr>
      <w:r>
        <w:rPr>
          <w:color w:val="231F20"/>
          <w:sz w:val="17"/>
        </w:rPr>
        <w:t>EGM 169</w:t>
      </w:r>
    </w:p>
    <w:p w:rsidR="00500558" w:rsidRDefault="00435042">
      <w:pPr>
        <w:spacing w:before="4" w:line="244" w:lineRule="auto"/>
        <w:ind w:left="385" w:right="1016" w:hanging="175"/>
        <w:rPr>
          <w:sz w:val="17"/>
        </w:rPr>
      </w:pPr>
      <w:r>
        <w:rPr>
          <w:color w:val="231F20"/>
          <w:sz w:val="17"/>
        </w:rPr>
        <w:t>employee communications: company objectives 134–5; four eras 133; goals</w:t>
      </w:r>
    </w:p>
    <w:p w:rsidR="00500558" w:rsidRDefault="00435042">
      <w:pPr>
        <w:spacing w:line="195" w:lineRule="exact"/>
        <w:ind w:left="385"/>
        <w:rPr>
          <w:sz w:val="17"/>
        </w:rPr>
      </w:pPr>
      <w:r>
        <w:rPr>
          <w:color w:val="231F20"/>
          <w:sz w:val="17"/>
        </w:rPr>
        <w:t>132</w:t>
      </w:r>
    </w:p>
    <w:p w:rsidR="00500558" w:rsidRDefault="00435042">
      <w:pPr>
        <w:spacing w:before="3" w:line="244" w:lineRule="auto"/>
        <w:ind w:left="211" w:right="2097"/>
        <w:rPr>
          <w:sz w:val="17"/>
        </w:rPr>
      </w:pPr>
      <w:r>
        <w:rPr>
          <w:color w:val="231F20"/>
          <w:sz w:val="17"/>
        </w:rPr>
        <w:t>entry qualiﬁcations 55 Esso UK plc: CCI 152–5</w:t>
      </w:r>
    </w:p>
    <w:p w:rsidR="00500558" w:rsidRDefault="00435042">
      <w:pPr>
        <w:spacing w:line="195" w:lineRule="exact"/>
        <w:ind w:left="211"/>
        <w:rPr>
          <w:sz w:val="17"/>
        </w:rPr>
      </w:pPr>
      <w:r>
        <w:rPr>
          <w:color w:val="231F20"/>
          <w:sz w:val="17"/>
        </w:rPr>
        <w:t>ethical business practices 191</w:t>
      </w:r>
    </w:p>
    <w:p w:rsidR="00500558" w:rsidRDefault="00435042">
      <w:pPr>
        <w:spacing w:before="4" w:line="244" w:lineRule="auto"/>
        <w:ind w:left="385" w:right="880" w:hanging="175"/>
        <w:rPr>
          <w:sz w:val="17"/>
        </w:rPr>
      </w:pPr>
      <w:r>
        <w:rPr>
          <w:color w:val="231F20"/>
          <w:sz w:val="17"/>
        </w:rPr>
        <w:t xml:space="preserve">ethical theories: cultural relativism </w:t>
      </w:r>
      <w:r>
        <w:rPr>
          <w:color w:val="231F20"/>
          <w:spacing w:val="-3"/>
          <w:sz w:val="17"/>
        </w:rPr>
        <w:t xml:space="preserve">110–11; </w:t>
      </w:r>
      <w:r>
        <w:rPr>
          <w:color w:val="231F20"/>
          <w:sz w:val="17"/>
        </w:rPr>
        <w:t>Jeremy Bentham 108; Immanuel Kant 109; John Locke 110; Universal Declaration of Human Rights 110; utilitarianism</w:t>
      </w:r>
      <w:r>
        <w:rPr>
          <w:color w:val="231F20"/>
          <w:spacing w:val="17"/>
          <w:sz w:val="17"/>
        </w:rPr>
        <w:t xml:space="preserve"> </w:t>
      </w:r>
      <w:r>
        <w:rPr>
          <w:color w:val="231F20"/>
          <w:sz w:val="17"/>
        </w:rPr>
        <w:t>108–9</w:t>
      </w:r>
    </w:p>
    <w:p w:rsidR="00500558" w:rsidRDefault="00435042">
      <w:pPr>
        <w:spacing w:line="244" w:lineRule="auto"/>
        <w:ind w:left="211" w:right="1498"/>
        <w:rPr>
          <w:sz w:val="17"/>
        </w:rPr>
      </w:pPr>
      <w:r>
        <w:rPr>
          <w:color w:val="231F20"/>
          <w:sz w:val="17"/>
        </w:rPr>
        <w:t>Ethical Trade Initiative 61 European Foundation for Quality</w:t>
      </w:r>
    </w:p>
    <w:p w:rsidR="00500558" w:rsidRDefault="00435042">
      <w:pPr>
        <w:spacing w:line="244" w:lineRule="auto"/>
        <w:ind w:left="385" w:right="880"/>
        <w:rPr>
          <w:sz w:val="17"/>
        </w:rPr>
      </w:pPr>
      <w:r>
        <w:rPr>
          <w:color w:val="231F20"/>
          <w:sz w:val="17"/>
        </w:rPr>
        <w:t>Management (EQFM) excellence model of CCI 156,157</w:t>
      </w:r>
    </w:p>
    <w:p w:rsidR="00500558" w:rsidRDefault="00435042">
      <w:pPr>
        <w:spacing w:line="195" w:lineRule="exact"/>
        <w:ind w:left="211"/>
        <w:rPr>
          <w:sz w:val="17"/>
        </w:rPr>
      </w:pPr>
      <w:r>
        <w:rPr>
          <w:color w:val="231F20"/>
          <w:sz w:val="17"/>
        </w:rPr>
        <w:t>evaluation: media coverage 257–8</w:t>
      </w:r>
    </w:p>
    <w:p w:rsidR="00500558" w:rsidRDefault="00500558">
      <w:pPr>
        <w:pStyle w:val="BodyText"/>
        <w:spacing w:before="6"/>
        <w:rPr>
          <w:sz w:val="17"/>
        </w:rPr>
      </w:pPr>
    </w:p>
    <w:p w:rsidR="00500558" w:rsidRDefault="00435042">
      <w:pPr>
        <w:ind w:left="211"/>
        <w:rPr>
          <w:sz w:val="17"/>
        </w:rPr>
      </w:pPr>
      <w:r>
        <w:rPr>
          <w:color w:val="231F20"/>
          <w:sz w:val="17"/>
        </w:rPr>
        <w:t>facility  visits</w:t>
      </w:r>
      <w:r>
        <w:rPr>
          <w:color w:val="231F20"/>
          <w:spacing w:val="16"/>
          <w:sz w:val="17"/>
        </w:rPr>
        <w:t xml:space="preserve"> </w:t>
      </w:r>
      <w:r>
        <w:rPr>
          <w:color w:val="231F20"/>
          <w:sz w:val="17"/>
        </w:rPr>
        <w:t>201</w:t>
      </w:r>
    </w:p>
    <w:p w:rsidR="00500558" w:rsidRDefault="00435042">
      <w:pPr>
        <w:spacing w:before="4"/>
        <w:ind w:left="211"/>
        <w:rPr>
          <w:sz w:val="17"/>
        </w:rPr>
      </w:pPr>
      <w:r>
        <w:rPr>
          <w:color w:val="231F20"/>
          <w:sz w:val="17"/>
        </w:rPr>
        <w:t>Fairy  Liquid</w:t>
      </w:r>
      <w:r>
        <w:rPr>
          <w:color w:val="231F20"/>
          <w:spacing w:val="15"/>
          <w:sz w:val="17"/>
        </w:rPr>
        <w:t xml:space="preserve"> </w:t>
      </w:r>
      <w:r>
        <w:rPr>
          <w:color w:val="231F20"/>
          <w:sz w:val="17"/>
        </w:rPr>
        <w:t>189</w:t>
      </w:r>
    </w:p>
    <w:p w:rsidR="00500558" w:rsidRDefault="00435042">
      <w:pPr>
        <w:spacing w:before="3"/>
        <w:ind w:left="211"/>
        <w:rPr>
          <w:sz w:val="17"/>
        </w:rPr>
      </w:pPr>
      <w:r>
        <w:rPr>
          <w:color w:val="231F20"/>
          <w:sz w:val="17"/>
        </w:rPr>
        <w:t>fashion PR 186, 192</w:t>
      </w:r>
    </w:p>
    <w:p w:rsidR="00500558" w:rsidRDefault="00435042">
      <w:pPr>
        <w:spacing w:before="4"/>
        <w:ind w:left="211"/>
        <w:rPr>
          <w:sz w:val="17"/>
        </w:rPr>
      </w:pPr>
      <w:r>
        <w:rPr>
          <w:color w:val="231F20"/>
          <w:sz w:val="17"/>
        </w:rPr>
        <w:t>ﬁnancial analysts 161</w:t>
      </w:r>
    </w:p>
    <w:p w:rsidR="00500558" w:rsidRDefault="00435042">
      <w:pPr>
        <w:spacing w:before="4" w:line="244" w:lineRule="auto"/>
        <w:ind w:left="211" w:right="2097"/>
        <w:rPr>
          <w:sz w:val="17"/>
        </w:rPr>
      </w:pPr>
      <w:r>
        <w:rPr>
          <w:color w:val="231F20"/>
          <w:sz w:val="17"/>
        </w:rPr>
        <w:t>ﬁnancial calendar 166 ﬁnancial PR: aims 164</w:t>
      </w:r>
    </w:p>
    <w:p w:rsidR="00500558" w:rsidRDefault="00500558">
      <w:pPr>
        <w:spacing w:line="244" w:lineRule="auto"/>
        <w:rPr>
          <w:sz w:val="17"/>
        </w:rPr>
        <w:sectPr w:rsidR="00500558">
          <w:type w:val="continuous"/>
          <w:pgSz w:w="8640" w:h="12960"/>
          <w:pgMar w:top="1220" w:right="0" w:bottom="280" w:left="780" w:header="720" w:footer="720" w:gutter="0"/>
          <w:cols w:num="2" w:space="720" w:equalWidth="0">
            <w:col w:w="3690" w:space="40"/>
            <w:col w:w="4130"/>
          </w:cols>
        </w:sectPr>
      </w:pPr>
    </w:p>
    <w:p w:rsidR="00500558" w:rsidRDefault="00500558">
      <w:pPr>
        <w:pStyle w:val="BodyText"/>
        <w:spacing w:before="8"/>
        <w:rPr>
          <w:sz w:val="12"/>
        </w:rPr>
      </w:pPr>
    </w:p>
    <w:p w:rsidR="00500558" w:rsidRDefault="00500558">
      <w:pPr>
        <w:rPr>
          <w:sz w:val="12"/>
        </w:rPr>
        <w:sectPr w:rsidR="00500558">
          <w:pgSz w:w="8640" w:h="12960"/>
          <w:pgMar w:top="780" w:right="0" w:bottom="280" w:left="780" w:header="526" w:footer="0" w:gutter="0"/>
          <w:cols w:space="720"/>
        </w:sectPr>
      </w:pPr>
    </w:p>
    <w:p w:rsidR="00500558" w:rsidRDefault="00435042">
      <w:pPr>
        <w:spacing w:before="94"/>
        <w:ind w:left="160"/>
        <w:rPr>
          <w:sz w:val="17"/>
        </w:rPr>
      </w:pPr>
      <w:r>
        <w:rPr>
          <w:sz w:val="17"/>
        </w:rPr>
        <w:lastRenderedPageBreak/>
        <w:t>ﬁnancial press 162</w:t>
      </w:r>
    </w:p>
    <w:p w:rsidR="00500558" w:rsidRDefault="00435042">
      <w:pPr>
        <w:spacing w:before="4"/>
        <w:ind w:left="160"/>
        <w:rPr>
          <w:sz w:val="17"/>
        </w:rPr>
      </w:pPr>
      <w:r>
        <w:rPr>
          <w:sz w:val="17"/>
        </w:rPr>
        <w:t>ﬂotations 168</w:t>
      </w:r>
    </w:p>
    <w:p w:rsidR="00500558" w:rsidRDefault="00435042">
      <w:pPr>
        <w:spacing w:before="4"/>
        <w:ind w:left="160"/>
        <w:rPr>
          <w:sz w:val="17"/>
        </w:rPr>
      </w:pPr>
      <w:r>
        <w:rPr>
          <w:sz w:val="17"/>
        </w:rPr>
        <w:t>ﬂow of information: ﬁnancial 163</w:t>
      </w:r>
    </w:p>
    <w:p w:rsidR="00500558" w:rsidRDefault="00435042">
      <w:pPr>
        <w:spacing w:before="3" w:line="244" w:lineRule="auto"/>
        <w:ind w:left="160"/>
        <w:rPr>
          <w:sz w:val="17"/>
        </w:rPr>
      </w:pPr>
      <w:r>
        <w:rPr>
          <w:sz w:val="17"/>
        </w:rPr>
        <w:t>Forum on Communications Research 254 freeserve 222, 246</w:t>
      </w:r>
    </w:p>
    <w:p w:rsidR="00500558" w:rsidRDefault="00435042">
      <w:pPr>
        <w:spacing w:line="244" w:lineRule="auto"/>
        <w:ind w:left="334" w:right="539" w:hanging="175"/>
        <w:rPr>
          <w:sz w:val="17"/>
        </w:rPr>
      </w:pPr>
      <w:r>
        <w:rPr>
          <w:sz w:val="17"/>
        </w:rPr>
        <w:t>Friedman, Milton: corporate social responsibility 112; responsibility of business 112</w:t>
      </w:r>
    </w:p>
    <w:p w:rsidR="00500558" w:rsidRDefault="00500558">
      <w:pPr>
        <w:pStyle w:val="BodyText"/>
        <w:spacing w:before="3"/>
        <w:rPr>
          <w:sz w:val="17"/>
        </w:rPr>
      </w:pPr>
    </w:p>
    <w:p w:rsidR="00500558" w:rsidRDefault="00435042">
      <w:pPr>
        <w:ind w:left="160"/>
        <w:rPr>
          <w:sz w:val="17"/>
        </w:rPr>
      </w:pPr>
      <w:r>
        <w:rPr>
          <w:sz w:val="17"/>
        </w:rPr>
        <w:t>globalisation 271–2</w:t>
      </w:r>
    </w:p>
    <w:p w:rsidR="00500558" w:rsidRDefault="00435042">
      <w:pPr>
        <w:spacing w:before="4"/>
        <w:ind w:left="160"/>
        <w:rPr>
          <w:sz w:val="17"/>
        </w:rPr>
      </w:pPr>
      <w:r>
        <w:rPr>
          <w:sz w:val="17"/>
        </w:rPr>
        <w:t>GM food 127–30</w:t>
      </w:r>
    </w:p>
    <w:p w:rsidR="00500558" w:rsidRDefault="00435042">
      <w:pPr>
        <w:spacing w:before="4" w:line="244" w:lineRule="auto"/>
        <w:ind w:left="160"/>
        <w:rPr>
          <w:sz w:val="17"/>
        </w:rPr>
      </w:pPr>
      <w:r>
        <w:rPr>
          <w:sz w:val="17"/>
        </w:rPr>
        <w:t>Government Information Service 174, 175 Granada: takeover of Forte 169–70</w:t>
      </w:r>
    </w:p>
    <w:p w:rsidR="00500558" w:rsidRDefault="00435042">
      <w:pPr>
        <w:spacing w:line="244" w:lineRule="auto"/>
        <w:ind w:left="160" w:right="539"/>
        <w:rPr>
          <w:sz w:val="17"/>
        </w:rPr>
      </w:pPr>
      <w:r>
        <w:rPr>
          <w:sz w:val="17"/>
        </w:rPr>
        <w:t>Grand Metropolitan 142–5 Greenpeace: cause related marketing</w:t>
      </w:r>
    </w:p>
    <w:p w:rsidR="00500558" w:rsidRDefault="00435042">
      <w:pPr>
        <w:spacing w:line="195" w:lineRule="exact"/>
        <w:ind w:left="334"/>
        <w:rPr>
          <w:sz w:val="17"/>
        </w:rPr>
      </w:pPr>
      <w:r>
        <w:rPr>
          <w:sz w:val="17"/>
        </w:rPr>
        <w:t>(CRM) 213; Unilever 93–4</w:t>
      </w:r>
    </w:p>
    <w:p w:rsidR="00500558" w:rsidRDefault="00435042">
      <w:pPr>
        <w:spacing w:before="3" w:line="244" w:lineRule="auto"/>
        <w:ind w:left="334" w:right="91" w:hanging="175"/>
        <w:rPr>
          <w:sz w:val="17"/>
        </w:rPr>
      </w:pPr>
      <w:r>
        <w:rPr>
          <w:sz w:val="17"/>
        </w:rPr>
        <w:t xml:space="preserve">Grunig &amp; Hunt: CCI 151; communication audit 82; craft vs profession 45; four </w:t>
      </w:r>
      <w:r>
        <w:rPr>
          <w:spacing w:val="-4"/>
          <w:sz w:val="17"/>
        </w:rPr>
        <w:t xml:space="preserve">eras  </w:t>
      </w:r>
      <w:r>
        <w:rPr>
          <w:sz w:val="17"/>
        </w:rPr>
        <w:t>of employee c</w:t>
      </w:r>
      <w:r>
        <w:rPr>
          <w:sz w:val="17"/>
        </w:rPr>
        <w:t xml:space="preserve">ommunications 133; four kinds of publics  190;  Kennedy  message to Congress 186; management theory </w:t>
      </w:r>
      <w:r>
        <w:rPr>
          <w:spacing w:val="-5"/>
          <w:sz w:val="17"/>
        </w:rPr>
        <w:t xml:space="preserve">and </w:t>
      </w:r>
      <w:r>
        <w:rPr>
          <w:sz w:val="17"/>
        </w:rPr>
        <w:t>employee communications 133–4; model of</w:t>
      </w:r>
      <w:r>
        <w:rPr>
          <w:spacing w:val="22"/>
          <w:sz w:val="17"/>
        </w:rPr>
        <w:t xml:space="preserve"> </w:t>
      </w:r>
      <w:r>
        <w:rPr>
          <w:sz w:val="17"/>
        </w:rPr>
        <w:t>PR</w:t>
      </w:r>
      <w:r>
        <w:rPr>
          <w:spacing w:val="23"/>
          <w:sz w:val="17"/>
        </w:rPr>
        <w:t xml:space="preserve"> </w:t>
      </w:r>
      <w:r>
        <w:rPr>
          <w:sz w:val="17"/>
        </w:rPr>
        <w:t>7,</w:t>
      </w:r>
      <w:r>
        <w:rPr>
          <w:spacing w:val="22"/>
          <w:sz w:val="17"/>
        </w:rPr>
        <w:t xml:space="preserve"> </w:t>
      </w:r>
      <w:r>
        <w:rPr>
          <w:sz w:val="17"/>
        </w:rPr>
        <w:t>8–12;</w:t>
      </w:r>
      <w:r>
        <w:rPr>
          <w:spacing w:val="23"/>
          <w:sz w:val="17"/>
        </w:rPr>
        <w:t xml:space="preserve"> </w:t>
      </w:r>
      <w:r>
        <w:rPr>
          <w:sz w:val="17"/>
        </w:rPr>
        <w:t>organisational</w:t>
      </w:r>
      <w:r>
        <w:rPr>
          <w:spacing w:val="23"/>
          <w:sz w:val="17"/>
        </w:rPr>
        <w:t xml:space="preserve"> </w:t>
      </w:r>
      <w:r>
        <w:rPr>
          <w:sz w:val="17"/>
        </w:rPr>
        <w:t>linkages</w:t>
      </w:r>
    </w:p>
    <w:p w:rsidR="00500558" w:rsidRDefault="00435042">
      <w:pPr>
        <w:spacing w:line="244" w:lineRule="auto"/>
        <w:ind w:left="334"/>
        <w:rPr>
          <w:sz w:val="17"/>
        </w:rPr>
      </w:pPr>
      <w:r>
        <w:rPr>
          <w:sz w:val="17"/>
        </w:rPr>
        <w:t>40; PR function 36; professionalism 53; public issues management 93</w:t>
      </w:r>
    </w:p>
    <w:p w:rsidR="00500558" w:rsidRDefault="00435042">
      <w:pPr>
        <w:spacing w:line="195" w:lineRule="exact"/>
        <w:ind w:left="160"/>
        <w:rPr>
          <w:sz w:val="17"/>
        </w:rPr>
      </w:pPr>
      <w:r>
        <w:rPr>
          <w:sz w:val="17"/>
        </w:rPr>
        <w:t>Grunig &amp;</w:t>
      </w:r>
      <w:r>
        <w:rPr>
          <w:sz w:val="17"/>
        </w:rPr>
        <w:t xml:space="preserve"> Jaatinen 31–2, 33</w:t>
      </w:r>
    </w:p>
    <w:p w:rsidR="00500558" w:rsidRDefault="00435042">
      <w:pPr>
        <w:spacing w:before="2"/>
        <w:ind w:left="160"/>
        <w:rPr>
          <w:sz w:val="17"/>
        </w:rPr>
      </w:pPr>
      <w:r>
        <w:rPr>
          <w:sz w:val="17"/>
        </w:rPr>
        <w:t>Guinness 142–5</w:t>
      </w:r>
    </w:p>
    <w:p w:rsidR="00500558" w:rsidRDefault="00435042">
      <w:pPr>
        <w:spacing w:before="4"/>
        <w:ind w:left="160"/>
        <w:rPr>
          <w:sz w:val="17"/>
        </w:rPr>
      </w:pPr>
      <w:r>
        <w:rPr>
          <w:sz w:val="17"/>
        </w:rPr>
        <w:t>Gummer, Peter 265</w:t>
      </w:r>
    </w:p>
    <w:p w:rsidR="00500558" w:rsidRDefault="00500558">
      <w:pPr>
        <w:pStyle w:val="BodyText"/>
        <w:spacing w:before="7"/>
        <w:rPr>
          <w:sz w:val="17"/>
        </w:rPr>
      </w:pPr>
    </w:p>
    <w:p w:rsidR="00500558" w:rsidRDefault="00435042">
      <w:pPr>
        <w:ind w:left="160"/>
        <w:rPr>
          <w:sz w:val="17"/>
        </w:rPr>
      </w:pPr>
      <w:r>
        <w:rPr>
          <w:sz w:val="17"/>
        </w:rPr>
        <w:t>Handbag.com 246</w:t>
      </w:r>
    </w:p>
    <w:p w:rsidR="00500558" w:rsidRDefault="00435042">
      <w:pPr>
        <w:spacing w:before="4"/>
        <w:ind w:left="160"/>
        <w:rPr>
          <w:sz w:val="17"/>
        </w:rPr>
      </w:pPr>
      <w:r>
        <w:rPr>
          <w:sz w:val="17"/>
        </w:rPr>
        <w:t>Hoover 187</w:t>
      </w:r>
    </w:p>
    <w:p w:rsidR="00500558" w:rsidRDefault="00435042">
      <w:pPr>
        <w:spacing w:before="4"/>
        <w:ind w:left="160"/>
        <w:rPr>
          <w:sz w:val="17"/>
        </w:rPr>
      </w:pPr>
      <w:r>
        <w:rPr>
          <w:sz w:val="17"/>
        </w:rPr>
        <w:t>hostile takeovers 169</w:t>
      </w:r>
    </w:p>
    <w:p w:rsidR="00500558" w:rsidRDefault="00435042">
      <w:pPr>
        <w:spacing w:before="4" w:line="244" w:lineRule="auto"/>
        <w:ind w:left="160" w:right="1250"/>
        <w:rPr>
          <w:sz w:val="17"/>
        </w:rPr>
      </w:pPr>
      <w:r>
        <w:rPr>
          <w:sz w:val="17"/>
        </w:rPr>
        <w:t xml:space="preserve">HSBC: branding  189 human relations theory </w:t>
      </w:r>
      <w:r>
        <w:rPr>
          <w:spacing w:val="-6"/>
          <w:sz w:val="17"/>
        </w:rPr>
        <w:t xml:space="preserve">133 </w:t>
      </w:r>
      <w:r>
        <w:rPr>
          <w:sz w:val="17"/>
        </w:rPr>
        <w:t>human resources</w:t>
      </w:r>
      <w:r>
        <w:rPr>
          <w:spacing w:val="-5"/>
          <w:sz w:val="17"/>
        </w:rPr>
        <w:t xml:space="preserve"> </w:t>
      </w:r>
      <w:r>
        <w:rPr>
          <w:sz w:val="17"/>
        </w:rPr>
        <w:t>50</w:t>
      </w:r>
    </w:p>
    <w:p w:rsidR="00500558" w:rsidRDefault="00435042">
      <w:pPr>
        <w:spacing w:line="244" w:lineRule="auto"/>
        <w:ind w:left="160" w:right="774"/>
        <w:rPr>
          <w:sz w:val="17"/>
        </w:rPr>
      </w:pPr>
      <w:r>
        <w:rPr>
          <w:sz w:val="17"/>
        </w:rPr>
        <w:t>human resources theory 134 Hutton, Will 68</w:t>
      </w:r>
    </w:p>
    <w:p w:rsidR="00500558" w:rsidRDefault="00500558">
      <w:pPr>
        <w:pStyle w:val="BodyText"/>
        <w:spacing w:before="2"/>
        <w:rPr>
          <w:sz w:val="17"/>
        </w:rPr>
      </w:pPr>
    </w:p>
    <w:p w:rsidR="00500558" w:rsidRDefault="00435042">
      <w:pPr>
        <w:ind w:left="160"/>
        <w:rPr>
          <w:sz w:val="17"/>
        </w:rPr>
      </w:pPr>
      <w:r>
        <w:rPr>
          <w:sz w:val="17"/>
        </w:rPr>
        <w:t>IABC 131, 139, 140</w:t>
      </w:r>
    </w:p>
    <w:p w:rsidR="00500558" w:rsidRDefault="00435042">
      <w:pPr>
        <w:spacing w:before="4"/>
        <w:ind w:left="160"/>
        <w:rPr>
          <w:sz w:val="17"/>
        </w:rPr>
      </w:pPr>
      <w:r>
        <w:rPr>
          <w:sz w:val="17"/>
        </w:rPr>
        <w:t>IBDO 265, 271</w:t>
      </w:r>
    </w:p>
    <w:p w:rsidR="00500558" w:rsidRDefault="00435042">
      <w:pPr>
        <w:spacing w:before="3"/>
        <w:ind w:left="160"/>
        <w:rPr>
          <w:sz w:val="17"/>
        </w:rPr>
      </w:pPr>
      <w:r>
        <w:rPr>
          <w:sz w:val="17"/>
        </w:rPr>
        <w:t>IBM: CCI 150</w:t>
      </w:r>
    </w:p>
    <w:p w:rsidR="00500558" w:rsidRDefault="00435042">
      <w:pPr>
        <w:spacing w:before="4" w:line="244" w:lineRule="auto"/>
        <w:ind w:left="160" w:right="539"/>
        <w:rPr>
          <w:sz w:val="17"/>
        </w:rPr>
      </w:pPr>
      <w:r>
        <w:rPr>
          <w:sz w:val="17"/>
        </w:rPr>
        <w:t>Information Ofﬁcer: objectives of 174 Ingham, Bernard 30</w:t>
      </w:r>
    </w:p>
    <w:p w:rsidR="00500558" w:rsidRDefault="00435042">
      <w:pPr>
        <w:spacing w:line="244" w:lineRule="auto"/>
        <w:ind w:left="334" w:right="111" w:hanging="175"/>
        <w:rPr>
          <w:sz w:val="17"/>
        </w:rPr>
      </w:pPr>
      <w:r>
        <w:rPr>
          <w:sz w:val="17"/>
        </w:rPr>
        <w:t>Institute of Public Relations: approved courses 253; code of conduct 58; Death of Spin 251; deﬁnition of PR 4,5; founding   of 10; international symposium</w:t>
      </w:r>
      <w:r>
        <w:rPr>
          <w:spacing w:val="41"/>
          <w:sz w:val="17"/>
        </w:rPr>
        <w:t xml:space="preserve"> </w:t>
      </w:r>
      <w:r>
        <w:rPr>
          <w:sz w:val="17"/>
        </w:rPr>
        <w:t>273;</w:t>
      </w:r>
    </w:p>
    <w:p w:rsidR="00500558" w:rsidRDefault="00435042">
      <w:pPr>
        <w:spacing w:line="195" w:lineRule="exact"/>
        <w:ind w:left="334"/>
        <w:rPr>
          <w:sz w:val="17"/>
        </w:rPr>
      </w:pPr>
      <w:r>
        <w:rPr>
          <w:sz w:val="17"/>
        </w:rPr>
        <w:t>lobbying 97; Neill Committ</w:t>
      </w:r>
      <w:r>
        <w:rPr>
          <w:sz w:val="17"/>
        </w:rPr>
        <w:t>ee 61; Toolkit</w:t>
      </w:r>
    </w:p>
    <w:p w:rsidR="00500558" w:rsidRDefault="00435042">
      <w:pPr>
        <w:spacing w:before="4"/>
        <w:ind w:left="334"/>
        <w:rPr>
          <w:sz w:val="17"/>
        </w:rPr>
      </w:pPr>
      <w:r>
        <w:rPr>
          <w:sz w:val="17"/>
        </w:rPr>
        <w:t>53, 54, 55, 56, 57, 59, 222, 246, 259–61</w:t>
      </w:r>
    </w:p>
    <w:p w:rsidR="00500558" w:rsidRDefault="00435042">
      <w:pPr>
        <w:spacing w:before="3" w:line="244" w:lineRule="auto"/>
        <w:ind w:left="160" w:right="1250"/>
        <w:rPr>
          <w:sz w:val="17"/>
        </w:rPr>
      </w:pPr>
      <w:r>
        <w:rPr>
          <w:sz w:val="17"/>
        </w:rPr>
        <w:t>institutional investors 161 Intel Pentium chip 94</w:t>
      </w:r>
    </w:p>
    <w:p w:rsidR="00500558" w:rsidRDefault="00435042">
      <w:pPr>
        <w:spacing w:line="244" w:lineRule="auto"/>
        <w:ind w:left="160" w:right="91"/>
        <w:rPr>
          <w:sz w:val="17"/>
        </w:rPr>
      </w:pPr>
      <w:r>
        <w:rPr>
          <w:sz w:val="17"/>
        </w:rPr>
        <w:t>Internal Communication Rainbow 145 Internal  communications:  and  change</w:t>
      </w:r>
      <w:r>
        <w:rPr>
          <w:spacing w:val="5"/>
          <w:sz w:val="17"/>
        </w:rPr>
        <w:t xml:space="preserve"> </w:t>
      </w:r>
      <w:r>
        <w:rPr>
          <w:spacing w:val="-4"/>
          <w:sz w:val="17"/>
        </w:rPr>
        <w:t>138;</w:t>
      </w:r>
    </w:p>
    <w:p w:rsidR="00500558" w:rsidRDefault="00435042">
      <w:pPr>
        <w:spacing w:line="195" w:lineRule="exact"/>
        <w:ind w:left="334"/>
        <w:rPr>
          <w:sz w:val="17"/>
        </w:rPr>
      </w:pPr>
      <w:r>
        <w:rPr>
          <w:sz w:val="17"/>
        </w:rPr>
        <w:t>case</w:t>
      </w:r>
      <w:r>
        <w:rPr>
          <w:spacing w:val="28"/>
          <w:sz w:val="17"/>
        </w:rPr>
        <w:t xml:space="preserve"> </w:t>
      </w:r>
      <w:r>
        <w:rPr>
          <w:sz w:val="17"/>
        </w:rPr>
        <w:t>studies</w:t>
      </w:r>
      <w:r>
        <w:rPr>
          <w:spacing w:val="28"/>
          <w:sz w:val="17"/>
        </w:rPr>
        <w:t xml:space="preserve"> </w:t>
      </w:r>
      <w:r>
        <w:rPr>
          <w:sz w:val="17"/>
        </w:rPr>
        <w:t>140–1,</w:t>
      </w:r>
      <w:r>
        <w:rPr>
          <w:spacing w:val="29"/>
          <w:sz w:val="17"/>
        </w:rPr>
        <w:t xml:space="preserve"> </w:t>
      </w:r>
      <w:r>
        <w:rPr>
          <w:sz w:val="17"/>
        </w:rPr>
        <w:t>142–5;</w:t>
      </w:r>
      <w:r>
        <w:rPr>
          <w:spacing w:val="28"/>
          <w:sz w:val="17"/>
        </w:rPr>
        <w:t xml:space="preserve"> </w:t>
      </w:r>
      <w:r>
        <w:rPr>
          <w:sz w:val="17"/>
        </w:rPr>
        <w:t>context</w:t>
      </w:r>
      <w:r>
        <w:rPr>
          <w:spacing w:val="29"/>
          <w:sz w:val="17"/>
        </w:rPr>
        <w:t xml:space="preserve"> </w:t>
      </w:r>
      <w:r>
        <w:rPr>
          <w:sz w:val="17"/>
        </w:rPr>
        <w:t>137;</w:t>
      </w:r>
    </w:p>
    <w:p w:rsidR="00500558" w:rsidRDefault="00435042">
      <w:pPr>
        <w:spacing w:before="4"/>
        <w:ind w:left="334"/>
        <w:rPr>
          <w:sz w:val="17"/>
        </w:rPr>
      </w:pPr>
      <w:r>
        <w:rPr>
          <w:sz w:val="17"/>
        </w:rPr>
        <w:t>culture 137–8</w:t>
      </w:r>
    </w:p>
    <w:p w:rsidR="00500558" w:rsidRDefault="00435042">
      <w:pPr>
        <w:spacing w:before="94" w:line="244" w:lineRule="auto"/>
        <w:ind w:left="334" w:right="1227" w:hanging="175"/>
        <w:rPr>
          <w:sz w:val="17"/>
        </w:rPr>
      </w:pPr>
      <w:r>
        <w:br w:type="column"/>
      </w:r>
      <w:r>
        <w:rPr>
          <w:sz w:val="17"/>
        </w:rPr>
        <w:lastRenderedPageBreak/>
        <w:t>internet: news companies 246; press contact 224, 227; reputation management 231</w:t>
      </w:r>
    </w:p>
    <w:p w:rsidR="00500558" w:rsidRDefault="00435042">
      <w:pPr>
        <w:spacing w:line="244" w:lineRule="auto"/>
        <w:ind w:left="160" w:right="1331"/>
        <w:rPr>
          <w:sz w:val="17"/>
        </w:rPr>
      </w:pPr>
      <w:r>
        <w:rPr>
          <w:sz w:val="17"/>
        </w:rPr>
        <w:t>internet news services: ﬁnancial 163 internet share trading 170–1</w:t>
      </w:r>
    </w:p>
    <w:p w:rsidR="00500558" w:rsidRDefault="00435042">
      <w:pPr>
        <w:spacing w:line="244" w:lineRule="auto"/>
        <w:ind w:left="160" w:right="1873"/>
        <w:rPr>
          <w:sz w:val="17"/>
        </w:rPr>
      </w:pPr>
      <w:r>
        <w:rPr>
          <w:sz w:val="17"/>
        </w:rPr>
        <w:t>internet usage research 222 intranets 139–40</w:t>
      </w:r>
    </w:p>
    <w:p w:rsidR="00500558" w:rsidRDefault="00435042">
      <w:pPr>
        <w:spacing w:line="195" w:lineRule="exact"/>
        <w:ind w:left="160"/>
        <w:rPr>
          <w:sz w:val="17"/>
        </w:rPr>
      </w:pPr>
      <w:r>
        <w:rPr>
          <w:sz w:val="17"/>
        </w:rPr>
        <w:t>Investors in People (IIP) 131, 206</w:t>
      </w:r>
    </w:p>
    <w:p w:rsidR="00500558" w:rsidRDefault="00435042">
      <w:pPr>
        <w:spacing w:before="3"/>
        <w:ind w:left="160"/>
        <w:rPr>
          <w:sz w:val="17"/>
        </w:rPr>
      </w:pPr>
      <w:r>
        <w:rPr>
          <w:sz w:val="17"/>
        </w:rPr>
        <w:t>IPRA: conference 258; ethics s</w:t>
      </w:r>
      <w:r>
        <w:rPr>
          <w:sz w:val="17"/>
        </w:rPr>
        <w:t>urvey 59;</w:t>
      </w:r>
    </w:p>
    <w:p w:rsidR="00500558" w:rsidRDefault="00435042">
      <w:pPr>
        <w:spacing w:before="4"/>
        <w:ind w:left="334"/>
        <w:rPr>
          <w:sz w:val="17"/>
        </w:rPr>
      </w:pPr>
      <w:r>
        <w:rPr>
          <w:sz w:val="17"/>
        </w:rPr>
        <w:t>evaluation survey 255–6; founding of 58;</w:t>
      </w:r>
    </w:p>
    <w:p w:rsidR="00500558" w:rsidRDefault="00435042">
      <w:pPr>
        <w:spacing w:before="3" w:line="244" w:lineRule="auto"/>
        <w:ind w:left="334" w:right="1331"/>
        <w:rPr>
          <w:sz w:val="17"/>
        </w:rPr>
      </w:pPr>
      <w:r>
        <w:rPr>
          <w:sz w:val="17"/>
        </w:rPr>
        <w:t xml:space="preserve">globalisation 272; PR education </w:t>
      </w:r>
      <w:r>
        <w:rPr>
          <w:spacing w:val="-6"/>
          <w:sz w:val="17"/>
        </w:rPr>
        <w:t xml:space="preserve">54; </w:t>
      </w:r>
      <w:r>
        <w:rPr>
          <w:sz w:val="17"/>
        </w:rPr>
        <w:t>wheel of education</w:t>
      </w:r>
      <w:r>
        <w:rPr>
          <w:spacing w:val="10"/>
          <w:sz w:val="17"/>
        </w:rPr>
        <w:t xml:space="preserve"> </w:t>
      </w:r>
      <w:r>
        <w:rPr>
          <w:sz w:val="17"/>
        </w:rPr>
        <w:t>55</w:t>
      </w:r>
    </w:p>
    <w:p w:rsidR="00500558" w:rsidRDefault="00435042">
      <w:pPr>
        <w:spacing w:line="195" w:lineRule="exact"/>
        <w:ind w:left="160"/>
        <w:rPr>
          <w:sz w:val="17"/>
        </w:rPr>
      </w:pPr>
      <w:r>
        <w:rPr>
          <w:sz w:val="17"/>
        </w:rPr>
        <w:t>ISA  International</w:t>
      </w:r>
      <w:r>
        <w:rPr>
          <w:spacing w:val="28"/>
          <w:sz w:val="17"/>
        </w:rPr>
        <w:t xml:space="preserve"> </w:t>
      </w:r>
      <w:r>
        <w:rPr>
          <w:sz w:val="17"/>
        </w:rPr>
        <w:t>140–1</w:t>
      </w:r>
    </w:p>
    <w:p w:rsidR="00500558" w:rsidRDefault="00435042">
      <w:pPr>
        <w:spacing w:before="4"/>
        <w:ind w:left="160"/>
        <w:rPr>
          <w:sz w:val="17"/>
        </w:rPr>
      </w:pPr>
      <w:r>
        <w:rPr>
          <w:sz w:val="17"/>
        </w:rPr>
        <w:t>ISP 222</w:t>
      </w:r>
    </w:p>
    <w:p w:rsidR="00500558" w:rsidRDefault="00435042">
      <w:pPr>
        <w:spacing w:before="4"/>
        <w:ind w:left="160"/>
        <w:rPr>
          <w:sz w:val="17"/>
        </w:rPr>
      </w:pPr>
      <w:r>
        <w:rPr>
          <w:sz w:val="17"/>
        </w:rPr>
        <w:t>Issues management deﬁnition 93</w:t>
      </w:r>
    </w:p>
    <w:p w:rsidR="00500558" w:rsidRDefault="00500558">
      <w:pPr>
        <w:pStyle w:val="BodyText"/>
        <w:spacing w:before="7"/>
        <w:rPr>
          <w:sz w:val="17"/>
        </w:rPr>
      </w:pPr>
    </w:p>
    <w:p w:rsidR="00500558" w:rsidRDefault="00435042">
      <w:pPr>
        <w:ind w:left="160"/>
        <w:rPr>
          <w:sz w:val="17"/>
        </w:rPr>
      </w:pPr>
      <w:r>
        <w:rPr>
          <w:sz w:val="17"/>
        </w:rPr>
        <w:t>J18 237–8</w:t>
      </w:r>
    </w:p>
    <w:p w:rsidR="00500558" w:rsidRDefault="00435042">
      <w:pPr>
        <w:spacing w:before="4"/>
        <w:ind w:left="160"/>
        <w:rPr>
          <w:sz w:val="17"/>
        </w:rPr>
      </w:pPr>
      <w:r>
        <w:rPr>
          <w:sz w:val="17"/>
        </w:rPr>
        <w:t>Jackie Cooper PR 195–8</w:t>
      </w:r>
    </w:p>
    <w:p w:rsidR="00500558" w:rsidRDefault="00435042">
      <w:pPr>
        <w:spacing w:before="4"/>
        <w:ind w:left="160"/>
        <w:rPr>
          <w:sz w:val="17"/>
        </w:rPr>
      </w:pPr>
      <w:r>
        <w:rPr>
          <w:sz w:val="17"/>
        </w:rPr>
        <w:t>Johnson &amp; Scholes: cultural web 78</w:t>
      </w:r>
    </w:p>
    <w:p w:rsidR="00500558" w:rsidRDefault="00500558">
      <w:pPr>
        <w:pStyle w:val="BodyText"/>
        <w:spacing w:before="7"/>
        <w:rPr>
          <w:sz w:val="17"/>
        </w:rPr>
      </w:pPr>
    </w:p>
    <w:p w:rsidR="00500558" w:rsidRDefault="00435042">
      <w:pPr>
        <w:ind w:left="160"/>
        <w:rPr>
          <w:sz w:val="17"/>
        </w:rPr>
      </w:pPr>
      <w:r>
        <w:rPr>
          <w:sz w:val="17"/>
        </w:rPr>
        <w:t>keeping customers 191–2</w:t>
      </w:r>
    </w:p>
    <w:p w:rsidR="00500558" w:rsidRDefault="00435042">
      <w:pPr>
        <w:spacing w:before="4" w:line="244" w:lineRule="auto"/>
        <w:ind w:left="334" w:right="1227" w:hanging="175"/>
        <w:rPr>
          <w:sz w:val="17"/>
        </w:rPr>
      </w:pPr>
      <w:r>
        <w:rPr>
          <w:sz w:val="17"/>
        </w:rPr>
        <w:t>Kennedy, President J. F.: message to congress 186</w:t>
      </w:r>
    </w:p>
    <w:p w:rsidR="00500558" w:rsidRDefault="00435042">
      <w:pPr>
        <w:spacing w:line="195" w:lineRule="exact"/>
        <w:ind w:left="160"/>
        <w:rPr>
          <w:sz w:val="17"/>
        </w:rPr>
      </w:pPr>
      <w:r>
        <w:rPr>
          <w:sz w:val="17"/>
        </w:rPr>
        <w:t>Ketchum Communications 152–5</w:t>
      </w:r>
    </w:p>
    <w:p w:rsidR="00500558" w:rsidRDefault="00435042">
      <w:pPr>
        <w:spacing w:before="4"/>
        <w:ind w:left="160"/>
        <w:rPr>
          <w:sz w:val="17"/>
        </w:rPr>
      </w:pPr>
      <w:r>
        <w:rPr>
          <w:sz w:val="17"/>
        </w:rPr>
        <w:t>Kodak 189</w:t>
      </w:r>
    </w:p>
    <w:p w:rsidR="00500558" w:rsidRDefault="00500558">
      <w:pPr>
        <w:pStyle w:val="BodyText"/>
        <w:spacing w:before="7"/>
        <w:rPr>
          <w:sz w:val="17"/>
        </w:rPr>
      </w:pPr>
    </w:p>
    <w:p w:rsidR="00500558" w:rsidRDefault="00435042">
      <w:pPr>
        <w:ind w:left="160"/>
        <w:rPr>
          <w:sz w:val="17"/>
        </w:rPr>
      </w:pPr>
      <w:r>
        <w:rPr>
          <w:sz w:val="17"/>
        </w:rPr>
        <w:t>Laswell,  Harold</w:t>
      </w:r>
      <w:r>
        <w:rPr>
          <w:spacing w:val="26"/>
          <w:sz w:val="17"/>
        </w:rPr>
        <w:t xml:space="preserve"> </w:t>
      </w:r>
      <w:r>
        <w:rPr>
          <w:sz w:val="17"/>
        </w:rPr>
        <w:t>15–16</w:t>
      </w:r>
    </w:p>
    <w:p w:rsidR="00500558" w:rsidRDefault="00435042">
      <w:pPr>
        <w:spacing w:before="4"/>
        <w:ind w:left="160"/>
        <w:rPr>
          <w:sz w:val="17"/>
        </w:rPr>
      </w:pPr>
      <w:r>
        <w:rPr>
          <w:sz w:val="17"/>
        </w:rPr>
        <w:t>Lawrence,  Stephen</w:t>
      </w:r>
      <w:r>
        <w:rPr>
          <w:spacing w:val="27"/>
          <w:sz w:val="17"/>
        </w:rPr>
        <w:t xml:space="preserve"> </w:t>
      </w:r>
      <w:r>
        <w:rPr>
          <w:sz w:val="17"/>
        </w:rPr>
        <w:t>182</w:t>
      </w:r>
    </w:p>
    <w:p w:rsidR="00500558" w:rsidRDefault="00435042">
      <w:pPr>
        <w:spacing w:before="3" w:line="244" w:lineRule="auto"/>
        <w:ind w:left="334" w:right="1331" w:hanging="175"/>
        <w:rPr>
          <w:sz w:val="17"/>
        </w:rPr>
      </w:pPr>
      <w:r>
        <w:rPr>
          <w:sz w:val="17"/>
        </w:rPr>
        <w:t>Lee, Ivy Leadbetter: declaration of principles 9, 121</w:t>
      </w:r>
    </w:p>
    <w:p w:rsidR="00500558" w:rsidRDefault="00435042">
      <w:pPr>
        <w:spacing w:line="244" w:lineRule="auto"/>
        <w:ind w:left="160" w:right="2426"/>
        <w:rPr>
          <w:sz w:val="17"/>
        </w:rPr>
      </w:pPr>
      <w:r>
        <w:rPr>
          <w:sz w:val="17"/>
        </w:rPr>
        <w:t>legal department 50 Licence to operate 158</w:t>
      </w:r>
    </w:p>
    <w:p w:rsidR="00500558" w:rsidRDefault="00435042">
      <w:pPr>
        <w:spacing w:line="195" w:lineRule="exact"/>
        <w:ind w:left="160"/>
        <w:rPr>
          <w:sz w:val="17"/>
        </w:rPr>
      </w:pPr>
      <w:r>
        <w:rPr>
          <w:sz w:val="17"/>
        </w:rPr>
        <w:t>lifetime customer value (LCV) 192</w:t>
      </w:r>
    </w:p>
    <w:p w:rsidR="00500558" w:rsidRDefault="00435042">
      <w:pPr>
        <w:spacing w:before="4" w:line="244" w:lineRule="auto"/>
        <w:ind w:left="334" w:right="1331" w:hanging="175"/>
        <w:rPr>
          <w:sz w:val="17"/>
        </w:rPr>
      </w:pPr>
      <w:r>
        <w:rPr>
          <w:sz w:val="17"/>
        </w:rPr>
        <w:t>links to other functions: human resources 50; legal department 50; marketing 49</w:t>
      </w:r>
    </w:p>
    <w:p w:rsidR="00500558" w:rsidRDefault="00435042">
      <w:pPr>
        <w:spacing w:line="244" w:lineRule="auto"/>
        <w:ind w:left="334" w:right="1227" w:hanging="175"/>
        <w:rPr>
          <w:sz w:val="17"/>
        </w:rPr>
      </w:pPr>
      <w:r>
        <w:rPr>
          <w:sz w:val="17"/>
        </w:rPr>
        <w:t>Lobbying: common mistakes 96, 181; deﬁnition of 96; in business to business 201; key factors 100; Miller’s system</w:t>
      </w:r>
    </w:p>
    <w:p w:rsidR="00500558" w:rsidRDefault="00435042">
      <w:pPr>
        <w:spacing w:line="195" w:lineRule="exact"/>
        <w:ind w:left="334"/>
        <w:rPr>
          <w:sz w:val="17"/>
        </w:rPr>
      </w:pPr>
      <w:r>
        <w:rPr>
          <w:sz w:val="17"/>
        </w:rPr>
        <w:t>diagram 98,99; successful 97; the Lobby</w:t>
      </w:r>
    </w:p>
    <w:p w:rsidR="00500558" w:rsidRDefault="00435042">
      <w:pPr>
        <w:spacing w:before="3"/>
        <w:ind w:left="334"/>
        <w:rPr>
          <w:sz w:val="17"/>
        </w:rPr>
      </w:pPr>
      <w:r>
        <w:rPr>
          <w:sz w:val="17"/>
        </w:rPr>
        <w:t>29, 96–101</w:t>
      </w:r>
    </w:p>
    <w:p w:rsidR="00500558" w:rsidRDefault="00435042">
      <w:pPr>
        <w:spacing w:before="4"/>
        <w:ind w:left="160"/>
        <w:rPr>
          <w:sz w:val="17"/>
        </w:rPr>
      </w:pPr>
      <w:r>
        <w:rPr>
          <w:sz w:val="17"/>
        </w:rPr>
        <w:t>Local government: Acts 1986 176; Acts</w:t>
      </w:r>
    </w:p>
    <w:p w:rsidR="00500558" w:rsidRDefault="00435042">
      <w:pPr>
        <w:spacing w:before="3"/>
        <w:ind w:left="334"/>
        <w:rPr>
          <w:sz w:val="17"/>
        </w:rPr>
      </w:pPr>
      <w:r>
        <w:rPr>
          <w:sz w:val="17"/>
        </w:rPr>
        <w:t>1988 176, 178; Bill 2000 177; Code of</w:t>
      </w:r>
    </w:p>
    <w:p w:rsidR="00500558" w:rsidRDefault="00435042">
      <w:pPr>
        <w:spacing w:before="4" w:line="244" w:lineRule="auto"/>
        <w:ind w:left="334" w:right="1227"/>
        <w:rPr>
          <w:sz w:val="17"/>
        </w:rPr>
      </w:pPr>
      <w:r>
        <w:rPr>
          <w:sz w:val="17"/>
        </w:rPr>
        <w:t>Recommended Practice on Local Authority Publicity 1988 176; council structures 177; Ofﬁcer (Political restrictions) regulations 1990 177; PR</w:t>
      </w:r>
    </w:p>
    <w:p w:rsidR="00500558" w:rsidRDefault="00435042">
      <w:pPr>
        <w:spacing w:line="195" w:lineRule="exact"/>
        <w:ind w:left="334"/>
        <w:rPr>
          <w:sz w:val="17"/>
        </w:rPr>
      </w:pPr>
      <w:r>
        <w:rPr>
          <w:sz w:val="17"/>
        </w:rPr>
        <w:t>objectives 174, 176</w:t>
      </w:r>
    </w:p>
    <w:p w:rsidR="00500558" w:rsidRDefault="00435042">
      <w:pPr>
        <w:spacing w:before="4" w:line="244" w:lineRule="auto"/>
        <w:ind w:left="334" w:right="1331" w:hanging="175"/>
        <w:rPr>
          <w:sz w:val="17"/>
        </w:rPr>
      </w:pPr>
      <w:r>
        <w:rPr>
          <w:sz w:val="17"/>
        </w:rPr>
        <w:t>London Mayor: elections 177; police budget 183</w:t>
      </w:r>
    </w:p>
    <w:p w:rsidR="00500558" w:rsidRDefault="00435042">
      <w:pPr>
        <w:spacing w:line="244" w:lineRule="auto"/>
        <w:ind w:left="334" w:right="1227" w:hanging="175"/>
        <w:rPr>
          <w:sz w:val="17"/>
        </w:rPr>
      </w:pPr>
      <w:r>
        <w:rPr>
          <w:sz w:val="17"/>
        </w:rPr>
        <w:t>London Stock Exchange: and Europe 170; news serv</w:t>
      </w:r>
      <w:r>
        <w:rPr>
          <w:sz w:val="17"/>
        </w:rPr>
        <w:t>ice 167, 169, 171; regulations</w:t>
      </w:r>
    </w:p>
    <w:p w:rsidR="00500558" w:rsidRDefault="00435042">
      <w:pPr>
        <w:spacing w:line="195" w:lineRule="exact"/>
        <w:ind w:left="334"/>
        <w:rPr>
          <w:sz w:val="17"/>
        </w:rPr>
      </w:pPr>
      <w:r>
        <w:rPr>
          <w:sz w:val="17"/>
        </w:rPr>
        <w:t>160, 164</w:t>
      </w:r>
    </w:p>
    <w:p w:rsidR="00500558" w:rsidRDefault="00435042">
      <w:pPr>
        <w:spacing w:before="3"/>
        <w:ind w:left="160"/>
        <w:rPr>
          <w:sz w:val="17"/>
        </w:rPr>
      </w:pPr>
      <w:r>
        <w:rPr>
          <w:sz w:val="17"/>
        </w:rPr>
        <w:t>loss of customers 191–2</w:t>
      </w:r>
    </w:p>
    <w:p w:rsidR="00500558" w:rsidRDefault="00500558">
      <w:pPr>
        <w:pStyle w:val="BodyText"/>
        <w:spacing w:before="7"/>
        <w:rPr>
          <w:sz w:val="17"/>
        </w:rPr>
      </w:pPr>
    </w:p>
    <w:p w:rsidR="00500558" w:rsidRDefault="00435042">
      <w:pPr>
        <w:spacing w:before="1" w:line="244" w:lineRule="auto"/>
        <w:ind w:left="334" w:right="1227" w:hanging="175"/>
        <w:rPr>
          <w:sz w:val="17"/>
        </w:rPr>
      </w:pPr>
      <w:r>
        <w:rPr>
          <w:sz w:val="17"/>
        </w:rPr>
        <w:t>McDonald’s: cause related marketing 213; 235–6</w:t>
      </w:r>
    </w:p>
    <w:p w:rsidR="00500558" w:rsidRDefault="00500558">
      <w:pPr>
        <w:spacing w:line="244" w:lineRule="auto"/>
        <w:rPr>
          <w:sz w:val="17"/>
        </w:rPr>
        <w:sectPr w:rsidR="00500558">
          <w:type w:val="continuous"/>
          <w:pgSz w:w="8640" w:h="12960"/>
          <w:pgMar w:top="1220" w:right="0" w:bottom="280" w:left="780" w:header="720" w:footer="720" w:gutter="0"/>
          <w:cols w:num="2" w:space="720" w:equalWidth="0">
            <w:col w:w="3351" w:space="55"/>
            <w:col w:w="4454"/>
          </w:cols>
        </w:sectPr>
      </w:pPr>
    </w:p>
    <w:p w:rsidR="00500558" w:rsidRDefault="00500558">
      <w:pPr>
        <w:pStyle w:val="BodyText"/>
        <w:spacing w:before="8"/>
        <w:rPr>
          <w:sz w:val="12"/>
        </w:rPr>
      </w:pPr>
    </w:p>
    <w:p w:rsidR="00500558" w:rsidRDefault="00500558">
      <w:pPr>
        <w:rPr>
          <w:sz w:val="12"/>
        </w:rPr>
        <w:sectPr w:rsidR="00500558">
          <w:pgSz w:w="8640" w:h="12960"/>
          <w:pgMar w:top="780" w:right="0" w:bottom="280" w:left="780" w:header="526" w:footer="0" w:gutter="0"/>
          <w:cols w:space="720"/>
        </w:sectPr>
      </w:pPr>
    </w:p>
    <w:p w:rsidR="00500558" w:rsidRDefault="00435042">
      <w:pPr>
        <w:spacing w:before="94"/>
        <w:ind w:left="534"/>
        <w:rPr>
          <w:sz w:val="17"/>
        </w:rPr>
      </w:pPr>
      <w:r>
        <w:rPr>
          <w:sz w:val="17"/>
        </w:rPr>
        <w:lastRenderedPageBreak/>
        <w:t>machine theory 133</w:t>
      </w:r>
    </w:p>
    <w:p w:rsidR="00500558" w:rsidRDefault="00435042">
      <w:pPr>
        <w:spacing w:before="4"/>
        <w:ind w:left="534"/>
        <w:rPr>
          <w:sz w:val="17"/>
        </w:rPr>
      </w:pPr>
      <w:r>
        <w:rPr>
          <w:sz w:val="17"/>
        </w:rPr>
        <w:t>Macpherson Report 182</w:t>
      </w:r>
    </w:p>
    <w:p w:rsidR="00500558" w:rsidRDefault="00435042">
      <w:pPr>
        <w:spacing w:before="4" w:line="244" w:lineRule="auto"/>
        <w:ind w:left="534" w:right="121"/>
        <w:rPr>
          <w:sz w:val="17"/>
        </w:rPr>
      </w:pPr>
      <w:r>
        <w:rPr>
          <w:sz w:val="17"/>
        </w:rPr>
        <w:t>Manning, Selvage &amp;</w:t>
      </w:r>
      <w:r>
        <w:rPr>
          <w:sz w:val="17"/>
        </w:rPr>
        <w:t xml:space="preserve"> Lee 219, 220 marketing: deﬁnition of 6; survey,</w:t>
      </w:r>
    </w:p>
    <w:p w:rsidR="00500558" w:rsidRDefault="00435042">
      <w:pPr>
        <w:spacing w:line="195" w:lineRule="exact"/>
        <w:ind w:left="708"/>
        <w:rPr>
          <w:sz w:val="17"/>
        </w:rPr>
      </w:pPr>
      <w:r>
        <w:rPr>
          <w:sz w:val="17"/>
        </w:rPr>
        <w:t>relationship with PR 187; vs PR 49, 186</w:t>
      </w:r>
    </w:p>
    <w:p w:rsidR="00500558" w:rsidRDefault="00435042">
      <w:pPr>
        <w:spacing w:before="3"/>
        <w:ind w:left="534"/>
        <w:rPr>
          <w:sz w:val="17"/>
        </w:rPr>
      </w:pPr>
      <w:r>
        <w:rPr>
          <w:sz w:val="17"/>
        </w:rPr>
        <w:t>marketing communications 187–9</w:t>
      </w:r>
    </w:p>
    <w:p w:rsidR="00500558" w:rsidRDefault="00435042">
      <w:pPr>
        <w:spacing w:before="4"/>
        <w:ind w:left="534"/>
        <w:rPr>
          <w:sz w:val="17"/>
        </w:rPr>
      </w:pPr>
      <w:r>
        <w:rPr>
          <w:sz w:val="17"/>
        </w:rPr>
        <w:t>marketing mix 188</w:t>
      </w:r>
    </w:p>
    <w:p w:rsidR="00500558" w:rsidRDefault="00435042">
      <w:pPr>
        <w:spacing w:before="4" w:line="244" w:lineRule="auto"/>
        <w:ind w:left="708" w:right="121" w:hanging="175"/>
        <w:rPr>
          <w:sz w:val="17"/>
        </w:rPr>
      </w:pPr>
      <w:r>
        <w:rPr>
          <w:sz w:val="17"/>
        </w:rPr>
        <w:t>Marks &amp; Spencer: CCI  154;  corporate social responsibility 116; media relations 126–30; organic food 127,</w:t>
      </w:r>
      <w:r>
        <w:rPr>
          <w:spacing w:val="33"/>
          <w:sz w:val="17"/>
        </w:rPr>
        <w:t xml:space="preserve"> </w:t>
      </w:r>
      <w:r>
        <w:rPr>
          <w:sz w:val="17"/>
        </w:rPr>
        <w:t>130</w:t>
      </w:r>
    </w:p>
    <w:p w:rsidR="00500558" w:rsidRDefault="00435042">
      <w:pPr>
        <w:spacing w:line="244" w:lineRule="auto"/>
        <w:ind w:left="708" w:hanging="175"/>
        <w:rPr>
          <w:sz w:val="17"/>
        </w:rPr>
      </w:pPr>
      <w:r>
        <w:rPr>
          <w:sz w:val="17"/>
        </w:rPr>
        <w:t>Media M</w:t>
      </w:r>
      <w:r>
        <w:rPr>
          <w:sz w:val="17"/>
        </w:rPr>
        <w:t>easurement Limited: case study 261–2, 262</w:t>
      </w:r>
    </w:p>
    <w:p w:rsidR="00500558" w:rsidRDefault="00435042">
      <w:pPr>
        <w:spacing w:line="244" w:lineRule="auto"/>
        <w:ind w:left="708" w:right="121" w:hanging="175"/>
        <w:rPr>
          <w:sz w:val="17"/>
        </w:rPr>
      </w:pPr>
      <w:r>
        <w:rPr>
          <w:sz w:val="17"/>
        </w:rPr>
        <w:t>Media relations: and the internet 124, 126; case study 126–30; contribution 122; impact of new technology on 123–6; purpose 122</w:t>
      </w:r>
    </w:p>
    <w:p w:rsidR="00500558" w:rsidRDefault="00435042">
      <w:pPr>
        <w:spacing w:line="244" w:lineRule="auto"/>
        <w:ind w:left="534" w:right="295"/>
        <w:rPr>
          <w:sz w:val="17"/>
        </w:rPr>
      </w:pPr>
      <w:r>
        <w:rPr>
          <w:sz w:val="17"/>
        </w:rPr>
        <w:t>mergers and acquisitions 169 Metropolitan Police: case study 182–5;</w:t>
      </w:r>
    </w:p>
    <w:p w:rsidR="00500558" w:rsidRDefault="00435042">
      <w:pPr>
        <w:spacing w:line="195" w:lineRule="exact"/>
        <w:ind w:left="708"/>
        <w:rPr>
          <w:sz w:val="17"/>
        </w:rPr>
      </w:pPr>
      <w:r>
        <w:rPr>
          <w:sz w:val="17"/>
        </w:rPr>
        <w:t>diversity policy 1</w:t>
      </w:r>
      <w:r>
        <w:rPr>
          <w:sz w:val="17"/>
        </w:rPr>
        <w:t>82</w:t>
      </w:r>
    </w:p>
    <w:p w:rsidR="00500558" w:rsidRDefault="00435042">
      <w:pPr>
        <w:spacing w:before="2"/>
        <w:ind w:left="534"/>
        <w:rPr>
          <w:sz w:val="17"/>
        </w:rPr>
      </w:pPr>
      <w:r>
        <w:rPr>
          <w:sz w:val="17"/>
        </w:rPr>
        <w:t>Microsoft: branding 189; CRM 211</w:t>
      </w:r>
    </w:p>
    <w:p w:rsidR="00500558" w:rsidRDefault="00435042">
      <w:pPr>
        <w:spacing w:before="3"/>
        <w:ind w:left="534"/>
        <w:rPr>
          <w:sz w:val="17"/>
        </w:rPr>
      </w:pPr>
      <w:r>
        <w:rPr>
          <w:sz w:val="17"/>
        </w:rPr>
        <w:t>Midnight Communications 221</w:t>
      </w:r>
    </w:p>
    <w:p w:rsidR="00500558" w:rsidRDefault="00435042">
      <w:pPr>
        <w:spacing w:before="4" w:line="244" w:lineRule="auto"/>
        <w:ind w:left="708" w:right="121" w:hanging="175"/>
        <w:rPr>
          <w:sz w:val="17"/>
        </w:rPr>
      </w:pPr>
      <w:r>
        <w:rPr>
          <w:sz w:val="17"/>
        </w:rPr>
        <w:t>Miller, Charles: lobbying system diagram 98, 99</w:t>
      </w:r>
    </w:p>
    <w:p w:rsidR="00500558" w:rsidRDefault="00435042">
      <w:pPr>
        <w:spacing w:line="244" w:lineRule="auto"/>
        <w:ind w:left="534"/>
        <w:rPr>
          <w:sz w:val="17"/>
        </w:rPr>
      </w:pPr>
      <w:r>
        <w:rPr>
          <w:sz w:val="17"/>
        </w:rPr>
        <w:t>Milton Keynes Council case study 178–81 MORI: ethical shopping 213; evaluation of</w:t>
      </w:r>
    </w:p>
    <w:p w:rsidR="00500558" w:rsidRDefault="00435042">
      <w:pPr>
        <w:spacing w:line="195" w:lineRule="exact"/>
        <w:ind w:left="708"/>
        <w:rPr>
          <w:sz w:val="17"/>
        </w:rPr>
      </w:pPr>
      <w:r>
        <w:rPr>
          <w:sz w:val="17"/>
        </w:rPr>
        <w:t>PR</w:t>
      </w:r>
      <w:r>
        <w:rPr>
          <w:spacing w:val="27"/>
          <w:sz w:val="17"/>
        </w:rPr>
        <w:t xml:space="preserve"> </w:t>
      </w:r>
      <w:r>
        <w:rPr>
          <w:sz w:val="17"/>
        </w:rPr>
        <w:t>256</w:t>
      </w:r>
    </w:p>
    <w:p w:rsidR="00500558" w:rsidRDefault="00500558">
      <w:pPr>
        <w:pStyle w:val="BodyText"/>
        <w:spacing w:before="7"/>
        <w:rPr>
          <w:sz w:val="17"/>
        </w:rPr>
      </w:pPr>
    </w:p>
    <w:p w:rsidR="00500558" w:rsidRDefault="00435042">
      <w:pPr>
        <w:spacing w:line="244" w:lineRule="auto"/>
        <w:ind w:left="708" w:hanging="175"/>
        <w:rPr>
          <w:sz w:val="17"/>
        </w:rPr>
      </w:pPr>
      <w:r>
        <w:rPr>
          <w:sz w:val="17"/>
        </w:rPr>
        <w:t xml:space="preserve">Nambarrie Tea Company: CRM case </w:t>
      </w:r>
      <w:r>
        <w:rPr>
          <w:spacing w:val="-3"/>
          <w:sz w:val="17"/>
        </w:rPr>
        <w:t xml:space="preserve">study </w:t>
      </w:r>
      <w:r>
        <w:rPr>
          <w:sz w:val="17"/>
        </w:rPr>
        <w:t>214–15</w:t>
      </w:r>
    </w:p>
    <w:p w:rsidR="00500558" w:rsidRDefault="00435042">
      <w:pPr>
        <w:spacing w:line="195" w:lineRule="exact"/>
        <w:ind w:left="534"/>
        <w:rPr>
          <w:sz w:val="17"/>
        </w:rPr>
      </w:pPr>
      <w:r>
        <w:rPr>
          <w:sz w:val="17"/>
        </w:rPr>
        <w:t>NatWest 170, 211</w:t>
      </w:r>
    </w:p>
    <w:p w:rsidR="00500558" w:rsidRDefault="00435042">
      <w:pPr>
        <w:spacing w:before="4" w:line="244" w:lineRule="auto"/>
        <w:ind w:left="708" w:right="121" w:hanging="175"/>
        <w:rPr>
          <w:sz w:val="17"/>
        </w:rPr>
      </w:pPr>
      <w:r>
        <w:rPr>
          <w:sz w:val="17"/>
        </w:rPr>
        <w:t>NCH Action for Children: CRM research 211; Willow Bakeathon 215–16</w:t>
      </w:r>
    </w:p>
    <w:p w:rsidR="00500558" w:rsidRDefault="00435042">
      <w:pPr>
        <w:spacing w:line="244" w:lineRule="auto"/>
        <w:ind w:left="708" w:hanging="175"/>
        <w:rPr>
          <w:sz w:val="17"/>
        </w:rPr>
      </w:pPr>
      <w:r>
        <w:rPr>
          <w:sz w:val="17"/>
        </w:rPr>
        <w:t>Neighbourhood Watch: Metropolitan Police 182–5</w:t>
      </w:r>
    </w:p>
    <w:p w:rsidR="00500558" w:rsidRDefault="00435042">
      <w:pPr>
        <w:spacing w:line="195" w:lineRule="exact"/>
        <w:ind w:left="534"/>
        <w:rPr>
          <w:sz w:val="17"/>
        </w:rPr>
      </w:pPr>
      <w:r>
        <w:rPr>
          <w:sz w:val="17"/>
        </w:rPr>
        <w:t>Neill Committee 61</w:t>
      </w:r>
    </w:p>
    <w:p w:rsidR="00500558" w:rsidRDefault="00435042">
      <w:pPr>
        <w:spacing w:before="3" w:line="244" w:lineRule="auto"/>
        <w:ind w:left="534" w:right="541"/>
        <w:rPr>
          <w:sz w:val="17"/>
        </w:rPr>
      </w:pPr>
      <w:r>
        <w:rPr>
          <w:sz w:val="17"/>
        </w:rPr>
        <w:t>Nestle: boycott 213; CRM 212,213 New Covent Garden Soup: CRM 211 news group postings 233</w:t>
      </w:r>
    </w:p>
    <w:p w:rsidR="00500558" w:rsidRDefault="00435042">
      <w:pPr>
        <w:spacing w:line="195" w:lineRule="exact"/>
        <w:ind w:left="534"/>
        <w:rPr>
          <w:sz w:val="17"/>
        </w:rPr>
      </w:pPr>
      <w:r>
        <w:rPr>
          <w:sz w:val="17"/>
        </w:rPr>
        <w:t>Nike: branding 18</w:t>
      </w:r>
      <w:r>
        <w:rPr>
          <w:sz w:val="17"/>
        </w:rPr>
        <w:t>9; corporate identity 74–5</w:t>
      </w:r>
    </w:p>
    <w:p w:rsidR="00500558" w:rsidRDefault="00435042">
      <w:pPr>
        <w:spacing w:before="4"/>
        <w:ind w:left="534"/>
        <w:rPr>
          <w:sz w:val="17"/>
        </w:rPr>
      </w:pPr>
      <w:r>
        <w:rPr>
          <w:sz w:val="17"/>
        </w:rPr>
        <w:t>Nolan Committee 60–1</w:t>
      </w:r>
    </w:p>
    <w:p w:rsidR="00500558" w:rsidRDefault="00435042">
      <w:pPr>
        <w:spacing w:before="4"/>
        <w:ind w:left="534"/>
        <w:rPr>
          <w:sz w:val="17"/>
        </w:rPr>
      </w:pPr>
      <w:r>
        <w:rPr>
          <w:sz w:val="17"/>
        </w:rPr>
        <w:t>Northern Lights 206, 207–8</w:t>
      </w:r>
    </w:p>
    <w:p w:rsidR="00500558" w:rsidRDefault="00435042">
      <w:pPr>
        <w:spacing w:before="3"/>
        <w:ind w:left="534"/>
        <w:rPr>
          <w:sz w:val="17"/>
        </w:rPr>
      </w:pPr>
      <w:r>
        <w:rPr>
          <w:sz w:val="17"/>
        </w:rPr>
        <w:t>NSPCC: CRM 211, 212, 216–17</w:t>
      </w:r>
    </w:p>
    <w:p w:rsidR="00500558" w:rsidRDefault="00500558">
      <w:pPr>
        <w:pStyle w:val="BodyText"/>
        <w:spacing w:before="7"/>
        <w:rPr>
          <w:sz w:val="17"/>
        </w:rPr>
      </w:pPr>
    </w:p>
    <w:p w:rsidR="00500558" w:rsidRDefault="00435042">
      <w:pPr>
        <w:spacing w:before="1"/>
        <w:ind w:left="534"/>
        <w:rPr>
          <w:sz w:val="17"/>
        </w:rPr>
      </w:pPr>
      <w:r>
        <w:rPr>
          <w:sz w:val="17"/>
        </w:rPr>
        <w:t>Occam: CRM 212</w:t>
      </w:r>
    </w:p>
    <w:p w:rsidR="00500558" w:rsidRDefault="00435042">
      <w:pPr>
        <w:spacing w:before="3"/>
        <w:ind w:left="534"/>
        <w:rPr>
          <w:sz w:val="17"/>
        </w:rPr>
      </w:pPr>
      <w:r>
        <w:rPr>
          <w:sz w:val="17"/>
        </w:rPr>
        <w:t>Ogilvy PR 219</w:t>
      </w:r>
    </w:p>
    <w:p w:rsidR="00500558" w:rsidRDefault="00435042">
      <w:pPr>
        <w:spacing w:before="4" w:line="244" w:lineRule="auto"/>
        <w:ind w:left="534" w:right="871"/>
        <w:rPr>
          <w:sz w:val="17"/>
        </w:rPr>
      </w:pPr>
      <w:r>
        <w:rPr>
          <w:sz w:val="17"/>
        </w:rPr>
        <w:t>Olins: corporate identity 77 online press 245–7</w:t>
      </w:r>
    </w:p>
    <w:p w:rsidR="00500558" w:rsidRDefault="00435042">
      <w:pPr>
        <w:spacing w:line="244" w:lineRule="auto"/>
        <w:ind w:left="534" w:right="541"/>
        <w:rPr>
          <w:sz w:val="17"/>
        </w:rPr>
      </w:pPr>
      <w:r>
        <w:rPr>
          <w:sz w:val="17"/>
        </w:rPr>
        <w:t>online press resources 225–6 Ordnance Survey: CCI 154, 155 Osgood Schramm: model of</w:t>
      </w:r>
    </w:p>
    <w:p w:rsidR="00500558" w:rsidRDefault="00435042">
      <w:pPr>
        <w:spacing w:line="195" w:lineRule="exact"/>
        <w:ind w:left="708"/>
        <w:rPr>
          <w:sz w:val="17"/>
        </w:rPr>
      </w:pPr>
      <w:r>
        <w:rPr>
          <w:sz w:val="17"/>
        </w:rPr>
        <w:t>communications 16, 17</w:t>
      </w:r>
    </w:p>
    <w:p w:rsidR="00500558" w:rsidRDefault="00435042">
      <w:pPr>
        <w:spacing w:before="3"/>
        <w:ind w:left="534"/>
        <w:rPr>
          <w:sz w:val="17"/>
        </w:rPr>
      </w:pPr>
      <w:r>
        <w:rPr>
          <w:sz w:val="17"/>
        </w:rPr>
        <w:t>Oxfam: CRM 212</w:t>
      </w:r>
    </w:p>
    <w:p w:rsidR="00500558" w:rsidRDefault="00500558">
      <w:pPr>
        <w:pStyle w:val="BodyText"/>
        <w:spacing w:before="8"/>
        <w:rPr>
          <w:sz w:val="17"/>
        </w:rPr>
      </w:pPr>
    </w:p>
    <w:p w:rsidR="00500558" w:rsidRDefault="00435042">
      <w:pPr>
        <w:ind w:left="534"/>
        <w:rPr>
          <w:sz w:val="17"/>
        </w:rPr>
      </w:pPr>
      <w:r>
        <w:rPr>
          <w:sz w:val="17"/>
        </w:rPr>
        <w:t>Pavlik, John 224</w:t>
      </w:r>
    </w:p>
    <w:p w:rsidR="00500558" w:rsidRDefault="00435042">
      <w:pPr>
        <w:spacing w:before="4"/>
        <w:ind w:left="534"/>
        <w:rPr>
          <w:sz w:val="17"/>
        </w:rPr>
      </w:pPr>
      <w:r>
        <w:rPr>
          <w:sz w:val="17"/>
        </w:rPr>
        <w:t>Peatey’s Coatings 207–8</w:t>
      </w:r>
    </w:p>
    <w:p w:rsidR="00500558" w:rsidRDefault="00435042">
      <w:pPr>
        <w:spacing w:before="94"/>
        <w:ind w:left="216"/>
        <w:rPr>
          <w:sz w:val="17"/>
        </w:rPr>
      </w:pPr>
      <w:r>
        <w:br w:type="column"/>
      </w:r>
      <w:r>
        <w:rPr>
          <w:sz w:val="17"/>
        </w:rPr>
        <w:lastRenderedPageBreak/>
        <w:t>PEST  analysis</w:t>
      </w:r>
      <w:r>
        <w:rPr>
          <w:spacing w:val="17"/>
          <w:sz w:val="17"/>
        </w:rPr>
        <w:t xml:space="preserve"> </w:t>
      </w:r>
      <w:r>
        <w:rPr>
          <w:sz w:val="17"/>
        </w:rPr>
        <w:t>38</w:t>
      </w:r>
    </w:p>
    <w:p w:rsidR="00500558" w:rsidRDefault="00435042">
      <w:pPr>
        <w:spacing w:before="4"/>
        <w:ind w:left="216"/>
        <w:rPr>
          <w:sz w:val="17"/>
        </w:rPr>
      </w:pPr>
      <w:r>
        <w:rPr>
          <w:sz w:val="17"/>
        </w:rPr>
        <w:t>Pioneer  DVD</w:t>
      </w:r>
      <w:r>
        <w:rPr>
          <w:spacing w:val="17"/>
          <w:sz w:val="17"/>
        </w:rPr>
        <w:t xml:space="preserve"> </w:t>
      </w:r>
      <w:r>
        <w:rPr>
          <w:sz w:val="17"/>
        </w:rPr>
        <w:t>233</w:t>
      </w:r>
    </w:p>
    <w:p w:rsidR="00500558" w:rsidRDefault="00435042">
      <w:pPr>
        <w:spacing w:before="4"/>
        <w:ind w:left="216"/>
        <w:rPr>
          <w:sz w:val="17"/>
        </w:rPr>
      </w:pPr>
      <w:r>
        <w:rPr>
          <w:sz w:val="17"/>
        </w:rPr>
        <w:t>Proﬁle PR 218, 225</w:t>
      </w:r>
    </w:p>
    <w:p w:rsidR="00500558" w:rsidRDefault="00435042">
      <w:pPr>
        <w:spacing w:before="3"/>
        <w:ind w:left="216"/>
        <w:rPr>
          <w:sz w:val="17"/>
        </w:rPr>
      </w:pPr>
      <w:r>
        <w:rPr>
          <w:sz w:val="17"/>
        </w:rPr>
        <w:t>PR deﬁnitions: Harlow 1976 3; IPR 5; IPR</w:t>
      </w:r>
    </w:p>
    <w:p w:rsidR="00500558" w:rsidRDefault="00435042">
      <w:pPr>
        <w:spacing w:before="4" w:line="244" w:lineRule="auto"/>
        <w:ind w:left="216" w:right="899" w:firstLine="174"/>
        <w:rPr>
          <w:sz w:val="17"/>
        </w:rPr>
      </w:pPr>
      <w:r>
        <w:rPr>
          <w:sz w:val="17"/>
        </w:rPr>
        <w:t>1987 4; Kitchen 1997 4; Mexico 1978 4 PR professional: role 44–5</w:t>
      </w:r>
    </w:p>
    <w:p w:rsidR="00500558" w:rsidRDefault="00435042">
      <w:pPr>
        <w:spacing w:line="244" w:lineRule="auto"/>
        <w:ind w:left="390" w:right="899" w:hanging="175"/>
        <w:rPr>
          <w:sz w:val="17"/>
        </w:rPr>
      </w:pPr>
      <w:r>
        <w:rPr>
          <w:sz w:val="17"/>
        </w:rPr>
        <w:t>PR Week: Best Practice campaign 270; industry survey 276; PR%F campaign 259; PR%F survey 256; Toolkit 218,</w:t>
      </w:r>
    </w:p>
    <w:p w:rsidR="00500558" w:rsidRDefault="00435042">
      <w:pPr>
        <w:spacing w:line="195" w:lineRule="exact"/>
        <w:ind w:left="390"/>
        <w:rPr>
          <w:sz w:val="17"/>
        </w:rPr>
      </w:pPr>
      <w:r>
        <w:rPr>
          <w:sz w:val="17"/>
        </w:rPr>
        <w:t>261</w:t>
      </w:r>
    </w:p>
    <w:p w:rsidR="00500558" w:rsidRDefault="00435042">
      <w:pPr>
        <w:spacing w:before="3" w:line="244" w:lineRule="auto"/>
        <w:ind w:left="390" w:right="899" w:hanging="175"/>
        <w:rPr>
          <w:sz w:val="17"/>
        </w:rPr>
      </w:pPr>
      <w:r>
        <w:rPr>
          <w:sz w:val="17"/>
        </w:rPr>
        <w:t>PRCA: consultancy management standard 59; Council discussion dinner 270, 274; image of PR 269; internet survey 223; lobbying 97; Neill Committee 61;</w:t>
      </w:r>
    </w:p>
    <w:p w:rsidR="00500558" w:rsidRDefault="00435042">
      <w:pPr>
        <w:spacing w:line="195" w:lineRule="exact"/>
        <w:ind w:left="390"/>
        <w:rPr>
          <w:sz w:val="17"/>
        </w:rPr>
      </w:pPr>
      <w:r>
        <w:rPr>
          <w:sz w:val="17"/>
        </w:rPr>
        <w:t>professional charter 58–9; Toolkit 54, 56,</w:t>
      </w:r>
    </w:p>
    <w:p w:rsidR="00500558" w:rsidRDefault="00435042">
      <w:pPr>
        <w:spacing w:before="4"/>
        <w:ind w:left="390"/>
        <w:rPr>
          <w:sz w:val="17"/>
        </w:rPr>
      </w:pPr>
      <w:r>
        <w:rPr>
          <w:sz w:val="17"/>
        </w:rPr>
        <w:t>57, 261</w:t>
      </w:r>
    </w:p>
    <w:p w:rsidR="00500558" w:rsidRDefault="00435042">
      <w:pPr>
        <w:spacing w:before="4"/>
        <w:ind w:left="216"/>
        <w:rPr>
          <w:sz w:val="17"/>
        </w:rPr>
      </w:pPr>
      <w:r>
        <w:rPr>
          <w:sz w:val="17"/>
        </w:rPr>
        <w:t>preliminary results 167</w:t>
      </w:r>
    </w:p>
    <w:p w:rsidR="00500558" w:rsidRDefault="00435042">
      <w:pPr>
        <w:spacing w:before="3"/>
        <w:ind w:left="216"/>
        <w:rPr>
          <w:sz w:val="17"/>
        </w:rPr>
      </w:pPr>
      <w:r>
        <w:rPr>
          <w:sz w:val="17"/>
        </w:rPr>
        <w:t>PRET 54</w:t>
      </w:r>
    </w:p>
    <w:p w:rsidR="00500558" w:rsidRDefault="00435042">
      <w:pPr>
        <w:spacing w:before="4" w:line="244" w:lineRule="auto"/>
        <w:ind w:left="216" w:right="1333"/>
        <w:rPr>
          <w:sz w:val="17"/>
        </w:rPr>
      </w:pPr>
      <w:r>
        <w:rPr>
          <w:sz w:val="17"/>
        </w:rPr>
        <w:t>Prince’s Trust:  CCI  15</w:t>
      </w:r>
      <w:r>
        <w:rPr>
          <w:sz w:val="17"/>
        </w:rPr>
        <w:t>6–9 priorities: inﬂuences on 47–9 professionalism:</w:t>
      </w:r>
      <w:r>
        <w:rPr>
          <w:spacing w:val="27"/>
          <w:sz w:val="17"/>
        </w:rPr>
        <w:t xml:space="preserve"> </w:t>
      </w:r>
      <w:r>
        <w:rPr>
          <w:sz w:val="17"/>
        </w:rPr>
        <w:t>Cutlip</w:t>
      </w:r>
      <w:r>
        <w:rPr>
          <w:spacing w:val="27"/>
          <w:sz w:val="17"/>
        </w:rPr>
        <w:t xml:space="preserve"> </w:t>
      </w:r>
      <w:r>
        <w:rPr>
          <w:i/>
          <w:sz w:val="17"/>
        </w:rPr>
        <w:t>et</w:t>
      </w:r>
      <w:r>
        <w:rPr>
          <w:i/>
          <w:spacing w:val="27"/>
          <w:sz w:val="17"/>
        </w:rPr>
        <w:t xml:space="preserve"> </w:t>
      </w:r>
      <w:r>
        <w:rPr>
          <w:i/>
          <w:sz w:val="17"/>
        </w:rPr>
        <w:t>al</w:t>
      </w:r>
      <w:r>
        <w:rPr>
          <w:i/>
          <w:spacing w:val="27"/>
          <w:sz w:val="17"/>
        </w:rPr>
        <w:t xml:space="preserve"> </w:t>
      </w:r>
      <w:r>
        <w:rPr>
          <w:sz w:val="17"/>
        </w:rPr>
        <w:t>52,</w:t>
      </w:r>
      <w:r>
        <w:rPr>
          <w:spacing w:val="27"/>
          <w:sz w:val="17"/>
        </w:rPr>
        <w:t xml:space="preserve"> </w:t>
      </w:r>
      <w:r>
        <w:rPr>
          <w:spacing w:val="-5"/>
          <w:sz w:val="17"/>
        </w:rPr>
        <w:t>53;</w:t>
      </w:r>
    </w:p>
    <w:p w:rsidR="00500558" w:rsidRDefault="00435042">
      <w:pPr>
        <w:spacing w:line="195" w:lineRule="exact"/>
        <w:ind w:left="390"/>
        <w:rPr>
          <w:sz w:val="17"/>
        </w:rPr>
      </w:pPr>
      <w:r>
        <w:rPr>
          <w:sz w:val="17"/>
        </w:rPr>
        <w:t>deﬁnition</w:t>
      </w:r>
      <w:r>
        <w:rPr>
          <w:spacing w:val="26"/>
          <w:sz w:val="17"/>
        </w:rPr>
        <w:t xml:space="preserve"> </w:t>
      </w:r>
      <w:r>
        <w:rPr>
          <w:sz w:val="17"/>
        </w:rPr>
        <w:t>52;</w:t>
      </w:r>
      <w:r>
        <w:rPr>
          <w:spacing w:val="26"/>
          <w:sz w:val="17"/>
        </w:rPr>
        <w:t xml:space="preserve"> </w:t>
      </w:r>
      <w:r>
        <w:rPr>
          <w:sz w:val="17"/>
        </w:rPr>
        <w:t>Grunig</w:t>
      </w:r>
      <w:r>
        <w:rPr>
          <w:spacing w:val="26"/>
          <w:sz w:val="17"/>
        </w:rPr>
        <w:t xml:space="preserve"> </w:t>
      </w:r>
      <w:r>
        <w:rPr>
          <w:sz w:val="17"/>
        </w:rPr>
        <w:t>&amp;</w:t>
      </w:r>
      <w:r>
        <w:rPr>
          <w:spacing w:val="26"/>
          <w:sz w:val="17"/>
        </w:rPr>
        <w:t xml:space="preserve"> </w:t>
      </w:r>
      <w:r>
        <w:rPr>
          <w:sz w:val="17"/>
        </w:rPr>
        <w:t>Hunt</w:t>
      </w:r>
      <w:r>
        <w:rPr>
          <w:spacing w:val="26"/>
          <w:sz w:val="17"/>
        </w:rPr>
        <w:t xml:space="preserve"> </w:t>
      </w:r>
      <w:r>
        <w:rPr>
          <w:sz w:val="17"/>
        </w:rPr>
        <w:t>53;</w:t>
      </w:r>
    </w:p>
    <w:p w:rsidR="00500558" w:rsidRDefault="00435042">
      <w:pPr>
        <w:spacing w:before="4"/>
        <w:ind w:left="390"/>
        <w:rPr>
          <w:sz w:val="17"/>
        </w:rPr>
      </w:pPr>
      <w:r>
        <w:rPr>
          <w:sz w:val="17"/>
        </w:rPr>
        <w:t>Kitchen 53; prerequisites 52–3</w:t>
      </w:r>
    </w:p>
    <w:p w:rsidR="00500558" w:rsidRDefault="00435042">
      <w:pPr>
        <w:spacing w:before="4" w:line="244" w:lineRule="auto"/>
        <w:ind w:left="216" w:right="899"/>
        <w:rPr>
          <w:sz w:val="17"/>
        </w:rPr>
      </w:pPr>
      <w:r>
        <w:rPr>
          <w:sz w:val="17"/>
        </w:rPr>
        <w:t xml:space="preserve">Protected Designation of Origin (PDO) </w:t>
      </w:r>
      <w:r>
        <w:rPr>
          <w:spacing w:val="-5"/>
          <w:sz w:val="17"/>
        </w:rPr>
        <w:t xml:space="preserve">193 </w:t>
      </w:r>
      <w:r>
        <w:rPr>
          <w:sz w:val="17"/>
        </w:rPr>
        <w:t>PRSA 54, 58, 255,</w:t>
      </w:r>
      <w:r>
        <w:rPr>
          <w:spacing w:val="26"/>
          <w:sz w:val="17"/>
        </w:rPr>
        <w:t xml:space="preserve"> </w:t>
      </w:r>
      <w:r>
        <w:rPr>
          <w:sz w:val="17"/>
        </w:rPr>
        <w:t>271</w:t>
      </w:r>
    </w:p>
    <w:p w:rsidR="00500558" w:rsidRDefault="00435042">
      <w:pPr>
        <w:spacing w:line="244" w:lineRule="auto"/>
        <w:ind w:left="390" w:right="899" w:hanging="175"/>
        <w:rPr>
          <w:sz w:val="17"/>
        </w:rPr>
      </w:pPr>
      <w:r>
        <w:rPr>
          <w:sz w:val="17"/>
        </w:rPr>
        <w:t xml:space="preserve">Publics: Grunig &amp; Hunt 190; QMUC </w:t>
      </w:r>
      <w:r>
        <w:rPr>
          <w:spacing w:val="-4"/>
          <w:sz w:val="17"/>
        </w:rPr>
        <w:t xml:space="preserve">190; </w:t>
      </w:r>
      <w:r>
        <w:rPr>
          <w:sz w:val="17"/>
        </w:rPr>
        <w:t>virtual 46, 47–8,</w:t>
      </w:r>
      <w:r>
        <w:rPr>
          <w:spacing w:val="9"/>
          <w:sz w:val="17"/>
        </w:rPr>
        <w:t xml:space="preserve"> </w:t>
      </w:r>
      <w:r>
        <w:rPr>
          <w:sz w:val="17"/>
        </w:rPr>
        <w:t>2</w:t>
      </w:r>
      <w:r>
        <w:rPr>
          <w:sz w:val="17"/>
        </w:rPr>
        <w:t>24</w:t>
      </w:r>
    </w:p>
    <w:p w:rsidR="00500558" w:rsidRDefault="00500558">
      <w:pPr>
        <w:pStyle w:val="BodyText"/>
        <w:spacing w:before="2"/>
        <w:rPr>
          <w:sz w:val="17"/>
        </w:rPr>
      </w:pPr>
    </w:p>
    <w:p w:rsidR="00500558" w:rsidRDefault="00435042">
      <w:pPr>
        <w:spacing w:before="1" w:line="244" w:lineRule="auto"/>
        <w:ind w:left="390" w:right="899" w:hanging="175"/>
        <w:rPr>
          <w:sz w:val="17"/>
        </w:rPr>
      </w:pPr>
      <w:r>
        <w:rPr>
          <w:sz w:val="17"/>
        </w:rPr>
        <w:t>Queen Margaret University College (QMUC): corporate identity implementation 89; corporate identity plan 86; publics 86–7; research 87–9</w:t>
      </w:r>
    </w:p>
    <w:p w:rsidR="00500558" w:rsidRDefault="00500558">
      <w:pPr>
        <w:pStyle w:val="BodyText"/>
        <w:spacing w:before="2"/>
        <w:rPr>
          <w:sz w:val="17"/>
        </w:rPr>
      </w:pPr>
    </w:p>
    <w:p w:rsidR="00500558" w:rsidRDefault="00435042">
      <w:pPr>
        <w:spacing w:line="244" w:lineRule="auto"/>
        <w:ind w:left="216" w:right="2030"/>
        <w:rPr>
          <w:sz w:val="17"/>
        </w:rPr>
      </w:pPr>
      <w:r>
        <w:rPr>
          <w:sz w:val="17"/>
        </w:rPr>
        <w:t xml:space="preserve">Railtrack: lobbying 101–3 Rayner, Lord: CSR 116 Red Cross: CRM 212, </w:t>
      </w:r>
      <w:r>
        <w:rPr>
          <w:spacing w:val="-6"/>
          <w:sz w:val="17"/>
        </w:rPr>
        <w:t xml:space="preserve">213 </w:t>
      </w:r>
      <w:r>
        <w:rPr>
          <w:sz w:val="17"/>
        </w:rPr>
        <w:t>regulation: of lobbyists</w:t>
      </w:r>
      <w:r>
        <w:rPr>
          <w:spacing w:val="-4"/>
          <w:sz w:val="17"/>
        </w:rPr>
        <w:t xml:space="preserve"> </w:t>
      </w:r>
      <w:r>
        <w:rPr>
          <w:sz w:val="17"/>
        </w:rPr>
        <w:t>60</w:t>
      </w:r>
    </w:p>
    <w:p w:rsidR="00500558" w:rsidRDefault="00435042">
      <w:pPr>
        <w:spacing w:line="244" w:lineRule="auto"/>
        <w:ind w:left="390" w:right="1053" w:hanging="175"/>
        <w:rPr>
          <w:sz w:val="17"/>
        </w:rPr>
      </w:pPr>
      <w:r>
        <w:rPr>
          <w:sz w:val="17"/>
        </w:rPr>
        <w:t>research &amp;</w:t>
      </w:r>
      <w:r>
        <w:rPr>
          <w:sz w:val="17"/>
        </w:rPr>
        <w:t xml:space="preserve"> evaluation: planning model 260</w:t>
      </w:r>
    </w:p>
    <w:p w:rsidR="00500558" w:rsidRDefault="00435042">
      <w:pPr>
        <w:spacing w:line="244" w:lineRule="auto"/>
        <w:ind w:left="216" w:right="1053"/>
        <w:rPr>
          <w:sz w:val="17"/>
        </w:rPr>
      </w:pPr>
      <w:r>
        <w:rPr>
          <w:sz w:val="17"/>
        </w:rPr>
        <w:t>Richmond Foods plc: ﬁnancial PR 165 rise of pressure groups 94–5</w:t>
      </w:r>
    </w:p>
    <w:p w:rsidR="00500558" w:rsidRDefault="00435042">
      <w:pPr>
        <w:spacing w:line="244" w:lineRule="auto"/>
        <w:ind w:left="390" w:right="899" w:hanging="175"/>
        <w:rPr>
          <w:sz w:val="17"/>
        </w:rPr>
      </w:pPr>
      <w:r>
        <w:rPr>
          <w:sz w:val="17"/>
        </w:rPr>
        <w:t>Rogers and Kincaid: model of communications 17–18</w:t>
      </w:r>
    </w:p>
    <w:p w:rsidR="00500558" w:rsidRDefault="00435042">
      <w:pPr>
        <w:spacing w:line="195" w:lineRule="exact"/>
        <w:ind w:left="216"/>
        <w:rPr>
          <w:sz w:val="17"/>
        </w:rPr>
      </w:pPr>
      <w:r>
        <w:rPr>
          <w:sz w:val="17"/>
        </w:rPr>
        <w:t>Rose, Chris 94</w:t>
      </w:r>
    </w:p>
    <w:p w:rsidR="00500558" w:rsidRDefault="00435042">
      <w:pPr>
        <w:spacing w:before="2"/>
        <w:ind w:left="216"/>
        <w:rPr>
          <w:sz w:val="17"/>
        </w:rPr>
      </w:pPr>
      <w:r>
        <w:rPr>
          <w:sz w:val="17"/>
        </w:rPr>
        <w:t>Royal Bank of Scotland 170</w:t>
      </w:r>
    </w:p>
    <w:p w:rsidR="00500558" w:rsidRDefault="00435042">
      <w:pPr>
        <w:spacing w:before="4" w:line="244" w:lineRule="auto"/>
        <w:ind w:left="390" w:right="899" w:hanging="175"/>
        <w:rPr>
          <w:sz w:val="17"/>
        </w:rPr>
      </w:pPr>
      <w:r>
        <w:rPr>
          <w:sz w:val="17"/>
        </w:rPr>
        <w:t>RSA: licence to operate 70; Tomorrow’s Company 69, 70, 147</w:t>
      </w:r>
    </w:p>
    <w:p w:rsidR="00500558" w:rsidRDefault="00500558">
      <w:pPr>
        <w:pStyle w:val="BodyText"/>
        <w:spacing w:before="3"/>
        <w:rPr>
          <w:sz w:val="17"/>
        </w:rPr>
      </w:pPr>
    </w:p>
    <w:p w:rsidR="00500558" w:rsidRDefault="00435042">
      <w:pPr>
        <w:ind w:left="216"/>
        <w:rPr>
          <w:sz w:val="17"/>
        </w:rPr>
      </w:pPr>
      <w:r>
        <w:rPr>
          <w:sz w:val="17"/>
        </w:rPr>
        <w:t>semioti</w:t>
      </w:r>
      <w:r>
        <w:rPr>
          <w:sz w:val="17"/>
        </w:rPr>
        <w:t>cs 19</w:t>
      </w:r>
    </w:p>
    <w:p w:rsidR="00500558" w:rsidRDefault="00435042">
      <w:pPr>
        <w:spacing w:before="4"/>
        <w:ind w:left="216"/>
        <w:rPr>
          <w:sz w:val="17"/>
        </w:rPr>
      </w:pPr>
      <w:r>
        <w:rPr>
          <w:sz w:val="17"/>
        </w:rPr>
        <w:t>Shannon &amp; Weaver 13, 16, 17</w:t>
      </w:r>
    </w:p>
    <w:p w:rsidR="00500558" w:rsidRDefault="00435042">
      <w:pPr>
        <w:spacing w:before="4"/>
        <w:ind w:left="216"/>
        <w:rPr>
          <w:sz w:val="17"/>
        </w:rPr>
      </w:pPr>
      <w:r>
        <w:rPr>
          <w:sz w:val="17"/>
        </w:rPr>
        <w:t>share capital 161</w:t>
      </w:r>
    </w:p>
    <w:p w:rsidR="00500558" w:rsidRDefault="00435042">
      <w:pPr>
        <w:spacing w:before="4"/>
        <w:ind w:left="216"/>
        <w:rPr>
          <w:sz w:val="17"/>
        </w:rPr>
      </w:pPr>
      <w:r>
        <w:rPr>
          <w:sz w:val="17"/>
        </w:rPr>
        <w:t>Shelter: CRM 211</w:t>
      </w:r>
    </w:p>
    <w:p w:rsidR="00500558" w:rsidRDefault="00435042">
      <w:pPr>
        <w:spacing w:before="3" w:line="244" w:lineRule="auto"/>
        <w:ind w:left="216" w:right="1431"/>
        <w:rPr>
          <w:sz w:val="17"/>
        </w:rPr>
      </w:pPr>
      <w:r>
        <w:rPr>
          <w:sz w:val="17"/>
        </w:rPr>
        <w:t>Shepherds Purse cheeses 193–5 Sony 189</w:t>
      </w:r>
    </w:p>
    <w:p w:rsidR="00500558" w:rsidRDefault="00435042">
      <w:pPr>
        <w:spacing w:line="195" w:lineRule="exact"/>
        <w:ind w:left="216"/>
        <w:rPr>
          <w:sz w:val="17"/>
        </w:rPr>
      </w:pPr>
      <w:r>
        <w:rPr>
          <w:sz w:val="17"/>
        </w:rPr>
        <w:t>spin doctor 3, 24, 27–8, 79, 266</w:t>
      </w:r>
    </w:p>
    <w:p w:rsidR="00500558" w:rsidRDefault="00500558">
      <w:pPr>
        <w:spacing w:line="195" w:lineRule="exact"/>
        <w:rPr>
          <w:sz w:val="17"/>
        </w:rPr>
        <w:sectPr w:rsidR="00500558">
          <w:type w:val="continuous"/>
          <w:pgSz w:w="8640" w:h="12960"/>
          <w:pgMar w:top="1220" w:right="0" w:bottom="280" w:left="780" w:header="720" w:footer="720" w:gutter="0"/>
          <w:cols w:num="2" w:space="720" w:equalWidth="0">
            <w:col w:w="3685" w:space="40"/>
            <w:col w:w="4135"/>
          </w:cols>
        </w:sectPr>
      </w:pPr>
    </w:p>
    <w:p w:rsidR="00500558" w:rsidRDefault="00500558">
      <w:pPr>
        <w:pStyle w:val="BodyText"/>
        <w:spacing w:before="8"/>
        <w:rPr>
          <w:sz w:val="12"/>
        </w:rPr>
      </w:pPr>
    </w:p>
    <w:p w:rsidR="00500558" w:rsidRDefault="00500558">
      <w:pPr>
        <w:rPr>
          <w:sz w:val="12"/>
        </w:rPr>
        <w:sectPr w:rsidR="00500558">
          <w:pgSz w:w="8640" w:h="12960"/>
          <w:pgMar w:top="780" w:right="0" w:bottom="280" w:left="780" w:header="526" w:footer="0" w:gutter="0"/>
          <w:cols w:space="720"/>
        </w:sectPr>
      </w:pPr>
    </w:p>
    <w:p w:rsidR="00500558" w:rsidRDefault="00435042">
      <w:pPr>
        <w:spacing w:before="94"/>
        <w:ind w:left="160"/>
        <w:rPr>
          <w:sz w:val="17"/>
        </w:rPr>
      </w:pPr>
      <w:r>
        <w:rPr>
          <w:sz w:val="17"/>
        </w:rPr>
        <w:lastRenderedPageBreak/>
        <w:t>Sportal 219</w:t>
      </w:r>
    </w:p>
    <w:p w:rsidR="00500558" w:rsidRDefault="00435042">
      <w:pPr>
        <w:spacing w:before="4" w:line="244" w:lineRule="auto"/>
        <w:ind w:left="160" w:right="242"/>
        <w:rPr>
          <w:sz w:val="17"/>
        </w:rPr>
      </w:pPr>
      <w:r>
        <w:rPr>
          <w:sz w:val="17"/>
        </w:rPr>
        <w:t>Stakeholder  approach   113–14 stakeholder</w:t>
      </w:r>
      <w:r>
        <w:rPr>
          <w:spacing w:val="28"/>
          <w:sz w:val="17"/>
        </w:rPr>
        <w:t xml:space="preserve"> </w:t>
      </w:r>
      <w:r>
        <w:rPr>
          <w:sz w:val="17"/>
        </w:rPr>
        <w:t>theory:</w:t>
      </w:r>
      <w:r>
        <w:rPr>
          <w:spacing w:val="28"/>
          <w:sz w:val="17"/>
        </w:rPr>
        <w:t xml:space="preserve"> </w:t>
      </w:r>
      <w:r>
        <w:rPr>
          <w:sz w:val="17"/>
        </w:rPr>
        <w:t>Grunig</w:t>
      </w:r>
      <w:r>
        <w:rPr>
          <w:spacing w:val="28"/>
          <w:sz w:val="17"/>
        </w:rPr>
        <w:t xml:space="preserve"> </w:t>
      </w:r>
      <w:r>
        <w:rPr>
          <w:sz w:val="17"/>
        </w:rPr>
        <w:t>&amp;</w:t>
      </w:r>
      <w:r>
        <w:rPr>
          <w:spacing w:val="28"/>
          <w:sz w:val="17"/>
        </w:rPr>
        <w:t xml:space="preserve"> </w:t>
      </w:r>
      <w:r>
        <w:rPr>
          <w:sz w:val="17"/>
        </w:rPr>
        <w:t>Repper</w:t>
      </w:r>
      <w:r>
        <w:rPr>
          <w:spacing w:val="28"/>
          <w:sz w:val="17"/>
        </w:rPr>
        <w:t xml:space="preserve"> </w:t>
      </w:r>
      <w:r>
        <w:rPr>
          <w:spacing w:val="-5"/>
          <w:sz w:val="17"/>
        </w:rPr>
        <w:t>70;</w:t>
      </w:r>
    </w:p>
    <w:p w:rsidR="00500558" w:rsidRDefault="00435042">
      <w:pPr>
        <w:spacing w:line="244" w:lineRule="auto"/>
        <w:ind w:left="334" w:right="172"/>
        <w:rPr>
          <w:sz w:val="17"/>
        </w:rPr>
      </w:pPr>
      <w:r>
        <w:rPr>
          <w:sz w:val="17"/>
        </w:rPr>
        <w:t>model and ethics 113–14; New Labour 69; RSA Tomorrow’s Company 69;</w:t>
      </w:r>
    </w:p>
    <w:p w:rsidR="00500558" w:rsidRDefault="00435042">
      <w:pPr>
        <w:spacing w:line="195" w:lineRule="exact"/>
        <w:ind w:left="334"/>
        <w:rPr>
          <w:sz w:val="17"/>
        </w:rPr>
      </w:pPr>
      <w:r>
        <w:rPr>
          <w:sz w:val="17"/>
        </w:rPr>
        <w:t>strategic management of PR 39, 68–72,</w:t>
      </w:r>
    </w:p>
    <w:p w:rsidR="00500558" w:rsidRDefault="00435042">
      <w:pPr>
        <w:spacing w:before="3"/>
        <w:ind w:left="334"/>
        <w:rPr>
          <w:sz w:val="17"/>
        </w:rPr>
      </w:pPr>
      <w:r>
        <w:rPr>
          <w:sz w:val="17"/>
        </w:rPr>
        <w:t>71</w:t>
      </w:r>
    </w:p>
    <w:p w:rsidR="00500558" w:rsidRDefault="00435042">
      <w:pPr>
        <w:spacing w:before="4" w:line="244" w:lineRule="auto"/>
        <w:ind w:left="160" w:right="1422"/>
        <w:rPr>
          <w:sz w:val="17"/>
        </w:rPr>
      </w:pPr>
      <w:r>
        <w:rPr>
          <w:sz w:val="17"/>
        </w:rPr>
        <w:t>stimuli for buying 190 Sun Life: branding 189 Symonds 202–4</w:t>
      </w:r>
    </w:p>
    <w:p w:rsidR="00500558" w:rsidRDefault="00435042">
      <w:pPr>
        <w:spacing w:line="195" w:lineRule="exact"/>
        <w:ind w:left="160"/>
        <w:rPr>
          <w:sz w:val="17"/>
        </w:rPr>
      </w:pPr>
      <w:r>
        <w:rPr>
          <w:sz w:val="17"/>
        </w:rPr>
        <w:t>systems theory 35–7, 41–3, 134, 134</w:t>
      </w:r>
    </w:p>
    <w:p w:rsidR="00500558" w:rsidRDefault="00500558">
      <w:pPr>
        <w:pStyle w:val="BodyText"/>
        <w:spacing w:before="7"/>
        <w:rPr>
          <w:sz w:val="17"/>
        </w:rPr>
      </w:pPr>
    </w:p>
    <w:p w:rsidR="00500558" w:rsidRDefault="00435042">
      <w:pPr>
        <w:ind w:left="160"/>
        <w:rPr>
          <w:sz w:val="17"/>
        </w:rPr>
      </w:pPr>
      <w:r>
        <w:rPr>
          <w:sz w:val="17"/>
        </w:rPr>
        <w:t>Tallents, Sir Stephen 10, 11</w:t>
      </w:r>
    </w:p>
    <w:p w:rsidR="00500558" w:rsidRDefault="00435042">
      <w:pPr>
        <w:spacing w:before="4" w:line="244" w:lineRule="auto"/>
        <w:ind w:left="160" w:right="440"/>
        <w:rPr>
          <w:sz w:val="17"/>
        </w:rPr>
      </w:pPr>
      <w:r>
        <w:rPr>
          <w:sz w:val="17"/>
        </w:rPr>
        <w:t>TECs: Yo</w:t>
      </w:r>
      <w:r>
        <w:rPr>
          <w:sz w:val="17"/>
        </w:rPr>
        <w:t>rkshire and Humberside 206 Telewest Communications plc 117 Tesco CRM 211</w:t>
      </w:r>
    </w:p>
    <w:p w:rsidR="00500558" w:rsidRDefault="00435042">
      <w:pPr>
        <w:spacing w:line="195" w:lineRule="exact"/>
        <w:ind w:left="160"/>
        <w:rPr>
          <w:sz w:val="17"/>
        </w:rPr>
      </w:pPr>
      <w:r>
        <w:rPr>
          <w:sz w:val="17"/>
        </w:rPr>
        <w:t>Thames Gateway 201</w:t>
      </w:r>
    </w:p>
    <w:p w:rsidR="00500558" w:rsidRDefault="00435042">
      <w:pPr>
        <w:spacing w:before="4" w:line="244" w:lineRule="auto"/>
        <w:ind w:left="160"/>
        <w:rPr>
          <w:sz w:val="17"/>
        </w:rPr>
      </w:pPr>
      <w:r>
        <w:rPr>
          <w:sz w:val="17"/>
        </w:rPr>
        <w:t>Thatcher, Margaret 25, 26, 27, 69, 241, 243 Thompson’s model: organisation and</w:t>
      </w:r>
    </w:p>
    <w:p w:rsidR="00500558" w:rsidRDefault="00435042">
      <w:pPr>
        <w:spacing w:line="195" w:lineRule="exact"/>
        <w:ind w:left="334"/>
        <w:rPr>
          <w:sz w:val="17"/>
        </w:rPr>
      </w:pPr>
      <w:r>
        <w:rPr>
          <w:sz w:val="17"/>
        </w:rPr>
        <w:t>environment 41</w:t>
      </w:r>
    </w:p>
    <w:p w:rsidR="00500558" w:rsidRDefault="00435042">
      <w:pPr>
        <w:spacing w:before="4" w:line="244" w:lineRule="auto"/>
        <w:ind w:left="160" w:right="558"/>
        <w:rPr>
          <w:sz w:val="17"/>
        </w:rPr>
      </w:pPr>
      <w:r>
        <w:rPr>
          <w:sz w:val="17"/>
        </w:rPr>
        <w:t>Tomorrow’s Company 69,70,147 Trees of Time and Place (TOTAP)</w:t>
      </w:r>
    </w:p>
    <w:p w:rsidR="00500558" w:rsidRDefault="00435042">
      <w:pPr>
        <w:spacing w:line="195" w:lineRule="exact"/>
        <w:ind w:left="334"/>
        <w:rPr>
          <w:sz w:val="17"/>
        </w:rPr>
      </w:pPr>
      <w:r>
        <w:rPr>
          <w:sz w:val="17"/>
        </w:rPr>
        <w:t>152–5</w:t>
      </w:r>
    </w:p>
    <w:p w:rsidR="00500558" w:rsidRDefault="00500558">
      <w:pPr>
        <w:pStyle w:val="BodyText"/>
        <w:spacing w:before="7"/>
        <w:rPr>
          <w:sz w:val="17"/>
        </w:rPr>
      </w:pPr>
    </w:p>
    <w:p w:rsidR="00500558" w:rsidRDefault="00435042">
      <w:pPr>
        <w:ind w:left="160"/>
        <w:rPr>
          <w:sz w:val="17"/>
        </w:rPr>
      </w:pPr>
      <w:r>
        <w:rPr>
          <w:sz w:val="17"/>
        </w:rPr>
        <w:t>Unilever: Greenpeace 93–4</w:t>
      </w:r>
    </w:p>
    <w:p w:rsidR="00500558" w:rsidRDefault="00435042">
      <w:pPr>
        <w:spacing w:before="4"/>
        <w:ind w:left="160"/>
        <w:rPr>
          <w:sz w:val="17"/>
        </w:rPr>
      </w:pPr>
      <w:r>
        <w:rPr>
          <w:sz w:val="17"/>
        </w:rPr>
        <w:t>US Commission on PR Education 54, 56</w:t>
      </w:r>
    </w:p>
    <w:p w:rsidR="00500558" w:rsidRDefault="00435042">
      <w:pPr>
        <w:spacing w:before="94" w:line="244" w:lineRule="auto"/>
        <w:ind w:left="334" w:right="1314" w:hanging="175"/>
        <w:rPr>
          <w:sz w:val="17"/>
        </w:rPr>
      </w:pPr>
      <w:r>
        <w:br w:type="column"/>
      </w:r>
      <w:r>
        <w:rPr>
          <w:sz w:val="17"/>
        </w:rPr>
        <w:lastRenderedPageBreak/>
        <w:t>van Riel, C.: corporate identity mix 75; corporate personality 77; deﬁnition of corporate communication 65; model of corporate identity management 83–4; types of corporate communication 45; co</w:t>
      </w:r>
      <w:r>
        <w:rPr>
          <w:sz w:val="17"/>
        </w:rPr>
        <w:t>mmon starting point 77</w:t>
      </w:r>
    </w:p>
    <w:p w:rsidR="00500558" w:rsidRDefault="00435042">
      <w:pPr>
        <w:spacing w:line="194" w:lineRule="exact"/>
        <w:ind w:left="160"/>
        <w:rPr>
          <w:sz w:val="17"/>
        </w:rPr>
      </w:pPr>
      <w:r>
        <w:rPr>
          <w:sz w:val="17"/>
        </w:rPr>
        <w:t>Virgin 189</w:t>
      </w:r>
    </w:p>
    <w:p w:rsidR="00500558" w:rsidRDefault="00435042">
      <w:pPr>
        <w:spacing w:before="4"/>
        <w:ind w:left="160"/>
        <w:rPr>
          <w:sz w:val="17"/>
        </w:rPr>
      </w:pPr>
      <w:r>
        <w:rPr>
          <w:sz w:val="17"/>
        </w:rPr>
        <w:t>virtual forums 231, 233</w:t>
      </w:r>
    </w:p>
    <w:p w:rsidR="00500558" w:rsidRDefault="00435042">
      <w:pPr>
        <w:spacing w:before="4" w:line="244" w:lineRule="auto"/>
        <w:ind w:left="160" w:right="2255"/>
        <w:jc w:val="both"/>
        <w:rPr>
          <w:sz w:val="17"/>
        </w:rPr>
      </w:pPr>
      <w:r>
        <w:rPr>
          <w:sz w:val="17"/>
        </w:rPr>
        <w:t>virtual press ofﬁce 202, 204 visual audit: deﬁnition of 82 VLP 202–4, 204–6</w:t>
      </w:r>
    </w:p>
    <w:p w:rsidR="00500558" w:rsidRDefault="00435042">
      <w:pPr>
        <w:spacing w:line="244" w:lineRule="auto"/>
        <w:ind w:left="334" w:right="1355" w:hanging="175"/>
        <w:jc w:val="both"/>
        <w:rPr>
          <w:sz w:val="17"/>
        </w:rPr>
      </w:pPr>
      <w:r>
        <w:rPr>
          <w:sz w:val="17"/>
        </w:rPr>
        <w:t>Voice of the Listener and Viewer (VLV) lobbying 103–6, 242, 251</w:t>
      </w:r>
    </w:p>
    <w:p w:rsidR="00500558" w:rsidRDefault="00500558">
      <w:pPr>
        <w:pStyle w:val="BodyText"/>
        <w:spacing w:before="2"/>
        <w:rPr>
          <w:sz w:val="17"/>
        </w:rPr>
      </w:pPr>
    </w:p>
    <w:p w:rsidR="00500558" w:rsidRDefault="00435042">
      <w:pPr>
        <w:ind w:left="160"/>
        <w:rPr>
          <w:sz w:val="17"/>
        </w:rPr>
      </w:pPr>
      <w:r>
        <w:rPr>
          <w:sz w:val="17"/>
        </w:rPr>
        <w:t>Watchdog 187</w:t>
      </w:r>
    </w:p>
    <w:p w:rsidR="00500558" w:rsidRDefault="00435042">
      <w:pPr>
        <w:spacing w:before="4"/>
        <w:ind w:left="160"/>
        <w:rPr>
          <w:sz w:val="17"/>
        </w:rPr>
      </w:pPr>
      <w:r>
        <w:rPr>
          <w:sz w:val="17"/>
        </w:rPr>
        <w:t>websites: rogue 234, 235–7; successful</w:t>
      </w:r>
    </w:p>
    <w:p w:rsidR="00500558" w:rsidRDefault="00435042">
      <w:pPr>
        <w:spacing w:before="4"/>
        <w:ind w:left="334"/>
        <w:rPr>
          <w:sz w:val="17"/>
        </w:rPr>
      </w:pPr>
      <w:r>
        <w:rPr>
          <w:sz w:val="17"/>
        </w:rPr>
        <w:t>228–3</w:t>
      </w:r>
      <w:r>
        <w:rPr>
          <w:sz w:val="17"/>
        </w:rPr>
        <w:t>1</w:t>
      </w:r>
    </w:p>
    <w:p w:rsidR="00500558" w:rsidRDefault="00435042">
      <w:pPr>
        <w:spacing w:before="3" w:line="244" w:lineRule="auto"/>
        <w:ind w:left="334" w:right="1219" w:hanging="175"/>
        <w:rPr>
          <w:sz w:val="17"/>
        </w:rPr>
      </w:pPr>
      <w:r>
        <w:rPr>
          <w:sz w:val="17"/>
        </w:rPr>
        <w:t>Westley Mclean: model of communications 17–18</w:t>
      </w:r>
    </w:p>
    <w:p w:rsidR="00500558" w:rsidRDefault="00435042">
      <w:pPr>
        <w:spacing w:line="244" w:lineRule="auto"/>
        <w:ind w:left="160" w:right="2013"/>
        <w:rPr>
          <w:sz w:val="17"/>
        </w:rPr>
      </w:pPr>
      <w:r>
        <w:rPr>
          <w:sz w:val="17"/>
        </w:rPr>
        <w:t>whole life performance 204 Winston’s Wish: CRM 211 World Trade Organisation 100</w:t>
      </w:r>
    </w:p>
    <w:p w:rsidR="00500558" w:rsidRDefault="00500558">
      <w:pPr>
        <w:pStyle w:val="BodyText"/>
        <w:spacing w:before="3"/>
        <w:rPr>
          <w:sz w:val="17"/>
        </w:rPr>
      </w:pPr>
    </w:p>
    <w:p w:rsidR="00500558" w:rsidRDefault="00435042">
      <w:pPr>
        <w:spacing w:line="489" w:lineRule="auto"/>
        <w:ind w:left="160" w:right="2013"/>
        <w:rPr>
          <w:sz w:val="17"/>
        </w:rPr>
      </w:pPr>
      <w:r>
        <w:rPr>
          <w:sz w:val="17"/>
        </w:rPr>
        <w:t>Yorkshire feta 193, 194, 195 zones of inﬂuence 188</w:t>
      </w:r>
    </w:p>
    <w:sectPr w:rsidR="00500558" w:rsidSect="00500558">
      <w:type w:val="continuous"/>
      <w:pgSz w:w="8640" w:h="12960"/>
      <w:pgMar w:top="1220" w:right="0" w:bottom="280" w:left="780" w:header="720" w:footer="720" w:gutter="0"/>
      <w:cols w:num="2" w:space="720" w:equalWidth="0">
        <w:col w:w="3352" w:space="55"/>
        <w:col w:w="4453"/>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5042" w:rsidRDefault="00435042" w:rsidP="00500558">
      <w:r>
        <w:separator/>
      </w:r>
    </w:p>
  </w:endnote>
  <w:endnote w:type="continuationSeparator" w:id="1">
    <w:p w:rsidR="00435042" w:rsidRDefault="00435042" w:rsidP="005005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5042" w:rsidRDefault="00435042" w:rsidP="00500558">
      <w:r>
        <w:separator/>
      </w:r>
    </w:p>
  </w:footnote>
  <w:footnote w:type="continuationSeparator" w:id="1">
    <w:p w:rsidR="00435042" w:rsidRDefault="00435042" w:rsidP="005005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224" style="position:absolute;z-index:-262121472;mso-position-horizontal-relative:page;mso-position-vertical-relative:page" from="273.1pt,39.35pt" to="345.7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223" type="#_x0000_t202" style="position:absolute;margin-left:271.6pt;margin-top:25.3pt;width:75.25pt;height:10.3pt;z-index:-262120448;mso-position-horizontal-relative:page;mso-position-vertical-relative:page" filled="f" stroked="f">
          <v:textbox inset="0,0,0,0">
            <w:txbxContent>
              <w:p w:rsidR="00500558" w:rsidRDefault="00435042">
                <w:pPr>
                  <w:spacing w:before="17"/>
                  <w:ind w:left="20"/>
                  <w:rPr>
                    <w:rFonts w:ascii="Calibri"/>
                    <w:sz w:val="14"/>
                  </w:rPr>
                </w:pPr>
                <w:r>
                  <w:rPr>
                    <w:rFonts w:ascii="Calibri"/>
                    <w:w w:val="105"/>
                    <w:sz w:val="14"/>
                  </w:rPr>
                  <w:t>What is public relations?</w:t>
                </w:r>
              </w:p>
            </w:txbxContent>
          </v:textbox>
          <w10:wrap anchorx="page" anchory="page"/>
        </v:shape>
      </w:pict>
    </w:r>
    <w:r w:rsidRPr="00500558">
      <w:pict>
        <v:shape id="_x0000_s2222" type="#_x0000_t202" style="position:absolute;margin-left:367pt;margin-top:25.3pt;width:10.7pt;height:10.3pt;z-index:-262119424;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13</w:t>
                </w:r>
                <w:r>
                  <w:fldChar w:fldCharType="end"/>
                </w:r>
              </w:p>
            </w:txbxContent>
          </v:textbox>
          <w10:wrap anchorx="page" anchory="pag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051" style="position:absolute;z-index:-261944320;mso-position-horizontal-relative:page;mso-position-vertical-relative:page" from="330.35pt,39.35pt" to="345.7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050" type="#_x0000_t202" style="position:absolute;margin-left:328.8pt;margin-top:25.3pt;width:18pt;height:10.3pt;z-index:-261943296;mso-position-horizontal-relative:page;mso-position-vertical-relative:page" filled="f" stroked="f">
          <v:textbox inset="0,0,0,0">
            <w:txbxContent>
              <w:p w:rsidR="00500558" w:rsidRDefault="00435042">
                <w:pPr>
                  <w:spacing w:before="17"/>
                  <w:ind w:left="20"/>
                  <w:rPr>
                    <w:rFonts w:ascii="Calibri"/>
                    <w:sz w:val="14"/>
                  </w:rPr>
                </w:pPr>
                <w:r>
                  <w:rPr>
                    <w:rFonts w:ascii="Calibri"/>
                    <w:sz w:val="14"/>
                  </w:rPr>
                  <w:t>Index</w:t>
                </w:r>
              </w:p>
            </w:txbxContent>
          </v:textbox>
          <w10:wrap anchorx="page" anchory="page"/>
        </v:shape>
      </w:pict>
    </w:r>
    <w:r w:rsidRPr="00500558">
      <w:pict>
        <v:shape id="_x0000_s2049" type="#_x0000_t202" style="position:absolute;margin-left:363.65pt;margin-top:25.3pt;width:14.05pt;height:10.3pt;z-index:-261942272;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289</w:t>
                </w:r>
                <w:r>
                  <w:fldChar w:fldCharType="end"/>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221" style="position:absolute;z-index:-262118400;mso-position-horizontal-relative:page;mso-position-vertical-relative:page" from="96.1pt,39.35pt" to="197.2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220" type="#_x0000_t202" style="position:absolute;margin-left:63.7pt;margin-top:25.3pt;width:10.7pt;height:10.3pt;z-index:-262117376;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20</w:t>
                </w:r>
                <w:r>
                  <w:fldChar w:fldCharType="end"/>
                </w:r>
              </w:p>
            </w:txbxContent>
          </v:textbox>
          <w10:wrap anchorx="page" anchory="page"/>
        </v:shape>
      </w:pict>
    </w:r>
    <w:r w:rsidRPr="00500558">
      <w:pict>
        <v:shape id="_x0000_s2219" type="#_x0000_t202" style="position:absolute;margin-left:94.6pt;margin-top:25.3pt;width:103.95pt;height:10.3pt;z-index:-262116352;mso-position-horizontal-relative:page;mso-position-vertical-relative:page" filled="f" stroked="f">
          <v:textbox inset="0,0,0,0">
            <w:txbxContent>
              <w:p w:rsidR="00500558" w:rsidRDefault="00435042">
                <w:pPr>
                  <w:spacing w:before="17"/>
                  <w:ind w:left="20"/>
                  <w:rPr>
                    <w:rFonts w:ascii="Calibri"/>
                    <w:sz w:val="14"/>
                  </w:rPr>
                </w:pPr>
                <w:r>
                  <w:rPr>
                    <w:rFonts w:ascii="Calibri"/>
                    <w:w w:val="105"/>
                    <w:sz w:val="14"/>
                  </w:rPr>
                  <w:t>The Public Relations Handbook</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218" style="position:absolute;z-index:-262115328;mso-position-horizontal-relative:page;mso-position-vertical-relative:page" from="236.6pt,39.35pt" to="345.7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217" type="#_x0000_t202" style="position:absolute;margin-left:235.1pt;margin-top:25.3pt;width:111.8pt;height:10.3pt;z-index:-262114304;mso-position-horizontal-relative:page;mso-position-vertical-relative:page" filled="f" stroked="f">
          <v:textbox inset="0,0,0,0">
            <w:txbxContent>
              <w:p w:rsidR="00500558" w:rsidRDefault="00435042">
                <w:pPr>
                  <w:spacing w:before="17"/>
                  <w:ind w:left="20"/>
                  <w:rPr>
                    <w:rFonts w:ascii="Calibri"/>
                    <w:sz w:val="14"/>
                  </w:rPr>
                </w:pPr>
                <w:r>
                  <w:rPr>
                    <w:rFonts w:ascii="Calibri"/>
                    <w:w w:val="105"/>
                    <w:sz w:val="14"/>
                  </w:rPr>
                  <w:t>Public relations and communications</w:t>
                </w:r>
              </w:p>
            </w:txbxContent>
          </v:textbox>
          <w10:wrap anchorx="page" anchory="page"/>
        </v:shape>
      </w:pict>
    </w:r>
    <w:r w:rsidRPr="00500558">
      <w:pict>
        <v:shape id="_x0000_s2216" type="#_x0000_t202" style="position:absolute;margin-left:367pt;margin-top:25.3pt;width:10.7pt;height:10.3pt;z-index:-262113280;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21</w:t>
                </w:r>
                <w:r>
                  <w:fldChar w:fldCharType="end"/>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215" style="position:absolute;z-index:-262112256;mso-position-horizontal-relative:page;mso-position-vertical-relative:page" from="96.1pt,39.35pt" to="197.2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214" type="#_x0000_t202" style="position:absolute;margin-left:63.7pt;margin-top:25.3pt;width:10.7pt;height:10.3pt;z-index:-262111232;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24</w:t>
                </w:r>
                <w:r>
                  <w:fldChar w:fldCharType="end"/>
                </w:r>
              </w:p>
            </w:txbxContent>
          </v:textbox>
          <w10:wrap anchorx="page" anchory="page"/>
        </v:shape>
      </w:pict>
    </w:r>
    <w:r w:rsidRPr="00500558">
      <w:pict>
        <v:shape id="_x0000_s2213" type="#_x0000_t202" style="position:absolute;margin-left:94.6pt;margin-top:25.3pt;width:103.95pt;height:10.3pt;z-index:-262110208;mso-position-horizontal-relative:page;mso-position-vertical-relative:page" filled="f" stroked="f">
          <v:textbox inset="0,0,0,0">
            <w:txbxContent>
              <w:p w:rsidR="00500558" w:rsidRDefault="00435042">
                <w:pPr>
                  <w:spacing w:before="17"/>
                  <w:ind w:left="20"/>
                  <w:rPr>
                    <w:rFonts w:ascii="Calibri"/>
                    <w:sz w:val="14"/>
                  </w:rPr>
                </w:pPr>
                <w:r>
                  <w:rPr>
                    <w:rFonts w:ascii="Calibri"/>
                    <w:w w:val="105"/>
                    <w:sz w:val="14"/>
                  </w:rPr>
                  <w:t>The Public Relations Handbook</w:t>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shapetype id="_x0000_t202" coordsize="21600,21600" o:spt="202" path="m,l,21600r21600,l21600,xe">
          <v:stroke joinstyle="miter"/>
          <v:path gradientshapeok="t" o:connecttype="rect"/>
        </v:shapetype>
        <v:shape id="_x0000_s2212" type="#_x0000_t202" style="position:absolute;margin-left:235.1pt;margin-top:25.3pt;width:111.8pt;height:10.3pt;z-index:-262109184;mso-position-horizontal-relative:page;mso-position-vertical-relative:page" filled="f" stroked="f">
          <v:textbox inset="0,0,0,0">
            <w:txbxContent>
              <w:p w:rsidR="00500558" w:rsidRDefault="00435042">
                <w:pPr>
                  <w:spacing w:before="17"/>
                  <w:ind w:left="20"/>
                  <w:rPr>
                    <w:rFonts w:ascii="Calibri"/>
                    <w:sz w:val="14"/>
                  </w:rPr>
                </w:pPr>
                <w:r>
                  <w:rPr>
                    <w:rFonts w:ascii="Calibri"/>
                    <w:w w:val="105"/>
                    <w:sz w:val="14"/>
                  </w:rPr>
                  <w:t>Public relations and communications</w:t>
                </w:r>
              </w:p>
            </w:txbxContent>
          </v:textbox>
          <w10:wrap anchorx="page" anchory="page"/>
        </v:shape>
      </w:pict>
    </w:r>
    <w:r w:rsidRPr="00500558">
      <w:pict>
        <v:shape id="_x0000_s2211" type="#_x0000_t202" style="position:absolute;margin-left:367pt;margin-top:25.3pt;width:10.7pt;height:10.3pt;z-index:-262108160;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23</w:t>
                </w:r>
                <w:r>
                  <w:fldChar w:fldCharType="end"/>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207" style="position:absolute;z-index:-262104064;mso-position-horizontal-relative:page;mso-position-vertical-relative:page" from="96.1pt,39.35pt" to="197.2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206" type="#_x0000_t202" style="position:absolute;margin-left:63.7pt;margin-top:25.3pt;width:10.7pt;height:10.3pt;z-index:-262103040;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30</w:t>
                </w:r>
                <w:r>
                  <w:fldChar w:fldCharType="end"/>
                </w:r>
              </w:p>
            </w:txbxContent>
          </v:textbox>
          <w10:wrap anchorx="page" anchory="page"/>
        </v:shape>
      </w:pict>
    </w:r>
    <w:r w:rsidRPr="00500558">
      <w:pict>
        <v:shape id="_x0000_s2205" type="#_x0000_t202" style="position:absolute;margin-left:94.6pt;margin-top:25.3pt;width:103.95pt;height:10.3pt;z-index:-262102016;mso-position-horizontal-relative:page;mso-position-vertical-relative:page" filled="f" stroked="f">
          <v:textbox inset="0,0,0,0">
            <w:txbxContent>
              <w:p w:rsidR="00500558" w:rsidRDefault="00435042">
                <w:pPr>
                  <w:spacing w:before="17"/>
                  <w:ind w:left="20"/>
                  <w:rPr>
                    <w:rFonts w:ascii="Calibri"/>
                    <w:sz w:val="14"/>
                  </w:rPr>
                </w:pPr>
                <w:r>
                  <w:rPr>
                    <w:rFonts w:ascii="Calibri"/>
                    <w:w w:val="105"/>
                    <w:sz w:val="14"/>
                  </w:rPr>
                  <w:t>The Public Relations Handbook</w:t>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210" style="position:absolute;z-index:-262107136;mso-position-horizontal-relative:page;mso-position-vertical-relative:page" from="230.75pt,39.35pt" to="345.7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209" type="#_x0000_t202" style="position:absolute;margin-left:229.3pt;margin-top:25.3pt;width:117.6pt;height:10.3pt;z-index:-262106112;mso-position-horizontal-relative:page;mso-position-vertical-relative:page" filled="f" stroked="f">
          <v:textbox inset="0,0,0,0">
            <w:txbxContent>
              <w:p w:rsidR="00500558" w:rsidRDefault="00435042">
                <w:pPr>
                  <w:spacing w:before="17"/>
                  <w:ind w:left="20"/>
                  <w:rPr>
                    <w:rFonts w:ascii="Calibri"/>
                    <w:sz w:val="14"/>
                  </w:rPr>
                </w:pPr>
                <w:r>
                  <w:rPr>
                    <w:rFonts w:ascii="Calibri"/>
                    <w:sz w:val="14"/>
                  </w:rPr>
                  <w:t>Public relations, politics and the media</w:t>
                </w:r>
              </w:p>
            </w:txbxContent>
          </v:textbox>
          <w10:wrap anchorx="page" anchory="page"/>
        </v:shape>
      </w:pict>
    </w:r>
    <w:r w:rsidRPr="00500558">
      <w:pict>
        <v:shape id="_x0000_s2208" type="#_x0000_t202" style="position:absolute;margin-left:367pt;margin-top:25.3pt;width:10.7pt;height:10.3pt;z-index:-262105088;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29</w:t>
                </w:r>
                <w: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201" style="position:absolute;z-index:-262097920;mso-position-horizontal-relative:page;mso-position-vertical-relative:page" from="96.1pt,39.35pt" to="197.2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200" type="#_x0000_t202" style="position:absolute;margin-left:63.7pt;margin-top:25.3pt;width:10.7pt;height:10.3pt;z-index:-262096896;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34</w:t>
                </w:r>
                <w:r>
                  <w:fldChar w:fldCharType="end"/>
                </w:r>
              </w:p>
            </w:txbxContent>
          </v:textbox>
          <w10:wrap anchorx="page" anchory="page"/>
        </v:shape>
      </w:pict>
    </w:r>
    <w:r w:rsidRPr="00500558">
      <w:pict>
        <v:shape id="_x0000_s2199" type="#_x0000_t202" style="position:absolute;margin-left:94.6pt;margin-top:25.3pt;width:103.95pt;height:10.3pt;z-index:-262095872;mso-position-horizontal-relative:page;mso-position-vertical-relative:page" filled="f" stroked="f">
          <v:textbox inset="0,0,0,0">
            <w:txbxContent>
              <w:p w:rsidR="00500558" w:rsidRDefault="00435042">
                <w:pPr>
                  <w:spacing w:before="17"/>
                  <w:ind w:left="20"/>
                  <w:rPr>
                    <w:rFonts w:ascii="Calibri"/>
                    <w:sz w:val="14"/>
                  </w:rPr>
                </w:pPr>
                <w:r>
                  <w:rPr>
                    <w:rFonts w:ascii="Calibri"/>
                    <w:w w:val="105"/>
                    <w:sz w:val="14"/>
                  </w:rPr>
                  <w:t>The Public Relations Handbook</w:t>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204" style="position:absolute;z-index:-262100992;mso-position-horizontal-relative:page;mso-position-vertical-relative:page" from="230.75pt,39.35pt" to="345.7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203" type="#_x0000_t202" style="position:absolute;margin-left:229.3pt;margin-top:25.3pt;width:117.6pt;height:10.3pt;z-index:-262099968;mso-position-horizontal-relative:page;mso-position-vertical-relative:page" filled="f" stroked="f">
          <v:textbox inset="0,0,0,0">
            <w:txbxContent>
              <w:p w:rsidR="00500558" w:rsidRDefault="00435042">
                <w:pPr>
                  <w:spacing w:before="17"/>
                  <w:ind w:left="20"/>
                  <w:rPr>
                    <w:rFonts w:ascii="Calibri"/>
                    <w:sz w:val="14"/>
                  </w:rPr>
                </w:pPr>
                <w:r>
                  <w:rPr>
                    <w:rFonts w:ascii="Calibri"/>
                    <w:sz w:val="14"/>
                  </w:rPr>
                  <w:t>Public relations, politics and the media</w:t>
                </w:r>
              </w:p>
            </w:txbxContent>
          </v:textbox>
          <w10:wrap anchorx="page" anchory="page"/>
        </v:shape>
      </w:pict>
    </w:r>
    <w:r w:rsidRPr="00500558">
      <w:pict>
        <v:shape id="_x0000_s2202" type="#_x0000_t202" style="position:absolute;margin-left:367pt;margin-top:25.3pt;width:10.7pt;height:10.3pt;z-index:-262098944;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35</w:t>
                </w:r>
                <w:r>
                  <w:fldChar w:fldCharType="end"/>
                </w:r>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198" style="position:absolute;z-index:-262094848;mso-position-horizontal-relative:page;mso-position-vertical-relative:page" from="96.1pt,39.35pt" to="197.2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197" type="#_x0000_t202" style="position:absolute;margin-left:63.7pt;margin-top:25.3pt;width:10.7pt;height:10.3pt;z-index:-262093824;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52</w:t>
                </w:r>
                <w:r>
                  <w:fldChar w:fldCharType="end"/>
                </w:r>
              </w:p>
            </w:txbxContent>
          </v:textbox>
          <w10:wrap anchorx="page" anchory="page"/>
        </v:shape>
      </w:pict>
    </w:r>
    <w:r w:rsidRPr="00500558">
      <w:pict>
        <v:shape id="_x0000_s2196" type="#_x0000_t202" style="position:absolute;margin-left:94.6pt;margin-top:25.3pt;width:103.95pt;height:10.3pt;z-index:-262092800;mso-position-horizontal-relative:page;mso-position-vertical-relative:page" filled="f" stroked="f">
          <v:textbox inset="0,0,0,0">
            <w:txbxContent>
              <w:p w:rsidR="00500558" w:rsidRDefault="00435042">
                <w:pPr>
                  <w:spacing w:before="17"/>
                  <w:ind w:left="20"/>
                  <w:rPr>
                    <w:rFonts w:ascii="Calibri"/>
                    <w:sz w:val="14"/>
                  </w:rPr>
                </w:pPr>
                <w:r>
                  <w:rPr>
                    <w:rFonts w:ascii="Calibri"/>
                    <w:w w:val="105"/>
                    <w:sz w:val="14"/>
                  </w:rPr>
                  <w:t>The Public Relations Handbook</w:t>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195" style="position:absolute;z-index:-262091776;mso-position-horizontal-relative:page;mso-position-vertical-relative:page" from="246.1pt,39.35pt" to="345.7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194" type="#_x0000_t202" style="position:absolute;margin-left:244.6pt;margin-top:25.3pt;width:102.25pt;height:10.3pt;z-index:-262090752;mso-position-horizontal-relative:page;mso-position-vertical-relative:page" filled="f" stroked="f">
          <v:textbox inset="0,0,0,0">
            <w:txbxContent>
              <w:p w:rsidR="00500558" w:rsidRDefault="00435042">
                <w:pPr>
                  <w:spacing w:before="17"/>
                  <w:ind w:left="20"/>
                  <w:rPr>
                    <w:rFonts w:ascii="Calibri"/>
                    <w:sz w:val="14"/>
                  </w:rPr>
                </w:pPr>
                <w:r>
                  <w:rPr>
                    <w:rFonts w:ascii="Calibri"/>
                    <w:w w:val="105"/>
                    <w:sz w:val="14"/>
                  </w:rPr>
                  <w:t>Public relations and management</w:t>
                </w:r>
              </w:p>
            </w:txbxContent>
          </v:textbox>
          <w10:wrap anchorx="page" anchory="page"/>
        </v:shape>
      </w:pict>
    </w:r>
    <w:r w:rsidRPr="00500558">
      <w:pict>
        <v:shape id="_x0000_s2193" type="#_x0000_t202" style="position:absolute;margin-left:367pt;margin-top:25.3pt;width:10.7pt;height:10.3pt;z-index:-262089728;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51</w:t>
                </w:r>
                <w:r>
                  <w:fldChar w:fldCharType="end"/>
                </w:r>
              </w:p>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189" style="position:absolute;z-index:-262085632;mso-position-horizontal-relative:page;mso-position-vertical-relative:page" from="96.1pt,39.35pt" to="197.2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188" type="#_x0000_t202" style="position:absolute;margin-left:63.7pt;margin-top:25.3pt;width:10.7pt;height:10.3pt;z-index:-262084608;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60</w:t>
                </w:r>
                <w:r>
                  <w:fldChar w:fldCharType="end"/>
                </w:r>
              </w:p>
            </w:txbxContent>
          </v:textbox>
          <w10:wrap anchorx="page" anchory="page"/>
        </v:shape>
      </w:pict>
    </w:r>
    <w:r w:rsidRPr="00500558">
      <w:pict>
        <v:shape id="_x0000_s2187" type="#_x0000_t202" style="position:absolute;margin-left:94.6pt;margin-top:25.3pt;width:103.95pt;height:10.3pt;z-index:-262083584;mso-position-horizontal-relative:page;mso-position-vertical-relative:page" filled="f" stroked="f">
          <v:textbox inset="0,0,0,0">
            <w:txbxContent>
              <w:p w:rsidR="00500558" w:rsidRDefault="00435042">
                <w:pPr>
                  <w:spacing w:before="17"/>
                  <w:ind w:left="20"/>
                  <w:rPr>
                    <w:rFonts w:ascii="Calibri"/>
                    <w:sz w:val="14"/>
                  </w:rPr>
                </w:pPr>
                <w:r>
                  <w:rPr>
                    <w:rFonts w:ascii="Calibri"/>
                    <w:w w:val="105"/>
                    <w:sz w:val="14"/>
                  </w:rPr>
                  <w:t>The Public Relations Handbook</w:t>
                </w:r>
              </w:p>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192" style="position:absolute;z-index:-262088704;mso-position-horizontal-relative:page;mso-position-vertical-relative:page" from="253.6pt,39.35pt" to="345.7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191" type="#_x0000_t202" style="position:absolute;margin-left:252.15pt;margin-top:25.3pt;width:94.7pt;height:10.3pt;z-index:-262087680;mso-position-horizontal-relative:page;mso-position-vertical-relative:page" filled="f" stroked="f">
          <v:textbox inset="0,0,0,0">
            <w:txbxContent>
              <w:p w:rsidR="00500558" w:rsidRDefault="00435042">
                <w:pPr>
                  <w:spacing w:before="17"/>
                  <w:ind w:left="20"/>
                  <w:rPr>
                    <w:rFonts w:ascii="Calibri"/>
                    <w:sz w:val="14"/>
                  </w:rPr>
                </w:pPr>
                <w:r>
                  <w:rPr>
                    <w:rFonts w:ascii="Calibri"/>
                    <w:w w:val="105"/>
                    <w:sz w:val="14"/>
                  </w:rPr>
                  <w:t>Professionalism and regulation</w:t>
                </w:r>
              </w:p>
            </w:txbxContent>
          </v:textbox>
          <w10:wrap anchorx="page" anchory="page"/>
        </v:shape>
      </w:pict>
    </w:r>
    <w:r w:rsidRPr="00500558">
      <w:pict>
        <v:shape id="_x0000_s2190" type="#_x0000_t202" style="position:absolute;margin-left:367pt;margin-top:25.3pt;width:10.7pt;height:10.3pt;z-index:-262086656;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59</w:t>
                </w:r>
                <w:r>
                  <w:fldChar w:fldCharType="end"/>
                </w:r>
              </w:p>
            </w:txbxContent>
          </v:textbox>
          <w10:wrap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183" style="position:absolute;z-index:-262079488;mso-position-horizontal-relative:page;mso-position-vertical-relative:page" from="96.1pt,39.35pt" to="197.2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182" type="#_x0000_t202" style="position:absolute;margin-left:63.7pt;margin-top:25.3pt;width:10.7pt;height:10.3pt;z-index:-262078464;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62</w:t>
                </w:r>
                <w:r>
                  <w:fldChar w:fldCharType="end"/>
                </w:r>
              </w:p>
            </w:txbxContent>
          </v:textbox>
          <w10:wrap anchorx="page" anchory="page"/>
        </v:shape>
      </w:pict>
    </w:r>
    <w:r w:rsidRPr="00500558">
      <w:pict>
        <v:shape id="_x0000_s2181" type="#_x0000_t202" style="position:absolute;margin-left:94.6pt;margin-top:25.3pt;width:103.95pt;height:10.3pt;z-index:-262077440;mso-position-horizontal-relative:page;mso-position-vertical-relative:page" filled="f" stroked="f">
          <v:textbox inset="0,0,0,0">
            <w:txbxContent>
              <w:p w:rsidR="00500558" w:rsidRDefault="00435042">
                <w:pPr>
                  <w:spacing w:before="17"/>
                  <w:ind w:left="20"/>
                  <w:rPr>
                    <w:rFonts w:ascii="Calibri"/>
                    <w:sz w:val="14"/>
                  </w:rPr>
                </w:pPr>
                <w:r>
                  <w:rPr>
                    <w:rFonts w:ascii="Calibri"/>
                    <w:w w:val="105"/>
                    <w:sz w:val="14"/>
                  </w:rPr>
                  <w:t>The Public Relations Handbook</w:t>
                </w:r>
              </w:p>
            </w:txbxContent>
          </v:textbox>
          <w10:wrap anchorx="page" anchory="pag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186" style="position:absolute;z-index:-262082560;mso-position-horizontal-relative:page;mso-position-vertical-relative:page" from="253.6pt,39.35pt" to="345.7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185" type="#_x0000_t202" style="position:absolute;margin-left:252.15pt;margin-top:25.3pt;width:94.7pt;height:10.3pt;z-index:-262081536;mso-position-horizontal-relative:page;mso-position-vertical-relative:page" filled="f" stroked="f">
          <v:textbox inset="0,0,0,0">
            <w:txbxContent>
              <w:p w:rsidR="00500558" w:rsidRDefault="00435042">
                <w:pPr>
                  <w:spacing w:before="17"/>
                  <w:ind w:left="20"/>
                  <w:rPr>
                    <w:rFonts w:ascii="Calibri"/>
                    <w:sz w:val="14"/>
                  </w:rPr>
                </w:pPr>
                <w:r>
                  <w:rPr>
                    <w:rFonts w:ascii="Calibri"/>
                    <w:w w:val="105"/>
                    <w:sz w:val="14"/>
                  </w:rPr>
                  <w:t>Professionalism and regulation</w:t>
                </w:r>
              </w:p>
            </w:txbxContent>
          </v:textbox>
          <w10:wrap anchorx="page" anchory="page"/>
        </v:shape>
      </w:pict>
    </w:r>
    <w:r w:rsidRPr="00500558">
      <w:pict>
        <v:shape id="_x0000_s2184" type="#_x0000_t202" style="position:absolute;margin-left:367pt;margin-top:25.3pt;width:10.7pt;height:10.3pt;z-index:-262080512;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63</w:t>
                </w:r>
                <w: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180" style="position:absolute;z-index:-262076416;mso-position-horizontal-relative:page;mso-position-vertical-relative:page" from="96.1pt,39.35pt" to="197.25pt,39.35pt" strokecolor="#231f20"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179" type="#_x0000_t202" style="position:absolute;margin-left:63.7pt;margin-top:25.3pt;width:10.7pt;height:10.3pt;z-index:-262075392;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70</w:t>
                </w:r>
                <w:r>
                  <w:fldChar w:fldCharType="end"/>
                </w:r>
              </w:p>
            </w:txbxContent>
          </v:textbox>
          <w10:wrap anchorx="page" anchory="page"/>
        </v:shape>
      </w:pict>
    </w:r>
    <w:r w:rsidRPr="00500558">
      <w:pict>
        <v:shape id="_x0000_s2178" type="#_x0000_t202" style="position:absolute;margin-left:94.6pt;margin-top:25.3pt;width:103.95pt;height:10.3pt;z-index:-262074368;mso-position-horizontal-relative:page;mso-position-vertical-relative:page" filled="f" stroked="f">
          <v:textbox inset="0,0,0,0">
            <w:txbxContent>
              <w:p w:rsidR="00500558" w:rsidRDefault="00435042">
                <w:pPr>
                  <w:spacing w:before="17"/>
                  <w:ind w:left="20"/>
                  <w:rPr>
                    <w:rFonts w:ascii="Calibri"/>
                    <w:sz w:val="14"/>
                  </w:rPr>
                </w:pPr>
                <w:r>
                  <w:rPr>
                    <w:rFonts w:ascii="Calibri"/>
                    <w:color w:val="231F20"/>
                    <w:w w:val="105"/>
                    <w:sz w:val="14"/>
                  </w:rPr>
                  <w:t>The Public Relations Handbook</w:t>
                </w:r>
              </w:p>
            </w:txbxContent>
          </v:textbox>
          <w10:wrap anchorx="page" anchory="pag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177" style="position:absolute;z-index:-262073344;mso-position-horizontal-relative:page;mso-position-vertical-relative:page" from="270.25pt,39.35pt" to="345.7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176" type="#_x0000_t202" style="position:absolute;margin-left:268.7pt;margin-top:25.3pt;width:78.15pt;height:10.3pt;z-index:-262072320;mso-position-horizontal-relative:page;mso-position-vertical-relative:page" filled="f" stroked="f">
          <v:textbox inset="0,0,0,0">
            <w:txbxContent>
              <w:p w:rsidR="00500558" w:rsidRDefault="00435042">
                <w:pPr>
                  <w:spacing w:before="17"/>
                  <w:ind w:left="20"/>
                  <w:rPr>
                    <w:rFonts w:ascii="Calibri"/>
                    <w:sz w:val="14"/>
                  </w:rPr>
                </w:pPr>
                <w:r>
                  <w:rPr>
                    <w:rFonts w:ascii="Calibri"/>
                    <w:sz w:val="14"/>
                  </w:rPr>
                  <w:t>Corporate communication</w:t>
                </w:r>
              </w:p>
            </w:txbxContent>
          </v:textbox>
          <w10:wrap anchorx="page" anchory="page"/>
        </v:shape>
      </w:pict>
    </w:r>
    <w:r w:rsidRPr="00500558">
      <w:pict>
        <v:shape id="_x0000_s2175" type="#_x0000_t202" style="position:absolute;margin-left:367pt;margin-top:25.3pt;width:10.7pt;height:10.3pt;z-index:-262071296;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69</w:t>
                </w:r>
                <w:r>
                  <w:fldChar w:fldCharType="end"/>
                </w:r>
              </w:p>
            </w:txbxContent>
          </v:textbox>
          <w10:wrap anchorx="page" anchory="pag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171" style="position:absolute;z-index:-262067200;mso-position-horizontal-relative:page;mso-position-vertical-relative:page" from="96.1pt,39.35pt" to="197.2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170" type="#_x0000_t202" style="position:absolute;margin-left:63.7pt;margin-top:25.3pt;width:10.7pt;height:10.3pt;z-index:-262066176;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74</w:t>
                </w:r>
                <w:r>
                  <w:fldChar w:fldCharType="end"/>
                </w:r>
              </w:p>
            </w:txbxContent>
          </v:textbox>
          <w10:wrap anchorx="page" anchory="page"/>
        </v:shape>
      </w:pict>
    </w:r>
    <w:r w:rsidRPr="00500558">
      <w:pict>
        <v:shape id="_x0000_s2169" type="#_x0000_t202" style="position:absolute;margin-left:94.6pt;margin-top:25.3pt;width:103.95pt;height:10.3pt;z-index:-262065152;mso-position-horizontal-relative:page;mso-position-vertical-relative:page" filled="f" stroked="f">
          <v:textbox inset="0,0,0,0">
            <w:txbxContent>
              <w:p w:rsidR="00500558" w:rsidRDefault="00435042">
                <w:pPr>
                  <w:spacing w:before="17"/>
                  <w:ind w:left="20"/>
                  <w:rPr>
                    <w:rFonts w:ascii="Calibri"/>
                    <w:sz w:val="14"/>
                  </w:rPr>
                </w:pPr>
                <w:r>
                  <w:rPr>
                    <w:rFonts w:ascii="Calibri"/>
                    <w:w w:val="105"/>
                    <w:sz w:val="14"/>
                  </w:rPr>
                  <w:t>The Public Relations Handbook</w:t>
                </w:r>
              </w:p>
            </w:txbxContent>
          </v:textbox>
          <w10:wrap anchorx="page" anchory="pag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174" style="position:absolute;z-index:-262070272;mso-position-horizontal-relative:page;mso-position-vertical-relative:page" from="270.25pt,39.35pt" to="345.7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173" type="#_x0000_t202" style="position:absolute;margin-left:268.7pt;margin-top:25.3pt;width:78.15pt;height:10.3pt;z-index:-262069248;mso-position-horizontal-relative:page;mso-position-vertical-relative:page" filled="f" stroked="f">
          <v:textbox inset="0,0,0,0">
            <w:txbxContent>
              <w:p w:rsidR="00500558" w:rsidRDefault="00435042">
                <w:pPr>
                  <w:spacing w:before="17"/>
                  <w:ind w:left="20"/>
                  <w:rPr>
                    <w:rFonts w:ascii="Calibri"/>
                    <w:sz w:val="14"/>
                  </w:rPr>
                </w:pPr>
                <w:r>
                  <w:rPr>
                    <w:rFonts w:ascii="Calibri"/>
                    <w:sz w:val="14"/>
                  </w:rPr>
                  <w:t>Corporate communication</w:t>
                </w:r>
              </w:p>
            </w:txbxContent>
          </v:textbox>
          <w10:wrap anchorx="page" anchory="page"/>
        </v:shape>
      </w:pict>
    </w:r>
    <w:r w:rsidRPr="00500558">
      <w:pict>
        <v:shape id="_x0000_s2172" type="#_x0000_t202" style="position:absolute;margin-left:367pt;margin-top:25.3pt;width:10.7pt;height:10.3pt;z-index:-262068224;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73</w:t>
                </w:r>
                <w:r>
                  <w:fldChar w:fldCharType="end"/>
                </w:r>
              </w:p>
            </w:txbxContent>
          </v:textbox>
          <w10:wrap anchorx="page" anchory="pag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165" style="position:absolute;z-index:-262061056;mso-position-horizontal-relative:page;mso-position-vertical-relative:page" from="96.1pt,39.35pt" to="197.2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164" type="#_x0000_t202" style="position:absolute;margin-left:63.7pt;margin-top:25.3pt;width:14.05pt;height:10.3pt;z-index:-262060032;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92</w:t>
                </w:r>
                <w:r>
                  <w:fldChar w:fldCharType="end"/>
                </w:r>
              </w:p>
            </w:txbxContent>
          </v:textbox>
          <w10:wrap anchorx="page" anchory="page"/>
        </v:shape>
      </w:pict>
    </w:r>
    <w:r w:rsidRPr="00500558">
      <w:pict>
        <v:shape id="_x0000_s2163" type="#_x0000_t202" style="position:absolute;margin-left:94.6pt;margin-top:25.3pt;width:103.95pt;height:10.3pt;z-index:-262059008;mso-position-horizontal-relative:page;mso-position-vertical-relative:page" filled="f" stroked="f">
          <v:textbox inset="0,0,0,0">
            <w:txbxContent>
              <w:p w:rsidR="00500558" w:rsidRDefault="00435042">
                <w:pPr>
                  <w:spacing w:before="17"/>
                  <w:ind w:left="20"/>
                  <w:rPr>
                    <w:rFonts w:ascii="Calibri"/>
                    <w:sz w:val="14"/>
                  </w:rPr>
                </w:pPr>
                <w:r>
                  <w:rPr>
                    <w:rFonts w:ascii="Calibri"/>
                    <w:w w:val="105"/>
                    <w:sz w:val="14"/>
                  </w:rPr>
                  <w:t>The Public Relations Handbook</w:t>
                </w:r>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168" style="position:absolute;z-index:-262064128;mso-position-horizontal-relative:page;mso-position-vertical-relative:page" from="294.1pt,39.35pt" to="345.7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167" type="#_x0000_t202" style="position:absolute;margin-left:292.6pt;margin-top:25.3pt;width:54.25pt;height:10.3pt;z-index:-262063104;mso-position-horizontal-relative:page;mso-position-vertical-relative:page" filled="f" stroked="f">
          <v:textbox inset="0,0,0,0">
            <w:txbxContent>
              <w:p w:rsidR="00500558" w:rsidRDefault="00435042">
                <w:pPr>
                  <w:spacing w:before="17"/>
                  <w:ind w:left="20"/>
                  <w:rPr>
                    <w:rFonts w:ascii="Calibri"/>
                    <w:sz w:val="14"/>
                  </w:rPr>
                </w:pPr>
                <w:r>
                  <w:rPr>
                    <w:rFonts w:ascii="Calibri"/>
                    <w:sz w:val="14"/>
                  </w:rPr>
                  <w:t>Corporate identity</w:t>
                </w:r>
              </w:p>
            </w:txbxContent>
          </v:textbox>
          <w10:wrap anchorx="page" anchory="page"/>
        </v:shape>
      </w:pict>
    </w:r>
    <w:r w:rsidRPr="00500558">
      <w:pict>
        <v:shape id="_x0000_s2166" type="#_x0000_t202" style="position:absolute;margin-left:367pt;margin-top:25.3pt;width:10.7pt;height:10.3pt;z-index:-262062080;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93</w:t>
                </w:r>
                <w: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162" style="position:absolute;z-index:-262057984;mso-position-horizontal-relative:page;mso-position-vertical-relative:page" from="96.1pt,39.35pt" to="197.2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161" type="#_x0000_t202" style="position:absolute;margin-left:63.7pt;margin-top:25.3pt;width:10.7pt;height:10.3pt;z-index:-262056960;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98</w:t>
                </w:r>
                <w:r>
                  <w:fldChar w:fldCharType="end"/>
                </w:r>
              </w:p>
            </w:txbxContent>
          </v:textbox>
          <w10:wrap anchorx="page" anchory="page"/>
        </v:shape>
      </w:pict>
    </w:r>
    <w:r w:rsidRPr="00500558">
      <w:pict>
        <v:shape id="_x0000_s2160" type="#_x0000_t202" style="position:absolute;margin-left:94.6pt;margin-top:25.3pt;width:103.95pt;height:10.3pt;z-index:-262055936;mso-position-horizontal-relative:page;mso-position-vertical-relative:page" filled="f" stroked="f">
          <v:textbox inset="0,0,0,0">
            <w:txbxContent>
              <w:p w:rsidR="00500558" w:rsidRDefault="00435042">
                <w:pPr>
                  <w:spacing w:before="17"/>
                  <w:ind w:left="20"/>
                  <w:rPr>
                    <w:rFonts w:ascii="Calibri"/>
                    <w:sz w:val="14"/>
                  </w:rPr>
                </w:pPr>
                <w:r>
                  <w:rPr>
                    <w:rFonts w:ascii="Calibri"/>
                    <w:w w:val="105"/>
                    <w:sz w:val="14"/>
                  </w:rPr>
                  <w:t>The Public Relations Handbook</w:t>
                </w:r>
              </w:p>
            </w:txbxContent>
          </v:textbox>
          <w10:wrap anchorx="page" anchory="pag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159" style="position:absolute;z-index:-262054912;mso-position-horizontal-relative:page;mso-position-vertical-relative:page" from="232pt,39.35pt" to="345.7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158" type="#_x0000_t202" style="position:absolute;margin-left:230.5pt;margin-top:25.3pt;width:116.4pt;height:10.3pt;z-index:-262053888;mso-position-horizontal-relative:page;mso-position-vertical-relative:page" filled="f" stroked="f">
          <v:textbox inset="0,0,0,0">
            <w:txbxContent>
              <w:p w:rsidR="00500558" w:rsidRDefault="00435042">
                <w:pPr>
                  <w:spacing w:before="17"/>
                  <w:ind w:left="20"/>
                  <w:rPr>
                    <w:rFonts w:ascii="Calibri"/>
                    <w:sz w:val="14"/>
                  </w:rPr>
                </w:pPr>
                <w:r>
                  <w:rPr>
                    <w:rFonts w:ascii="Calibri"/>
                    <w:w w:val="105"/>
                    <w:sz w:val="14"/>
                  </w:rPr>
                  <w:t>Public affairs and issues management</w:t>
                </w:r>
              </w:p>
            </w:txbxContent>
          </v:textbox>
          <w10:wrap anchorx="page" anchory="page"/>
        </v:shape>
      </w:pict>
    </w:r>
    <w:r w:rsidRPr="00500558">
      <w:pict>
        <v:shape id="_x0000_s2157" type="#_x0000_t202" style="position:absolute;margin-left:367.05pt;margin-top:25.3pt;width:10.7pt;height:10.3pt;z-index:-262052864;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99</w:t>
                </w:r>
                <w:r>
                  <w:fldChar w:fldCharType="end"/>
                </w:r>
              </w:p>
            </w:txbxContent>
          </v:textbox>
          <w10:wrap anchorx="page" anchory="pag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156" style="position:absolute;z-index:-262051840;mso-position-horizontal-relative:page;mso-position-vertical-relative:page" from="96.1pt,39.35pt" to="197.2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155" type="#_x0000_t202" style="position:absolute;margin-left:63.7pt;margin-top:25.3pt;width:14.05pt;height:10.3pt;z-index:-262050816;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106</w:t>
                </w:r>
                <w:r>
                  <w:fldChar w:fldCharType="end"/>
                </w:r>
              </w:p>
            </w:txbxContent>
          </v:textbox>
          <w10:wrap anchorx="page" anchory="page"/>
        </v:shape>
      </w:pict>
    </w:r>
    <w:r w:rsidRPr="00500558">
      <w:pict>
        <v:shape id="_x0000_s2154" type="#_x0000_t202" style="position:absolute;margin-left:94.6pt;margin-top:25.3pt;width:103.95pt;height:10.3pt;z-index:-262049792;mso-position-horizontal-relative:page;mso-position-vertical-relative:page" filled="f" stroked="f">
          <v:textbox inset="0,0,0,0">
            <w:txbxContent>
              <w:p w:rsidR="00500558" w:rsidRDefault="00435042">
                <w:pPr>
                  <w:spacing w:before="17"/>
                  <w:ind w:left="20"/>
                  <w:rPr>
                    <w:rFonts w:ascii="Calibri"/>
                    <w:sz w:val="14"/>
                  </w:rPr>
                </w:pPr>
                <w:r>
                  <w:rPr>
                    <w:rFonts w:ascii="Calibri"/>
                    <w:w w:val="105"/>
                    <w:sz w:val="14"/>
                  </w:rPr>
                  <w:t>The Public Relations Handbook</w:t>
                </w:r>
              </w:p>
            </w:txbxContent>
          </v:textbox>
          <w10:wrap anchorx="page" anchory="pag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153" style="position:absolute;z-index:-262048768;mso-position-horizontal-relative:page;mso-position-vertical-relative:page" from="232pt,39.35pt" to="345.7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152" type="#_x0000_t202" style="position:absolute;margin-left:230.5pt;margin-top:25.3pt;width:116.4pt;height:10.3pt;z-index:-262047744;mso-position-horizontal-relative:page;mso-position-vertical-relative:page" filled="f" stroked="f">
          <v:textbox inset="0,0,0,0">
            <w:txbxContent>
              <w:p w:rsidR="00500558" w:rsidRDefault="00435042">
                <w:pPr>
                  <w:spacing w:before="17"/>
                  <w:ind w:left="20"/>
                  <w:rPr>
                    <w:rFonts w:ascii="Calibri"/>
                    <w:sz w:val="14"/>
                  </w:rPr>
                </w:pPr>
                <w:r>
                  <w:rPr>
                    <w:rFonts w:ascii="Calibri"/>
                    <w:w w:val="105"/>
                    <w:sz w:val="14"/>
                  </w:rPr>
                  <w:t>Public affairs and issues management</w:t>
                </w:r>
              </w:p>
            </w:txbxContent>
          </v:textbox>
          <w10:wrap anchorx="page" anchory="page"/>
        </v:shape>
      </w:pict>
    </w:r>
    <w:r w:rsidRPr="00500558">
      <w:pict>
        <v:shape id="_x0000_s2151" type="#_x0000_t202" style="position:absolute;margin-left:363.7pt;margin-top:25.3pt;width:14.05pt;height:10.3pt;z-index:-262046720;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107</w:t>
                </w:r>
                <w:r>
                  <w:fldChar w:fldCharType="end"/>
                </w:r>
              </w:p>
            </w:txbxContent>
          </v:textbox>
          <w10:wrap anchorx="page" anchory="pag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150" style="position:absolute;z-index:-262045696;mso-position-horizontal-relative:page;mso-position-vertical-relative:page" from="96.1pt,39.35pt" to="197.2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149" type="#_x0000_t202" style="position:absolute;margin-left:63.7pt;margin-top:25.3pt;width:14.05pt;height:10.3pt;z-index:-262044672;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118</w:t>
                </w:r>
                <w:r>
                  <w:fldChar w:fldCharType="end"/>
                </w:r>
              </w:p>
            </w:txbxContent>
          </v:textbox>
          <w10:wrap anchorx="page" anchory="page"/>
        </v:shape>
      </w:pict>
    </w:r>
    <w:r w:rsidRPr="00500558">
      <w:pict>
        <v:shape id="_x0000_s2148" type="#_x0000_t202" style="position:absolute;margin-left:94.6pt;margin-top:25.3pt;width:103.95pt;height:10.3pt;z-index:-262043648;mso-position-horizontal-relative:page;mso-position-vertical-relative:page" filled="f" stroked="f">
          <v:textbox inset="0,0,0,0">
            <w:txbxContent>
              <w:p w:rsidR="00500558" w:rsidRDefault="00435042">
                <w:pPr>
                  <w:spacing w:before="17"/>
                  <w:ind w:left="20"/>
                  <w:rPr>
                    <w:rFonts w:ascii="Calibri"/>
                    <w:sz w:val="14"/>
                  </w:rPr>
                </w:pPr>
                <w:r>
                  <w:rPr>
                    <w:rFonts w:ascii="Calibri"/>
                    <w:w w:val="105"/>
                    <w:sz w:val="14"/>
                  </w:rPr>
                  <w:t>The Public Relations Handbook</w:t>
                </w:r>
              </w:p>
            </w:txbxContent>
          </v:textbox>
          <w10:wrap anchorx="page" anchory="pag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147" style="position:absolute;z-index:-262042624;mso-position-horizontal-relative:page;mso-position-vertical-relative:page" from="215pt,39.35pt" to="345.7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146" type="#_x0000_t202" style="position:absolute;margin-left:213.5pt;margin-top:25.3pt;width:133.35pt;height:10.3pt;z-index:-262041600;mso-position-horizontal-relative:page;mso-position-vertical-relative:page" filled="f" stroked="f">
          <v:textbox inset="0,0,0,0">
            <w:txbxContent>
              <w:p w:rsidR="00500558" w:rsidRDefault="00435042">
                <w:pPr>
                  <w:spacing w:before="17"/>
                  <w:ind w:left="20"/>
                  <w:rPr>
                    <w:rFonts w:ascii="Calibri"/>
                    <w:sz w:val="14"/>
                  </w:rPr>
                </w:pPr>
                <w:r>
                  <w:rPr>
                    <w:rFonts w:ascii="Calibri"/>
                    <w:w w:val="105"/>
                    <w:sz w:val="14"/>
                  </w:rPr>
                  <w:t>Business ethics and corporate</w:t>
                </w:r>
                <w:r>
                  <w:rPr>
                    <w:rFonts w:ascii="Calibri"/>
                    <w:w w:val="105"/>
                    <w:sz w:val="14"/>
                  </w:rPr>
                  <w:t xml:space="preserve"> responsibility</w:t>
                </w:r>
              </w:p>
            </w:txbxContent>
          </v:textbox>
          <w10:wrap anchorx="page" anchory="page"/>
        </v:shape>
      </w:pict>
    </w:r>
    <w:r w:rsidRPr="00500558">
      <w:pict>
        <v:shape id="_x0000_s2145" type="#_x0000_t202" style="position:absolute;margin-left:363.65pt;margin-top:25.3pt;width:14.05pt;height:10.3pt;z-index:-262040576;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119</w:t>
                </w:r>
                <w:r>
                  <w:fldChar w:fldCharType="end"/>
                </w:r>
              </w:p>
            </w:txbxContent>
          </v:textbox>
          <w10:wrap anchorx="page" anchory="pag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233" style="position:absolute;z-index:-262130688;mso-position-horizontal-relative:page;mso-position-vertical-relative:page" from="96.1pt,39.35pt" to="197.2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232" type="#_x0000_t202" style="position:absolute;margin-left:63.7pt;margin-top:25.3pt;width:10.7pt;height:10.3pt;z-index:-262129664;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4</w:t>
                </w:r>
                <w:r>
                  <w:fldChar w:fldCharType="end"/>
                </w:r>
              </w:p>
            </w:txbxContent>
          </v:textbox>
          <w10:wrap anchorx="page" anchory="page"/>
        </v:shape>
      </w:pict>
    </w:r>
    <w:r w:rsidRPr="00500558">
      <w:pict>
        <v:shape id="_x0000_s2231" type="#_x0000_t202" style="position:absolute;margin-left:94.6pt;margin-top:25.3pt;width:103.95pt;height:10.3pt;z-index:-262128640;mso-position-horizontal-relative:page;mso-position-vertical-relative:page" filled="f" stroked="f">
          <v:textbox inset="0,0,0,0">
            <w:txbxContent>
              <w:p w:rsidR="00500558" w:rsidRDefault="00435042">
                <w:pPr>
                  <w:spacing w:before="17"/>
                  <w:ind w:left="20"/>
                  <w:rPr>
                    <w:rFonts w:ascii="Calibri"/>
                    <w:sz w:val="14"/>
                  </w:rPr>
                </w:pPr>
                <w:r>
                  <w:rPr>
                    <w:rFonts w:ascii="Calibri"/>
                    <w:w w:val="105"/>
                    <w:sz w:val="14"/>
                  </w:rPr>
                  <w:t>The Public Relations Handbook</w:t>
                </w:r>
              </w:p>
            </w:txbxContent>
          </v:textbox>
          <w10:wrap anchorx="page" anchory="pag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144" style="position:absolute;z-index:-262039552;mso-position-horizontal-relative:page;mso-position-vertical-relative:page" from="96.1pt,39.35pt" to="197.2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143" type="#_x0000_t202" style="position:absolute;margin-left:63.7pt;margin-top:25.3pt;width:14.05pt;height:10.3pt;z-index:-262038528;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130</w:t>
                </w:r>
                <w:r>
                  <w:fldChar w:fldCharType="end"/>
                </w:r>
              </w:p>
            </w:txbxContent>
          </v:textbox>
          <w10:wrap anchorx="page" anchory="page"/>
        </v:shape>
      </w:pict>
    </w:r>
    <w:r w:rsidRPr="00500558">
      <w:pict>
        <v:shape id="_x0000_s2142" type="#_x0000_t202" style="position:absolute;margin-left:94.6pt;margin-top:25.3pt;width:103.95pt;height:10.3pt;z-index:-262037504;mso-position-horizontal-relative:page;mso-position-vertical-relative:page" filled="f" stroked="f">
          <v:textbox inset="0,0,0,0">
            <w:txbxContent>
              <w:p w:rsidR="00500558" w:rsidRDefault="00435042">
                <w:pPr>
                  <w:spacing w:before="17"/>
                  <w:ind w:left="20"/>
                  <w:rPr>
                    <w:rFonts w:ascii="Calibri"/>
                    <w:sz w:val="14"/>
                  </w:rPr>
                </w:pPr>
                <w:r>
                  <w:rPr>
                    <w:rFonts w:ascii="Calibri"/>
                    <w:w w:val="105"/>
                    <w:sz w:val="14"/>
                  </w:rPr>
                  <w:t>The Public Relations Handbook</w:t>
                </w:r>
              </w:p>
            </w:txbxContent>
          </v:textbox>
          <w10:wrap anchorx="page" anchory="pag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141" style="position:absolute;z-index:-262036480;mso-position-horizontal-relative:page;mso-position-vertical-relative:page" from="300.85pt,39.35pt" to="345.7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140" type="#_x0000_t202" style="position:absolute;margin-left:299.35pt;margin-top:25.3pt;width:47.5pt;height:10.3pt;z-index:-262035456;mso-position-horizontal-relative:page;mso-position-vertical-relative:page" filled="f" stroked="f">
          <v:textbox inset="0,0,0,0">
            <w:txbxContent>
              <w:p w:rsidR="00500558" w:rsidRDefault="00435042">
                <w:pPr>
                  <w:spacing w:before="17"/>
                  <w:ind w:left="20"/>
                  <w:rPr>
                    <w:rFonts w:ascii="Calibri"/>
                    <w:sz w:val="14"/>
                  </w:rPr>
                </w:pPr>
                <w:r>
                  <w:rPr>
                    <w:rFonts w:ascii="Calibri"/>
                    <w:sz w:val="14"/>
                  </w:rPr>
                  <w:t>Media relations</w:t>
                </w:r>
              </w:p>
            </w:txbxContent>
          </v:textbox>
          <w10:wrap anchorx="page" anchory="page"/>
        </v:shape>
      </w:pict>
    </w:r>
    <w:r w:rsidRPr="00500558">
      <w:pict>
        <v:shape id="_x0000_s2139" type="#_x0000_t202" style="position:absolute;margin-left:363.65pt;margin-top:25.3pt;width:14.05pt;height:10.3pt;z-index:-262034432;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w:instrText>
                </w:r>
                <w:r w:rsidR="00435042">
                  <w:rPr>
                    <w:rFonts w:ascii="Calibri"/>
                    <w:sz w:val="14"/>
                  </w:rPr>
                  <w:instrText xml:space="preserve">PAGE </w:instrText>
                </w:r>
                <w:r>
                  <w:fldChar w:fldCharType="separate"/>
                </w:r>
                <w:r w:rsidR="00897520">
                  <w:rPr>
                    <w:rFonts w:ascii="Calibri"/>
                    <w:noProof/>
                    <w:sz w:val="14"/>
                  </w:rPr>
                  <w:t>131</w:t>
                </w:r>
                <w:r>
                  <w:fldChar w:fldCharType="end"/>
                </w:r>
              </w:p>
            </w:txbxContent>
          </v:textbox>
          <w10:wrap anchorx="page" anchory="pag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138" style="position:absolute;z-index:-262033408;mso-position-horizontal-relative:page;mso-position-vertical-relative:page" from="96.1pt,39.35pt" to="197.2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137" type="#_x0000_t202" style="position:absolute;margin-left:63.7pt;margin-top:25.3pt;width:14.05pt;height:10.3pt;z-index:-262032384;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146</w:t>
                </w:r>
                <w:r>
                  <w:fldChar w:fldCharType="end"/>
                </w:r>
              </w:p>
            </w:txbxContent>
          </v:textbox>
          <w10:wrap anchorx="page" anchory="page"/>
        </v:shape>
      </w:pict>
    </w:r>
    <w:r w:rsidRPr="00500558">
      <w:pict>
        <v:shape id="_x0000_s2136" type="#_x0000_t202" style="position:absolute;margin-left:94.6pt;margin-top:25.3pt;width:103.95pt;height:10.3pt;z-index:-262031360;mso-position-horizontal-relative:page;mso-position-vertical-relative:page" filled="f" stroked="f">
          <v:textbox inset="0,0,0,0">
            <w:txbxContent>
              <w:p w:rsidR="00500558" w:rsidRDefault="00435042">
                <w:pPr>
                  <w:spacing w:before="17"/>
                  <w:ind w:left="20"/>
                  <w:rPr>
                    <w:rFonts w:ascii="Calibri"/>
                    <w:sz w:val="14"/>
                  </w:rPr>
                </w:pPr>
                <w:r>
                  <w:rPr>
                    <w:rFonts w:ascii="Calibri"/>
                    <w:w w:val="105"/>
                    <w:sz w:val="14"/>
                  </w:rPr>
                  <w:t>The Public Relations Handbook</w:t>
                </w:r>
              </w:p>
            </w:txbxContent>
          </v:textbox>
          <w10:wrap anchorx="page" anchory="pag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135" style="position:absolute;z-index:-262030336;mso-position-horizontal-relative:page;mso-position-vertical-relative:page" from="273pt,39.35pt" to="345.7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134" type="#_x0000_t202" style="position:absolute;margin-left:271.45pt;margin-top:25.3pt;width:75.4pt;height:10.3pt;z-index:-262029312;mso-position-horizontal-relative:page;mso-position-vertical-relative:page" filled="f" stroked="f">
          <v:textbox inset="0,0,0,0">
            <w:txbxContent>
              <w:p w:rsidR="00500558" w:rsidRDefault="00435042">
                <w:pPr>
                  <w:spacing w:before="17"/>
                  <w:ind w:left="20"/>
                  <w:rPr>
                    <w:rFonts w:ascii="Calibri"/>
                    <w:sz w:val="14"/>
                  </w:rPr>
                </w:pPr>
                <w:r>
                  <w:rPr>
                    <w:rFonts w:ascii="Calibri"/>
                    <w:sz w:val="14"/>
                  </w:rPr>
                  <w:t>Internal communications</w:t>
                </w:r>
              </w:p>
            </w:txbxContent>
          </v:textbox>
          <w10:wrap anchorx="page" anchory="page"/>
        </v:shape>
      </w:pict>
    </w:r>
    <w:r w:rsidRPr="00500558">
      <w:pict>
        <v:shape id="_x0000_s2133" type="#_x0000_t202" style="position:absolute;margin-left:363.65pt;margin-top:25.3pt;width:14.05pt;height:10.3pt;z-index:-262028288;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147</w:t>
                </w:r>
                <w:r>
                  <w:fldChar w:fldCharType="end"/>
                </w:r>
              </w:p>
            </w:txbxContent>
          </v:textbox>
          <w10:wrap anchorx="page" anchory="pag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132" style="position:absolute;z-index:-262027264;mso-position-horizontal-relative:page;mso-position-vertical-relative:page" from="96.1pt,39.35pt" to="197.2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131" type="#_x0000_t202" style="position:absolute;margin-left:63.7pt;margin-top:25.3pt;width:14.05pt;height:10.3pt;z-index:-262026240;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160</w:t>
                </w:r>
                <w:r>
                  <w:fldChar w:fldCharType="end"/>
                </w:r>
              </w:p>
            </w:txbxContent>
          </v:textbox>
          <w10:wrap anchorx="page" anchory="page"/>
        </v:shape>
      </w:pict>
    </w:r>
    <w:r w:rsidRPr="00500558">
      <w:pict>
        <v:shape id="_x0000_s2130" type="#_x0000_t202" style="position:absolute;margin-left:94.6pt;margin-top:25.3pt;width:103.95pt;height:10.3pt;z-index:-262025216;mso-position-horizontal-relative:page;mso-position-vertical-relative:page" filled="f" stroked="f">
          <v:textbox inset="0,0,0,0">
            <w:txbxContent>
              <w:p w:rsidR="00500558" w:rsidRDefault="00435042">
                <w:pPr>
                  <w:spacing w:before="17"/>
                  <w:ind w:left="20"/>
                  <w:rPr>
                    <w:rFonts w:ascii="Calibri"/>
                    <w:sz w:val="14"/>
                  </w:rPr>
                </w:pPr>
                <w:r>
                  <w:rPr>
                    <w:rFonts w:ascii="Calibri"/>
                    <w:w w:val="105"/>
                    <w:sz w:val="14"/>
                  </w:rPr>
                  <w:t>The Public Relations Handbook</w:t>
                </w:r>
              </w:p>
            </w:txbxContent>
          </v:textbox>
          <w10:wrap anchorx="page" anchory="pag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129" style="position:absolute;z-index:-262024192;mso-position-horizontal-relative:page;mso-position-vertical-relative:page" from="248pt,39.35pt" to="345.7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128" type="#_x0000_t202" style="position:absolute;margin-left:246.45pt;margin-top:25.3pt;width:100.4pt;height:10.3pt;z-index:-262023168;mso-position-horizontal-relative:page;mso-position-vertical-relative:page" filled="f" stroked="f">
          <v:textbox inset="0,0,0,0">
            <w:txbxContent>
              <w:p w:rsidR="00500558" w:rsidRDefault="00435042">
                <w:pPr>
                  <w:spacing w:before="17"/>
                  <w:ind w:left="20"/>
                  <w:rPr>
                    <w:rFonts w:ascii="Calibri"/>
                    <w:sz w:val="14"/>
                  </w:rPr>
                </w:pPr>
                <w:r>
                  <w:rPr>
                    <w:rFonts w:ascii="Calibri"/>
                    <w:sz w:val="14"/>
                  </w:rPr>
                  <w:t>Corporate community investment</w:t>
                </w:r>
              </w:p>
            </w:txbxContent>
          </v:textbox>
          <w10:wrap anchorx="page" anchory="page"/>
        </v:shape>
      </w:pict>
    </w:r>
    <w:r w:rsidRPr="00500558">
      <w:pict>
        <v:shape id="_x0000_s2127" type="#_x0000_t202" style="position:absolute;margin-left:363.7pt;margin-top:25.3pt;width:14.05pt;height:10.3pt;z-index:-262022144;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159</w:t>
                </w:r>
                <w: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123" style="position:absolute;z-index:-262018048;mso-position-horizontal-relative:page;mso-position-vertical-relative:page" from="96.1pt,39.35pt" to="197.2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122" type="#_x0000_t202" style="position:absolute;margin-left:63.7pt;margin-top:25.3pt;width:14.05pt;height:10.3pt;z-index:-262017024;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166</w:t>
                </w:r>
                <w:r>
                  <w:fldChar w:fldCharType="end"/>
                </w:r>
              </w:p>
            </w:txbxContent>
          </v:textbox>
          <w10:wrap anchorx="page" anchory="page"/>
        </v:shape>
      </w:pict>
    </w:r>
    <w:r w:rsidRPr="00500558">
      <w:pict>
        <v:shape id="_x0000_s2121" type="#_x0000_t202" style="position:absolute;margin-left:94.6pt;margin-top:25.3pt;width:103.95pt;height:10.3pt;z-index:-262016000;mso-position-horizontal-relative:page;mso-position-vertical-relative:page" filled="f" stroked="f">
          <v:textbox inset="0,0,0,0">
            <w:txbxContent>
              <w:p w:rsidR="00500558" w:rsidRDefault="00435042">
                <w:pPr>
                  <w:spacing w:before="17"/>
                  <w:ind w:left="20"/>
                  <w:rPr>
                    <w:rFonts w:ascii="Calibri"/>
                    <w:sz w:val="14"/>
                  </w:rPr>
                </w:pPr>
                <w:r>
                  <w:rPr>
                    <w:rFonts w:ascii="Calibri"/>
                    <w:w w:val="105"/>
                    <w:sz w:val="14"/>
                  </w:rPr>
                  <w:t>The Public Relations Handbook</w:t>
                </w:r>
              </w:p>
            </w:txbxContent>
          </v:textbox>
          <w10:wrap anchorx="page" anchory="pag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126" style="position:absolute;z-index:-262021120;mso-position-horizontal-relative:page;mso-position-vertical-relative:page" from="229pt,39.35pt" to="345.7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125" type="#_x0000_t202" style="position:absolute;margin-left:227.55pt;margin-top:25.3pt;width:119.35pt;height:10.3pt;z-index:-262020096;mso-position-horizontal-relative:page;mso-position-vertical-relative:page" filled="f" stroked="f">
          <v:textbox inset="0,0,0,0">
            <w:txbxContent>
              <w:p w:rsidR="00500558" w:rsidRDefault="00435042">
                <w:pPr>
                  <w:spacing w:before="17"/>
                  <w:ind w:left="20"/>
                  <w:rPr>
                    <w:rFonts w:ascii="Calibri" w:hAnsi="Calibri"/>
                    <w:sz w:val="14"/>
                  </w:rPr>
                </w:pPr>
                <w:r>
                  <w:rPr>
                    <w:rFonts w:ascii="Calibri" w:hAnsi="Calibri"/>
                    <w:sz w:val="14"/>
                  </w:rPr>
                  <w:t>Introduction to ﬁnancial public relations</w:t>
                </w:r>
              </w:p>
            </w:txbxContent>
          </v:textbox>
          <w10:wrap anchorx="page" anchory="page"/>
        </v:shape>
      </w:pict>
    </w:r>
    <w:r w:rsidRPr="00500558">
      <w:pict>
        <v:shape id="_x0000_s2124" type="#_x0000_t202" style="position:absolute;margin-left:363.65pt;margin-top:25.3pt;width:14.05pt;height:10.3pt;z-index:-262019072;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165</w:t>
                </w:r>
                <w:r>
                  <w:fldChar w:fldCharType="end"/>
                </w:r>
              </w:p>
            </w:txbxContent>
          </v:textbox>
          <w10:wrap anchorx="page" anchory="pag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117" style="position:absolute;z-index:-262011904;mso-position-horizontal-relative:page;mso-position-vertical-relative:page" from="96.1pt,39.35pt" to="197.2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116" type="#_x0000_t202" style="position:absolute;margin-left:63.7pt;margin-top:25.3pt;width:14.05pt;height:10.3pt;z-index:-262010880;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172</w:t>
                </w:r>
                <w:r>
                  <w:fldChar w:fldCharType="end"/>
                </w:r>
              </w:p>
            </w:txbxContent>
          </v:textbox>
          <w10:wrap anchorx="page" anchory="page"/>
        </v:shape>
      </w:pict>
    </w:r>
    <w:r w:rsidRPr="00500558">
      <w:pict>
        <v:shape id="_x0000_s2115" type="#_x0000_t202" style="position:absolute;margin-left:94.6pt;margin-top:25.3pt;width:103.95pt;height:10.3pt;z-index:-262009856;mso-position-horizontal-relative:page;mso-position-vertical-relative:page" filled="f" stroked="f">
          <v:textbox inset="0,0,0,0">
            <w:txbxContent>
              <w:p w:rsidR="00500558" w:rsidRDefault="00435042">
                <w:pPr>
                  <w:spacing w:before="17"/>
                  <w:ind w:left="20"/>
                  <w:rPr>
                    <w:rFonts w:ascii="Calibri"/>
                    <w:sz w:val="14"/>
                  </w:rPr>
                </w:pPr>
                <w:r>
                  <w:rPr>
                    <w:rFonts w:ascii="Calibri"/>
                    <w:w w:val="105"/>
                    <w:sz w:val="14"/>
                  </w:rPr>
                  <w:t>The Public Relations Handbook</w:t>
                </w:r>
              </w:p>
            </w:txbxContent>
          </v:textbox>
          <w10:wrap anchorx="page" anchory="pag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120" style="position:absolute;z-index:-262014976;mso-position-horizontal-relative:page;mso-position-vertical-relative:page" from="229pt,39.35pt" to="345.7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119" type="#_x0000_t202" style="position:absolute;margin-left:227.55pt;margin-top:25.3pt;width:119.35pt;height:10.3pt;z-index:-262013952;mso-position-horizontal-relative:page;mso-position-vertical-relative:page" filled="f" stroked="f">
          <v:textbox inset="0,0,0,0">
            <w:txbxContent>
              <w:p w:rsidR="00500558" w:rsidRDefault="00435042">
                <w:pPr>
                  <w:spacing w:before="17"/>
                  <w:ind w:left="20"/>
                  <w:rPr>
                    <w:rFonts w:ascii="Calibri" w:hAnsi="Calibri"/>
                    <w:sz w:val="14"/>
                  </w:rPr>
                </w:pPr>
                <w:r>
                  <w:rPr>
                    <w:rFonts w:ascii="Calibri" w:hAnsi="Calibri"/>
                    <w:sz w:val="14"/>
                  </w:rPr>
                  <w:t>Introduction to ﬁnancial public relations</w:t>
                </w:r>
              </w:p>
            </w:txbxContent>
          </v:textbox>
          <w10:wrap anchorx="page" anchory="page"/>
        </v:shape>
      </w:pict>
    </w:r>
    <w:r w:rsidRPr="00500558">
      <w:pict>
        <v:shape id="_x0000_s2118" type="#_x0000_t202" style="position:absolute;margin-left:363.65pt;margin-top:25.3pt;width:14.05pt;height:10.3pt;z-index:-262012928;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173</w:t>
                </w:r>
                <w:r>
                  <w:fldChar w:fldCharType="end"/>
                </w:r>
              </w:p>
            </w:txbxContent>
          </v:textbox>
          <w10:wrap anchorx="page" anchory="pag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114" style="position:absolute;z-index:-262008832;mso-position-horizontal-relative:page;mso-position-vertical-relative:page" from="96.1pt,39.35pt" to="197.2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113" type="#_x0000_t202" style="position:absolute;margin-left:63.7pt;margin-top:25.3pt;width:14.05pt;height:10.3pt;z-index:-262007808;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178</w:t>
                </w:r>
                <w:r>
                  <w:fldChar w:fldCharType="end"/>
                </w:r>
              </w:p>
            </w:txbxContent>
          </v:textbox>
          <w10:wrap anchorx="page" anchory="page"/>
        </v:shape>
      </w:pict>
    </w:r>
    <w:r w:rsidRPr="00500558">
      <w:pict>
        <v:shape id="_x0000_s2112" type="#_x0000_t202" style="position:absolute;margin-left:94.6pt;margin-top:25.3pt;width:103.95pt;height:10.3pt;z-index:-262006784;mso-position-horizontal-relative:page;mso-position-vertical-relative:page" filled="f" stroked="f">
          <v:textbox inset="0,0,0,0">
            <w:txbxContent>
              <w:p w:rsidR="00500558" w:rsidRDefault="00435042">
                <w:pPr>
                  <w:spacing w:before="17"/>
                  <w:ind w:left="20"/>
                  <w:rPr>
                    <w:rFonts w:ascii="Calibri"/>
                    <w:sz w:val="14"/>
                  </w:rPr>
                </w:pPr>
                <w:r>
                  <w:rPr>
                    <w:rFonts w:ascii="Calibri"/>
                    <w:w w:val="105"/>
                    <w:sz w:val="14"/>
                  </w:rPr>
                  <w:t>The Public Relations Handbook</w:t>
                </w:r>
              </w:p>
            </w:txbxContent>
          </v:textbox>
          <w10:wrap anchorx="page" anchory="pag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111" style="position:absolute;z-index:-262005760;mso-position-horizontal-relative:page;mso-position-vertical-relative:page" from="260.25pt,39.35pt" to="345.7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110" type="#_x0000_t202" style="position:absolute;margin-left:258.7pt;margin-top:25.3pt;width:88.15pt;height:10.3pt;z-index:-262004736;mso-position-horizontal-relative:page;mso-position-vertical-relative:page" filled="f" stroked="f">
          <v:textbox inset="0,0,0,0">
            <w:txbxContent>
              <w:p w:rsidR="00500558" w:rsidRDefault="00435042">
                <w:pPr>
                  <w:spacing w:before="17"/>
                  <w:ind w:left="20"/>
                  <w:rPr>
                    <w:rFonts w:ascii="Calibri"/>
                    <w:sz w:val="14"/>
                  </w:rPr>
                </w:pPr>
                <w:r>
                  <w:rPr>
                    <w:rFonts w:ascii="Calibri"/>
                    <w:w w:val="105"/>
                    <w:sz w:val="14"/>
                  </w:rPr>
                  <w:t>Public sector public relations</w:t>
                </w:r>
              </w:p>
            </w:txbxContent>
          </v:textbox>
          <w10:wrap anchorx="page" anchory="page"/>
        </v:shape>
      </w:pict>
    </w:r>
    <w:r w:rsidRPr="00500558">
      <w:pict>
        <v:shape id="_x0000_s2109" type="#_x0000_t202" style="position:absolute;margin-left:363.65pt;margin-top:25.3pt;width:14.05pt;height:10.3pt;z-index:-262003712;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179</w:t>
                </w:r>
                <w:r>
                  <w:fldChar w:fldCharType="end"/>
                </w:r>
              </w:p>
            </w:txbxContent>
          </v:textbox>
          <w10:wrap anchorx="page" anchory="pag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230" style="position:absolute;z-index:-262127616;mso-position-horizontal-relative:page;mso-position-vertical-relative:page" from="96.1pt,39.35pt" to="197.2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229" type="#_x0000_t202" style="position:absolute;margin-left:63.7pt;margin-top:25.3pt;width:7.35pt;height:10.3pt;z-index:-262126592;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w w:val="94"/>
                    <w:sz w:val="14"/>
                  </w:rPr>
                  <w:instrText xml:space="preserve"> PA</w:instrText>
                </w:r>
                <w:r w:rsidR="00435042">
                  <w:rPr>
                    <w:rFonts w:ascii="Calibri"/>
                    <w:w w:val="94"/>
                    <w:sz w:val="14"/>
                  </w:rPr>
                  <w:instrText xml:space="preserve">GE </w:instrText>
                </w:r>
                <w:r>
                  <w:fldChar w:fldCharType="separate"/>
                </w:r>
                <w:r w:rsidR="00897520">
                  <w:rPr>
                    <w:rFonts w:ascii="Calibri"/>
                    <w:noProof/>
                    <w:w w:val="94"/>
                    <w:sz w:val="14"/>
                  </w:rPr>
                  <w:t>6</w:t>
                </w:r>
                <w:r>
                  <w:fldChar w:fldCharType="end"/>
                </w:r>
              </w:p>
            </w:txbxContent>
          </v:textbox>
          <w10:wrap anchorx="page" anchory="page"/>
        </v:shape>
      </w:pict>
    </w:r>
    <w:r w:rsidRPr="00500558">
      <w:pict>
        <v:shape id="_x0000_s2228" type="#_x0000_t202" style="position:absolute;margin-left:94.6pt;margin-top:25.3pt;width:103.95pt;height:10.3pt;z-index:-262125568;mso-position-horizontal-relative:page;mso-position-vertical-relative:page" filled="f" stroked="f">
          <v:textbox inset="0,0,0,0">
            <w:txbxContent>
              <w:p w:rsidR="00500558" w:rsidRDefault="00435042">
                <w:pPr>
                  <w:spacing w:before="17"/>
                  <w:ind w:left="20"/>
                  <w:rPr>
                    <w:rFonts w:ascii="Calibri"/>
                    <w:sz w:val="14"/>
                  </w:rPr>
                </w:pPr>
                <w:r>
                  <w:rPr>
                    <w:rFonts w:ascii="Calibri"/>
                    <w:w w:val="105"/>
                    <w:sz w:val="14"/>
                  </w:rPr>
                  <w:t>The Public Relations Handbook</w:t>
                </w:r>
              </w:p>
            </w:txbxContent>
          </v:textbox>
          <w10:wrap anchorx="page" anchory="pag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108" style="position:absolute;z-index:-262002688;mso-position-horizontal-relative:page;mso-position-vertical-relative:page" from="96.1pt,39.35pt" to="197.2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107" type="#_x0000_t202" style="position:absolute;margin-left:63.7pt;margin-top:25.3pt;width:14.05pt;height:10.3pt;z-index:-262001664;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186</w:t>
                </w:r>
                <w:r>
                  <w:fldChar w:fldCharType="end"/>
                </w:r>
              </w:p>
            </w:txbxContent>
          </v:textbox>
          <w10:wrap anchorx="page" anchory="page"/>
        </v:shape>
      </w:pict>
    </w:r>
    <w:r w:rsidRPr="00500558">
      <w:pict>
        <v:shape id="_x0000_s2106" type="#_x0000_t202" style="position:absolute;margin-left:94.6pt;margin-top:25.3pt;width:103.95pt;height:10.3pt;z-index:-262000640;mso-position-horizontal-relative:page;mso-position-vertical-relative:page" filled="f" stroked="f">
          <v:textbox inset="0,0,0,0">
            <w:txbxContent>
              <w:p w:rsidR="00500558" w:rsidRDefault="00435042">
                <w:pPr>
                  <w:spacing w:before="17"/>
                  <w:ind w:left="20"/>
                  <w:rPr>
                    <w:rFonts w:ascii="Calibri"/>
                    <w:sz w:val="14"/>
                  </w:rPr>
                </w:pPr>
                <w:r>
                  <w:rPr>
                    <w:rFonts w:ascii="Calibri"/>
                    <w:w w:val="105"/>
                    <w:sz w:val="14"/>
                  </w:rPr>
                  <w:t>The Public Relations Handbook</w:t>
                </w:r>
              </w:p>
            </w:txbxContent>
          </v:textbox>
          <w10:wrap anchorx="page" anchory="pag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105" style="position:absolute;z-index:-261999616;mso-position-horizontal-relative:page;mso-position-vertical-relative:page" from="260.25pt,39.35pt" to="345.7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104" type="#_x0000_t202" style="position:absolute;margin-left:258.7pt;margin-top:25.3pt;width:88.15pt;height:10.3pt;z-index:-261998592;mso-position-horizontal-relative:page;mso-position-vertical-relative:page" filled="f" stroked="f">
          <v:textbox inset="0,0,0,0">
            <w:txbxContent>
              <w:p w:rsidR="00500558" w:rsidRDefault="00435042">
                <w:pPr>
                  <w:spacing w:before="17"/>
                  <w:ind w:left="20"/>
                  <w:rPr>
                    <w:rFonts w:ascii="Calibri"/>
                    <w:sz w:val="14"/>
                  </w:rPr>
                </w:pPr>
                <w:r>
                  <w:rPr>
                    <w:rFonts w:ascii="Calibri"/>
                    <w:w w:val="105"/>
                    <w:sz w:val="14"/>
                  </w:rPr>
                  <w:t>Public sector public relations</w:t>
                </w:r>
              </w:p>
            </w:txbxContent>
          </v:textbox>
          <w10:wrap anchorx="page" anchory="page"/>
        </v:shape>
      </w:pict>
    </w:r>
    <w:r w:rsidRPr="00500558">
      <w:pict>
        <v:shape id="_x0000_s2103" type="#_x0000_t202" style="position:absolute;margin-left:363.65pt;margin-top:25.3pt;width:14.05pt;height:10.3pt;z-index:-261997568;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185</w:t>
                </w:r>
                <w:r>
                  <w:fldChar w:fldCharType="end"/>
                </w:r>
              </w:p>
            </w:txbxContent>
          </v:textbox>
          <w10:wrap anchorx="page" anchory="pag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099" style="position:absolute;z-index:-261993472;mso-position-horizontal-relative:page;mso-position-vertical-relative:page" from="96.1pt,39.35pt" to="197.2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098" type="#_x0000_t202" style="position:absolute;margin-left:63.7pt;margin-top:25.3pt;width:14.05pt;height:10.3pt;z-index:-261992448;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198</w:t>
                </w:r>
                <w:r>
                  <w:fldChar w:fldCharType="end"/>
                </w:r>
              </w:p>
            </w:txbxContent>
          </v:textbox>
          <w10:wrap anchorx="page" anchory="page"/>
        </v:shape>
      </w:pict>
    </w:r>
    <w:r w:rsidRPr="00500558">
      <w:pict>
        <v:shape id="_x0000_s2097" type="#_x0000_t202" style="position:absolute;margin-left:94.6pt;margin-top:25.3pt;width:103.95pt;height:10.3pt;z-index:-261991424;mso-position-horizontal-relative:page;mso-position-vertical-relative:page" filled="f" stroked="f">
          <v:textbox inset="0,0,0,0">
            <w:txbxContent>
              <w:p w:rsidR="00500558" w:rsidRDefault="00435042">
                <w:pPr>
                  <w:spacing w:before="17"/>
                  <w:ind w:left="20"/>
                  <w:rPr>
                    <w:rFonts w:ascii="Calibri"/>
                    <w:sz w:val="14"/>
                  </w:rPr>
                </w:pPr>
                <w:r>
                  <w:rPr>
                    <w:rFonts w:ascii="Calibri"/>
                    <w:w w:val="105"/>
                    <w:sz w:val="14"/>
                  </w:rPr>
                  <w:t>The Public Relations Handbook</w:t>
                </w:r>
              </w:p>
            </w:txbxContent>
          </v:textbox>
          <w10:wrap anchorx="page" anchory="pag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102" style="position:absolute;z-index:-261996544;mso-position-horizontal-relative:page;mso-position-vertical-relative:page" from="268.25pt,39.35pt" to="345.7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101" type="#_x0000_t202" style="position:absolute;margin-left:266.75pt;margin-top:25.3pt;width:80.15pt;height:10.3pt;z-index:-261995520;mso-position-horizontal-relative:page;mso-position-vertical-relative:page" filled="f" stroked="f">
          <v:textbox inset="0,0,0,0">
            <w:txbxContent>
              <w:p w:rsidR="00500558" w:rsidRDefault="00435042">
                <w:pPr>
                  <w:spacing w:before="17"/>
                  <w:ind w:left="20"/>
                  <w:rPr>
                    <w:rFonts w:ascii="Calibri"/>
                    <w:sz w:val="14"/>
                  </w:rPr>
                </w:pPr>
                <w:r>
                  <w:rPr>
                    <w:rFonts w:ascii="Calibri"/>
                    <w:w w:val="105"/>
                    <w:sz w:val="14"/>
                  </w:rPr>
                  <w:t>Consumer public relations</w:t>
                </w:r>
              </w:p>
            </w:txbxContent>
          </v:textbox>
          <w10:wrap anchorx="page" anchory="page"/>
        </v:shape>
      </w:pict>
    </w:r>
    <w:r w:rsidRPr="00500558">
      <w:pict>
        <v:shape id="_x0000_s2100" type="#_x0000_t202" style="position:absolute;margin-left:363.65pt;margin-top:25.3pt;width:14.1pt;height:10.3pt;z-index:-261994496;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199</w:t>
                </w:r>
                <w:r>
                  <w:fldChar w:fldCharType="end"/>
                </w:r>
              </w:p>
            </w:txbxContent>
          </v:textbox>
          <w10:wrap anchorx="page" anchory="pag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096" style="position:absolute;z-index:-261990400;mso-position-horizontal-relative:page;mso-position-vertical-relative:page" from="96.1pt,39.35pt" to="197.2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095" type="#_x0000_t202" style="position:absolute;margin-left:63.7pt;margin-top:25.3pt;width:14.05pt;height:10.3pt;z-index:-261989376;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208</w:t>
                </w:r>
                <w:r>
                  <w:fldChar w:fldCharType="end"/>
                </w:r>
              </w:p>
            </w:txbxContent>
          </v:textbox>
          <w10:wrap anchorx="page" anchory="page"/>
        </v:shape>
      </w:pict>
    </w:r>
    <w:r w:rsidRPr="00500558">
      <w:pict>
        <v:shape id="_x0000_s2094" type="#_x0000_t202" style="position:absolute;margin-left:94.6pt;margin-top:25.3pt;width:103.95pt;height:10.3pt;z-index:-261988352;mso-position-horizontal-relative:page;mso-position-vertical-relative:page" filled="f" stroked="f">
          <v:textbox inset="0,0,0,0">
            <w:txbxContent>
              <w:p w:rsidR="00500558" w:rsidRDefault="00435042">
                <w:pPr>
                  <w:spacing w:before="17"/>
                  <w:ind w:left="20"/>
                  <w:rPr>
                    <w:rFonts w:ascii="Calibri"/>
                    <w:sz w:val="14"/>
                  </w:rPr>
                </w:pPr>
                <w:r>
                  <w:rPr>
                    <w:rFonts w:ascii="Calibri"/>
                    <w:w w:val="105"/>
                    <w:sz w:val="14"/>
                  </w:rPr>
                  <w:t>The Public Relations Handbook</w:t>
                </w:r>
              </w:p>
            </w:txbxContent>
          </v:textbox>
          <w10:wrap anchorx="page" anchory="pag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093" style="position:absolute;z-index:-261987328;mso-position-horizontal-relative:page;mso-position-vertical-relative:page" from="234.25pt,39.35pt" to="345.7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092" type="#_x0000_t202" style="position:absolute;margin-left:232.75pt;margin-top:25.3pt;width:114.1pt;height:10.3pt;z-index:-261986304;mso-position-horizontal-relative:page;mso-position-vertical-relative:page" filled="f" stroked="f">
          <v:textbox inset="0,0,0,0">
            <w:txbxContent>
              <w:p w:rsidR="00500558" w:rsidRDefault="00435042">
                <w:pPr>
                  <w:spacing w:before="17"/>
                  <w:ind w:left="20"/>
                  <w:rPr>
                    <w:rFonts w:ascii="Calibri"/>
                    <w:sz w:val="14"/>
                  </w:rPr>
                </w:pPr>
                <w:r>
                  <w:rPr>
                    <w:rFonts w:ascii="Calibri"/>
                    <w:w w:val="105"/>
                    <w:sz w:val="14"/>
                  </w:rPr>
                  <w:t>Business-to-business public relations</w:t>
                </w:r>
              </w:p>
            </w:txbxContent>
          </v:textbox>
          <w10:wrap anchorx="page" anchory="page"/>
        </v:shape>
      </w:pict>
    </w:r>
    <w:r w:rsidRPr="00500558">
      <w:pict>
        <v:shape id="_x0000_s2091" type="#_x0000_t202" style="position:absolute;margin-left:363.65pt;margin-top:25.3pt;width:14.05pt;height:10.3pt;z-index:-261985280;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209</w:t>
                </w:r>
                <w:r>
                  <w:fldChar w:fldCharType="end"/>
                </w:r>
              </w:p>
            </w:txbxContent>
          </v:textbox>
          <w10:wrap anchorx="page" anchory="pag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090" style="position:absolute;z-index:-261984256;mso-position-horizontal-relative:page;mso-position-vertical-relative:page" from="96.1pt,39.35pt" to="197.2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089" type="#_x0000_t202" style="position:absolute;margin-left:63.7pt;margin-top:25.3pt;width:14.05pt;height:10.3pt;z-index:-261983232;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218</w:t>
                </w:r>
                <w:r>
                  <w:fldChar w:fldCharType="end"/>
                </w:r>
              </w:p>
            </w:txbxContent>
          </v:textbox>
          <w10:wrap anchorx="page" anchory="page"/>
        </v:shape>
      </w:pict>
    </w:r>
    <w:r w:rsidRPr="00500558">
      <w:pict>
        <v:shape id="_x0000_s2088" type="#_x0000_t202" style="position:absolute;margin-left:94.6pt;margin-top:25.3pt;width:103.95pt;height:10.3pt;z-index:-261982208;mso-position-horizontal-relative:page;mso-position-vertical-relative:page" filled="f" stroked="f">
          <v:textbox inset="0,0,0,0">
            <w:txbxContent>
              <w:p w:rsidR="00500558" w:rsidRDefault="00435042">
                <w:pPr>
                  <w:spacing w:before="17"/>
                  <w:ind w:left="20"/>
                  <w:rPr>
                    <w:rFonts w:ascii="Calibri"/>
                    <w:sz w:val="14"/>
                  </w:rPr>
                </w:pPr>
                <w:r>
                  <w:rPr>
                    <w:rFonts w:ascii="Calibri"/>
                    <w:w w:val="105"/>
                    <w:sz w:val="14"/>
                  </w:rPr>
                  <w:t>The Public Relations Handbook</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087" style="position:absolute;z-index:-261981184;mso-position-horizontal-relative:page;mso-position-vertical-relative:page" from="272.5pt,39.35pt" to="345.7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086" type="#_x0000_t202" style="position:absolute;margin-left:271.05pt;margin-top:25.3pt;width:75.8pt;height:10.3pt;z-index:-261980160;mso-position-horizontal-relative:page;mso-position-vertical-relative:page" filled="f" stroked="f">
          <v:textbox inset="0,0,0,0">
            <w:txbxContent>
              <w:p w:rsidR="00500558" w:rsidRDefault="00435042">
                <w:pPr>
                  <w:spacing w:before="17"/>
                  <w:ind w:left="20"/>
                  <w:rPr>
                    <w:rFonts w:ascii="Calibri"/>
                    <w:sz w:val="14"/>
                  </w:rPr>
                </w:pPr>
                <w:r>
                  <w:rPr>
                    <w:rFonts w:ascii="Calibri"/>
                    <w:w w:val="105"/>
                    <w:sz w:val="14"/>
                  </w:rPr>
                  <w:t>Cause-related marketing</w:t>
                </w:r>
              </w:p>
            </w:txbxContent>
          </v:textbox>
          <w10:wrap anchorx="page" anchory="page"/>
        </v:shape>
      </w:pict>
    </w:r>
    <w:r w:rsidRPr="00500558">
      <w:pict>
        <v:shape id="_x0000_s2085" type="#_x0000_t202" style="position:absolute;margin-left:363.65pt;margin-top:25.3pt;width:14.05pt;height:10.3pt;z-index:-261979136;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217</w:t>
                </w:r>
                <w:r>
                  <w:fldChar w:fldCharType="end"/>
                </w:r>
              </w:p>
            </w:txbxContent>
          </v:textbox>
          <w10:wrap anchorx="page" anchory="pag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081" style="position:absolute;z-index:-261975040;mso-position-horizontal-relative:page;mso-position-vertical-relative:page" from="96.1pt,39.35pt" to="197.2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080" type="#_x0000_t202" style="position:absolute;margin-left:63.7pt;margin-top:25.3pt;width:14.05pt;height:10.3pt;z-index:-261974016;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238</w:t>
                </w:r>
                <w:r>
                  <w:fldChar w:fldCharType="end"/>
                </w:r>
              </w:p>
            </w:txbxContent>
          </v:textbox>
          <w10:wrap anchorx="page" anchory="page"/>
        </v:shape>
      </w:pict>
    </w:r>
    <w:r w:rsidRPr="00500558">
      <w:pict>
        <v:shape id="_x0000_s2079" type="#_x0000_t202" style="position:absolute;margin-left:94.6pt;margin-top:25.3pt;width:103.95pt;height:10.3pt;z-index:-261972992;mso-position-horizontal-relative:page;mso-position-vertical-relative:page" filled="f" stroked="f">
          <v:textbox inset="0,0,0,0">
            <w:txbxContent>
              <w:p w:rsidR="00500558" w:rsidRDefault="00435042">
                <w:pPr>
                  <w:spacing w:before="17"/>
                  <w:ind w:left="20"/>
                  <w:rPr>
                    <w:rFonts w:ascii="Calibri"/>
                    <w:sz w:val="14"/>
                  </w:rPr>
                </w:pPr>
                <w:r>
                  <w:rPr>
                    <w:rFonts w:ascii="Calibri"/>
                    <w:w w:val="105"/>
                    <w:sz w:val="14"/>
                  </w:rPr>
                  <w:t>The Public Relations Handbook</w:t>
                </w:r>
              </w:p>
            </w:txbxContent>
          </v:textbox>
          <w10:wrap anchorx="page" anchory="pag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084" style="position:absolute;z-index:-261978112;mso-position-horizontal-relative:page;mso-position-vertical-relative:page" from="273pt,39.35pt" to="345.7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083" type="#_x0000_t202" style="position:absolute;margin-left:271.5pt;margin-top:25.3pt;width:75.4pt;height:10.3pt;z-index:-261977088;mso-position-horizontal-relative:page;mso-position-vertical-relative:page" filled="f" stroked="f">
          <v:textbox inset="0,0,0,0">
            <w:txbxContent>
              <w:p w:rsidR="00500558" w:rsidRDefault="00435042">
                <w:pPr>
                  <w:spacing w:before="17"/>
                  <w:ind w:left="20"/>
                  <w:rPr>
                    <w:rFonts w:ascii="Calibri"/>
                    <w:sz w:val="14"/>
                  </w:rPr>
                </w:pPr>
                <w:r>
                  <w:rPr>
                    <w:rFonts w:ascii="Calibri"/>
                    <w:sz w:val="14"/>
                  </w:rPr>
                  <w:t>IT sector public relations</w:t>
                </w:r>
              </w:p>
            </w:txbxContent>
          </v:textbox>
          <w10:wrap anchorx="page" anchory="page"/>
        </v:shape>
      </w:pict>
    </w:r>
    <w:r w:rsidRPr="00500558">
      <w:pict>
        <v:shape id="_x0000_s2082" type="#_x0000_t202" style="position:absolute;margin-left:363.65pt;margin-top:25.3pt;width:14.05pt;height:10.3pt;z-index:-261976064;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239</w:t>
                </w:r>
                <w:r>
                  <w:fldChar w:fldCharType="end"/>
                </w:r>
              </w:p>
            </w:txbxContent>
          </v:textbox>
          <w10:wrap anchorx="page" anchory="pag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078" style="position:absolute;z-index:-261971968;mso-position-horizontal-relative:page;mso-position-vertical-relative:page" from="96.1pt,39.35pt" to="197.2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077" type="#_x0000_t202" style="position:absolute;margin-left:63.7pt;margin-top:25.3pt;width:14.05pt;height:10.3pt;z-index:-261970944;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252</w:t>
                </w:r>
                <w:r>
                  <w:fldChar w:fldCharType="end"/>
                </w:r>
              </w:p>
            </w:txbxContent>
          </v:textbox>
          <w10:wrap anchorx="page" anchory="page"/>
        </v:shape>
      </w:pict>
    </w:r>
    <w:r w:rsidRPr="00500558">
      <w:pict>
        <v:shape id="_x0000_s2076" type="#_x0000_t202" style="position:absolute;margin-left:94.6pt;margin-top:25.3pt;width:103.95pt;height:10.3pt;z-index:-261969920;mso-position-horizontal-relative:page;mso-position-vertical-relative:page" filled="f" stroked="f">
          <v:textbox inset="0,0,0,0">
            <w:txbxContent>
              <w:p w:rsidR="00500558" w:rsidRDefault="00435042">
                <w:pPr>
                  <w:spacing w:before="17"/>
                  <w:ind w:left="20"/>
                  <w:rPr>
                    <w:rFonts w:ascii="Calibri"/>
                    <w:sz w:val="14"/>
                  </w:rPr>
                </w:pPr>
                <w:r>
                  <w:rPr>
                    <w:rFonts w:ascii="Calibri"/>
                    <w:color w:val="231F20"/>
                    <w:w w:val="105"/>
                    <w:sz w:val="14"/>
                  </w:rPr>
                  <w:t>The Public Relations Handbook</w:t>
                </w:r>
              </w:p>
            </w:txbxContent>
          </v:textbox>
          <w10:wrap anchorx="page" anchory="pag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075" style="position:absolute;z-index:-261968896;mso-position-horizontal-relative:page;mso-position-vertical-relative:page" from="298.35pt,39.35pt" to="345.7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074" type="#_x0000_t202" style="position:absolute;margin-left:296.85pt;margin-top:25.3pt;width:50pt;height:10.3pt;z-index:-261967872;mso-position-horizontal-relative:page;mso-position-vertical-relative:page" filled="f" stroked="f">
          <v:textbox inset="0,0,0,0">
            <w:txbxContent>
              <w:p w:rsidR="00500558" w:rsidRDefault="00435042">
                <w:pPr>
                  <w:spacing w:before="17"/>
                  <w:ind w:left="20"/>
                  <w:rPr>
                    <w:rFonts w:ascii="Calibri"/>
                    <w:sz w:val="14"/>
                  </w:rPr>
                </w:pPr>
                <w:r>
                  <w:rPr>
                    <w:rFonts w:ascii="Calibri"/>
                    <w:w w:val="105"/>
                    <w:sz w:val="14"/>
                  </w:rPr>
                  <w:t>Changing media</w:t>
                </w:r>
              </w:p>
            </w:txbxContent>
          </v:textbox>
          <w10:wrap anchorx="page" anchory="page"/>
        </v:shape>
      </w:pict>
    </w:r>
    <w:r w:rsidRPr="00500558">
      <w:pict>
        <v:shape id="_x0000_s2073" type="#_x0000_t202" style="position:absolute;margin-left:363.65pt;margin-top:25.3pt;width:14.05pt;height:10.3pt;z-index:-261966848;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253</w:t>
                </w:r>
                <w:r>
                  <w:fldChar w:fldCharType="end"/>
                </w:r>
              </w:p>
            </w:txbxContent>
          </v:textbox>
          <w10:wrap anchorx="page" anchory="pag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227" style="position:absolute;z-index:-262124544;mso-position-horizontal-relative:page;mso-position-vertical-relative:page" from="96.1pt,39.35pt" to="197.25pt,39.35pt" strokecolor="#231f20"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226" type="#_x0000_t202" style="position:absolute;margin-left:63.7pt;margin-top:25.3pt;width:7.35pt;height:10.3pt;z-index:-262123520;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w w:val="94"/>
                    <w:sz w:val="14"/>
                  </w:rPr>
                  <w:instrText xml:space="preserve"> PAGE </w:instrText>
                </w:r>
                <w:r>
                  <w:fldChar w:fldCharType="separate"/>
                </w:r>
                <w:r w:rsidR="00897520">
                  <w:rPr>
                    <w:rFonts w:ascii="Calibri"/>
                    <w:noProof/>
                    <w:w w:val="94"/>
                    <w:sz w:val="14"/>
                  </w:rPr>
                  <w:t>12</w:t>
                </w:r>
                <w:r>
                  <w:fldChar w:fldCharType="end"/>
                </w:r>
              </w:p>
            </w:txbxContent>
          </v:textbox>
          <w10:wrap anchorx="page" anchory="page"/>
        </v:shape>
      </w:pict>
    </w:r>
    <w:r w:rsidRPr="00500558">
      <w:pict>
        <v:shape id="_x0000_s2225" type="#_x0000_t202" style="position:absolute;margin-left:94.6pt;margin-top:25.3pt;width:103.95pt;height:10.3pt;z-index:-262122496;mso-position-horizontal-relative:page;mso-position-vertical-relative:page" filled="f" stroked="f">
          <v:textbox inset="0,0,0,0">
            <w:txbxContent>
              <w:p w:rsidR="00500558" w:rsidRDefault="00435042">
                <w:pPr>
                  <w:spacing w:before="17"/>
                  <w:ind w:left="20"/>
                  <w:rPr>
                    <w:rFonts w:ascii="Calibri"/>
                    <w:sz w:val="14"/>
                  </w:rPr>
                </w:pPr>
                <w:r>
                  <w:rPr>
                    <w:rFonts w:ascii="Calibri"/>
                    <w:color w:val="231F20"/>
                    <w:w w:val="105"/>
                    <w:sz w:val="14"/>
                  </w:rPr>
                  <w:t>The Public Relations Handbook</w:t>
                </w:r>
              </w:p>
            </w:txbxContent>
          </v:textbox>
          <w10:wrap anchorx="page" anchory="pag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072" style="position:absolute;z-index:-261965824;mso-position-horizontal-relative:page;mso-position-vertical-relative:page" from="96.1pt,39.35pt" to="197.2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071" type="#_x0000_t202" style="position:absolute;margin-left:63.7pt;margin-top:25.3pt;width:14.05pt;height:10.3pt;z-index:-261964800;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264</w:t>
                </w:r>
                <w:r>
                  <w:fldChar w:fldCharType="end"/>
                </w:r>
              </w:p>
            </w:txbxContent>
          </v:textbox>
          <w10:wrap anchorx="page" anchory="page"/>
        </v:shape>
      </w:pict>
    </w:r>
    <w:r w:rsidRPr="00500558">
      <w:pict>
        <v:shape id="_x0000_s2070" type="#_x0000_t202" style="position:absolute;margin-left:94.6pt;margin-top:25.3pt;width:103.95pt;height:10.3pt;z-index:-261963776;mso-position-horizontal-relative:page;mso-position-vertical-relative:page" filled="f" stroked="f">
          <v:textbox inset="0,0,0,0">
            <w:txbxContent>
              <w:p w:rsidR="00500558" w:rsidRDefault="00435042">
                <w:pPr>
                  <w:spacing w:before="17"/>
                  <w:ind w:left="20"/>
                  <w:rPr>
                    <w:rFonts w:ascii="Calibri"/>
                    <w:sz w:val="14"/>
                  </w:rPr>
                </w:pPr>
                <w:r>
                  <w:rPr>
                    <w:rFonts w:ascii="Calibri"/>
                    <w:w w:val="105"/>
                    <w:sz w:val="14"/>
                  </w:rPr>
                  <w:t>The Public</w:t>
                </w:r>
                <w:r>
                  <w:rPr>
                    <w:rFonts w:ascii="Calibri"/>
                    <w:w w:val="105"/>
                    <w:sz w:val="14"/>
                  </w:rPr>
                  <w:t xml:space="preserve"> Relations Handbook</w:t>
                </w:r>
              </w:p>
            </w:txbxContent>
          </v:textbox>
          <w10:wrap anchorx="page" anchory="pag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069" style="position:absolute;z-index:-261962752;mso-position-horizontal-relative:page;mso-position-vertical-relative:page" from="223.75pt,39.35pt" to="345.7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068" type="#_x0000_t202" style="position:absolute;margin-left:222.2pt;margin-top:25.3pt;width:124.65pt;height:10.3pt;z-index:-261961728;mso-position-horizontal-relative:page;mso-position-vertical-relative:page" filled="f" stroked="f">
          <v:textbox inset="0,0,0,0">
            <w:txbxContent>
              <w:p w:rsidR="00500558" w:rsidRDefault="00435042">
                <w:pPr>
                  <w:spacing w:before="17"/>
                  <w:ind w:left="20"/>
                  <w:rPr>
                    <w:rFonts w:ascii="Calibri" w:hAnsi="Calibri"/>
                    <w:sz w:val="14"/>
                  </w:rPr>
                </w:pPr>
                <w:r>
                  <w:rPr>
                    <w:rFonts w:ascii="Calibri" w:hAnsi="Calibri"/>
                    <w:sz w:val="14"/>
                  </w:rPr>
                  <w:t>Research and evaluation – PR grows up?</w:t>
                </w:r>
              </w:p>
            </w:txbxContent>
          </v:textbox>
          <w10:wrap anchorx="page" anchory="page"/>
        </v:shape>
      </w:pict>
    </w:r>
    <w:r w:rsidRPr="00500558">
      <w:pict>
        <v:shape id="_x0000_s2067" type="#_x0000_t202" style="position:absolute;margin-left:363.65pt;margin-top:25.3pt;width:14.05pt;height:10.3pt;z-index:-261960704;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265</w:t>
                </w:r>
                <w:r>
                  <w:fldChar w:fldCharType="end"/>
                </w:r>
              </w:p>
            </w:txbxContent>
          </v:textbox>
          <w10:wrap anchorx="page" anchory="pag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
      </w:rP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066" style="position:absolute;z-index:-261959680;mso-position-horizontal-relative:page;mso-position-vertical-relative:page" from="96.1pt,39.35pt" to="197.2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065" type="#_x0000_t202" style="position:absolute;margin-left:63.7pt;margin-top:25.3pt;width:14.05pt;height:10.3pt;z-index:-261958656;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276</w:t>
                </w:r>
                <w:r>
                  <w:fldChar w:fldCharType="end"/>
                </w:r>
              </w:p>
            </w:txbxContent>
          </v:textbox>
          <w10:wrap anchorx="page" anchory="page"/>
        </v:shape>
      </w:pict>
    </w:r>
    <w:r w:rsidRPr="00500558">
      <w:pict>
        <v:shape id="_x0000_s2064" type="#_x0000_t202" style="position:absolute;margin-left:94.6pt;margin-top:25.3pt;width:103.95pt;height:10.3pt;z-index:-261957632;mso-position-horizontal-relative:page;mso-position-vertical-relative:page" filled="f" stroked="f">
          <v:textbox inset="0,0,0,0">
            <w:txbxContent>
              <w:p w:rsidR="00500558" w:rsidRDefault="00435042">
                <w:pPr>
                  <w:spacing w:before="17"/>
                  <w:ind w:left="20"/>
                  <w:rPr>
                    <w:rFonts w:ascii="Calibri"/>
                    <w:sz w:val="14"/>
                  </w:rPr>
                </w:pPr>
                <w:r>
                  <w:rPr>
                    <w:rFonts w:ascii="Calibri"/>
                    <w:w w:val="105"/>
                    <w:sz w:val="14"/>
                  </w:rPr>
                  <w:t>The Public Relations Handbook</w:t>
                </w:r>
              </w:p>
            </w:txbxContent>
          </v:textbox>
          <w10:wrap anchorx="page" anchory="pag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063" style="position:absolute;z-index:-261956608;mso-position-horizontal-relative:page;mso-position-vertical-relative:page" from="272pt,39.35pt" to="345.7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062" type="#_x0000_t202" style="position:absolute;margin-left:270.55pt;margin-top:25.3pt;width:76.3pt;height:10.3pt;z-index:-261955584;mso-position-horizontal-relative:page;mso-position-vertical-relative:page" filled="f" stroked="f">
          <v:textbox inset="0,0,0,0">
            <w:txbxContent>
              <w:p w:rsidR="00500558" w:rsidRDefault="00435042">
                <w:pPr>
                  <w:spacing w:before="17"/>
                  <w:ind w:left="20"/>
                  <w:rPr>
                    <w:rFonts w:ascii="Calibri"/>
                    <w:sz w:val="14"/>
                  </w:rPr>
                </w:pPr>
                <w:r>
                  <w:rPr>
                    <w:rFonts w:ascii="Calibri"/>
                    <w:w w:val="105"/>
                    <w:sz w:val="14"/>
                  </w:rPr>
                  <w:t>Future challenges for PR</w:t>
                </w:r>
              </w:p>
            </w:txbxContent>
          </v:textbox>
          <w10:wrap anchorx="page" anchory="page"/>
        </v:shape>
      </w:pict>
    </w:r>
    <w:r w:rsidRPr="00500558">
      <w:pict>
        <v:shape id="_x0000_s2061" type="#_x0000_t202" style="position:absolute;margin-left:363.65pt;margin-top:25.3pt;width:14.05pt;height:10.3pt;z-index:-261954560;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277</w:t>
                </w:r>
                <w:r>
                  <w:fldChar w:fldCharType="end"/>
                </w:r>
              </w:p>
            </w:txbxContent>
          </v:textbox>
          <w10:wrap anchorx="page" anchory="pag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060" style="position:absolute;z-index:-261953536;mso-position-horizontal-relative:page;mso-position-vertical-relative:page" from="96.1pt,39.35pt" to="197.2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059" type="#_x0000_t202" style="position:absolute;margin-left:63.7pt;margin-top:25.3pt;width:14.05pt;height:10.3pt;z-index:-261952512;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284</w:t>
                </w:r>
                <w:r>
                  <w:fldChar w:fldCharType="end"/>
                </w:r>
              </w:p>
            </w:txbxContent>
          </v:textbox>
          <w10:wrap anchorx="page" anchory="page"/>
        </v:shape>
      </w:pict>
    </w:r>
    <w:r w:rsidRPr="00500558">
      <w:pict>
        <v:shape id="_x0000_s2058" type="#_x0000_t202" style="position:absolute;margin-left:94.6pt;margin-top:25.3pt;width:103.95pt;height:10.3pt;z-index:-261951488;mso-position-horizontal-relative:page;mso-position-vertical-relative:page" filled="f" stroked="f">
          <v:textbox inset="0,0,0,0">
            <w:txbxContent>
              <w:p w:rsidR="00500558" w:rsidRDefault="00435042">
                <w:pPr>
                  <w:spacing w:before="17"/>
                  <w:ind w:left="20"/>
                  <w:rPr>
                    <w:rFonts w:ascii="Calibri"/>
                    <w:sz w:val="14"/>
                  </w:rPr>
                </w:pPr>
                <w:r>
                  <w:rPr>
                    <w:rFonts w:ascii="Calibri"/>
                    <w:w w:val="105"/>
                    <w:sz w:val="14"/>
                  </w:rPr>
                  <w:t>The Public Relations Handbook</w:t>
                </w:r>
              </w:p>
            </w:txbxContent>
          </v:textbox>
          <w10:wrap anchorx="page" anchory="pag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057" style="position:absolute;z-index:-261950464;mso-position-horizontal-relative:page;mso-position-vertical-relative:page" from="309.5pt,39.35pt" to="345.75pt,39.35pt"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056" type="#_x0000_t202" style="position:absolute;margin-left:308.05pt;margin-top:25.3pt;width:38.8pt;height:10.3pt;z-index:-261949440;mso-position-horizontal-relative:page;mso-position-vertical-relative:page" filled="f" stroked="f">
          <v:textbox inset="0,0,0,0">
            <w:txbxContent>
              <w:p w:rsidR="00500558" w:rsidRDefault="00435042">
                <w:pPr>
                  <w:spacing w:before="17"/>
                  <w:ind w:left="20"/>
                  <w:rPr>
                    <w:rFonts w:ascii="Calibri"/>
                    <w:sz w:val="14"/>
                  </w:rPr>
                </w:pPr>
                <w:r>
                  <w:rPr>
                    <w:rFonts w:ascii="Calibri"/>
                    <w:w w:val="105"/>
                    <w:sz w:val="14"/>
                  </w:rPr>
                  <w:t>Bibliography</w:t>
                </w:r>
              </w:p>
            </w:txbxContent>
          </v:textbox>
          <w10:wrap anchorx="page" anchory="page"/>
        </v:shape>
      </w:pict>
    </w:r>
    <w:r w:rsidRPr="00500558">
      <w:pict>
        <v:shape id="_x0000_s2055" type="#_x0000_t202" style="position:absolute;margin-left:363.65pt;margin-top:25.3pt;width:14.05pt;height:10.3pt;z-index:-261948416;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285</w:t>
                </w:r>
                <w:r>
                  <w:fldChar w:fldCharType="end"/>
                </w:r>
              </w:p>
            </w:txbxContent>
          </v:textbox>
          <w10:wrap anchorx="page" anchory="pag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
      </w:rP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58" w:rsidRDefault="00500558">
    <w:pPr>
      <w:pStyle w:val="BodyText"/>
      <w:spacing w:line="14" w:lineRule="auto"/>
      <w:rPr>
        <w:sz w:val="20"/>
      </w:rPr>
    </w:pPr>
    <w:r w:rsidRPr="00500558">
      <w:pict>
        <v:line id="_x0000_s2054" style="position:absolute;z-index:-261947392;mso-position-horizontal-relative:page;mso-position-vertical-relative:page" from="96.1pt,39.35pt" to="112.85pt,39.35pt" strokecolor="#231f20" strokeweight=".35136mm">
          <v:stroke dashstyle="dot"/>
          <w10:wrap anchorx="page" anchory="page"/>
        </v:line>
      </w:pict>
    </w:r>
    <w:r w:rsidRPr="00500558">
      <w:pict>
        <v:shapetype id="_x0000_t202" coordsize="21600,21600" o:spt="202" path="m,l,21600r21600,l21600,xe">
          <v:stroke joinstyle="miter"/>
          <v:path gradientshapeok="t" o:connecttype="rect"/>
        </v:shapetype>
        <v:shape id="_x0000_s2053" type="#_x0000_t202" style="position:absolute;margin-left:63.7pt;margin-top:25.3pt;width:14.05pt;height:10.3pt;z-index:-261946368;mso-position-horizontal-relative:page;mso-position-vertical-relative:page" filled="f" stroked="f">
          <v:textbox inset="0,0,0,0">
            <w:txbxContent>
              <w:p w:rsidR="00500558" w:rsidRDefault="00500558">
                <w:pPr>
                  <w:spacing w:before="17"/>
                  <w:ind w:left="40"/>
                  <w:rPr>
                    <w:rFonts w:ascii="Calibri"/>
                    <w:sz w:val="14"/>
                  </w:rPr>
                </w:pPr>
                <w:r>
                  <w:fldChar w:fldCharType="begin"/>
                </w:r>
                <w:r w:rsidR="00435042">
                  <w:rPr>
                    <w:rFonts w:ascii="Calibri"/>
                    <w:sz w:val="14"/>
                  </w:rPr>
                  <w:instrText xml:space="preserve"> PAGE </w:instrText>
                </w:r>
                <w:r>
                  <w:fldChar w:fldCharType="separate"/>
                </w:r>
                <w:r w:rsidR="00897520">
                  <w:rPr>
                    <w:rFonts w:ascii="Calibri"/>
                    <w:noProof/>
                    <w:sz w:val="14"/>
                  </w:rPr>
                  <w:t>288</w:t>
                </w:r>
                <w:r>
                  <w:fldChar w:fldCharType="end"/>
                </w:r>
              </w:p>
            </w:txbxContent>
          </v:textbox>
          <w10:wrap anchorx="page" anchory="page"/>
        </v:shape>
      </w:pict>
    </w:r>
    <w:r w:rsidRPr="00500558">
      <w:pict>
        <v:shape id="_x0000_s2052" type="#_x0000_t202" style="position:absolute;margin-left:94.6pt;margin-top:25.3pt;width:19.65pt;height:10.3pt;z-index:-261945344;mso-position-horizontal-relative:page;mso-position-vertical-relative:page" filled="f" stroked="f">
          <v:textbox inset="0,0,0,0">
            <w:txbxContent>
              <w:p w:rsidR="00500558" w:rsidRDefault="00435042">
                <w:pPr>
                  <w:spacing w:before="17"/>
                  <w:ind w:left="20"/>
                  <w:rPr>
                    <w:rFonts w:ascii="Calibri"/>
                    <w:sz w:val="14"/>
                  </w:rPr>
                </w:pPr>
                <w:r>
                  <w:rPr>
                    <w:rFonts w:ascii="Calibri"/>
                    <w:color w:val="231F20"/>
                    <w:sz w:val="14"/>
                  </w:rPr>
                  <w:t>Index</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F7858"/>
    <w:multiLevelType w:val="hybridMultilevel"/>
    <w:tmpl w:val="3798099A"/>
    <w:lvl w:ilvl="0" w:tplc="A2C6F6E6">
      <w:start w:val="1"/>
      <w:numFmt w:val="decimal"/>
      <w:lvlText w:val="%1."/>
      <w:lvlJc w:val="left"/>
      <w:pPr>
        <w:ind w:left="1672" w:hanging="179"/>
        <w:jc w:val="left"/>
      </w:pPr>
      <w:rPr>
        <w:rFonts w:ascii="Times New Roman" w:eastAsia="Times New Roman" w:hAnsi="Times New Roman" w:cs="Times New Roman" w:hint="default"/>
        <w:spacing w:val="-1"/>
        <w:w w:val="102"/>
        <w:sz w:val="16"/>
        <w:szCs w:val="16"/>
        <w:lang w:val="en-US" w:eastAsia="en-US" w:bidi="en-US"/>
      </w:rPr>
    </w:lvl>
    <w:lvl w:ilvl="1" w:tplc="6D7E13A0">
      <w:numFmt w:val="bullet"/>
      <w:lvlText w:val="•"/>
      <w:lvlJc w:val="left"/>
      <w:pPr>
        <w:ind w:left="2312" w:hanging="179"/>
      </w:pPr>
      <w:rPr>
        <w:rFonts w:hint="default"/>
        <w:lang w:val="en-US" w:eastAsia="en-US" w:bidi="en-US"/>
      </w:rPr>
    </w:lvl>
    <w:lvl w:ilvl="2" w:tplc="4754E07C">
      <w:numFmt w:val="bullet"/>
      <w:lvlText w:val="•"/>
      <w:lvlJc w:val="left"/>
      <w:pPr>
        <w:ind w:left="2944" w:hanging="179"/>
      </w:pPr>
      <w:rPr>
        <w:rFonts w:hint="default"/>
        <w:lang w:val="en-US" w:eastAsia="en-US" w:bidi="en-US"/>
      </w:rPr>
    </w:lvl>
    <w:lvl w:ilvl="3" w:tplc="A9605758">
      <w:numFmt w:val="bullet"/>
      <w:lvlText w:val="•"/>
      <w:lvlJc w:val="left"/>
      <w:pPr>
        <w:ind w:left="3576" w:hanging="179"/>
      </w:pPr>
      <w:rPr>
        <w:rFonts w:hint="default"/>
        <w:lang w:val="en-US" w:eastAsia="en-US" w:bidi="en-US"/>
      </w:rPr>
    </w:lvl>
    <w:lvl w:ilvl="4" w:tplc="533ED5F2">
      <w:numFmt w:val="bullet"/>
      <w:lvlText w:val="•"/>
      <w:lvlJc w:val="left"/>
      <w:pPr>
        <w:ind w:left="4208" w:hanging="179"/>
      </w:pPr>
      <w:rPr>
        <w:rFonts w:hint="default"/>
        <w:lang w:val="en-US" w:eastAsia="en-US" w:bidi="en-US"/>
      </w:rPr>
    </w:lvl>
    <w:lvl w:ilvl="5" w:tplc="5BAC3532">
      <w:numFmt w:val="bullet"/>
      <w:lvlText w:val="•"/>
      <w:lvlJc w:val="left"/>
      <w:pPr>
        <w:ind w:left="4840" w:hanging="179"/>
      </w:pPr>
      <w:rPr>
        <w:rFonts w:hint="default"/>
        <w:lang w:val="en-US" w:eastAsia="en-US" w:bidi="en-US"/>
      </w:rPr>
    </w:lvl>
    <w:lvl w:ilvl="6" w:tplc="375052AE">
      <w:numFmt w:val="bullet"/>
      <w:lvlText w:val="•"/>
      <w:lvlJc w:val="left"/>
      <w:pPr>
        <w:ind w:left="5472" w:hanging="179"/>
      </w:pPr>
      <w:rPr>
        <w:rFonts w:hint="default"/>
        <w:lang w:val="en-US" w:eastAsia="en-US" w:bidi="en-US"/>
      </w:rPr>
    </w:lvl>
    <w:lvl w:ilvl="7" w:tplc="54ACADE0">
      <w:numFmt w:val="bullet"/>
      <w:lvlText w:val="•"/>
      <w:lvlJc w:val="left"/>
      <w:pPr>
        <w:ind w:left="6104" w:hanging="179"/>
      </w:pPr>
      <w:rPr>
        <w:rFonts w:hint="default"/>
        <w:lang w:val="en-US" w:eastAsia="en-US" w:bidi="en-US"/>
      </w:rPr>
    </w:lvl>
    <w:lvl w:ilvl="8" w:tplc="039CC3DC">
      <w:numFmt w:val="bullet"/>
      <w:lvlText w:val="•"/>
      <w:lvlJc w:val="left"/>
      <w:pPr>
        <w:ind w:left="6736" w:hanging="179"/>
      </w:pPr>
      <w:rPr>
        <w:rFonts w:hint="default"/>
        <w:lang w:val="en-US" w:eastAsia="en-US" w:bidi="en-US"/>
      </w:rPr>
    </w:lvl>
  </w:abstractNum>
  <w:abstractNum w:abstractNumId="1">
    <w:nsid w:val="09B87941"/>
    <w:multiLevelType w:val="hybridMultilevel"/>
    <w:tmpl w:val="F4586EF2"/>
    <w:lvl w:ilvl="0" w:tplc="C4A6900A">
      <w:start w:val="1"/>
      <w:numFmt w:val="decimal"/>
      <w:lvlText w:val="%1"/>
      <w:lvlJc w:val="left"/>
      <w:pPr>
        <w:ind w:left="399" w:hanging="239"/>
        <w:jc w:val="left"/>
      </w:pPr>
      <w:rPr>
        <w:rFonts w:ascii="Times New Roman" w:eastAsia="Times New Roman" w:hAnsi="Times New Roman" w:cs="Times New Roman" w:hint="default"/>
        <w:w w:val="102"/>
        <w:sz w:val="18"/>
        <w:szCs w:val="18"/>
        <w:lang w:val="en-US" w:eastAsia="en-US" w:bidi="en-US"/>
      </w:rPr>
    </w:lvl>
    <w:lvl w:ilvl="1" w:tplc="5948B9EA">
      <w:numFmt w:val="bullet"/>
      <w:lvlText w:val="•"/>
      <w:lvlJc w:val="left"/>
      <w:pPr>
        <w:ind w:left="773" w:hanging="239"/>
      </w:pPr>
      <w:rPr>
        <w:rFonts w:ascii="Times New Roman" w:eastAsia="Times New Roman" w:hAnsi="Times New Roman" w:cs="Times New Roman" w:hint="default"/>
        <w:w w:val="102"/>
        <w:sz w:val="18"/>
        <w:szCs w:val="18"/>
        <w:lang w:val="en-US" w:eastAsia="en-US" w:bidi="en-US"/>
      </w:rPr>
    </w:lvl>
    <w:lvl w:ilvl="2" w:tplc="CD025772">
      <w:numFmt w:val="bullet"/>
      <w:lvlText w:val="•"/>
      <w:lvlJc w:val="left"/>
      <w:pPr>
        <w:ind w:left="1495" w:hanging="239"/>
      </w:pPr>
      <w:rPr>
        <w:rFonts w:hint="default"/>
        <w:lang w:val="en-US" w:eastAsia="en-US" w:bidi="en-US"/>
      </w:rPr>
    </w:lvl>
    <w:lvl w:ilvl="3" w:tplc="3C76EEE6">
      <w:numFmt w:val="bullet"/>
      <w:lvlText w:val="•"/>
      <w:lvlJc w:val="left"/>
      <w:pPr>
        <w:ind w:left="2211" w:hanging="239"/>
      </w:pPr>
      <w:rPr>
        <w:rFonts w:hint="default"/>
        <w:lang w:val="en-US" w:eastAsia="en-US" w:bidi="en-US"/>
      </w:rPr>
    </w:lvl>
    <w:lvl w:ilvl="4" w:tplc="9A32D4C6">
      <w:numFmt w:val="bullet"/>
      <w:lvlText w:val="•"/>
      <w:lvlJc w:val="left"/>
      <w:pPr>
        <w:ind w:left="2926" w:hanging="239"/>
      </w:pPr>
      <w:rPr>
        <w:rFonts w:hint="default"/>
        <w:lang w:val="en-US" w:eastAsia="en-US" w:bidi="en-US"/>
      </w:rPr>
    </w:lvl>
    <w:lvl w:ilvl="5" w:tplc="6F58FFEE">
      <w:numFmt w:val="bullet"/>
      <w:lvlText w:val="•"/>
      <w:lvlJc w:val="left"/>
      <w:pPr>
        <w:ind w:left="3642" w:hanging="239"/>
      </w:pPr>
      <w:rPr>
        <w:rFonts w:hint="default"/>
        <w:lang w:val="en-US" w:eastAsia="en-US" w:bidi="en-US"/>
      </w:rPr>
    </w:lvl>
    <w:lvl w:ilvl="6" w:tplc="0DA8540A">
      <w:numFmt w:val="bullet"/>
      <w:lvlText w:val="•"/>
      <w:lvlJc w:val="left"/>
      <w:pPr>
        <w:ind w:left="4357" w:hanging="239"/>
      </w:pPr>
      <w:rPr>
        <w:rFonts w:hint="default"/>
        <w:lang w:val="en-US" w:eastAsia="en-US" w:bidi="en-US"/>
      </w:rPr>
    </w:lvl>
    <w:lvl w:ilvl="7" w:tplc="9C82909A">
      <w:numFmt w:val="bullet"/>
      <w:lvlText w:val="•"/>
      <w:lvlJc w:val="left"/>
      <w:pPr>
        <w:ind w:left="5073" w:hanging="239"/>
      </w:pPr>
      <w:rPr>
        <w:rFonts w:hint="default"/>
        <w:lang w:val="en-US" w:eastAsia="en-US" w:bidi="en-US"/>
      </w:rPr>
    </w:lvl>
    <w:lvl w:ilvl="8" w:tplc="D960F2C2">
      <w:numFmt w:val="bullet"/>
      <w:lvlText w:val="•"/>
      <w:lvlJc w:val="left"/>
      <w:pPr>
        <w:ind w:left="5788" w:hanging="239"/>
      </w:pPr>
      <w:rPr>
        <w:rFonts w:hint="default"/>
        <w:lang w:val="en-US" w:eastAsia="en-US" w:bidi="en-US"/>
      </w:rPr>
    </w:lvl>
  </w:abstractNum>
  <w:abstractNum w:abstractNumId="2">
    <w:nsid w:val="0B893E91"/>
    <w:multiLevelType w:val="hybridMultilevel"/>
    <w:tmpl w:val="1B4E0376"/>
    <w:lvl w:ilvl="0" w:tplc="384E773A">
      <w:start w:val="1"/>
      <w:numFmt w:val="decimal"/>
      <w:lvlText w:val="%1"/>
      <w:lvlJc w:val="left"/>
      <w:pPr>
        <w:ind w:left="1179" w:hanging="239"/>
        <w:jc w:val="left"/>
      </w:pPr>
      <w:rPr>
        <w:rFonts w:ascii="Times New Roman" w:eastAsia="Times New Roman" w:hAnsi="Times New Roman" w:cs="Times New Roman" w:hint="default"/>
        <w:w w:val="102"/>
        <w:sz w:val="18"/>
        <w:szCs w:val="18"/>
        <w:lang w:val="en-US" w:eastAsia="en-US" w:bidi="en-US"/>
      </w:rPr>
    </w:lvl>
    <w:lvl w:ilvl="1" w:tplc="7670404C">
      <w:start w:val="1"/>
      <w:numFmt w:val="decimal"/>
      <w:lvlText w:val="%2"/>
      <w:lvlJc w:val="left"/>
      <w:pPr>
        <w:ind w:left="1553" w:hanging="239"/>
        <w:jc w:val="left"/>
      </w:pPr>
      <w:rPr>
        <w:rFonts w:ascii="Times New Roman" w:eastAsia="Times New Roman" w:hAnsi="Times New Roman" w:cs="Times New Roman" w:hint="default"/>
        <w:w w:val="102"/>
        <w:sz w:val="18"/>
        <w:szCs w:val="18"/>
        <w:lang w:val="en-US" w:eastAsia="en-US" w:bidi="en-US"/>
      </w:rPr>
    </w:lvl>
    <w:lvl w:ilvl="2" w:tplc="163A283C">
      <w:numFmt w:val="bullet"/>
      <w:lvlText w:val="•"/>
      <w:lvlJc w:val="left"/>
      <w:pPr>
        <w:ind w:left="2277" w:hanging="239"/>
      </w:pPr>
      <w:rPr>
        <w:rFonts w:hint="default"/>
        <w:lang w:val="en-US" w:eastAsia="en-US" w:bidi="en-US"/>
      </w:rPr>
    </w:lvl>
    <w:lvl w:ilvl="3" w:tplc="D27C8AFA">
      <w:numFmt w:val="bullet"/>
      <w:lvlText w:val="•"/>
      <w:lvlJc w:val="left"/>
      <w:pPr>
        <w:ind w:left="2995" w:hanging="239"/>
      </w:pPr>
      <w:rPr>
        <w:rFonts w:hint="default"/>
        <w:lang w:val="en-US" w:eastAsia="en-US" w:bidi="en-US"/>
      </w:rPr>
    </w:lvl>
    <w:lvl w:ilvl="4" w:tplc="FDB229B0">
      <w:numFmt w:val="bullet"/>
      <w:lvlText w:val="•"/>
      <w:lvlJc w:val="left"/>
      <w:pPr>
        <w:ind w:left="3713" w:hanging="239"/>
      </w:pPr>
      <w:rPr>
        <w:rFonts w:hint="default"/>
        <w:lang w:val="en-US" w:eastAsia="en-US" w:bidi="en-US"/>
      </w:rPr>
    </w:lvl>
    <w:lvl w:ilvl="5" w:tplc="8B9C71C8">
      <w:numFmt w:val="bullet"/>
      <w:lvlText w:val="•"/>
      <w:lvlJc w:val="left"/>
      <w:pPr>
        <w:ind w:left="4431" w:hanging="239"/>
      </w:pPr>
      <w:rPr>
        <w:rFonts w:hint="default"/>
        <w:lang w:val="en-US" w:eastAsia="en-US" w:bidi="en-US"/>
      </w:rPr>
    </w:lvl>
    <w:lvl w:ilvl="6" w:tplc="71FE9DDC">
      <w:numFmt w:val="bullet"/>
      <w:lvlText w:val="•"/>
      <w:lvlJc w:val="left"/>
      <w:pPr>
        <w:ind w:left="5148" w:hanging="239"/>
      </w:pPr>
      <w:rPr>
        <w:rFonts w:hint="default"/>
        <w:lang w:val="en-US" w:eastAsia="en-US" w:bidi="en-US"/>
      </w:rPr>
    </w:lvl>
    <w:lvl w:ilvl="7" w:tplc="76866F5C">
      <w:numFmt w:val="bullet"/>
      <w:lvlText w:val="•"/>
      <w:lvlJc w:val="left"/>
      <w:pPr>
        <w:ind w:left="5866" w:hanging="239"/>
      </w:pPr>
      <w:rPr>
        <w:rFonts w:hint="default"/>
        <w:lang w:val="en-US" w:eastAsia="en-US" w:bidi="en-US"/>
      </w:rPr>
    </w:lvl>
    <w:lvl w:ilvl="8" w:tplc="8340B110">
      <w:numFmt w:val="bullet"/>
      <w:lvlText w:val="•"/>
      <w:lvlJc w:val="left"/>
      <w:pPr>
        <w:ind w:left="6584" w:hanging="239"/>
      </w:pPr>
      <w:rPr>
        <w:rFonts w:hint="default"/>
        <w:lang w:val="en-US" w:eastAsia="en-US" w:bidi="en-US"/>
      </w:rPr>
    </w:lvl>
  </w:abstractNum>
  <w:abstractNum w:abstractNumId="3">
    <w:nsid w:val="0BCF439B"/>
    <w:multiLevelType w:val="hybridMultilevel"/>
    <w:tmpl w:val="AD4A7276"/>
    <w:lvl w:ilvl="0" w:tplc="AE547B66">
      <w:numFmt w:val="bullet"/>
      <w:lvlText w:val="•"/>
      <w:lvlJc w:val="left"/>
      <w:pPr>
        <w:ind w:left="399" w:hanging="239"/>
      </w:pPr>
      <w:rPr>
        <w:rFonts w:ascii="Times New Roman" w:eastAsia="Times New Roman" w:hAnsi="Times New Roman" w:cs="Times New Roman" w:hint="default"/>
        <w:w w:val="102"/>
        <w:sz w:val="18"/>
        <w:szCs w:val="18"/>
        <w:lang w:val="en-US" w:eastAsia="en-US" w:bidi="en-US"/>
      </w:rPr>
    </w:lvl>
    <w:lvl w:ilvl="1" w:tplc="99525CF6">
      <w:numFmt w:val="bullet"/>
      <w:lvlText w:val="•"/>
      <w:lvlJc w:val="left"/>
      <w:pPr>
        <w:ind w:left="773" w:hanging="239"/>
      </w:pPr>
      <w:rPr>
        <w:rFonts w:ascii="Times New Roman" w:eastAsia="Times New Roman" w:hAnsi="Times New Roman" w:cs="Times New Roman" w:hint="default"/>
        <w:w w:val="102"/>
        <w:sz w:val="18"/>
        <w:szCs w:val="18"/>
        <w:lang w:val="en-US" w:eastAsia="en-US" w:bidi="en-US"/>
      </w:rPr>
    </w:lvl>
    <w:lvl w:ilvl="2" w:tplc="E06AEBB0">
      <w:numFmt w:val="bullet"/>
      <w:lvlText w:val="•"/>
      <w:lvlJc w:val="left"/>
      <w:pPr>
        <w:ind w:left="1495" w:hanging="239"/>
      </w:pPr>
      <w:rPr>
        <w:rFonts w:hint="default"/>
        <w:lang w:val="en-US" w:eastAsia="en-US" w:bidi="en-US"/>
      </w:rPr>
    </w:lvl>
    <w:lvl w:ilvl="3" w:tplc="737A90D6">
      <w:numFmt w:val="bullet"/>
      <w:lvlText w:val="•"/>
      <w:lvlJc w:val="left"/>
      <w:pPr>
        <w:ind w:left="2211" w:hanging="239"/>
      </w:pPr>
      <w:rPr>
        <w:rFonts w:hint="default"/>
        <w:lang w:val="en-US" w:eastAsia="en-US" w:bidi="en-US"/>
      </w:rPr>
    </w:lvl>
    <w:lvl w:ilvl="4" w:tplc="03E4A9C0">
      <w:numFmt w:val="bullet"/>
      <w:lvlText w:val="•"/>
      <w:lvlJc w:val="left"/>
      <w:pPr>
        <w:ind w:left="2926" w:hanging="239"/>
      </w:pPr>
      <w:rPr>
        <w:rFonts w:hint="default"/>
        <w:lang w:val="en-US" w:eastAsia="en-US" w:bidi="en-US"/>
      </w:rPr>
    </w:lvl>
    <w:lvl w:ilvl="5" w:tplc="B560BCE2">
      <w:numFmt w:val="bullet"/>
      <w:lvlText w:val="•"/>
      <w:lvlJc w:val="left"/>
      <w:pPr>
        <w:ind w:left="3642" w:hanging="239"/>
      </w:pPr>
      <w:rPr>
        <w:rFonts w:hint="default"/>
        <w:lang w:val="en-US" w:eastAsia="en-US" w:bidi="en-US"/>
      </w:rPr>
    </w:lvl>
    <w:lvl w:ilvl="6" w:tplc="9E4C3880">
      <w:numFmt w:val="bullet"/>
      <w:lvlText w:val="•"/>
      <w:lvlJc w:val="left"/>
      <w:pPr>
        <w:ind w:left="4357" w:hanging="239"/>
      </w:pPr>
      <w:rPr>
        <w:rFonts w:hint="default"/>
        <w:lang w:val="en-US" w:eastAsia="en-US" w:bidi="en-US"/>
      </w:rPr>
    </w:lvl>
    <w:lvl w:ilvl="7" w:tplc="FFB09688">
      <w:numFmt w:val="bullet"/>
      <w:lvlText w:val="•"/>
      <w:lvlJc w:val="left"/>
      <w:pPr>
        <w:ind w:left="5073" w:hanging="239"/>
      </w:pPr>
      <w:rPr>
        <w:rFonts w:hint="default"/>
        <w:lang w:val="en-US" w:eastAsia="en-US" w:bidi="en-US"/>
      </w:rPr>
    </w:lvl>
    <w:lvl w:ilvl="8" w:tplc="599E961C">
      <w:numFmt w:val="bullet"/>
      <w:lvlText w:val="•"/>
      <w:lvlJc w:val="left"/>
      <w:pPr>
        <w:ind w:left="5788" w:hanging="239"/>
      </w:pPr>
      <w:rPr>
        <w:rFonts w:hint="default"/>
        <w:lang w:val="en-US" w:eastAsia="en-US" w:bidi="en-US"/>
      </w:rPr>
    </w:lvl>
  </w:abstractNum>
  <w:abstractNum w:abstractNumId="4">
    <w:nsid w:val="1D5E689C"/>
    <w:multiLevelType w:val="hybridMultilevel"/>
    <w:tmpl w:val="E15AD2C0"/>
    <w:lvl w:ilvl="0" w:tplc="B9825D98">
      <w:numFmt w:val="bullet"/>
      <w:lvlText w:val="•"/>
      <w:lvlJc w:val="left"/>
      <w:pPr>
        <w:ind w:left="773" w:hanging="239"/>
      </w:pPr>
      <w:rPr>
        <w:rFonts w:ascii="Times New Roman" w:eastAsia="Times New Roman" w:hAnsi="Times New Roman" w:cs="Times New Roman" w:hint="default"/>
        <w:w w:val="102"/>
        <w:sz w:val="18"/>
        <w:szCs w:val="18"/>
        <w:lang w:val="en-US" w:eastAsia="en-US" w:bidi="en-US"/>
      </w:rPr>
    </w:lvl>
    <w:lvl w:ilvl="1" w:tplc="0354FC3C">
      <w:numFmt w:val="bullet"/>
      <w:lvlText w:val="•"/>
      <w:lvlJc w:val="left"/>
      <w:pPr>
        <w:ind w:left="1424" w:hanging="239"/>
      </w:pPr>
      <w:rPr>
        <w:rFonts w:hint="default"/>
        <w:lang w:val="en-US" w:eastAsia="en-US" w:bidi="en-US"/>
      </w:rPr>
    </w:lvl>
    <w:lvl w:ilvl="2" w:tplc="0D82745A">
      <w:numFmt w:val="bullet"/>
      <w:lvlText w:val="•"/>
      <w:lvlJc w:val="left"/>
      <w:pPr>
        <w:ind w:left="2068" w:hanging="239"/>
      </w:pPr>
      <w:rPr>
        <w:rFonts w:hint="default"/>
        <w:lang w:val="en-US" w:eastAsia="en-US" w:bidi="en-US"/>
      </w:rPr>
    </w:lvl>
    <w:lvl w:ilvl="3" w:tplc="41D4E510">
      <w:numFmt w:val="bullet"/>
      <w:lvlText w:val="•"/>
      <w:lvlJc w:val="left"/>
      <w:pPr>
        <w:ind w:left="2712" w:hanging="239"/>
      </w:pPr>
      <w:rPr>
        <w:rFonts w:hint="default"/>
        <w:lang w:val="en-US" w:eastAsia="en-US" w:bidi="en-US"/>
      </w:rPr>
    </w:lvl>
    <w:lvl w:ilvl="4" w:tplc="49465DEC">
      <w:numFmt w:val="bullet"/>
      <w:lvlText w:val="•"/>
      <w:lvlJc w:val="left"/>
      <w:pPr>
        <w:ind w:left="3356" w:hanging="239"/>
      </w:pPr>
      <w:rPr>
        <w:rFonts w:hint="default"/>
        <w:lang w:val="en-US" w:eastAsia="en-US" w:bidi="en-US"/>
      </w:rPr>
    </w:lvl>
    <w:lvl w:ilvl="5" w:tplc="A9D83468">
      <w:numFmt w:val="bullet"/>
      <w:lvlText w:val="•"/>
      <w:lvlJc w:val="left"/>
      <w:pPr>
        <w:ind w:left="4000" w:hanging="239"/>
      </w:pPr>
      <w:rPr>
        <w:rFonts w:hint="default"/>
        <w:lang w:val="en-US" w:eastAsia="en-US" w:bidi="en-US"/>
      </w:rPr>
    </w:lvl>
    <w:lvl w:ilvl="6" w:tplc="C53E578E">
      <w:numFmt w:val="bullet"/>
      <w:lvlText w:val="•"/>
      <w:lvlJc w:val="left"/>
      <w:pPr>
        <w:ind w:left="4644" w:hanging="239"/>
      </w:pPr>
      <w:rPr>
        <w:rFonts w:hint="default"/>
        <w:lang w:val="en-US" w:eastAsia="en-US" w:bidi="en-US"/>
      </w:rPr>
    </w:lvl>
    <w:lvl w:ilvl="7" w:tplc="68BE97F2">
      <w:numFmt w:val="bullet"/>
      <w:lvlText w:val="•"/>
      <w:lvlJc w:val="left"/>
      <w:pPr>
        <w:ind w:left="5288" w:hanging="239"/>
      </w:pPr>
      <w:rPr>
        <w:rFonts w:hint="default"/>
        <w:lang w:val="en-US" w:eastAsia="en-US" w:bidi="en-US"/>
      </w:rPr>
    </w:lvl>
    <w:lvl w:ilvl="8" w:tplc="B3068A36">
      <w:numFmt w:val="bullet"/>
      <w:lvlText w:val="•"/>
      <w:lvlJc w:val="left"/>
      <w:pPr>
        <w:ind w:left="5932" w:hanging="239"/>
      </w:pPr>
      <w:rPr>
        <w:rFonts w:hint="default"/>
        <w:lang w:val="en-US" w:eastAsia="en-US" w:bidi="en-US"/>
      </w:rPr>
    </w:lvl>
  </w:abstractNum>
  <w:abstractNum w:abstractNumId="5">
    <w:nsid w:val="1ED17AA3"/>
    <w:multiLevelType w:val="hybridMultilevel"/>
    <w:tmpl w:val="0BA04244"/>
    <w:lvl w:ilvl="0" w:tplc="8A288AF4">
      <w:numFmt w:val="bullet"/>
      <w:lvlText w:val="•"/>
      <w:lvlJc w:val="left"/>
      <w:pPr>
        <w:ind w:left="1553" w:hanging="239"/>
      </w:pPr>
      <w:rPr>
        <w:rFonts w:ascii="Times New Roman" w:eastAsia="Times New Roman" w:hAnsi="Times New Roman" w:cs="Times New Roman" w:hint="default"/>
        <w:w w:val="102"/>
        <w:sz w:val="18"/>
        <w:szCs w:val="18"/>
        <w:lang w:val="en-US" w:eastAsia="en-US" w:bidi="en-US"/>
      </w:rPr>
    </w:lvl>
    <w:lvl w:ilvl="1" w:tplc="1820E466">
      <w:numFmt w:val="bullet"/>
      <w:lvlText w:val="•"/>
      <w:lvlJc w:val="left"/>
      <w:pPr>
        <w:ind w:left="2206" w:hanging="239"/>
      </w:pPr>
      <w:rPr>
        <w:rFonts w:hint="default"/>
        <w:lang w:val="en-US" w:eastAsia="en-US" w:bidi="en-US"/>
      </w:rPr>
    </w:lvl>
    <w:lvl w:ilvl="2" w:tplc="A8CAD408">
      <w:numFmt w:val="bullet"/>
      <w:lvlText w:val="•"/>
      <w:lvlJc w:val="left"/>
      <w:pPr>
        <w:ind w:left="2852" w:hanging="239"/>
      </w:pPr>
      <w:rPr>
        <w:rFonts w:hint="default"/>
        <w:lang w:val="en-US" w:eastAsia="en-US" w:bidi="en-US"/>
      </w:rPr>
    </w:lvl>
    <w:lvl w:ilvl="3" w:tplc="E33C197C">
      <w:numFmt w:val="bullet"/>
      <w:lvlText w:val="•"/>
      <w:lvlJc w:val="left"/>
      <w:pPr>
        <w:ind w:left="3498" w:hanging="239"/>
      </w:pPr>
      <w:rPr>
        <w:rFonts w:hint="default"/>
        <w:lang w:val="en-US" w:eastAsia="en-US" w:bidi="en-US"/>
      </w:rPr>
    </w:lvl>
    <w:lvl w:ilvl="4" w:tplc="1AAE0E60">
      <w:numFmt w:val="bullet"/>
      <w:lvlText w:val="•"/>
      <w:lvlJc w:val="left"/>
      <w:pPr>
        <w:ind w:left="4144" w:hanging="239"/>
      </w:pPr>
      <w:rPr>
        <w:rFonts w:hint="default"/>
        <w:lang w:val="en-US" w:eastAsia="en-US" w:bidi="en-US"/>
      </w:rPr>
    </w:lvl>
    <w:lvl w:ilvl="5" w:tplc="C8DA05D8">
      <w:numFmt w:val="bullet"/>
      <w:lvlText w:val="•"/>
      <w:lvlJc w:val="left"/>
      <w:pPr>
        <w:ind w:left="4790" w:hanging="239"/>
      </w:pPr>
      <w:rPr>
        <w:rFonts w:hint="default"/>
        <w:lang w:val="en-US" w:eastAsia="en-US" w:bidi="en-US"/>
      </w:rPr>
    </w:lvl>
    <w:lvl w:ilvl="6" w:tplc="A40E5766">
      <w:numFmt w:val="bullet"/>
      <w:lvlText w:val="•"/>
      <w:lvlJc w:val="left"/>
      <w:pPr>
        <w:ind w:left="5436" w:hanging="239"/>
      </w:pPr>
      <w:rPr>
        <w:rFonts w:hint="default"/>
        <w:lang w:val="en-US" w:eastAsia="en-US" w:bidi="en-US"/>
      </w:rPr>
    </w:lvl>
    <w:lvl w:ilvl="7" w:tplc="52C6023E">
      <w:numFmt w:val="bullet"/>
      <w:lvlText w:val="•"/>
      <w:lvlJc w:val="left"/>
      <w:pPr>
        <w:ind w:left="6082" w:hanging="239"/>
      </w:pPr>
      <w:rPr>
        <w:rFonts w:hint="default"/>
        <w:lang w:val="en-US" w:eastAsia="en-US" w:bidi="en-US"/>
      </w:rPr>
    </w:lvl>
    <w:lvl w:ilvl="8" w:tplc="3B6C2006">
      <w:numFmt w:val="bullet"/>
      <w:lvlText w:val="•"/>
      <w:lvlJc w:val="left"/>
      <w:pPr>
        <w:ind w:left="6728" w:hanging="239"/>
      </w:pPr>
      <w:rPr>
        <w:rFonts w:hint="default"/>
        <w:lang w:val="en-US" w:eastAsia="en-US" w:bidi="en-US"/>
      </w:rPr>
    </w:lvl>
  </w:abstractNum>
  <w:abstractNum w:abstractNumId="6">
    <w:nsid w:val="20AE6FBA"/>
    <w:multiLevelType w:val="hybridMultilevel"/>
    <w:tmpl w:val="F6FA8D20"/>
    <w:lvl w:ilvl="0" w:tplc="A7CCD0EC">
      <w:start w:val="1"/>
      <w:numFmt w:val="decimal"/>
      <w:lvlText w:val="%1"/>
      <w:lvlJc w:val="left"/>
      <w:pPr>
        <w:ind w:left="773" w:hanging="239"/>
        <w:jc w:val="left"/>
      </w:pPr>
      <w:rPr>
        <w:rFonts w:ascii="Times New Roman" w:eastAsia="Times New Roman" w:hAnsi="Times New Roman" w:cs="Times New Roman" w:hint="default"/>
        <w:w w:val="99"/>
        <w:sz w:val="17"/>
        <w:szCs w:val="17"/>
        <w:lang w:val="en-US" w:eastAsia="en-US" w:bidi="en-US"/>
      </w:rPr>
    </w:lvl>
    <w:lvl w:ilvl="1" w:tplc="67A83968">
      <w:numFmt w:val="bullet"/>
      <w:lvlText w:val="•"/>
      <w:lvlJc w:val="left"/>
      <w:pPr>
        <w:ind w:left="1424" w:hanging="239"/>
      </w:pPr>
      <w:rPr>
        <w:rFonts w:hint="default"/>
        <w:lang w:val="en-US" w:eastAsia="en-US" w:bidi="en-US"/>
      </w:rPr>
    </w:lvl>
    <w:lvl w:ilvl="2" w:tplc="ADB46F20">
      <w:numFmt w:val="bullet"/>
      <w:lvlText w:val="•"/>
      <w:lvlJc w:val="left"/>
      <w:pPr>
        <w:ind w:left="2068" w:hanging="239"/>
      </w:pPr>
      <w:rPr>
        <w:rFonts w:hint="default"/>
        <w:lang w:val="en-US" w:eastAsia="en-US" w:bidi="en-US"/>
      </w:rPr>
    </w:lvl>
    <w:lvl w:ilvl="3" w:tplc="8FB6BCBC">
      <w:numFmt w:val="bullet"/>
      <w:lvlText w:val="•"/>
      <w:lvlJc w:val="left"/>
      <w:pPr>
        <w:ind w:left="2712" w:hanging="239"/>
      </w:pPr>
      <w:rPr>
        <w:rFonts w:hint="default"/>
        <w:lang w:val="en-US" w:eastAsia="en-US" w:bidi="en-US"/>
      </w:rPr>
    </w:lvl>
    <w:lvl w:ilvl="4" w:tplc="EFF081C6">
      <w:numFmt w:val="bullet"/>
      <w:lvlText w:val="•"/>
      <w:lvlJc w:val="left"/>
      <w:pPr>
        <w:ind w:left="3356" w:hanging="239"/>
      </w:pPr>
      <w:rPr>
        <w:rFonts w:hint="default"/>
        <w:lang w:val="en-US" w:eastAsia="en-US" w:bidi="en-US"/>
      </w:rPr>
    </w:lvl>
    <w:lvl w:ilvl="5" w:tplc="24B45AE2">
      <w:numFmt w:val="bullet"/>
      <w:lvlText w:val="•"/>
      <w:lvlJc w:val="left"/>
      <w:pPr>
        <w:ind w:left="4000" w:hanging="239"/>
      </w:pPr>
      <w:rPr>
        <w:rFonts w:hint="default"/>
        <w:lang w:val="en-US" w:eastAsia="en-US" w:bidi="en-US"/>
      </w:rPr>
    </w:lvl>
    <w:lvl w:ilvl="6" w:tplc="EB4C5A66">
      <w:numFmt w:val="bullet"/>
      <w:lvlText w:val="•"/>
      <w:lvlJc w:val="left"/>
      <w:pPr>
        <w:ind w:left="4644" w:hanging="239"/>
      </w:pPr>
      <w:rPr>
        <w:rFonts w:hint="default"/>
        <w:lang w:val="en-US" w:eastAsia="en-US" w:bidi="en-US"/>
      </w:rPr>
    </w:lvl>
    <w:lvl w:ilvl="7" w:tplc="62385DC6">
      <w:numFmt w:val="bullet"/>
      <w:lvlText w:val="•"/>
      <w:lvlJc w:val="left"/>
      <w:pPr>
        <w:ind w:left="5288" w:hanging="239"/>
      </w:pPr>
      <w:rPr>
        <w:rFonts w:hint="default"/>
        <w:lang w:val="en-US" w:eastAsia="en-US" w:bidi="en-US"/>
      </w:rPr>
    </w:lvl>
    <w:lvl w:ilvl="8" w:tplc="CC36B49A">
      <w:numFmt w:val="bullet"/>
      <w:lvlText w:val="•"/>
      <w:lvlJc w:val="left"/>
      <w:pPr>
        <w:ind w:left="5932" w:hanging="239"/>
      </w:pPr>
      <w:rPr>
        <w:rFonts w:hint="default"/>
        <w:lang w:val="en-US" w:eastAsia="en-US" w:bidi="en-US"/>
      </w:rPr>
    </w:lvl>
  </w:abstractNum>
  <w:abstractNum w:abstractNumId="7">
    <w:nsid w:val="243A0C5C"/>
    <w:multiLevelType w:val="hybridMultilevel"/>
    <w:tmpl w:val="BD7E4580"/>
    <w:lvl w:ilvl="0" w:tplc="A8AA0BAE">
      <w:numFmt w:val="bullet"/>
      <w:lvlText w:val="•"/>
      <w:lvlJc w:val="left"/>
      <w:pPr>
        <w:ind w:left="134" w:hanging="80"/>
      </w:pPr>
      <w:rPr>
        <w:rFonts w:ascii="Arial" w:eastAsia="Arial" w:hAnsi="Arial" w:cs="Arial" w:hint="default"/>
        <w:w w:val="99"/>
        <w:sz w:val="14"/>
        <w:szCs w:val="14"/>
        <w:lang w:val="en-US" w:eastAsia="en-US" w:bidi="en-US"/>
      </w:rPr>
    </w:lvl>
    <w:lvl w:ilvl="1" w:tplc="8B326F10">
      <w:numFmt w:val="bullet"/>
      <w:lvlText w:val="•"/>
      <w:lvlJc w:val="left"/>
      <w:pPr>
        <w:ind w:left="233" w:hanging="80"/>
      </w:pPr>
      <w:rPr>
        <w:rFonts w:ascii="Arial" w:eastAsia="Arial" w:hAnsi="Arial" w:cs="Arial" w:hint="default"/>
        <w:w w:val="99"/>
        <w:sz w:val="14"/>
        <w:szCs w:val="14"/>
        <w:lang w:val="en-US" w:eastAsia="en-US" w:bidi="en-US"/>
      </w:rPr>
    </w:lvl>
    <w:lvl w:ilvl="2" w:tplc="3D4CF8E6">
      <w:numFmt w:val="bullet"/>
      <w:lvlText w:val="•"/>
      <w:lvlJc w:val="left"/>
      <w:pPr>
        <w:ind w:left="773" w:hanging="239"/>
      </w:pPr>
      <w:rPr>
        <w:rFonts w:ascii="Times New Roman" w:eastAsia="Times New Roman" w:hAnsi="Times New Roman" w:cs="Times New Roman" w:hint="default"/>
        <w:w w:val="102"/>
        <w:sz w:val="18"/>
        <w:szCs w:val="18"/>
        <w:lang w:val="en-US" w:eastAsia="en-US" w:bidi="en-US"/>
      </w:rPr>
    </w:lvl>
    <w:lvl w:ilvl="3" w:tplc="243C6344">
      <w:numFmt w:val="bullet"/>
      <w:lvlText w:val="•"/>
      <w:lvlJc w:val="left"/>
      <w:pPr>
        <w:ind w:left="677" w:hanging="239"/>
      </w:pPr>
      <w:rPr>
        <w:rFonts w:hint="default"/>
        <w:lang w:val="en-US" w:eastAsia="en-US" w:bidi="en-US"/>
      </w:rPr>
    </w:lvl>
    <w:lvl w:ilvl="4" w:tplc="8BB081E6">
      <w:numFmt w:val="bullet"/>
      <w:lvlText w:val="•"/>
      <w:lvlJc w:val="left"/>
      <w:pPr>
        <w:ind w:left="575" w:hanging="239"/>
      </w:pPr>
      <w:rPr>
        <w:rFonts w:hint="default"/>
        <w:lang w:val="en-US" w:eastAsia="en-US" w:bidi="en-US"/>
      </w:rPr>
    </w:lvl>
    <w:lvl w:ilvl="5" w:tplc="D8C8207A">
      <w:numFmt w:val="bullet"/>
      <w:lvlText w:val="•"/>
      <w:lvlJc w:val="left"/>
      <w:pPr>
        <w:ind w:left="472" w:hanging="239"/>
      </w:pPr>
      <w:rPr>
        <w:rFonts w:hint="default"/>
        <w:lang w:val="en-US" w:eastAsia="en-US" w:bidi="en-US"/>
      </w:rPr>
    </w:lvl>
    <w:lvl w:ilvl="6" w:tplc="352C3CAE">
      <w:numFmt w:val="bullet"/>
      <w:lvlText w:val="•"/>
      <w:lvlJc w:val="left"/>
      <w:pPr>
        <w:ind w:left="370" w:hanging="239"/>
      </w:pPr>
      <w:rPr>
        <w:rFonts w:hint="default"/>
        <w:lang w:val="en-US" w:eastAsia="en-US" w:bidi="en-US"/>
      </w:rPr>
    </w:lvl>
    <w:lvl w:ilvl="7" w:tplc="3AD098EA">
      <w:numFmt w:val="bullet"/>
      <w:lvlText w:val="•"/>
      <w:lvlJc w:val="left"/>
      <w:pPr>
        <w:ind w:left="267" w:hanging="239"/>
      </w:pPr>
      <w:rPr>
        <w:rFonts w:hint="default"/>
        <w:lang w:val="en-US" w:eastAsia="en-US" w:bidi="en-US"/>
      </w:rPr>
    </w:lvl>
    <w:lvl w:ilvl="8" w:tplc="B8702F34">
      <w:numFmt w:val="bullet"/>
      <w:lvlText w:val="•"/>
      <w:lvlJc w:val="left"/>
      <w:pPr>
        <w:ind w:left="165" w:hanging="239"/>
      </w:pPr>
      <w:rPr>
        <w:rFonts w:hint="default"/>
        <w:lang w:val="en-US" w:eastAsia="en-US" w:bidi="en-US"/>
      </w:rPr>
    </w:lvl>
  </w:abstractNum>
  <w:abstractNum w:abstractNumId="8">
    <w:nsid w:val="268D17FE"/>
    <w:multiLevelType w:val="hybridMultilevel"/>
    <w:tmpl w:val="35FEB656"/>
    <w:lvl w:ilvl="0" w:tplc="9E14D284">
      <w:start w:val="1"/>
      <w:numFmt w:val="decimal"/>
      <w:lvlText w:val="%1"/>
      <w:lvlJc w:val="left"/>
      <w:pPr>
        <w:ind w:left="1553" w:hanging="176"/>
        <w:jc w:val="right"/>
      </w:pPr>
      <w:rPr>
        <w:rFonts w:ascii="Times New Roman" w:eastAsia="Times New Roman" w:hAnsi="Times New Roman" w:cs="Times New Roman" w:hint="default"/>
        <w:w w:val="99"/>
        <w:sz w:val="17"/>
        <w:szCs w:val="17"/>
        <w:lang w:val="en-US" w:eastAsia="en-US" w:bidi="en-US"/>
      </w:rPr>
    </w:lvl>
    <w:lvl w:ilvl="1" w:tplc="975C32F8">
      <w:numFmt w:val="bullet"/>
      <w:lvlText w:val="•"/>
      <w:lvlJc w:val="left"/>
      <w:pPr>
        <w:ind w:left="2268" w:hanging="176"/>
      </w:pPr>
      <w:rPr>
        <w:rFonts w:hint="default"/>
        <w:lang w:val="en-US" w:eastAsia="en-US" w:bidi="en-US"/>
      </w:rPr>
    </w:lvl>
    <w:lvl w:ilvl="2" w:tplc="A0CE8098">
      <w:numFmt w:val="bullet"/>
      <w:lvlText w:val="•"/>
      <w:lvlJc w:val="left"/>
      <w:pPr>
        <w:ind w:left="2976" w:hanging="176"/>
      </w:pPr>
      <w:rPr>
        <w:rFonts w:hint="default"/>
        <w:lang w:val="en-US" w:eastAsia="en-US" w:bidi="en-US"/>
      </w:rPr>
    </w:lvl>
    <w:lvl w:ilvl="3" w:tplc="C0DC4888">
      <w:numFmt w:val="bullet"/>
      <w:lvlText w:val="•"/>
      <w:lvlJc w:val="left"/>
      <w:pPr>
        <w:ind w:left="3684" w:hanging="176"/>
      </w:pPr>
      <w:rPr>
        <w:rFonts w:hint="default"/>
        <w:lang w:val="en-US" w:eastAsia="en-US" w:bidi="en-US"/>
      </w:rPr>
    </w:lvl>
    <w:lvl w:ilvl="4" w:tplc="13B09EAC">
      <w:numFmt w:val="bullet"/>
      <w:lvlText w:val="•"/>
      <w:lvlJc w:val="left"/>
      <w:pPr>
        <w:ind w:left="4392" w:hanging="176"/>
      </w:pPr>
      <w:rPr>
        <w:rFonts w:hint="default"/>
        <w:lang w:val="en-US" w:eastAsia="en-US" w:bidi="en-US"/>
      </w:rPr>
    </w:lvl>
    <w:lvl w:ilvl="5" w:tplc="9CA2775E">
      <w:numFmt w:val="bullet"/>
      <w:lvlText w:val="•"/>
      <w:lvlJc w:val="left"/>
      <w:pPr>
        <w:ind w:left="5100" w:hanging="176"/>
      </w:pPr>
      <w:rPr>
        <w:rFonts w:hint="default"/>
        <w:lang w:val="en-US" w:eastAsia="en-US" w:bidi="en-US"/>
      </w:rPr>
    </w:lvl>
    <w:lvl w:ilvl="6" w:tplc="D068AAAC">
      <w:numFmt w:val="bullet"/>
      <w:lvlText w:val="•"/>
      <w:lvlJc w:val="left"/>
      <w:pPr>
        <w:ind w:left="5808" w:hanging="176"/>
      </w:pPr>
      <w:rPr>
        <w:rFonts w:hint="default"/>
        <w:lang w:val="en-US" w:eastAsia="en-US" w:bidi="en-US"/>
      </w:rPr>
    </w:lvl>
    <w:lvl w:ilvl="7" w:tplc="3AE261F6">
      <w:numFmt w:val="bullet"/>
      <w:lvlText w:val="•"/>
      <w:lvlJc w:val="left"/>
      <w:pPr>
        <w:ind w:left="6516" w:hanging="176"/>
      </w:pPr>
      <w:rPr>
        <w:rFonts w:hint="default"/>
        <w:lang w:val="en-US" w:eastAsia="en-US" w:bidi="en-US"/>
      </w:rPr>
    </w:lvl>
    <w:lvl w:ilvl="8" w:tplc="71B0F79A">
      <w:numFmt w:val="bullet"/>
      <w:lvlText w:val="•"/>
      <w:lvlJc w:val="left"/>
      <w:pPr>
        <w:ind w:left="7224" w:hanging="176"/>
      </w:pPr>
      <w:rPr>
        <w:rFonts w:hint="default"/>
        <w:lang w:val="en-US" w:eastAsia="en-US" w:bidi="en-US"/>
      </w:rPr>
    </w:lvl>
  </w:abstractNum>
  <w:abstractNum w:abstractNumId="9">
    <w:nsid w:val="278B26CD"/>
    <w:multiLevelType w:val="hybridMultilevel"/>
    <w:tmpl w:val="86C60468"/>
    <w:lvl w:ilvl="0" w:tplc="5A144522">
      <w:numFmt w:val="bullet"/>
      <w:lvlText w:val="•"/>
      <w:lvlJc w:val="left"/>
      <w:pPr>
        <w:ind w:left="212" w:hanging="80"/>
      </w:pPr>
      <w:rPr>
        <w:rFonts w:ascii="Arial" w:eastAsia="Arial" w:hAnsi="Arial" w:cs="Arial" w:hint="default"/>
        <w:w w:val="99"/>
        <w:sz w:val="14"/>
        <w:szCs w:val="14"/>
        <w:lang w:val="en-US" w:eastAsia="en-US" w:bidi="en-US"/>
      </w:rPr>
    </w:lvl>
    <w:lvl w:ilvl="1" w:tplc="AB7E8164">
      <w:numFmt w:val="bullet"/>
      <w:lvlText w:val="•"/>
      <w:lvlJc w:val="left"/>
      <w:pPr>
        <w:ind w:left="269" w:hanging="80"/>
      </w:pPr>
      <w:rPr>
        <w:rFonts w:hint="default"/>
        <w:lang w:val="en-US" w:eastAsia="en-US" w:bidi="en-US"/>
      </w:rPr>
    </w:lvl>
    <w:lvl w:ilvl="2" w:tplc="583EACE8">
      <w:numFmt w:val="bullet"/>
      <w:lvlText w:val="•"/>
      <w:lvlJc w:val="left"/>
      <w:pPr>
        <w:ind w:left="318" w:hanging="80"/>
      </w:pPr>
      <w:rPr>
        <w:rFonts w:hint="default"/>
        <w:lang w:val="en-US" w:eastAsia="en-US" w:bidi="en-US"/>
      </w:rPr>
    </w:lvl>
    <w:lvl w:ilvl="3" w:tplc="C5CE165E">
      <w:numFmt w:val="bullet"/>
      <w:lvlText w:val="•"/>
      <w:lvlJc w:val="left"/>
      <w:pPr>
        <w:ind w:left="368" w:hanging="80"/>
      </w:pPr>
      <w:rPr>
        <w:rFonts w:hint="default"/>
        <w:lang w:val="en-US" w:eastAsia="en-US" w:bidi="en-US"/>
      </w:rPr>
    </w:lvl>
    <w:lvl w:ilvl="4" w:tplc="5CAE0D82">
      <w:numFmt w:val="bullet"/>
      <w:lvlText w:val="•"/>
      <w:lvlJc w:val="left"/>
      <w:pPr>
        <w:ind w:left="417" w:hanging="80"/>
      </w:pPr>
      <w:rPr>
        <w:rFonts w:hint="default"/>
        <w:lang w:val="en-US" w:eastAsia="en-US" w:bidi="en-US"/>
      </w:rPr>
    </w:lvl>
    <w:lvl w:ilvl="5" w:tplc="878C713A">
      <w:numFmt w:val="bullet"/>
      <w:lvlText w:val="•"/>
      <w:lvlJc w:val="left"/>
      <w:pPr>
        <w:ind w:left="466" w:hanging="80"/>
      </w:pPr>
      <w:rPr>
        <w:rFonts w:hint="default"/>
        <w:lang w:val="en-US" w:eastAsia="en-US" w:bidi="en-US"/>
      </w:rPr>
    </w:lvl>
    <w:lvl w:ilvl="6" w:tplc="5936DC8C">
      <w:numFmt w:val="bullet"/>
      <w:lvlText w:val="•"/>
      <w:lvlJc w:val="left"/>
      <w:pPr>
        <w:ind w:left="516" w:hanging="80"/>
      </w:pPr>
      <w:rPr>
        <w:rFonts w:hint="default"/>
        <w:lang w:val="en-US" w:eastAsia="en-US" w:bidi="en-US"/>
      </w:rPr>
    </w:lvl>
    <w:lvl w:ilvl="7" w:tplc="613251F6">
      <w:numFmt w:val="bullet"/>
      <w:lvlText w:val="•"/>
      <w:lvlJc w:val="left"/>
      <w:pPr>
        <w:ind w:left="565" w:hanging="80"/>
      </w:pPr>
      <w:rPr>
        <w:rFonts w:hint="default"/>
        <w:lang w:val="en-US" w:eastAsia="en-US" w:bidi="en-US"/>
      </w:rPr>
    </w:lvl>
    <w:lvl w:ilvl="8" w:tplc="DE10AA80">
      <w:numFmt w:val="bullet"/>
      <w:lvlText w:val="•"/>
      <w:lvlJc w:val="left"/>
      <w:pPr>
        <w:ind w:left="614" w:hanging="80"/>
      </w:pPr>
      <w:rPr>
        <w:rFonts w:hint="default"/>
        <w:lang w:val="en-US" w:eastAsia="en-US" w:bidi="en-US"/>
      </w:rPr>
    </w:lvl>
  </w:abstractNum>
  <w:abstractNum w:abstractNumId="10">
    <w:nsid w:val="2BA05031"/>
    <w:multiLevelType w:val="hybridMultilevel"/>
    <w:tmpl w:val="492ED9D8"/>
    <w:lvl w:ilvl="0" w:tplc="B71C509E">
      <w:start w:val="1"/>
      <w:numFmt w:val="decimal"/>
      <w:lvlText w:val="%1"/>
      <w:lvlJc w:val="left"/>
      <w:pPr>
        <w:ind w:left="399" w:hanging="239"/>
        <w:jc w:val="left"/>
      </w:pPr>
      <w:rPr>
        <w:rFonts w:ascii="Times New Roman" w:eastAsia="Times New Roman" w:hAnsi="Times New Roman" w:cs="Times New Roman" w:hint="default"/>
        <w:w w:val="102"/>
        <w:sz w:val="18"/>
        <w:szCs w:val="18"/>
        <w:lang w:val="en-US" w:eastAsia="en-US" w:bidi="en-US"/>
      </w:rPr>
    </w:lvl>
    <w:lvl w:ilvl="1" w:tplc="1BBEB210">
      <w:numFmt w:val="bullet"/>
      <w:lvlText w:val="•"/>
      <w:lvlJc w:val="left"/>
      <w:pPr>
        <w:ind w:left="773" w:hanging="239"/>
      </w:pPr>
      <w:rPr>
        <w:rFonts w:ascii="Times New Roman" w:eastAsia="Times New Roman" w:hAnsi="Times New Roman" w:cs="Times New Roman" w:hint="default"/>
        <w:w w:val="102"/>
        <w:sz w:val="18"/>
        <w:szCs w:val="18"/>
        <w:lang w:val="en-US" w:eastAsia="en-US" w:bidi="en-US"/>
      </w:rPr>
    </w:lvl>
    <w:lvl w:ilvl="2" w:tplc="B67EA24E">
      <w:numFmt w:val="bullet"/>
      <w:lvlText w:val="•"/>
      <w:lvlJc w:val="left"/>
      <w:pPr>
        <w:ind w:left="1566" w:hanging="239"/>
      </w:pPr>
      <w:rPr>
        <w:rFonts w:hint="default"/>
        <w:lang w:val="en-US" w:eastAsia="en-US" w:bidi="en-US"/>
      </w:rPr>
    </w:lvl>
    <w:lvl w:ilvl="3" w:tplc="09CADD26">
      <w:numFmt w:val="bullet"/>
      <w:lvlText w:val="•"/>
      <w:lvlJc w:val="left"/>
      <w:pPr>
        <w:ind w:left="2353" w:hanging="239"/>
      </w:pPr>
      <w:rPr>
        <w:rFonts w:hint="default"/>
        <w:lang w:val="en-US" w:eastAsia="en-US" w:bidi="en-US"/>
      </w:rPr>
    </w:lvl>
    <w:lvl w:ilvl="4" w:tplc="B5145366">
      <w:numFmt w:val="bullet"/>
      <w:lvlText w:val="•"/>
      <w:lvlJc w:val="left"/>
      <w:pPr>
        <w:ind w:left="3140" w:hanging="239"/>
      </w:pPr>
      <w:rPr>
        <w:rFonts w:hint="default"/>
        <w:lang w:val="en-US" w:eastAsia="en-US" w:bidi="en-US"/>
      </w:rPr>
    </w:lvl>
    <w:lvl w:ilvl="5" w:tplc="F3583158">
      <w:numFmt w:val="bullet"/>
      <w:lvlText w:val="•"/>
      <w:lvlJc w:val="left"/>
      <w:pPr>
        <w:ind w:left="3926" w:hanging="239"/>
      </w:pPr>
      <w:rPr>
        <w:rFonts w:hint="default"/>
        <w:lang w:val="en-US" w:eastAsia="en-US" w:bidi="en-US"/>
      </w:rPr>
    </w:lvl>
    <w:lvl w:ilvl="6" w:tplc="53F2DE24">
      <w:numFmt w:val="bullet"/>
      <w:lvlText w:val="•"/>
      <w:lvlJc w:val="left"/>
      <w:pPr>
        <w:ind w:left="4713" w:hanging="239"/>
      </w:pPr>
      <w:rPr>
        <w:rFonts w:hint="default"/>
        <w:lang w:val="en-US" w:eastAsia="en-US" w:bidi="en-US"/>
      </w:rPr>
    </w:lvl>
    <w:lvl w:ilvl="7" w:tplc="B436E864">
      <w:numFmt w:val="bullet"/>
      <w:lvlText w:val="•"/>
      <w:lvlJc w:val="left"/>
      <w:pPr>
        <w:ind w:left="5500" w:hanging="239"/>
      </w:pPr>
      <w:rPr>
        <w:rFonts w:hint="default"/>
        <w:lang w:val="en-US" w:eastAsia="en-US" w:bidi="en-US"/>
      </w:rPr>
    </w:lvl>
    <w:lvl w:ilvl="8" w:tplc="06AE9944">
      <w:numFmt w:val="bullet"/>
      <w:lvlText w:val="•"/>
      <w:lvlJc w:val="left"/>
      <w:pPr>
        <w:ind w:left="6286" w:hanging="239"/>
      </w:pPr>
      <w:rPr>
        <w:rFonts w:hint="default"/>
        <w:lang w:val="en-US" w:eastAsia="en-US" w:bidi="en-US"/>
      </w:rPr>
    </w:lvl>
  </w:abstractNum>
  <w:abstractNum w:abstractNumId="11">
    <w:nsid w:val="2C2F391C"/>
    <w:multiLevelType w:val="hybridMultilevel"/>
    <w:tmpl w:val="3470019C"/>
    <w:lvl w:ilvl="0" w:tplc="374E0170">
      <w:start w:val="1"/>
      <w:numFmt w:val="decimal"/>
      <w:lvlText w:val="%1"/>
      <w:lvlJc w:val="left"/>
      <w:pPr>
        <w:ind w:left="773" w:hanging="239"/>
        <w:jc w:val="left"/>
      </w:pPr>
      <w:rPr>
        <w:rFonts w:ascii="Times New Roman" w:eastAsia="Times New Roman" w:hAnsi="Times New Roman" w:cs="Times New Roman" w:hint="default"/>
        <w:w w:val="99"/>
        <w:sz w:val="17"/>
        <w:szCs w:val="17"/>
        <w:lang w:val="en-US" w:eastAsia="en-US" w:bidi="en-US"/>
      </w:rPr>
    </w:lvl>
    <w:lvl w:ilvl="1" w:tplc="A0046814">
      <w:numFmt w:val="bullet"/>
      <w:lvlText w:val="•"/>
      <w:lvlJc w:val="left"/>
      <w:pPr>
        <w:ind w:left="1488" w:hanging="239"/>
      </w:pPr>
      <w:rPr>
        <w:rFonts w:hint="default"/>
        <w:lang w:val="en-US" w:eastAsia="en-US" w:bidi="en-US"/>
      </w:rPr>
    </w:lvl>
    <w:lvl w:ilvl="2" w:tplc="64B29DA4">
      <w:numFmt w:val="bullet"/>
      <w:lvlText w:val="•"/>
      <w:lvlJc w:val="left"/>
      <w:pPr>
        <w:ind w:left="2196" w:hanging="239"/>
      </w:pPr>
      <w:rPr>
        <w:rFonts w:hint="default"/>
        <w:lang w:val="en-US" w:eastAsia="en-US" w:bidi="en-US"/>
      </w:rPr>
    </w:lvl>
    <w:lvl w:ilvl="3" w:tplc="3ED00FDE">
      <w:numFmt w:val="bullet"/>
      <w:lvlText w:val="•"/>
      <w:lvlJc w:val="left"/>
      <w:pPr>
        <w:ind w:left="2904" w:hanging="239"/>
      </w:pPr>
      <w:rPr>
        <w:rFonts w:hint="default"/>
        <w:lang w:val="en-US" w:eastAsia="en-US" w:bidi="en-US"/>
      </w:rPr>
    </w:lvl>
    <w:lvl w:ilvl="4" w:tplc="F40E6630">
      <w:numFmt w:val="bullet"/>
      <w:lvlText w:val="•"/>
      <w:lvlJc w:val="left"/>
      <w:pPr>
        <w:ind w:left="3612" w:hanging="239"/>
      </w:pPr>
      <w:rPr>
        <w:rFonts w:hint="default"/>
        <w:lang w:val="en-US" w:eastAsia="en-US" w:bidi="en-US"/>
      </w:rPr>
    </w:lvl>
    <w:lvl w:ilvl="5" w:tplc="B0CE6EB6">
      <w:numFmt w:val="bullet"/>
      <w:lvlText w:val="•"/>
      <w:lvlJc w:val="left"/>
      <w:pPr>
        <w:ind w:left="4320" w:hanging="239"/>
      </w:pPr>
      <w:rPr>
        <w:rFonts w:hint="default"/>
        <w:lang w:val="en-US" w:eastAsia="en-US" w:bidi="en-US"/>
      </w:rPr>
    </w:lvl>
    <w:lvl w:ilvl="6" w:tplc="C54A46F8">
      <w:numFmt w:val="bullet"/>
      <w:lvlText w:val="•"/>
      <w:lvlJc w:val="left"/>
      <w:pPr>
        <w:ind w:left="5028" w:hanging="239"/>
      </w:pPr>
      <w:rPr>
        <w:rFonts w:hint="default"/>
        <w:lang w:val="en-US" w:eastAsia="en-US" w:bidi="en-US"/>
      </w:rPr>
    </w:lvl>
    <w:lvl w:ilvl="7" w:tplc="0732419C">
      <w:numFmt w:val="bullet"/>
      <w:lvlText w:val="•"/>
      <w:lvlJc w:val="left"/>
      <w:pPr>
        <w:ind w:left="5736" w:hanging="239"/>
      </w:pPr>
      <w:rPr>
        <w:rFonts w:hint="default"/>
        <w:lang w:val="en-US" w:eastAsia="en-US" w:bidi="en-US"/>
      </w:rPr>
    </w:lvl>
    <w:lvl w:ilvl="8" w:tplc="562ADF3C">
      <w:numFmt w:val="bullet"/>
      <w:lvlText w:val="•"/>
      <w:lvlJc w:val="left"/>
      <w:pPr>
        <w:ind w:left="6444" w:hanging="239"/>
      </w:pPr>
      <w:rPr>
        <w:rFonts w:hint="default"/>
        <w:lang w:val="en-US" w:eastAsia="en-US" w:bidi="en-US"/>
      </w:rPr>
    </w:lvl>
  </w:abstractNum>
  <w:abstractNum w:abstractNumId="12">
    <w:nsid w:val="2EB34D80"/>
    <w:multiLevelType w:val="hybridMultilevel"/>
    <w:tmpl w:val="F3BAC998"/>
    <w:lvl w:ilvl="0" w:tplc="7116CC0E">
      <w:numFmt w:val="bullet"/>
      <w:lvlText w:val="•"/>
      <w:lvlJc w:val="left"/>
      <w:pPr>
        <w:ind w:left="773" w:hanging="239"/>
      </w:pPr>
      <w:rPr>
        <w:rFonts w:ascii="Times New Roman" w:eastAsia="Times New Roman" w:hAnsi="Times New Roman" w:cs="Times New Roman" w:hint="default"/>
        <w:w w:val="102"/>
        <w:sz w:val="18"/>
        <w:szCs w:val="18"/>
        <w:lang w:val="en-US" w:eastAsia="en-US" w:bidi="en-US"/>
      </w:rPr>
    </w:lvl>
    <w:lvl w:ilvl="1" w:tplc="BE069034">
      <w:numFmt w:val="bullet"/>
      <w:lvlText w:val="•"/>
      <w:lvlJc w:val="left"/>
      <w:pPr>
        <w:ind w:left="1424" w:hanging="239"/>
      </w:pPr>
      <w:rPr>
        <w:rFonts w:hint="default"/>
        <w:lang w:val="en-US" w:eastAsia="en-US" w:bidi="en-US"/>
      </w:rPr>
    </w:lvl>
    <w:lvl w:ilvl="2" w:tplc="AA1C888E">
      <w:numFmt w:val="bullet"/>
      <w:lvlText w:val="•"/>
      <w:lvlJc w:val="left"/>
      <w:pPr>
        <w:ind w:left="2068" w:hanging="239"/>
      </w:pPr>
      <w:rPr>
        <w:rFonts w:hint="default"/>
        <w:lang w:val="en-US" w:eastAsia="en-US" w:bidi="en-US"/>
      </w:rPr>
    </w:lvl>
    <w:lvl w:ilvl="3" w:tplc="10E8ED36">
      <w:numFmt w:val="bullet"/>
      <w:lvlText w:val="•"/>
      <w:lvlJc w:val="left"/>
      <w:pPr>
        <w:ind w:left="2712" w:hanging="239"/>
      </w:pPr>
      <w:rPr>
        <w:rFonts w:hint="default"/>
        <w:lang w:val="en-US" w:eastAsia="en-US" w:bidi="en-US"/>
      </w:rPr>
    </w:lvl>
    <w:lvl w:ilvl="4" w:tplc="F66AFE40">
      <w:numFmt w:val="bullet"/>
      <w:lvlText w:val="•"/>
      <w:lvlJc w:val="left"/>
      <w:pPr>
        <w:ind w:left="3356" w:hanging="239"/>
      </w:pPr>
      <w:rPr>
        <w:rFonts w:hint="default"/>
        <w:lang w:val="en-US" w:eastAsia="en-US" w:bidi="en-US"/>
      </w:rPr>
    </w:lvl>
    <w:lvl w:ilvl="5" w:tplc="7960E164">
      <w:numFmt w:val="bullet"/>
      <w:lvlText w:val="•"/>
      <w:lvlJc w:val="left"/>
      <w:pPr>
        <w:ind w:left="4000" w:hanging="239"/>
      </w:pPr>
      <w:rPr>
        <w:rFonts w:hint="default"/>
        <w:lang w:val="en-US" w:eastAsia="en-US" w:bidi="en-US"/>
      </w:rPr>
    </w:lvl>
    <w:lvl w:ilvl="6" w:tplc="395E4DC6">
      <w:numFmt w:val="bullet"/>
      <w:lvlText w:val="•"/>
      <w:lvlJc w:val="left"/>
      <w:pPr>
        <w:ind w:left="4644" w:hanging="239"/>
      </w:pPr>
      <w:rPr>
        <w:rFonts w:hint="default"/>
        <w:lang w:val="en-US" w:eastAsia="en-US" w:bidi="en-US"/>
      </w:rPr>
    </w:lvl>
    <w:lvl w:ilvl="7" w:tplc="36E2D29C">
      <w:numFmt w:val="bullet"/>
      <w:lvlText w:val="•"/>
      <w:lvlJc w:val="left"/>
      <w:pPr>
        <w:ind w:left="5288" w:hanging="239"/>
      </w:pPr>
      <w:rPr>
        <w:rFonts w:hint="default"/>
        <w:lang w:val="en-US" w:eastAsia="en-US" w:bidi="en-US"/>
      </w:rPr>
    </w:lvl>
    <w:lvl w:ilvl="8" w:tplc="2C1A29F0">
      <w:numFmt w:val="bullet"/>
      <w:lvlText w:val="•"/>
      <w:lvlJc w:val="left"/>
      <w:pPr>
        <w:ind w:left="5932" w:hanging="239"/>
      </w:pPr>
      <w:rPr>
        <w:rFonts w:hint="default"/>
        <w:lang w:val="en-US" w:eastAsia="en-US" w:bidi="en-US"/>
      </w:rPr>
    </w:lvl>
  </w:abstractNum>
  <w:abstractNum w:abstractNumId="13">
    <w:nsid w:val="338F441A"/>
    <w:multiLevelType w:val="hybridMultilevel"/>
    <w:tmpl w:val="BD5CFFEC"/>
    <w:lvl w:ilvl="0" w:tplc="D02227B2">
      <w:numFmt w:val="bullet"/>
      <w:lvlText w:val="•"/>
      <w:lvlJc w:val="left"/>
      <w:pPr>
        <w:ind w:left="1553" w:hanging="239"/>
      </w:pPr>
      <w:rPr>
        <w:rFonts w:ascii="Times New Roman" w:eastAsia="Times New Roman" w:hAnsi="Times New Roman" w:cs="Times New Roman" w:hint="default"/>
        <w:w w:val="102"/>
        <w:sz w:val="18"/>
        <w:szCs w:val="18"/>
        <w:lang w:val="en-US" w:eastAsia="en-US" w:bidi="en-US"/>
      </w:rPr>
    </w:lvl>
    <w:lvl w:ilvl="1" w:tplc="3C9ECA90">
      <w:numFmt w:val="bullet"/>
      <w:lvlText w:val="•"/>
      <w:lvlJc w:val="left"/>
      <w:pPr>
        <w:ind w:left="2268" w:hanging="239"/>
      </w:pPr>
      <w:rPr>
        <w:rFonts w:hint="default"/>
        <w:lang w:val="en-US" w:eastAsia="en-US" w:bidi="en-US"/>
      </w:rPr>
    </w:lvl>
    <w:lvl w:ilvl="2" w:tplc="6C7A0CCE">
      <w:numFmt w:val="bullet"/>
      <w:lvlText w:val="•"/>
      <w:lvlJc w:val="left"/>
      <w:pPr>
        <w:ind w:left="2976" w:hanging="239"/>
      </w:pPr>
      <w:rPr>
        <w:rFonts w:hint="default"/>
        <w:lang w:val="en-US" w:eastAsia="en-US" w:bidi="en-US"/>
      </w:rPr>
    </w:lvl>
    <w:lvl w:ilvl="3" w:tplc="BB94913E">
      <w:numFmt w:val="bullet"/>
      <w:lvlText w:val="•"/>
      <w:lvlJc w:val="left"/>
      <w:pPr>
        <w:ind w:left="3684" w:hanging="239"/>
      </w:pPr>
      <w:rPr>
        <w:rFonts w:hint="default"/>
        <w:lang w:val="en-US" w:eastAsia="en-US" w:bidi="en-US"/>
      </w:rPr>
    </w:lvl>
    <w:lvl w:ilvl="4" w:tplc="87CAF8A0">
      <w:numFmt w:val="bullet"/>
      <w:lvlText w:val="•"/>
      <w:lvlJc w:val="left"/>
      <w:pPr>
        <w:ind w:left="4392" w:hanging="239"/>
      </w:pPr>
      <w:rPr>
        <w:rFonts w:hint="default"/>
        <w:lang w:val="en-US" w:eastAsia="en-US" w:bidi="en-US"/>
      </w:rPr>
    </w:lvl>
    <w:lvl w:ilvl="5" w:tplc="A4EA1396">
      <w:numFmt w:val="bullet"/>
      <w:lvlText w:val="•"/>
      <w:lvlJc w:val="left"/>
      <w:pPr>
        <w:ind w:left="5100" w:hanging="239"/>
      </w:pPr>
      <w:rPr>
        <w:rFonts w:hint="default"/>
        <w:lang w:val="en-US" w:eastAsia="en-US" w:bidi="en-US"/>
      </w:rPr>
    </w:lvl>
    <w:lvl w:ilvl="6" w:tplc="D1DA47AA">
      <w:numFmt w:val="bullet"/>
      <w:lvlText w:val="•"/>
      <w:lvlJc w:val="left"/>
      <w:pPr>
        <w:ind w:left="5808" w:hanging="239"/>
      </w:pPr>
      <w:rPr>
        <w:rFonts w:hint="default"/>
        <w:lang w:val="en-US" w:eastAsia="en-US" w:bidi="en-US"/>
      </w:rPr>
    </w:lvl>
    <w:lvl w:ilvl="7" w:tplc="DB8E7448">
      <w:numFmt w:val="bullet"/>
      <w:lvlText w:val="•"/>
      <w:lvlJc w:val="left"/>
      <w:pPr>
        <w:ind w:left="6516" w:hanging="239"/>
      </w:pPr>
      <w:rPr>
        <w:rFonts w:hint="default"/>
        <w:lang w:val="en-US" w:eastAsia="en-US" w:bidi="en-US"/>
      </w:rPr>
    </w:lvl>
    <w:lvl w:ilvl="8" w:tplc="4BA457A4">
      <w:numFmt w:val="bullet"/>
      <w:lvlText w:val="•"/>
      <w:lvlJc w:val="left"/>
      <w:pPr>
        <w:ind w:left="7224" w:hanging="239"/>
      </w:pPr>
      <w:rPr>
        <w:rFonts w:hint="default"/>
        <w:lang w:val="en-US" w:eastAsia="en-US" w:bidi="en-US"/>
      </w:rPr>
    </w:lvl>
  </w:abstractNum>
  <w:abstractNum w:abstractNumId="14">
    <w:nsid w:val="350B3800"/>
    <w:multiLevelType w:val="hybridMultilevel"/>
    <w:tmpl w:val="2166A8C6"/>
    <w:lvl w:ilvl="0" w:tplc="1E2CEFF8">
      <w:start w:val="1"/>
      <w:numFmt w:val="decimal"/>
      <w:lvlText w:val="%1"/>
      <w:lvlJc w:val="left"/>
      <w:pPr>
        <w:ind w:left="1179" w:hanging="239"/>
        <w:jc w:val="left"/>
      </w:pPr>
      <w:rPr>
        <w:rFonts w:ascii="Times New Roman" w:eastAsia="Times New Roman" w:hAnsi="Times New Roman" w:cs="Times New Roman" w:hint="default"/>
        <w:w w:val="99"/>
        <w:sz w:val="17"/>
        <w:szCs w:val="17"/>
        <w:lang w:val="en-US" w:eastAsia="en-US" w:bidi="en-US"/>
      </w:rPr>
    </w:lvl>
    <w:lvl w:ilvl="1" w:tplc="876CCD76">
      <w:numFmt w:val="bullet"/>
      <w:lvlText w:val="•"/>
      <w:lvlJc w:val="left"/>
      <w:pPr>
        <w:ind w:left="2280" w:hanging="239"/>
      </w:pPr>
      <w:rPr>
        <w:rFonts w:hint="default"/>
        <w:lang w:val="en-US" w:eastAsia="en-US" w:bidi="en-US"/>
      </w:rPr>
    </w:lvl>
    <w:lvl w:ilvl="2" w:tplc="CC3CB12E">
      <w:numFmt w:val="bullet"/>
      <w:lvlText w:val="•"/>
      <w:lvlJc w:val="left"/>
      <w:pPr>
        <w:ind w:left="2986" w:hanging="239"/>
      </w:pPr>
      <w:rPr>
        <w:rFonts w:hint="default"/>
        <w:lang w:val="en-US" w:eastAsia="en-US" w:bidi="en-US"/>
      </w:rPr>
    </w:lvl>
    <w:lvl w:ilvl="3" w:tplc="CF7E92BE">
      <w:numFmt w:val="bullet"/>
      <w:lvlText w:val="•"/>
      <w:lvlJc w:val="left"/>
      <w:pPr>
        <w:ind w:left="3693" w:hanging="239"/>
      </w:pPr>
      <w:rPr>
        <w:rFonts w:hint="default"/>
        <w:lang w:val="en-US" w:eastAsia="en-US" w:bidi="en-US"/>
      </w:rPr>
    </w:lvl>
    <w:lvl w:ilvl="4" w:tplc="EDD82056">
      <w:numFmt w:val="bullet"/>
      <w:lvlText w:val="•"/>
      <w:lvlJc w:val="left"/>
      <w:pPr>
        <w:ind w:left="4400" w:hanging="239"/>
      </w:pPr>
      <w:rPr>
        <w:rFonts w:hint="default"/>
        <w:lang w:val="en-US" w:eastAsia="en-US" w:bidi="en-US"/>
      </w:rPr>
    </w:lvl>
    <w:lvl w:ilvl="5" w:tplc="C40E0982">
      <w:numFmt w:val="bullet"/>
      <w:lvlText w:val="•"/>
      <w:lvlJc w:val="left"/>
      <w:pPr>
        <w:ind w:left="5106" w:hanging="239"/>
      </w:pPr>
      <w:rPr>
        <w:rFonts w:hint="default"/>
        <w:lang w:val="en-US" w:eastAsia="en-US" w:bidi="en-US"/>
      </w:rPr>
    </w:lvl>
    <w:lvl w:ilvl="6" w:tplc="432A3618">
      <w:numFmt w:val="bullet"/>
      <w:lvlText w:val="•"/>
      <w:lvlJc w:val="left"/>
      <w:pPr>
        <w:ind w:left="5813" w:hanging="239"/>
      </w:pPr>
      <w:rPr>
        <w:rFonts w:hint="default"/>
        <w:lang w:val="en-US" w:eastAsia="en-US" w:bidi="en-US"/>
      </w:rPr>
    </w:lvl>
    <w:lvl w:ilvl="7" w:tplc="AD481652">
      <w:numFmt w:val="bullet"/>
      <w:lvlText w:val="•"/>
      <w:lvlJc w:val="left"/>
      <w:pPr>
        <w:ind w:left="6520" w:hanging="239"/>
      </w:pPr>
      <w:rPr>
        <w:rFonts w:hint="default"/>
        <w:lang w:val="en-US" w:eastAsia="en-US" w:bidi="en-US"/>
      </w:rPr>
    </w:lvl>
    <w:lvl w:ilvl="8" w:tplc="950C5088">
      <w:numFmt w:val="bullet"/>
      <w:lvlText w:val="•"/>
      <w:lvlJc w:val="left"/>
      <w:pPr>
        <w:ind w:left="7226" w:hanging="239"/>
      </w:pPr>
      <w:rPr>
        <w:rFonts w:hint="default"/>
        <w:lang w:val="en-US" w:eastAsia="en-US" w:bidi="en-US"/>
      </w:rPr>
    </w:lvl>
  </w:abstractNum>
  <w:abstractNum w:abstractNumId="15">
    <w:nsid w:val="37CD5F50"/>
    <w:multiLevelType w:val="hybridMultilevel"/>
    <w:tmpl w:val="8FECC1B0"/>
    <w:lvl w:ilvl="0" w:tplc="13D41CA2">
      <w:numFmt w:val="bullet"/>
      <w:lvlText w:val="•"/>
      <w:lvlJc w:val="left"/>
      <w:pPr>
        <w:ind w:left="442" w:hanging="154"/>
      </w:pPr>
      <w:rPr>
        <w:rFonts w:ascii="Arial" w:eastAsia="Arial" w:hAnsi="Arial" w:cs="Arial" w:hint="default"/>
        <w:w w:val="99"/>
        <w:sz w:val="15"/>
        <w:szCs w:val="15"/>
        <w:lang w:val="en-US" w:eastAsia="en-US" w:bidi="en-US"/>
      </w:rPr>
    </w:lvl>
    <w:lvl w:ilvl="1" w:tplc="E7820F74">
      <w:numFmt w:val="bullet"/>
      <w:lvlText w:val="•"/>
      <w:lvlJc w:val="left"/>
      <w:pPr>
        <w:ind w:left="602" w:hanging="154"/>
      </w:pPr>
      <w:rPr>
        <w:rFonts w:hint="default"/>
        <w:lang w:val="en-US" w:eastAsia="en-US" w:bidi="en-US"/>
      </w:rPr>
    </w:lvl>
    <w:lvl w:ilvl="2" w:tplc="398AEA22">
      <w:numFmt w:val="bullet"/>
      <w:lvlText w:val="•"/>
      <w:lvlJc w:val="left"/>
      <w:pPr>
        <w:ind w:left="764" w:hanging="154"/>
      </w:pPr>
      <w:rPr>
        <w:rFonts w:hint="default"/>
        <w:lang w:val="en-US" w:eastAsia="en-US" w:bidi="en-US"/>
      </w:rPr>
    </w:lvl>
    <w:lvl w:ilvl="3" w:tplc="DA20B6DA">
      <w:numFmt w:val="bullet"/>
      <w:lvlText w:val="•"/>
      <w:lvlJc w:val="left"/>
      <w:pPr>
        <w:ind w:left="926" w:hanging="154"/>
      </w:pPr>
      <w:rPr>
        <w:rFonts w:hint="default"/>
        <w:lang w:val="en-US" w:eastAsia="en-US" w:bidi="en-US"/>
      </w:rPr>
    </w:lvl>
    <w:lvl w:ilvl="4" w:tplc="595A5320">
      <w:numFmt w:val="bullet"/>
      <w:lvlText w:val="•"/>
      <w:lvlJc w:val="left"/>
      <w:pPr>
        <w:ind w:left="1089" w:hanging="154"/>
      </w:pPr>
      <w:rPr>
        <w:rFonts w:hint="default"/>
        <w:lang w:val="en-US" w:eastAsia="en-US" w:bidi="en-US"/>
      </w:rPr>
    </w:lvl>
    <w:lvl w:ilvl="5" w:tplc="452289CC">
      <w:numFmt w:val="bullet"/>
      <w:lvlText w:val="•"/>
      <w:lvlJc w:val="left"/>
      <w:pPr>
        <w:ind w:left="1251" w:hanging="154"/>
      </w:pPr>
      <w:rPr>
        <w:rFonts w:hint="default"/>
        <w:lang w:val="en-US" w:eastAsia="en-US" w:bidi="en-US"/>
      </w:rPr>
    </w:lvl>
    <w:lvl w:ilvl="6" w:tplc="C23E3FB0">
      <w:numFmt w:val="bullet"/>
      <w:lvlText w:val="•"/>
      <w:lvlJc w:val="left"/>
      <w:pPr>
        <w:ind w:left="1413" w:hanging="154"/>
      </w:pPr>
      <w:rPr>
        <w:rFonts w:hint="default"/>
        <w:lang w:val="en-US" w:eastAsia="en-US" w:bidi="en-US"/>
      </w:rPr>
    </w:lvl>
    <w:lvl w:ilvl="7" w:tplc="9FA04568">
      <w:numFmt w:val="bullet"/>
      <w:lvlText w:val="•"/>
      <w:lvlJc w:val="left"/>
      <w:pPr>
        <w:ind w:left="1575" w:hanging="154"/>
      </w:pPr>
      <w:rPr>
        <w:rFonts w:hint="default"/>
        <w:lang w:val="en-US" w:eastAsia="en-US" w:bidi="en-US"/>
      </w:rPr>
    </w:lvl>
    <w:lvl w:ilvl="8" w:tplc="F5AEA53C">
      <w:numFmt w:val="bullet"/>
      <w:lvlText w:val="•"/>
      <w:lvlJc w:val="left"/>
      <w:pPr>
        <w:ind w:left="1738" w:hanging="154"/>
      </w:pPr>
      <w:rPr>
        <w:rFonts w:hint="default"/>
        <w:lang w:val="en-US" w:eastAsia="en-US" w:bidi="en-US"/>
      </w:rPr>
    </w:lvl>
  </w:abstractNum>
  <w:abstractNum w:abstractNumId="16">
    <w:nsid w:val="382B16BB"/>
    <w:multiLevelType w:val="hybridMultilevel"/>
    <w:tmpl w:val="977AC08C"/>
    <w:lvl w:ilvl="0" w:tplc="42A2B170">
      <w:numFmt w:val="bullet"/>
      <w:lvlText w:val="•"/>
      <w:lvlJc w:val="left"/>
      <w:pPr>
        <w:ind w:left="399" w:hanging="239"/>
      </w:pPr>
      <w:rPr>
        <w:rFonts w:ascii="Times New Roman" w:eastAsia="Times New Roman" w:hAnsi="Times New Roman" w:cs="Times New Roman" w:hint="default"/>
        <w:w w:val="102"/>
        <w:sz w:val="18"/>
        <w:szCs w:val="18"/>
        <w:lang w:val="en-US" w:eastAsia="en-US" w:bidi="en-US"/>
      </w:rPr>
    </w:lvl>
    <w:lvl w:ilvl="1" w:tplc="97E6D36E">
      <w:numFmt w:val="bullet"/>
      <w:lvlText w:val="•"/>
      <w:lvlJc w:val="left"/>
      <w:pPr>
        <w:ind w:left="669" w:hanging="80"/>
      </w:pPr>
      <w:rPr>
        <w:rFonts w:ascii="Arial" w:eastAsia="Arial" w:hAnsi="Arial" w:cs="Arial" w:hint="default"/>
        <w:w w:val="99"/>
        <w:sz w:val="14"/>
        <w:szCs w:val="14"/>
        <w:lang w:val="en-US" w:eastAsia="en-US" w:bidi="en-US"/>
      </w:rPr>
    </w:lvl>
    <w:lvl w:ilvl="2" w:tplc="BB96143A">
      <w:numFmt w:val="bullet"/>
      <w:lvlText w:val="•"/>
      <w:lvlJc w:val="left"/>
      <w:pPr>
        <w:ind w:left="788" w:hanging="80"/>
      </w:pPr>
      <w:rPr>
        <w:rFonts w:hint="default"/>
        <w:lang w:val="en-US" w:eastAsia="en-US" w:bidi="en-US"/>
      </w:rPr>
    </w:lvl>
    <w:lvl w:ilvl="3" w:tplc="3B741976">
      <w:numFmt w:val="bullet"/>
      <w:lvlText w:val="•"/>
      <w:lvlJc w:val="left"/>
      <w:pPr>
        <w:ind w:left="917" w:hanging="80"/>
      </w:pPr>
      <w:rPr>
        <w:rFonts w:hint="default"/>
        <w:lang w:val="en-US" w:eastAsia="en-US" w:bidi="en-US"/>
      </w:rPr>
    </w:lvl>
    <w:lvl w:ilvl="4" w:tplc="31E0B7B2">
      <w:numFmt w:val="bullet"/>
      <w:lvlText w:val="•"/>
      <w:lvlJc w:val="left"/>
      <w:pPr>
        <w:ind w:left="1046" w:hanging="80"/>
      </w:pPr>
      <w:rPr>
        <w:rFonts w:hint="default"/>
        <w:lang w:val="en-US" w:eastAsia="en-US" w:bidi="en-US"/>
      </w:rPr>
    </w:lvl>
    <w:lvl w:ilvl="5" w:tplc="9ED27352">
      <w:numFmt w:val="bullet"/>
      <w:lvlText w:val="•"/>
      <w:lvlJc w:val="left"/>
      <w:pPr>
        <w:ind w:left="1175" w:hanging="80"/>
      </w:pPr>
      <w:rPr>
        <w:rFonts w:hint="default"/>
        <w:lang w:val="en-US" w:eastAsia="en-US" w:bidi="en-US"/>
      </w:rPr>
    </w:lvl>
    <w:lvl w:ilvl="6" w:tplc="9C607E2E">
      <w:numFmt w:val="bullet"/>
      <w:lvlText w:val="•"/>
      <w:lvlJc w:val="left"/>
      <w:pPr>
        <w:ind w:left="1304" w:hanging="80"/>
      </w:pPr>
      <w:rPr>
        <w:rFonts w:hint="default"/>
        <w:lang w:val="en-US" w:eastAsia="en-US" w:bidi="en-US"/>
      </w:rPr>
    </w:lvl>
    <w:lvl w:ilvl="7" w:tplc="3F924FF2">
      <w:numFmt w:val="bullet"/>
      <w:lvlText w:val="•"/>
      <w:lvlJc w:val="left"/>
      <w:pPr>
        <w:ind w:left="1433" w:hanging="80"/>
      </w:pPr>
      <w:rPr>
        <w:rFonts w:hint="default"/>
        <w:lang w:val="en-US" w:eastAsia="en-US" w:bidi="en-US"/>
      </w:rPr>
    </w:lvl>
    <w:lvl w:ilvl="8" w:tplc="59EC3ED6">
      <w:numFmt w:val="bullet"/>
      <w:lvlText w:val="•"/>
      <w:lvlJc w:val="left"/>
      <w:pPr>
        <w:ind w:left="1562" w:hanging="80"/>
      </w:pPr>
      <w:rPr>
        <w:rFonts w:hint="default"/>
        <w:lang w:val="en-US" w:eastAsia="en-US" w:bidi="en-US"/>
      </w:rPr>
    </w:lvl>
  </w:abstractNum>
  <w:abstractNum w:abstractNumId="17">
    <w:nsid w:val="3B782658"/>
    <w:multiLevelType w:val="hybridMultilevel"/>
    <w:tmpl w:val="72BC0DA8"/>
    <w:lvl w:ilvl="0" w:tplc="59B4BD2C">
      <w:start w:val="1"/>
      <w:numFmt w:val="decimal"/>
      <w:lvlText w:val="%1"/>
      <w:lvlJc w:val="left"/>
      <w:pPr>
        <w:ind w:left="1179" w:hanging="239"/>
        <w:jc w:val="left"/>
      </w:pPr>
      <w:rPr>
        <w:rFonts w:ascii="Times New Roman" w:eastAsia="Times New Roman" w:hAnsi="Times New Roman" w:cs="Times New Roman" w:hint="default"/>
        <w:w w:val="102"/>
        <w:sz w:val="18"/>
        <w:szCs w:val="18"/>
        <w:lang w:val="en-US" w:eastAsia="en-US" w:bidi="en-US"/>
      </w:rPr>
    </w:lvl>
    <w:lvl w:ilvl="1" w:tplc="CED2D46A">
      <w:start w:val="1"/>
      <w:numFmt w:val="decimal"/>
      <w:lvlText w:val="%2"/>
      <w:lvlJc w:val="left"/>
      <w:pPr>
        <w:ind w:left="1553" w:hanging="239"/>
        <w:jc w:val="left"/>
      </w:pPr>
      <w:rPr>
        <w:rFonts w:ascii="Times New Roman" w:eastAsia="Times New Roman" w:hAnsi="Times New Roman" w:cs="Times New Roman" w:hint="default"/>
        <w:w w:val="102"/>
        <w:sz w:val="18"/>
        <w:szCs w:val="18"/>
        <w:lang w:val="en-US" w:eastAsia="en-US" w:bidi="en-US"/>
      </w:rPr>
    </w:lvl>
    <w:lvl w:ilvl="2" w:tplc="6A1C23C4">
      <w:numFmt w:val="bullet"/>
      <w:lvlText w:val="•"/>
      <w:lvlJc w:val="left"/>
      <w:pPr>
        <w:ind w:left="2346" w:hanging="239"/>
      </w:pPr>
      <w:rPr>
        <w:rFonts w:hint="default"/>
        <w:lang w:val="en-US" w:eastAsia="en-US" w:bidi="en-US"/>
      </w:rPr>
    </w:lvl>
    <w:lvl w:ilvl="3" w:tplc="64EE57CC">
      <w:numFmt w:val="bullet"/>
      <w:lvlText w:val="•"/>
      <w:lvlJc w:val="left"/>
      <w:pPr>
        <w:ind w:left="3133" w:hanging="239"/>
      </w:pPr>
      <w:rPr>
        <w:rFonts w:hint="default"/>
        <w:lang w:val="en-US" w:eastAsia="en-US" w:bidi="en-US"/>
      </w:rPr>
    </w:lvl>
    <w:lvl w:ilvl="4" w:tplc="B83435F8">
      <w:numFmt w:val="bullet"/>
      <w:lvlText w:val="•"/>
      <w:lvlJc w:val="left"/>
      <w:pPr>
        <w:ind w:left="3920" w:hanging="239"/>
      </w:pPr>
      <w:rPr>
        <w:rFonts w:hint="default"/>
        <w:lang w:val="en-US" w:eastAsia="en-US" w:bidi="en-US"/>
      </w:rPr>
    </w:lvl>
    <w:lvl w:ilvl="5" w:tplc="DE0ADC22">
      <w:numFmt w:val="bullet"/>
      <w:lvlText w:val="•"/>
      <w:lvlJc w:val="left"/>
      <w:pPr>
        <w:ind w:left="4706" w:hanging="239"/>
      </w:pPr>
      <w:rPr>
        <w:rFonts w:hint="default"/>
        <w:lang w:val="en-US" w:eastAsia="en-US" w:bidi="en-US"/>
      </w:rPr>
    </w:lvl>
    <w:lvl w:ilvl="6" w:tplc="C4601BCC">
      <w:numFmt w:val="bullet"/>
      <w:lvlText w:val="•"/>
      <w:lvlJc w:val="left"/>
      <w:pPr>
        <w:ind w:left="5493" w:hanging="239"/>
      </w:pPr>
      <w:rPr>
        <w:rFonts w:hint="default"/>
        <w:lang w:val="en-US" w:eastAsia="en-US" w:bidi="en-US"/>
      </w:rPr>
    </w:lvl>
    <w:lvl w:ilvl="7" w:tplc="D9D8F36E">
      <w:numFmt w:val="bullet"/>
      <w:lvlText w:val="•"/>
      <w:lvlJc w:val="left"/>
      <w:pPr>
        <w:ind w:left="6280" w:hanging="239"/>
      </w:pPr>
      <w:rPr>
        <w:rFonts w:hint="default"/>
        <w:lang w:val="en-US" w:eastAsia="en-US" w:bidi="en-US"/>
      </w:rPr>
    </w:lvl>
    <w:lvl w:ilvl="8" w:tplc="625AB2EA">
      <w:numFmt w:val="bullet"/>
      <w:lvlText w:val="•"/>
      <w:lvlJc w:val="left"/>
      <w:pPr>
        <w:ind w:left="7066" w:hanging="239"/>
      </w:pPr>
      <w:rPr>
        <w:rFonts w:hint="default"/>
        <w:lang w:val="en-US" w:eastAsia="en-US" w:bidi="en-US"/>
      </w:rPr>
    </w:lvl>
  </w:abstractNum>
  <w:abstractNum w:abstractNumId="18">
    <w:nsid w:val="41645928"/>
    <w:multiLevelType w:val="hybridMultilevel"/>
    <w:tmpl w:val="2A767D82"/>
    <w:lvl w:ilvl="0" w:tplc="573280A0">
      <w:numFmt w:val="bullet"/>
      <w:lvlText w:val="•"/>
      <w:lvlJc w:val="left"/>
      <w:pPr>
        <w:ind w:left="773" w:hanging="239"/>
      </w:pPr>
      <w:rPr>
        <w:rFonts w:ascii="Times New Roman" w:eastAsia="Times New Roman" w:hAnsi="Times New Roman" w:cs="Times New Roman" w:hint="default"/>
        <w:w w:val="102"/>
        <w:sz w:val="18"/>
        <w:szCs w:val="18"/>
        <w:lang w:val="en-US" w:eastAsia="en-US" w:bidi="en-US"/>
      </w:rPr>
    </w:lvl>
    <w:lvl w:ilvl="1" w:tplc="084A71DA">
      <w:numFmt w:val="bullet"/>
      <w:lvlText w:val="•"/>
      <w:lvlJc w:val="left"/>
      <w:pPr>
        <w:ind w:left="1488" w:hanging="239"/>
      </w:pPr>
      <w:rPr>
        <w:rFonts w:hint="default"/>
        <w:lang w:val="en-US" w:eastAsia="en-US" w:bidi="en-US"/>
      </w:rPr>
    </w:lvl>
    <w:lvl w:ilvl="2" w:tplc="10C6CD78">
      <w:numFmt w:val="bullet"/>
      <w:lvlText w:val="•"/>
      <w:lvlJc w:val="left"/>
      <w:pPr>
        <w:ind w:left="2196" w:hanging="239"/>
      </w:pPr>
      <w:rPr>
        <w:rFonts w:hint="default"/>
        <w:lang w:val="en-US" w:eastAsia="en-US" w:bidi="en-US"/>
      </w:rPr>
    </w:lvl>
    <w:lvl w:ilvl="3" w:tplc="21DA16D2">
      <w:numFmt w:val="bullet"/>
      <w:lvlText w:val="•"/>
      <w:lvlJc w:val="left"/>
      <w:pPr>
        <w:ind w:left="2904" w:hanging="239"/>
      </w:pPr>
      <w:rPr>
        <w:rFonts w:hint="default"/>
        <w:lang w:val="en-US" w:eastAsia="en-US" w:bidi="en-US"/>
      </w:rPr>
    </w:lvl>
    <w:lvl w:ilvl="4" w:tplc="D952B6C6">
      <w:numFmt w:val="bullet"/>
      <w:lvlText w:val="•"/>
      <w:lvlJc w:val="left"/>
      <w:pPr>
        <w:ind w:left="3612" w:hanging="239"/>
      </w:pPr>
      <w:rPr>
        <w:rFonts w:hint="default"/>
        <w:lang w:val="en-US" w:eastAsia="en-US" w:bidi="en-US"/>
      </w:rPr>
    </w:lvl>
    <w:lvl w:ilvl="5" w:tplc="53682BD2">
      <w:numFmt w:val="bullet"/>
      <w:lvlText w:val="•"/>
      <w:lvlJc w:val="left"/>
      <w:pPr>
        <w:ind w:left="4320" w:hanging="239"/>
      </w:pPr>
      <w:rPr>
        <w:rFonts w:hint="default"/>
        <w:lang w:val="en-US" w:eastAsia="en-US" w:bidi="en-US"/>
      </w:rPr>
    </w:lvl>
    <w:lvl w:ilvl="6" w:tplc="9ADEB4F0">
      <w:numFmt w:val="bullet"/>
      <w:lvlText w:val="•"/>
      <w:lvlJc w:val="left"/>
      <w:pPr>
        <w:ind w:left="5028" w:hanging="239"/>
      </w:pPr>
      <w:rPr>
        <w:rFonts w:hint="default"/>
        <w:lang w:val="en-US" w:eastAsia="en-US" w:bidi="en-US"/>
      </w:rPr>
    </w:lvl>
    <w:lvl w:ilvl="7" w:tplc="07B05130">
      <w:numFmt w:val="bullet"/>
      <w:lvlText w:val="•"/>
      <w:lvlJc w:val="left"/>
      <w:pPr>
        <w:ind w:left="5736" w:hanging="239"/>
      </w:pPr>
      <w:rPr>
        <w:rFonts w:hint="default"/>
        <w:lang w:val="en-US" w:eastAsia="en-US" w:bidi="en-US"/>
      </w:rPr>
    </w:lvl>
    <w:lvl w:ilvl="8" w:tplc="26AC1D84">
      <w:numFmt w:val="bullet"/>
      <w:lvlText w:val="•"/>
      <w:lvlJc w:val="left"/>
      <w:pPr>
        <w:ind w:left="6444" w:hanging="239"/>
      </w:pPr>
      <w:rPr>
        <w:rFonts w:hint="default"/>
        <w:lang w:val="en-US" w:eastAsia="en-US" w:bidi="en-US"/>
      </w:rPr>
    </w:lvl>
  </w:abstractNum>
  <w:abstractNum w:abstractNumId="19">
    <w:nsid w:val="41757613"/>
    <w:multiLevelType w:val="hybridMultilevel"/>
    <w:tmpl w:val="0AACC9DE"/>
    <w:lvl w:ilvl="0" w:tplc="D7BE332C">
      <w:start w:val="10"/>
      <w:numFmt w:val="decimal"/>
      <w:lvlText w:val="%1"/>
      <w:lvlJc w:val="left"/>
      <w:pPr>
        <w:ind w:left="1553" w:hanging="239"/>
        <w:jc w:val="left"/>
      </w:pPr>
      <w:rPr>
        <w:rFonts w:ascii="Times New Roman" w:eastAsia="Times New Roman" w:hAnsi="Times New Roman" w:cs="Times New Roman" w:hint="default"/>
        <w:spacing w:val="-1"/>
        <w:w w:val="99"/>
        <w:sz w:val="17"/>
        <w:szCs w:val="17"/>
        <w:lang w:val="en-US" w:eastAsia="en-US" w:bidi="en-US"/>
      </w:rPr>
    </w:lvl>
    <w:lvl w:ilvl="1" w:tplc="8DD0EF5A">
      <w:numFmt w:val="bullet"/>
      <w:lvlText w:val="•"/>
      <w:lvlJc w:val="left"/>
      <w:pPr>
        <w:ind w:left="2268" w:hanging="239"/>
      </w:pPr>
      <w:rPr>
        <w:rFonts w:hint="default"/>
        <w:lang w:val="en-US" w:eastAsia="en-US" w:bidi="en-US"/>
      </w:rPr>
    </w:lvl>
    <w:lvl w:ilvl="2" w:tplc="E620F20A">
      <w:numFmt w:val="bullet"/>
      <w:lvlText w:val="•"/>
      <w:lvlJc w:val="left"/>
      <w:pPr>
        <w:ind w:left="2976" w:hanging="239"/>
      </w:pPr>
      <w:rPr>
        <w:rFonts w:hint="default"/>
        <w:lang w:val="en-US" w:eastAsia="en-US" w:bidi="en-US"/>
      </w:rPr>
    </w:lvl>
    <w:lvl w:ilvl="3" w:tplc="1CBA4B5C">
      <w:numFmt w:val="bullet"/>
      <w:lvlText w:val="•"/>
      <w:lvlJc w:val="left"/>
      <w:pPr>
        <w:ind w:left="3684" w:hanging="239"/>
      </w:pPr>
      <w:rPr>
        <w:rFonts w:hint="default"/>
        <w:lang w:val="en-US" w:eastAsia="en-US" w:bidi="en-US"/>
      </w:rPr>
    </w:lvl>
    <w:lvl w:ilvl="4" w:tplc="871A72F2">
      <w:numFmt w:val="bullet"/>
      <w:lvlText w:val="•"/>
      <w:lvlJc w:val="left"/>
      <w:pPr>
        <w:ind w:left="4392" w:hanging="239"/>
      </w:pPr>
      <w:rPr>
        <w:rFonts w:hint="default"/>
        <w:lang w:val="en-US" w:eastAsia="en-US" w:bidi="en-US"/>
      </w:rPr>
    </w:lvl>
    <w:lvl w:ilvl="5" w:tplc="45A66D16">
      <w:numFmt w:val="bullet"/>
      <w:lvlText w:val="•"/>
      <w:lvlJc w:val="left"/>
      <w:pPr>
        <w:ind w:left="5100" w:hanging="239"/>
      </w:pPr>
      <w:rPr>
        <w:rFonts w:hint="default"/>
        <w:lang w:val="en-US" w:eastAsia="en-US" w:bidi="en-US"/>
      </w:rPr>
    </w:lvl>
    <w:lvl w:ilvl="6" w:tplc="60AAC162">
      <w:numFmt w:val="bullet"/>
      <w:lvlText w:val="•"/>
      <w:lvlJc w:val="left"/>
      <w:pPr>
        <w:ind w:left="5808" w:hanging="239"/>
      </w:pPr>
      <w:rPr>
        <w:rFonts w:hint="default"/>
        <w:lang w:val="en-US" w:eastAsia="en-US" w:bidi="en-US"/>
      </w:rPr>
    </w:lvl>
    <w:lvl w:ilvl="7" w:tplc="46A21158">
      <w:numFmt w:val="bullet"/>
      <w:lvlText w:val="•"/>
      <w:lvlJc w:val="left"/>
      <w:pPr>
        <w:ind w:left="6516" w:hanging="239"/>
      </w:pPr>
      <w:rPr>
        <w:rFonts w:hint="default"/>
        <w:lang w:val="en-US" w:eastAsia="en-US" w:bidi="en-US"/>
      </w:rPr>
    </w:lvl>
    <w:lvl w:ilvl="8" w:tplc="AD88A83E">
      <w:numFmt w:val="bullet"/>
      <w:lvlText w:val="•"/>
      <w:lvlJc w:val="left"/>
      <w:pPr>
        <w:ind w:left="7224" w:hanging="239"/>
      </w:pPr>
      <w:rPr>
        <w:rFonts w:hint="default"/>
        <w:lang w:val="en-US" w:eastAsia="en-US" w:bidi="en-US"/>
      </w:rPr>
    </w:lvl>
  </w:abstractNum>
  <w:abstractNum w:abstractNumId="20">
    <w:nsid w:val="42B72555"/>
    <w:multiLevelType w:val="hybridMultilevel"/>
    <w:tmpl w:val="E68C1240"/>
    <w:lvl w:ilvl="0" w:tplc="66B0084A">
      <w:numFmt w:val="bullet"/>
      <w:lvlText w:val="•"/>
      <w:lvlJc w:val="left"/>
      <w:pPr>
        <w:ind w:left="1179" w:hanging="239"/>
      </w:pPr>
      <w:rPr>
        <w:rFonts w:ascii="Times New Roman" w:eastAsia="Times New Roman" w:hAnsi="Times New Roman" w:cs="Times New Roman" w:hint="default"/>
        <w:w w:val="102"/>
        <w:sz w:val="18"/>
        <w:szCs w:val="18"/>
        <w:lang w:val="en-US" w:eastAsia="en-US" w:bidi="en-US"/>
      </w:rPr>
    </w:lvl>
    <w:lvl w:ilvl="1" w:tplc="468A950C">
      <w:numFmt w:val="bullet"/>
      <w:lvlText w:val="•"/>
      <w:lvlJc w:val="left"/>
      <w:pPr>
        <w:ind w:left="1553" w:hanging="239"/>
      </w:pPr>
      <w:rPr>
        <w:rFonts w:ascii="Times New Roman" w:eastAsia="Times New Roman" w:hAnsi="Times New Roman" w:cs="Times New Roman" w:hint="default"/>
        <w:w w:val="102"/>
        <w:sz w:val="18"/>
        <w:szCs w:val="18"/>
        <w:lang w:val="en-US" w:eastAsia="en-US" w:bidi="en-US"/>
      </w:rPr>
    </w:lvl>
    <w:lvl w:ilvl="2" w:tplc="9A3EA0F2">
      <w:numFmt w:val="bullet"/>
      <w:lvlText w:val="•"/>
      <w:lvlJc w:val="left"/>
      <w:pPr>
        <w:ind w:left="1800" w:hanging="239"/>
      </w:pPr>
      <w:rPr>
        <w:rFonts w:hint="default"/>
        <w:lang w:val="en-US" w:eastAsia="en-US" w:bidi="en-US"/>
      </w:rPr>
    </w:lvl>
    <w:lvl w:ilvl="3" w:tplc="E9A4E350">
      <w:numFmt w:val="bullet"/>
      <w:lvlText w:val="•"/>
      <w:lvlJc w:val="left"/>
      <w:pPr>
        <w:ind w:left="2655" w:hanging="239"/>
      </w:pPr>
      <w:rPr>
        <w:rFonts w:hint="default"/>
        <w:lang w:val="en-US" w:eastAsia="en-US" w:bidi="en-US"/>
      </w:rPr>
    </w:lvl>
    <w:lvl w:ilvl="4" w:tplc="EECE0296">
      <w:numFmt w:val="bullet"/>
      <w:lvlText w:val="•"/>
      <w:lvlJc w:val="left"/>
      <w:pPr>
        <w:ind w:left="3510" w:hanging="239"/>
      </w:pPr>
      <w:rPr>
        <w:rFonts w:hint="default"/>
        <w:lang w:val="en-US" w:eastAsia="en-US" w:bidi="en-US"/>
      </w:rPr>
    </w:lvl>
    <w:lvl w:ilvl="5" w:tplc="83A8418E">
      <w:numFmt w:val="bullet"/>
      <w:lvlText w:val="•"/>
      <w:lvlJc w:val="left"/>
      <w:pPr>
        <w:ind w:left="4365" w:hanging="239"/>
      </w:pPr>
      <w:rPr>
        <w:rFonts w:hint="default"/>
        <w:lang w:val="en-US" w:eastAsia="en-US" w:bidi="en-US"/>
      </w:rPr>
    </w:lvl>
    <w:lvl w:ilvl="6" w:tplc="686A05D0">
      <w:numFmt w:val="bullet"/>
      <w:lvlText w:val="•"/>
      <w:lvlJc w:val="left"/>
      <w:pPr>
        <w:ind w:left="5220" w:hanging="239"/>
      </w:pPr>
      <w:rPr>
        <w:rFonts w:hint="default"/>
        <w:lang w:val="en-US" w:eastAsia="en-US" w:bidi="en-US"/>
      </w:rPr>
    </w:lvl>
    <w:lvl w:ilvl="7" w:tplc="56FE9FAC">
      <w:numFmt w:val="bullet"/>
      <w:lvlText w:val="•"/>
      <w:lvlJc w:val="left"/>
      <w:pPr>
        <w:ind w:left="6075" w:hanging="239"/>
      </w:pPr>
      <w:rPr>
        <w:rFonts w:hint="default"/>
        <w:lang w:val="en-US" w:eastAsia="en-US" w:bidi="en-US"/>
      </w:rPr>
    </w:lvl>
    <w:lvl w:ilvl="8" w:tplc="3250A96E">
      <w:numFmt w:val="bullet"/>
      <w:lvlText w:val="•"/>
      <w:lvlJc w:val="left"/>
      <w:pPr>
        <w:ind w:left="6930" w:hanging="239"/>
      </w:pPr>
      <w:rPr>
        <w:rFonts w:hint="default"/>
        <w:lang w:val="en-US" w:eastAsia="en-US" w:bidi="en-US"/>
      </w:rPr>
    </w:lvl>
  </w:abstractNum>
  <w:abstractNum w:abstractNumId="21">
    <w:nsid w:val="47490FDE"/>
    <w:multiLevelType w:val="hybridMultilevel"/>
    <w:tmpl w:val="E2D45E80"/>
    <w:lvl w:ilvl="0" w:tplc="E77C32C2">
      <w:numFmt w:val="bullet"/>
      <w:lvlText w:val="•"/>
      <w:lvlJc w:val="left"/>
      <w:pPr>
        <w:ind w:left="442" w:hanging="154"/>
      </w:pPr>
      <w:rPr>
        <w:rFonts w:ascii="Arial" w:eastAsia="Arial" w:hAnsi="Arial" w:cs="Arial" w:hint="default"/>
        <w:w w:val="99"/>
        <w:sz w:val="15"/>
        <w:szCs w:val="15"/>
        <w:lang w:val="en-US" w:eastAsia="en-US" w:bidi="en-US"/>
      </w:rPr>
    </w:lvl>
    <w:lvl w:ilvl="1" w:tplc="BB8EDD90">
      <w:numFmt w:val="bullet"/>
      <w:lvlText w:val="•"/>
      <w:lvlJc w:val="left"/>
      <w:pPr>
        <w:ind w:left="602" w:hanging="154"/>
      </w:pPr>
      <w:rPr>
        <w:rFonts w:hint="default"/>
        <w:lang w:val="en-US" w:eastAsia="en-US" w:bidi="en-US"/>
      </w:rPr>
    </w:lvl>
    <w:lvl w:ilvl="2" w:tplc="8A6CF138">
      <w:numFmt w:val="bullet"/>
      <w:lvlText w:val="•"/>
      <w:lvlJc w:val="left"/>
      <w:pPr>
        <w:ind w:left="764" w:hanging="154"/>
      </w:pPr>
      <w:rPr>
        <w:rFonts w:hint="default"/>
        <w:lang w:val="en-US" w:eastAsia="en-US" w:bidi="en-US"/>
      </w:rPr>
    </w:lvl>
    <w:lvl w:ilvl="3" w:tplc="B8C86132">
      <w:numFmt w:val="bullet"/>
      <w:lvlText w:val="•"/>
      <w:lvlJc w:val="left"/>
      <w:pPr>
        <w:ind w:left="926" w:hanging="154"/>
      </w:pPr>
      <w:rPr>
        <w:rFonts w:hint="default"/>
        <w:lang w:val="en-US" w:eastAsia="en-US" w:bidi="en-US"/>
      </w:rPr>
    </w:lvl>
    <w:lvl w:ilvl="4" w:tplc="2BC441BC">
      <w:numFmt w:val="bullet"/>
      <w:lvlText w:val="•"/>
      <w:lvlJc w:val="left"/>
      <w:pPr>
        <w:ind w:left="1089" w:hanging="154"/>
      </w:pPr>
      <w:rPr>
        <w:rFonts w:hint="default"/>
        <w:lang w:val="en-US" w:eastAsia="en-US" w:bidi="en-US"/>
      </w:rPr>
    </w:lvl>
    <w:lvl w:ilvl="5" w:tplc="33C6C4FC">
      <w:numFmt w:val="bullet"/>
      <w:lvlText w:val="•"/>
      <w:lvlJc w:val="left"/>
      <w:pPr>
        <w:ind w:left="1251" w:hanging="154"/>
      </w:pPr>
      <w:rPr>
        <w:rFonts w:hint="default"/>
        <w:lang w:val="en-US" w:eastAsia="en-US" w:bidi="en-US"/>
      </w:rPr>
    </w:lvl>
    <w:lvl w:ilvl="6" w:tplc="6E9A74BC">
      <w:numFmt w:val="bullet"/>
      <w:lvlText w:val="•"/>
      <w:lvlJc w:val="left"/>
      <w:pPr>
        <w:ind w:left="1413" w:hanging="154"/>
      </w:pPr>
      <w:rPr>
        <w:rFonts w:hint="default"/>
        <w:lang w:val="en-US" w:eastAsia="en-US" w:bidi="en-US"/>
      </w:rPr>
    </w:lvl>
    <w:lvl w:ilvl="7" w:tplc="B6883570">
      <w:numFmt w:val="bullet"/>
      <w:lvlText w:val="•"/>
      <w:lvlJc w:val="left"/>
      <w:pPr>
        <w:ind w:left="1575" w:hanging="154"/>
      </w:pPr>
      <w:rPr>
        <w:rFonts w:hint="default"/>
        <w:lang w:val="en-US" w:eastAsia="en-US" w:bidi="en-US"/>
      </w:rPr>
    </w:lvl>
    <w:lvl w:ilvl="8" w:tplc="798A30B8">
      <w:numFmt w:val="bullet"/>
      <w:lvlText w:val="•"/>
      <w:lvlJc w:val="left"/>
      <w:pPr>
        <w:ind w:left="1738" w:hanging="154"/>
      </w:pPr>
      <w:rPr>
        <w:rFonts w:hint="default"/>
        <w:lang w:val="en-US" w:eastAsia="en-US" w:bidi="en-US"/>
      </w:rPr>
    </w:lvl>
  </w:abstractNum>
  <w:abstractNum w:abstractNumId="22">
    <w:nsid w:val="49213B62"/>
    <w:multiLevelType w:val="hybridMultilevel"/>
    <w:tmpl w:val="9D30EC22"/>
    <w:lvl w:ilvl="0" w:tplc="925C513A">
      <w:start w:val="1"/>
      <w:numFmt w:val="decimal"/>
      <w:lvlText w:val="%1"/>
      <w:lvlJc w:val="left"/>
      <w:pPr>
        <w:ind w:left="1179" w:hanging="239"/>
        <w:jc w:val="left"/>
      </w:pPr>
      <w:rPr>
        <w:rFonts w:ascii="Times New Roman" w:eastAsia="Times New Roman" w:hAnsi="Times New Roman" w:cs="Times New Roman" w:hint="default"/>
        <w:w w:val="102"/>
        <w:sz w:val="18"/>
        <w:szCs w:val="18"/>
        <w:lang w:val="en-US" w:eastAsia="en-US" w:bidi="en-US"/>
      </w:rPr>
    </w:lvl>
    <w:lvl w:ilvl="1" w:tplc="6DEA3466">
      <w:numFmt w:val="bullet"/>
      <w:lvlText w:val="•"/>
      <w:lvlJc w:val="left"/>
      <w:pPr>
        <w:ind w:left="1320" w:hanging="239"/>
      </w:pPr>
      <w:rPr>
        <w:rFonts w:hint="default"/>
        <w:lang w:val="en-US" w:eastAsia="en-US" w:bidi="en-US"/>
      </w:rPr>
    </w:lvl>
    <w:lvl w:ilvl="2" w:tplc="84B0DE0A">
      <w:numFmt w:val="bullet"/>
      <w:lvlText w:val="•"/>
      <w:lvlJc w:val="left"/>
      <w:pPr>
        <w:ind w:left="2133" w:hanging="239"/>
      </w:pPr>
      <w:rPr>
        <w:rFonts w:hint="default"/>
        <w:lang w:val="en-US" w:eastAsia="en-US" w:bidi="en-US"/>
      </w:rPr>
    </w:lvl>
    <w:lvl w:ilvl="3" w:tplc="C550177C">
      <w:numFmt w:val="bullet"/>
      <w:lvlText w:val="•"/>
      <w:lvlJc w:val="left"/>
      <w:pPr>
        <w:ind w:left="2946" w:hanging="239"/>
      </w:pPr>
      <w:rPr>
        <w:rFonts w:hint="default"/>
        <w:lang w:val="en-US" w:eastAsia="en-US" w:bidi="en-US"/>
      </w:rPr>
    </w:lvl>
    <w:lvl w:ilvl="4" w:tplc="73D88B84">
      <w:numFmt w:val="bullet"/>
      <w:lvlText w:val="•"/>
      <w:lvlJc w:val="left"/>
      <w:pPr>
        <w:ind w:left="3760" w:hanging="239"/>
      </w:pPr>
      <w:rPr>
        <w:rFonts w:hint="default"/>
        <w:lang w:val="en-US" w:eastAsia="en-US" w:bidi="en-US"/>
      </w:rPr>
    </w:lvl>
    <w:lvl w:ilvl="5" w:tplc="ADD43A54">
      <w:numFmt w:val="bullet"/>
      <w:lvlText w:val="•"/>
      <w:lvlJc w:val="left"/>
      <w:pPr>
        <w:ind w:left="4573" w:hanging="239"/>
      </w:pPr>
      <w:rPr>
        <w:rFonts w:hint="default"/>
        <w:lang w:val="en-US" w:eastAsia="en-US" w:bidi="en-US"/>
      </w:rPr>
    </w:lvl>
    <w:lvl w:ilvl="6" w:tplc="1BF87EAA">
      <w:numFmt w:val="bullet"/>
      <w:lvlText w:val="•"/>
      <w:lvlJc w:val="left"/>
      <w:pPr>
        <w:ind w:left="5386" w:hanging="239"/>
      </w:pPr>
      <w:rPr>
        <w:rFonts w:hint="default"/>
        <w:lang w:val="en-US" w:eastAsia="en-US" w:bidi="en-US"/>
      </w:rPr>
    </w:lvl>
    <w:lvl w:ilvl="7" w:tplc="D298B6BC">
      <w:numFmt w:val="bullet"/>
      <w:lvlText w:val="•"/>
      <w:lvlJc w:val="left"/>
      <w:pPr>
        <w:ind w:left="6200" w:hanging="239"/>
      </w:pPr>
      <w:rPr>
        <w:rFonts w:hint="default"/>
        <w:lang w:val="en-US" w:eastAsia="en-US" w:bidi="en-US"/>
      </w:rPr>
    </w:lvl>
    <w:lvl w:ilvl="8" w:tplc="C6C03F14">
      <w:numFmt w:val="bullet"/>
      <w:lvlText w:val="•"/>
      <w:lvlJc w:val="left"/>
      <w:pPr>
        <w:ind w:left="7013" w:hanging="239"/>
      </w:pPr>
      <w:rPr>
        <w:rFonts w:hint="default"/>
        <w:lang w:val="en-US" w:eastAsia="en-US" w:bidi="en-US"/>
      </w:rPr>
    </w:lvl>
  </w:abstractNum>
  <w:abstractNum w:abstractNumId="23">
    <w:nsid w:val="50F342AE"/>
    <w:multiLevelType w:val="hybridMultilevel"/>
    <w:tmpl w:val="843A1FC4"/>
    <w:lvl w:ilvl="0" w:tplc="EFE85AC4">
      <w:start w:val="1"/>
      <w:numFmt w:val="decimal"/>
      <w:lvlText w:val="%1"/>
      <w:lvlJc w:val="left"/>
      <w:pPr>
        <w:ind w:left="773" w:hanging="239"/>
        <w:jc w:val="left"/>
      </w:pPr>
      <w:rPr>
        <w:rFonts w:ascii="Times New Roman" w:eastAsia="Times New Roman" w:hAnsi="Times New Roman" w:cs="Times New Roman" w:hint="default"/>
        <w:w w:val="99"/>
        <w:sz w:val="17"/>
        <w:szCs w:val="17"/>
        <w:lang w:val="en-US" w:eastAsia="en-US" w:bidi="en-US"/>
      </w:rPr>
    </w:lvl>
    <w:lvl w:ilvl="1" w:tplc="86A25914">
      <w:numFmt w:val="bullet"/>
      <w:lvlText w:val="•"/>
      <w:lvlJc w:val="left"/>
      <w:pPr>
        <w:ind w:left="1488" w:hanging="239"/>
      </w:pPr>
      <w:rPr>
        <w:rFonts w:hint="default"/>
        <w:lang w:val="en-US" w:eastAsia="en-US" w:bidi="en-US"/>
      </w:rPr>
    </w:lvl>
    <w:lvl w:ilvl="2" w:tplc="CFF47804">
      <w:numFmt w:val="bullet"/>
      <w:lvlText w:val="•"/>
      <w:lvlJc w:val="left"/>
      <w:pPr>
        <w:ind w:left="2196" w:hanging="239"/>
      </w:pPr>
      <w:rPr>
        <w:rFonts w:hint="default"/>
        <w:lang w:val="en-US" w:eastAsia="en-US" w:bidi="en-US"/>
      </w:rPr>
    </w:lvl>
    <w:lvl w:ilvl="3" w:tplc="CDBA0F54">
      <w:numFmt w:val="bullet"/>
      <w:lvlText w:val="•"/>
      <w:lvlJc w:val="left"/>
      <w:pPr>
        <w:ind w:left="2904" w:hanging="239"/>
      </w:pPr>
      <w:rPr>
        <w:rFonts w:hint="default"/>
        <w:lang w:val="en-US" w:eastAsia="en-US" w:bidi="en-US"/>
      </w:rPr>
    </w:lvl>
    <w:lvl w:ilvl="4" w:tplc="84CE41C0">
      <w:numFmt w:val="bullet"/>
      <w:lvlText w:val="•"/>
      <w:lvlJc w:val="left"/>
      <w:pPr>
        <w:ind w:left="3612" w:hanging="239"/>
      </w:pPr>
      <w:rPr>
        <w:rFonts w:hint="default"/>
        <w:lang w:val="en-US" w:eastAsia="en-US" w:bidi="en-US"/>
      </w:rPr>
    </w:lvl>
    <w:lvl w:ilvl="5" w:tplc="B9162FE6">
      <w:numFmt w:val="bullet"/>
      <w:lvlText w:val="•"/>
      <w:lvlJc w:val="left"/>
      <w:pPr>
        <w:ind w:left="4320" w:hanging="239"/>
      </w:pPr>
      <w:rPr>
        <w:rFonts w:hint="default"/>
        <w:lang w:val="en-US" w:eastAsia="en-US" w:bidi="en-US"/>
      </w:rPr>
    </w:lvl>
    <w:lvl w:ilvl="6" w:tplc="F57ADE16">
      <w:numFmt w:val="bullet"/>
      <w:lvlText w:val="•"/>
      <w:lvlJc w:val="left"/>
      <w:pPr>
        <w:ind w:left="5028" w:hanging="239"/>
      </w:pPr>
      <w:rPr>
        <w:rFonts w:hint="default"/>
        <w:lang w:val="en-US" w:eastAsia="en-US" w:bidi="en-US"/>
      </w:rPr>
    </w:lvl>
    <w:lvl w:ilvl="7" w:tplc="7708D04C">
      <w:numFmt w:val="bullet"/>
      <w:lvlText w:val="•"/>
      <w:lvlJc w:val="left"/>
      <w:pPr>
        <w:ind w:left="5736" w:hanging="239"/>
      </w:pPr>
      <w:rPr>
        <w:rFonts w:hint="default"/>
        <w:lang w:val="en-US" w:eastAsia="en-US" w:bidi="en-US"/>
      </w:rPr>
    </w:lvl>
    <w:lvl w:ilvl="8" w:tplc="A91053CE">
      <w:numFmt w:val="bullet"/>
      <w:lvlText w:val="•"/>
      <w:lvlJc w:val="left"/>
      <w:pPr>
        <w:ind w:left="6444" w:hanging="239"/>
      </w:pPr>
      <w:rPr>
        <w:rFonts w:hint="default"/>
        <w:lang w:val="en-US" w:eastAsia="en-US" w:bidi="en-US"/>
      </w:rPr>
    </w:lvl>
  </w:abstractNum>
  <w:abstractNum w:abstractNumId="24">
    <w:nsid w:val="52CC24FC"/>
    <w:multiLevelType w:val="hybridMultilevel"/>
    <w:tmpl w:val="289074A6"/>
    <w:lvl w:ilvl="0" w:tplc="973C58C8">
      <w:numFmt w:val="bullet"/>
      <w:lvlText w:val="•"/>
      <w:lvlJc w:val="left"/>
      <w:pPr>
        <w:ind w:left="1657" w:hanging="479"/>
      </w:pPr>
      <w:rPr>
        <w:rFonts w:ascii="Times New Roman" w:eastAsia="Times New Roman" w:hAnsi="Times New Roman" w:cs="Times New Roman" w:hint="default"/>
        <w:w w:val="102"/>
        <w:sz w:val="18"/>
        <w:szCs w:val="18"/>
        <w:lang w:val="en-US" w:eastAsia="en-US" w:bidi="en-US"/>
      </w:rPr>
    </w:lvl>
    <w:lvl w:ilvl="1" w:tplc="7744CD12">
      <w:numFmt w:val="bullet"/>
      <w:lvlText w:val="•"/>
      <w:lvlJc w:val="left"/>
      <w:pPr>
        <w:ind w:left="2358" w:hanging="479"/>
      </w:pPr>
      <w:rPr>
        <w:rFonts w:hint="default"/>
        <w:lang w:val="en-US" w:eastAsia="en-US" w:bidi="en-US"/>
      </w:rPr>
    </w:lvl>
    <w:lvl w:ilvl="2" w:tplc="CBB8CE18">
      <w:numFmt w:val="bullet"/>
      <w:lvlText w:val="•"/>
      <w:lvlJc w:val="left"/>
      <w:pPr>
        <w:ind w:left="3056" w:hanging="479"/>
      </w:pPr>
      <w:rPr>
        <w:rFonts w:hint="default"/>
        <w:lang w:val="en-US" w:eastAsia="en-US" w:bidi="en-US"/>
      </w:rPr>
    </w:lvl>
    <w:lvl w:ilvl="3" w:tplc="0C08F16E">
      <w:numFmt w:val="bullet"/>
      <w:lvlText w:val="•"/>
      <w:lvlJc w:val="left"/>
      <w:pPr>
        <w:ind w:left="3754" w:hanging="479"/>
      </w:pPr>
      <w:rPr>
        <w:rFonts w:hint="default"/>
        <w:lang w:val="en-US" w:eastAsia="en-US" w:bidi="en-US"/>
      </w:rPr>
    </w:lvl>
    <w:lvl w:ilvl="4" w:tplc="948C62B2">
      <w:numFmt w:val="bullet"/>
      <w:lvlText w:val="•"/>
      <w:lvlJc w:val="left"/>
      <w:pPr>
        <w:ind w:left="4452" w:hanging="479"/>
      </w:pPr>
      <w:rPr>
        <w:rFonts w:hint="default"/>
        <w:lang w:val="en-US" w:eastAsia="en-US" w:bidi="en-US"/>
      </w:rPr>
    </w:lvl>
    <w:lvl w:ilvl="5" w:tplc="B0D0CD4E">
      <w:numFmt w:val="bullet"/>
      <w:lvlText w:val="•"/>
      <w:lvlJc w:val="left"/>
      <w:pPr>
        <w:ind w:left="5150" w:hanging="479"/>
      </w:pPr>
      <w:rPr>
        <w:rFonts w:hint="default"/>
        <w:lang w:val="en-US" w:eastAsia="en-US" w:bidi="en-US"/>
      </w:rPr>
    </w:lvl>
    <w:lvl w:ilvl="6" w:tplc="C8F84C3C">
      <w:numFmt w:val="bullet"/>
      <w:lvlText w:val="•"/>
      <w:lvlJc w:val="left"/>
      <w:pPr>
        <w:ind w:left="5848" w:hanging="479"/>
      </w:pPr>
      <w:rPr>
        <w:rFonts w:hint="default"/>
        <w:lang w:val="en-US" w:eastAsia="en-US" w:bidi="en-US"/>
      </w:rPr>
    </w:lvl>
    <w:lvl w:ilvl="7" w:tplc="2CEA8290">
      <w:numFmt w:val="bullet"/>
      <w:lvlText w:val="•"/>
      <w:lvlJc w:val="left"/>
      <w:pPr>
        <w:ind w:left="6546" w:hanging="479"/>
      </w:pPr>
      <w:rPr>
        <w:rFonts w:hint="default"/>
        <w:lang w:val="en-US" w:eastAsia="en-US" w:bidi="en-US"/>
      </w:rPr>
    </w:lvl>
    <w:lvl w:ilvl="8" w:tplc="5994FEE8">
      <w:numFmt w:val="bullet"/>
      <w:lvlText w:val="•"/>
      <w:lvlJc w:val="left"/>
      <w:pPr>
        <w:ind w:left="7244" w:hanging="479"/>
      </w:pPr>
      <w:rPr>
        <w:rFonts w:hint="default"/>
        <w:lang w:val="en-US" w:eastAsia="en-US" w:bidi="en-US"/>
      </w:rPr>
    </w:lvl>
  </w:abstractNum>
  <w:abstractNum w:abstractNumId="25">
    <w:nsid w:val="537C0751"/>
    <w:multiLevelType w:val="hybridMultilevel"/>
    <w:tmpl w:val="BB30A4E6"/>
    <w:lvl w:ilvl="0" w:tplc="BC56A816">
      <w:start w:val="1"/>
      <w:numFmt w:val="decimal"/>
      <w:lvlText w:val="%1"/>
      <w:lvlJc w:val="left"/>
      <w:pPr>
        <w:ind w:left="1792" w:hanging="239"/>
        <w:jc w:val="left"/>
      </w:pPr>
      <w:rPr>
        <w:rFonts w:ascii="Times New Roman" w:eastAsia="Times New Roman" w:hAnsi="Times New Roman" w:cs="Times New Roman" w:hint="default"/>
        <w:w w:val="102"/>
        <w:sz w:val="18"/>
        <w:szCs w:val="18"/>
        <w:lang w:val="en-US" w:eastAsia="en-US" w:bidi="en-US"/>
      </w:rPr>
    </w:lvl>
    <w:lvl w:ilvl="1" w:tplc="E4C4ADF8">
      <w:numFmt w:val="bullet"/>
      <w:lvlText w:val="•"/>
      <w:lvlJc w:val="left"/>
      <w:pPr>
        <w:ind w:left="2420" w:hanging="239"/>
      </w:pPr>
      <w:rPr>
        <w:rFonts w:hint="default"/>
        <w:lang w:val="en-US" w:eastAsia="en-US" w:bidi="en-US"/>
      </w:rPr>
    </w:lvl>
    <w:lvl w:ilvl="2" w:tplc="9C46A19E">
      <w:numFmt w:val="bullet"/>
      <w:lvlText w:val="•"/>
      <w:lvlJc w:val="left"/>
      <w:pPr>
        <w:ind w:left="3040" w:hanging="239"/>
      </w:pPr>
      <w:rPr>
        <w:rFonts w:hint="default"/>
        <w:lang w:val="en-US" w:eastAsia="en-US" w:bidi="en-US"/>
      </w:rPr>
    </w:lvl>
    <w:lvl w:ilvl="3" w:tplc="9E246D1A">
      <w:numFmt w:val="bullet"/>
      <w:lvlText w:val="•"/>
      <w:lvlJc w:val="left"/>
      <w:pPr>
        <w:ind w:left="3660" w:hanging="239"/>
      </w:pPr>
      <w:rPr>
        <w:rFonts w:hint="default"/>
        <w:lang w:val="en-US" w:eastAsia="en-US" w:bidi="en-US"/>
      </w:rPr>
    </w:lvl>
    <w:lvl w:ilvl="4" w:tplc="E130B140">
      <w:numFmt w:val="bullet"/>
      <w:lvlText w:val="•"/>
      <w:lvlJc w:val="left"/>
      <w:pPr>
        <w:ind w:left="4280" w:hanging="239"/>
      </w:pPr>
      <w:rPr>
        <w:rFonts w:hint="default"/>
        <w:lang w:val="en-US" w:eastAsia="en-US" w:bidi="en-US"/>
      </w:rPr>
    </w:lvl>
    <w:lvl w:ilvl="5" w:tplc="82B27BCE">
      <w:numFmt w:val="bullet"/>
      <w:lvlText w:val="•"/>
      <w:lvlJc w:val="left"/>
      <w:pPr>
        <w:ind w:left="4900" w:hanging="239"/>
      </w:pPr>
      <w:rPr>
        <w:rFonts w:hint="default"/>
        <w:lang w:val="en-US" w:eastAsia="en-US" w:bidi="en-US"/>
      </w:rPr>
    </w:lvl>
    <w:lvl w:ilvl="6" w:tplc="16E6DCA4">
      <w:numFmt w:val="bullet"/>
      <w:lvlText w:val="•"/>
      <w:lvlJc w:val="left"/>
      <w:pPr>
        <w:ind w:left="5520" w:hanging="239"/>
      </w:pPr>
      <w:rPr>
        <w:rFonts w:hint="default"/>
        <w:lang w:val="en-US" w:eastAsia="en-US" w:bidi="en-US"/>
      </w:rPr>
    </w:lvl>
    <w:lvl w:ilvl="7" w:tplc="FBFEE1F4">
      <w:numFmt w:val="bullet"/>
      <w:lvlText w:val="•"/>
      <w:lvlJc w:val="left"/>
      <w:pPr>
        <w:ind w:left="6140" w:hanging="239"/>
      </w:pPr>
      <w:rPr>
        <w:rFonts w:hint="default"/>
        <w:lang w:val="en-US" w:eastAsia="en-US" w:bidi="en-US"/>
      </w:rPr>
    </w:lvl>
    <w:lvl w:ilvl="8" w:tplc="072214DE">
      <w:numFmt w:val="bullet"/>
      <w:lvlText w:val="•"/>
      <w:lvlJc w:val="left"/>
      <w:pPr>
        <w:ind w:left="6760" w:hanging="239"/>
      </w:pPr>
      <w:rPr>
        <w:rFonts w:hint="default"/>
        <w:lang w:val="en-US" w:eastAsia="en-US" w:bidi="en-US"/>
      </w:rPr>
    </w:lvl>
  </w:abstractNum>
  <w:abstractNum w:abstractNumId="26">
    <w:nsid w:val="556C49C2"/>
    <w:multiLevelType w:val="hybridMultilevel"/>
    <w:tmpl w:val="B464104E"/>
    <w:lvl w:ilvl="0" w:tplc="CAAA8EF8">
      <w:start w:val="1"/>
      <w:numFmt w:val="decimal"/>
      <w:lvlText w:val="%1"/>
      <w:lvlJc w:val="left"/>
      <w:pPr>
        <w:ind w:left="773" w:hanging="239"/>
        <w:jc w:val="left"/>
      </w:pPr>
      <w:rPr>
        <w:rFonts w:ascii="Times New Roman" w:eastAsia="Times New Roman" w:hAnsi="Times New Roman" w:cs="Times New Roman" w:hint="default"/>
        <w:w w:val="99"/>
        <w:sz w:val="17"/>
        <w:szCs w:val="17"/>
        <w:lang w:val="en-US" w:eastAsia="en-US" w:bidi="en-US"/>
      </w:rPr>
    </w:lvl>
    <w:lvl w:ilvl="1" w:tplc="35381D1E">
      <w:numFmt w:val="bullet"/>
      <w:lvlText w:val="•"/>
      <w:lvlJc w:val="left"/>
      <w:pPr>
        <w:ind w:left="1424" w:hanging="239"/>
      </w:pPr>
      <w:rPr>
        <w:rFonts w:hint="default"/>
        <w:lang w:val="en-US" w:eastAsia="en-US" w:bidi="en-US"/>
      </w:rPr>
    </w:lvl>
    <w:lvl w:ilvl="2" w:tplc="838621A0">
      <w:numFmt w:val="bullet"/>
      <w:lvlText w:val="•"/>
      <w:lvlJc w:val="left"/>
      <w:pPr>
        <w:ind w:left="2068" w:hanging="239"/>
      </w:pPr>
      <w:rPr>
        <w:rFonts w:hint="default"/>
        <w:lang w:val="en-US" w:eastAsia="en-US" w:bidi="en-US"/>
      </w:rPr>
    </w:lvl>
    <w:lvl w:ilvl="3" w:tplc="60923A32">
      <w:numFmt w:val="bullet"/>
      <w:lvlText w:val="•"/>
      <w:lvlJc w:val="left"/>
      <w:pPr>
        <w:ind w:left="2712" w:hanging="239"/>
      </w:pPr>
      <w:rPr>
        <w:rFonts w:hint="default"/>
        <w:lang w:val="en-US" w:eastAsia="en-US" w:bidi="en-US"/>
      </w:rPr>
    </w:lvl>
    <w:lvl w:ilvl="4" w:tplc="FEE4FCF0">
      <w:numFmt w:val="bullet"/>
      <w:lvlText w:val="•"/>
      <w:lvlJc w:val="left"/>
      <w:pPr>
        <w:ind w:left="3356" w:hanging="239"/>
      </w:pPr>
      <w:rPr>
        <w:rFonts w:hint="default"/>
        <w:lang w:val="en-US" w:eastAsia="en-US" w:bidi="en-US"/>
      </w:rPr>
    </w:lvl>
    <w:lvl w:ilvl="5" w:tplc="1C2C2C6E">
      <w:numFmt w:val="bullet"/>
      <w:lvlText w:val="•"/>
      <w:lvlJc w:val="left"/>
      <w:pPr>
        <w:ind w:left="4000" w:hanging="239"/>
      </w:pPr>
      <w:rPr>
        <w:rFonts w:hint="default"/>
        <w:lang w:val="en-US" w:eastAsia="en-US" w:bidi="en-US"/>
      </w:rPr>
    </w:lvl>
    <w:lvl w:ilvl="6" w:tplc="EC08A3F6">
      <w:numFmt w:val="bullet"/>
      <w:lvlText w:val="•"/>
      <w:lvlJc w:val="left"/>
      <w:pPr>
        <w:ind w:left="4644" w:hanging="239"/>
      </w:pPr>
      <w:rPr>
        <w:rFonts w:hint="default"/>
        <w:lang w:val="en-US" w:eastAsia="en-US" w:bidi="en-US"/>
      </w:rPr>
    </w:lvl>
    <w:lvl w:ilvl="7" w:tplc="C062F53A">
      <w:numFmt w:val="bullet"/>
      <w:lvlText w:val="•"/>
      <w:lvlJc w:val="left"/>
      <w:pPr>
        <w:ind w:left="5288" w:hanging="239"/>
      </w:pPr>
      <w:rPr>
        <w:rFonts w:hint="default"/>
        <w:lang w:val="en-US" w:eastAsia="en-US" w:bidi="en-US"/>
      </w:rPr>
    </w:lvl>
    <w:lvl w:ilvl="8" w:tplc="51C6985C">
      <w:numFmt w:val="bullet"/>
      <w:lvlText w:val="•"/>
      <w:lvlJc w:val="left"/>
      <w:pPr>
        <w:ind w:left="5932" w:hanging="239"/>
      </w:pPr>
      <w:rPr>
        <w:rFonts w:hint="default"/>
        <w:lang w:val="en-US" w:eastAsia="en-US" w:bidi="en-US"/>
      </w:rPr>
    </w:lvl>
  </w:abstractNum>
  <w:abstractNum w:abstractNumId="27">
    <w:nsid w:val="56007A3D"/>
    <w:multiLevelType w:val="hybridMultilevel"/>
    <w:tmpl w:val="7E88CF64"/>
    <w:lvl w:ilvl="0" w:tplc="C0DAFF14">
      <w:start w:val="1"/>
      <w:numFmt w:val="decimal"/>
      <w:lvlText w:val="%1"/>
      <w:lvlJc w:val="left"/>
      <w:pPr>
        <w:ind w:left="773" w:hanging="239"/>
        <w:jc w:val="left"/>
      </w:pPr>
      <w:rPr>
        <w:rFonts w:ascii="Times New Roman" w:eastAsia="Times New Roman" w:hAnsi="Times New Roman" w:cs="Times New Roman" w:hint="default"/>
        <w:w w:val="102"/>
        <w:sz w:val="18"/>
        <w:szCs w:val="18"/>
        <w:lang w:val="en-US" w:eastAsia="en-US" w:bidi="en-US"/>
      </w:rPr>
    </w:lvl>
    <w:lvl w:ilvl="1" w:tplc="2776220E">
      <w:numFmt w:val="bullet"/>
      <w:lvlText w:val="•"/>
      <w:lvlJc w:val="left"/>
      <w:pPr>
        <w:ind w:left="1424" w:hanging="239"/>
      </w:pPr>
      <w:rPr>
        <w:rFonts w:hint="default"/>
        <w:lang w:val="en-US" w:eastAsia="en-US" w:bidi="en-US"/>
      </w:rPr>
    </w:lvl>
    <w:lvl w:ilvl="2" w:tplc="FDE8323C">
      <w:numFmt w:val="bullet"/>
      <w:lvlText w:val="•"/>
      <w:lvlJc w:val="left"/>
      <w:pPr>
        <w:ind w:left="2068" w:hanging="239"/>
      </w:pPr>
      <w:rPr>
        <w:rFonts w:hint="default"/>
        <w:lang w:val="en-US" w:eastAsia="en-US" w:bidi="en-US"/>
      </w:rPr>
    </w:lvl>
    <w:lvl w:ilvl="3" w:tplc="99062922">
      <w:numFmt w:val="bullet"/>
      <w:lvlText w:val="•"/>
      <w:lvlJc w:val="left"/>
      <w:pPr>
        <w:ind w:left="2712" w:hanging="239"/>
      </w:pPr>
      <w:rPr>
        <w:rFonts w:hint="default"/>
        <w:lang w:val="en-US" w:eastAsia="en-US" w:bidi="en-US"/>
      </w:rPr>
    </w:lvl>
    <w:lvl w:ilvl="4" w:tplc="73723D06">
      <w:numFmt w:val="bullet"/>
      <w:lvlText w:val="•"/>
      <w:lvlJc w:val="left"/>
      <w:pPr>
        <w:ind w:left="3356" w:hanging="239"/>
      </w:pPr>
      <w:rPr>
        <w:rFonts w:hint="default"/>
        <w:lang w:val="en-US" w:eastAsia="en-US" w:bidi="en-US"/>
      </w:rPr>
    </w:lvl>
    <w:lvl w:ilvl="5" w:tplc="9436771C">
      <w:numFmt w:val="bullet"/>
      <w:lvlText w:val="•"/>
      <w:lvlJc w:val="left"/>
      <w:pPr>
        <w:ind w:left="4000" w:hanging="239"/>
      </w:pPr>
      <w:rPr>
        <w:rFonts w:hint="default"/>
        <w:lang w:val="en-US" w:eastAsia="en-US" w:bidi="en-US"/>
      </w:rPr>
    </w:lvl>
    <w:lvl w:ilvl="6" w:tplc="0AF0041E">
      <w:numFmt w:val="bullet"/>
      <w:lvlText w:val="•"/>
      <w:lvlJc w:val="left"/>
      <w:pPr>
        <w:ind w:left="4644" w:hanging="239"/>
      </w:pPr>
      <w:rPr>
        <w:rFonts w:hint="default"/>
        <w:lang w:val="en-US" w:eastAsia="en-US" w:bidi="en-US"/>
      </w:rPr>
    </w:lvl>
    <w:lvl w:ilvl="7" w:tplc="5E20903E">
      <w:numFmt w:val="bullet"/>
      <w:lvlText w:val="•"/>
      <w:lvlJc w:val="left"/>
      <w:pPr>
        <w:ind w:left="5288" w:hanging="239"/>
      </w:pPr>
      <w:rPr>
        <w:rFonts w:hint="default"/>
        <w:lang w:val="en-US" w:eastAsia="en-US" w:bidi="en-US"/>
      </w:rPr>
    </w:lvl>
    <w:lvl w:ilvl="8" w:tplc="09AA3C24">
      <w:numFmt w:val="bullet"/>
      <w:lvlText w:val="•"/>
      <w:lvlJc w:val="left"/>
      <w:pPr>
        <w:ind w:left="5932" w:hanging="239"/>
      </w:pPr>
      <w:rPr>
        <w:rFonts w:hint="default"/>
        <w:lang w:val="en-US" w:eastAsia="en-US" w:bidi="en-US"/>
      </w:rPr>
    </w:lvl>
  </w:abstractNum>
  <w:abstractNum w:abstractNumId="28">
    <w:nsid w:val="57743DAD"/>
    <w:multiLevelType w:val="hybridMultilevel"/>
    <w:tmpl w:val="BAFAC1C4"/>
    <w:lvl w:ilvl="0" w:tplc="F04669B8">
      <w:numFmt w:val="bullet"/>
      <w:lvlText w:val="•"/>
      <w:lvlJc w:val="left"/>
      <w:pPr>
        <w:ind w:left="773" w:hanging="239"/>
      </w:pPr>
      <w:rPr>
        <w:rFonts w:hint="default"/>
        <w:w w:val="102"/>
        <w:lang w:val="en-US" w:eastAsia="en-US" w:bidi="en-US"/>
      </w:rPr>
    </w:lvl>
    <w:lvl w:ilvl="1" w:tplc="4432C66A">
      <w:numFmt w:val="bullet"/>
      <w:lvlText w:val="•"/>
      <w:lvlJc w:val="left"/>
      <w:pPr>
        <w:ind w:left="780" w:hanging="239"/>
      </w:pPr>
      <w:rPr>
        <w:rFonts w:hint="default"/>
        <w:lang w:val="en-US" w:eastAsia="en-US" w:bidi="en-US"/>
      </w:rPr>
    </w:lvl>
    <w:lvl w:ilvl="2" w:tplc="67022F04">
      <w:numFmt w:val="bullet"/>
      <w:lvlText w:val="•"/>
      <w:lvlJc w:val="left"/>
      <w:pPr>
        <w:ind w:left="1566" w:hanging="239"/>
      </w:pPr>
      <w:rPr>
        <w:rFonts w:hint="default"/>
        <w:lang w:val="en-US" w:eastAsia="en-US" w:bidi="en-US"/>
      </w:rPr>
    </w:lvl>
    <w:lvl w:ilvl="3" w:tplc="0FD4BBF0">
      <w:numFmt w:val="bullet"/>
      <w:lvlText w:val="•"/>
      <w:lvlJc w:val="left"/>
      <w:pPr>
        <w:ind w:left="2353" w:hanging="239"/>
      </w:pPr>
      <w:rPr>
        <w:rFonts w:hint="default"/>
        <w:lang w:val="en-US" w:eastAsia="en-US" w:bidi="en-US"/>
      </w:rPr>
    </w:lvl>
    <w:lvl w:ilvl="4" w:tplc="66A67E9A">
      <w:numFmt w:val="bullet"/>
      <w:lvlText w:val="•"/>
      <w:lvlJc w:val="left"/>
      <w:pPr>
        <w:ind w:left="3140" w:hanging="239"/>
      </w:pPr>
      <w:rPr>
        <w:rFonts w:hint="default"/>
        <w:lang w:val="en-US" w:eastAsia="en-US" w:bidi="en-US"/>
      </w:rPr>
    </w:lvl>
    <w:lvl w:ilvl="5" w:tplc="3B0A56F6">
      <w:numFmt w:val="bullet"/>
      <w:lvlText w:val="•"/>
      <w:lvlJc w:val="left"/>
      <w:pPr>
        <w:ind w:left="3926" w:hanging="239"/>
      </w:pPr>
      <w:rPr>
        <w:rFonts w:hint="default"/>
        <w:lang w:val="en-US" w:eastAsia="en-US" w:bidi="en-US"/>
      </w:rPr>
    </w:lvl>
    <w:lvl w:ilvl="6" w:tplc="A4606298">
      <w:numFmt w:val="bullet"/>
      <w:lvlText w:val="•"/>
      <w:lvlJc w:val="left"/>
      <w:pPr>
        <w:ind w:left="4713" w:hanging="239"/>
      </w:pPr>
      <w:rPr>
        <w:rFonts w:hint="default"/>
        <w:lang w:val="en-US" w:eastAsia="en-US" w:bidi="en-US"/>
      </w:rPr>
    </w:lvl>
    <w:lvl w:ilvl="7" w:tplc="C8C0F9C4">
      <w:numFmt w:val="bullet"/>
      <w:lvlText w:val="•"/>
      <w:lvlJc w:val="left"/>
      <w:pPr>
        <w:ind w:left="5500" w:hanging="239"/>
      </w:pPr>
      <w:rPr>
        <w:rFonts w:hint="default"/>
        <w:lang w:val="en-US" w:eastAsia="en-US" w:bidi="en-US"/>
      </w:rPr>
    </w:lvl>
    <w:lvl w:ilvl="8" w:tplc="81CE40E2">
      <w:numFmt w:val="bullet"/>
      <w:lvlText w:val="•"/>
      <w:lvlJc w:val="left"/>
      <w:pPr>
        <w:ind w:left="6286" w:hanging="239"/>
      </w:pPr>
      <w:rPr>
        <w:rFonts w:hint="default"/>
        <w:lang w:val="en-US" w:eastAsia="en-US" w:bidi="en-US"/>
      </w:rPr>
    </w:lvl>
  </w:abstractNum>
  <w:abstractNum w:abstractNumId="29">
    <w:nsid w:val="596119D8"/>
    <w:multiLevelType w:val="hybridMultilevel"/>
    <w:tmpl w:val="5E30D696"/>
    <w:lvl w:ilvl="0" w:tplc="F658375C">
      <w:start w:val="15"/>
      <w:numFmt w:val="decimal"/>
      <w:lvlText w:val="%1"/>
      <w:lvlJc w:val="left"/>
      <w:pPr>
        <w:ind w:left="1553" w:hanging="239"/>
        <w:jc w:val="left"/>
      </w:pPr>
      <w:rPr>
        <w:rFonts w:ascii="Times New Roman" w:eastAsia="Times New Roman" w:hAnsi="Times New Roman" w:cs="Times New Roman" w:hint="default"/>
        <w:spacing w:val="-1"/>
        <w:w w:val="99"/>
        <w:sz w:val="17"/>
        <w:szCs w:val="17"/>
        <w:lang w:val="en-US" w:eastAsia="en-US" w:bidi="en-US"/>
      </w:rPr>
    </w:lvl>
    <w:lvl w:ilvl="1" w:tplc="34167D84">
      <w:numFmt w:val="bullet"/>
      <w:lvlText w:val="•"/>
      <w:lvlJc w:val="left"/>
      <w:pPr>
        <w:ind w:left="2268" w:hanging="239"/>
      </w:pPr>
      <w:rPr>
        <w:rFonts w:hint="default"/>
        <w:lang w:val="en-US" w:eastAsia="en-US" w:bidi="en-US"/>
      </w:rPr>
    </w:lvl>
    <w:lvl w:ilvl="2" w:tplc="B01EF656">
      <w:numFmt w:val="bullet"/>
      <w:lvlText w:val="•"/>
      <w:lvlJc w:val="left"/>
      <w:pPr>
        <w:ind w:left="2976" w:hanging="239"/>
      </w:pPr>
      <w:rPr>
        <w:rFonts w:hint="default"/>
        <w:lang w:val="en-US" w:eastAsia="en-US" w:bidi="en-US"/>
      </w:rPr>
    </w:lvl>
    <w:lvl w:ilvl="3" w:tplc="C5F834D8">
      <w:numFmt w:val="bullet"/>
      <w:lvlText w:val="•"/>
      <w:lvlJc w:val="left"/>
      <w:pPr>
        <w:ind w:left="3684" w:hanging="239"/>
      </w:pPr>
      <w:rPr>
        <w:rFonts w:hint="default"/>
        <w:lang w:val="en-US" w:eastAsia="en-US" w:bidi="en-US"/>
      </w:rPr>
    </w:lvl>
    <w:lvl w:ilvl="4" w:tplc="D2AA555A">
      <w:numFmt w:val="bullet"/>
      <w:lvlText w:val="•"/>
      <w:lvlJc w:val="left"/>
      <w:pPr>
        <w:ind w:left="4392" w:hanging="239"/>
      </w:pPr>
      <w:rPr>
        <w:rFonts w:hint="default"/>
        <w:lang w:val="en-US" w:eastAsia="en-US" w:bidi="en-US"/>
      </w:rPr>
    </w:lvl>
    <w:lvl w:ilvl="5" w:tplc="E0A25044">
      <w:numFmt w:val="bullet"/>
      <w:lvlText w:val="•"/>
      <w:lvlJc w:val="left"/>
      <w:pPr>
        <w:ind w:left="5100" w:hanging="239"/>
      </w:pPr>
      <w:rPr>
        <w:rFonts w:hint="default"/>
        <w:lang w:val="en-US" w:eastAsia="en-US" w:bidi="en-US"/>
      </w:rPr>
    </w:lvl>
    <w:lvl w:ilvl="6" w:tplc="D526ACA0">
      <w:numFmt w:val="bullet"/>
      <w:lvlText w:val="•"/>
      <w:lvlJc w:val="left"/>
      <w:pPr>
        <w:ind w:left="5808" w:hanging="239"/>
      </w:pPr>
      <w:rPr>
        <w:rFonts w:hint="default"/>
        <w:lang w:val="en-US" w:eastAsia="en-US" w:bidi="en-US"/>
      </w:rPr>
    </w:lvl>
    <w:lvl w:ilvl="7" w:tplc="0C22CEFA">
      <w:numFmt w:val="bullet"/>
      <w:lvlText w:val="•"/>
      <w:lvlJc w:val="left"/>
      <w:pPr>
        <w:ind w:left="6516" w:hanging="239"/>
      </w:pPr>
      <w:rPr>
        <w:rFonts w:hint="default"/>
        <w:lang w:val="en-US" w:eastAsia="en-US" w:bidi="en-US"/>
      </w:rPr>
    </w:lvl>
    <w:lvl w:ilvl="8" w:tplc="E0B66A20">
      <w:numFmt w:val="bullet"/>
      <w:lvlText w:val="•"/>
      <w:lvlJc w:val="left"/>
      <w:pPr>
        <w:ind w:left="7224" w:hanging="239"/>
      </w:pPr>
      <w:rPr>
        <w:rFonts w:hint="default"/>
        <w:lang w:val="en-US" w:eastAsia="en-US" w:bidi="en-US"/>
      </w:rPr>
    </w:lvl>
  </w:abstractNum>
  <w:abstractNum w:abstractNumId="30">
    <w:nsid w:val="5F691048"/>
    <w:multiLevelType w:val="hybridMultilevel"/>
    <w:tmpl w:val="846A77C2"/>
    <w:lvl w:ilvl="0" w:tplc="E0C81446">
      <w:start w:val="1"/>
      <w:numFmt w:val="decimal"/>
      <w:lvlText w:val="%1"/>
      <w:lvlJc w:val="left"/>
      <w:pPr>
        <w:ind w:left="1239" w:hanging="230"/>
        <w:jc w:val="right"/>
      </w:pPr>
      <w:rPr>
        <w:rFonts w:ascii="Times New Roman" w:eastAsia="Times New Roman" w:hAnsi="Times New Roman" w:cs="Times New Roman" w:hint="default"/>
        <w:w w:val="102"/>
        <w:sz w:val="18"/>
        <w:szCs w:val="18"/>
        <w:lang w:val="en-US" w:eastAsia="en-US" w:bidi="en-US"/>
      </w:rPr>
    </w:lvl>
    <w:lvl w:ilvl="1" w:tplc="132AA07A">
      <w:numFmt w:val="bullet"/>
      <w:lvlText w:val="•"/>
      <w:lvlJc w:val="left"/>
      <w:pPr>
        <w:ind w:left="1980" w:hanging="230"/>
      </w:pPr>
      <w:rPr>
        <w:rFonts w:hint="default"/>
        <w:lang w:val="en-US" w:eastAsia="en-US" w:bidi="en-US"/>
      </w:rPr>
    </w:lvl>
    <w:lvl w:ilvl="2" w:tplc="EB84B782">
      <w:numFmt w:val="bullet"/>
      <w:lvlText w:val="•"/>
      <w:lvlJc w:val="left"/>
      <w:pPr>
        <w:ind w:left="2720" w:hanging="230"/>
      </w:pPr>
      <w:rPr>
        <w:rFonts w:hint="default"/>
        <w:lang w:val="en-US" w:eastAsia="en-US" w:bidi="en-US"/>
      </w:rPr>
    </w:lvl>
    <w:lvl w:ilvl="3" w:tplc="AF3877D4">
      <w:numFmt w:val="bullet"/>
      <w:lvlText w:val="•"/>
      <w:lvlJc w:val="left"/>
      <w:pPr>
        <w:ind w:left="3460" w:hanging="230"/>
      </w:pPr>
      <w:rPr>
        <w:rFonts w:hint="default"/>
        <w:lang w:val="en-US" w:eastAsia="en-US" w:bidi="en-US"/>
      </w:rPr>
    </w:lvl>
    <w:lvl w:ilvl="4" w:tplc="65389662">
      <w:numFmt w:val="bullet"/>
      <w:lvlText w:val="•"/>
      <w:lvlJc w:val="left"/>
      <w:pPr>
        <w:ind w:left="4200" w:hanging="230"/>
      </w:pPr>
      <w:rPr>
        <w:rFonts w:hint="default"/>
        <w:lang w:val="en-US" w:eastAsia="en-US" w:bidi="en-US"/>
      </w:rPr>
    </w:lvl>
    <w:lvl w:ilvl="5" w:tplc="95AA268A">
      <w:numFmt w:val="bullet"/>
      <w:lvlText w:val="•"/>
      <w:lvlJc w:val="left"/>
      <w:pPr>
        <w:ind w:left="4940" w:hanging="230"/>
      </w:pPr>
      <w:rPr>
        <w:rFonts w:hint="default"/>
        <w:lang w:val="en-US" w:eastAsia="en-US" w:bidi="en-US"/>
      </w:rPr>
    </w:lvl>
    <w:lvl w:ilvl="6" w:tplc="D466CE3A">
      <w:numFmt w:val="bullet"/>
      <w:lvlText w:val="•"/>
      <w:lvlJc w:val="left"/>
      <w:pPr>
        <w:ind w:left="5680" w:hanging="230"/>
      </w:pPr>
      <w:rPr>
        <w:rFonts w:hint="default"/>
        <w:lang w:val="en-US" w:eastAsia="en-US" w:bidi="en-US"/>
      </w:rPr>
    </w:lvl>
    <w:lvl w:ilvl="7" w:tplc="284EBA4A">
      <w:numFmt w:val="bullet"/>
      <w:lvlText w:val="•"/>
      <w:lvlJc w:val="left"/>
      <w:pPr>
        <w:ind w:left="6420" w:hanging="230"/>
      </w:pPr>
      <w:rPr>
        <w:rFonts w:hint="default"/>
        <w:lang w:val="en-US" w:eastAsia="en-US" w:bidi="en-US"/>
      </w:rPr>
    </w:lvl>
    <w:lvl w:ilvl="8" w:tplc="45380B4C">
      <w:numFmt w:val="bullet"/>
      <w:lvlText w:val="•"/>
      <w:lvlJc w:val="left"/>
      <w:pPr>
        <w:ind w:left="7160" w:hanging="230"/>
      </w:pPr>
      <w:rPr>
        <w:rFonts w:hint="default"/>
        <w:lang w:val="en-US" w:eastAsia="en-US" w:bidi="en-US"/>
      </w:rPr>
    </w:lvl>
  </w:abstractNum>
  <w:abstractNum w:abstractNumId="31">
    <w:nsid w:val="65886C0B"/>
    <w:multiLevelType w:val="hybridMultilevel"/>
    <w:tmpl w:val="5C3E46FA"/>
    <w:lvl w:ilvl="0" w:tplc="4354758C">
      <w:start w:val="1"/>
      <w:numFmt w:val="decimal"/>
      <w:lvlText w:val="%1"/>
      <w:lvlJc w:val="left"/>
      <w:pPr>
        <w:ind w:left="773" w:hanging="239"/>
        <w:jc w:val="left"/>
      </w:pPr>
      <w:rPr>
        <w:rFonts w:ascii="Times New Roman" w:eastAsia="Times New Roman" w:hAnsi="Times New Roman" w:cs="Times New Roman" w:hint="default"/>
        <w:w w:val="99"/>
        <w:sz w:val="17"/>
        <w:szCs w:val="17"/>
        <w:lang w:val="en-US" w:eastAsia="en-US" w:bidi="en-US"/>
      </w:rPr>
    </w:lvl>
    <w:lvl w:ilvl="1" w:tplc="0248E3EA">
      <w:numFmt w:val="bullet"/>
      <w:lvlText w:val="•"/>
      <w:lvlJc w:val="left"/>
      <w:pPr>
        <w:ind w:left="1488" w:hanging="239"/>
      </w:pPr>
      <w:rPr>
        <w:rFonts w:hint="default"/>
        <w:lang w:val="en-US" w:eastAsia="en-US" w:bidi="en-US"/>
      </w:rPr>
    </w:lvl>
    <w:lvl w:ilvl="2" w:tplc="384E802E">
      <w:numFmt w:val="bullet"/>
      <w:lvlText w:val="•"/>
      <w:lvlJc w:val="left"/>
      <w:pPr>
        <w:ind w:left="2196" w:hanging="239"/>
      </w:pPr>
      <w:rPr>
        <w:rFonts w:hint="default"/>
        <w:lang w:val="en-US" w:eastAsia="en-US" w:bidi="en-US"/>
      </w:rPr>
    </w:lvl>
    <w:lvl w:ilvl="3" w:tplc="C2082E30">
      <w:numFmt w:val="bullet"/>
      <w:lvlText w:val="•"/>
      <w:lvlJc w:val="left"/>
      <w:pPr>
        <w:ind w:left="2904" w:hanging="239"/>
      </w:pPr>
      <w:rPr>
        <w:rFonts w:hint="default"/>
        <w:lang w:val="en-US" w:eastAsia="en-US" w:bidi="en-US"/>
      </w:rPr>
    </w:lvl>
    <w:lvl w:ilvl="4" w:tplc="47BEACCA">
      <w:numFmt w:val="bullet"/>
      <w:lvlText w:val="•"/>
      <w:lvlJc w:val="left"/>
      <w:pPr>
        <w:ind w:left="3612" w:hanging="239"/>
      </w:pPr>
      <w:rPr>
        <w:rFonts w:hint="default"/>
        <w:lang w:val="en-US" w:eastAsia="en-US" w:bidi="en-US"/>
      </w:rPr>
    </w:lvl>
    <w:lvl w:ilvl="5" w:tplc="6C3235E6">
      <w:numFmt w:val="bullet"/>
      <w:lvlText w:val="•"/>
      <w:lvlJc w:val="left"/>
      <w:pPr>
        <w:ind w:left="4320" w:hanging="239"/>
      </w:pPr>
      <w:rPr>
        <w:rFonts w:hint="default"/>
        <w:lang w:val="en-US" w:eastAsia="en-US" w:bidi="en-US"/>
      </w:rPr>
    </w:lvl>
    <w:lvl w:ilvl="6" w:tplc="3D789794">
      <w:numFmt w:val="bullet"/>
      <w:lvlText w:val="•"/>
      <w:lvlJc w:val="left"/>
      <w:pPr>
        <w:ind w:left="5028" w:hanging="239"/>
      </w:pPr>
      <w:rPr>
        <w:rFonts w:hint="default"/>
        <w:lang w:val="en-US" w:eastAsia="en-US" w:bidi="en-US"/>
      </w:rPr>
    </w:lvl>
    <w:lvl w:ilvl="7" w:tplc="7A8256EC">
      <w:numFmt w:val="bullet"/>
      <w:lvlText w:val="•"/>
      <w:lvlJc w:val="left"/>
      <w:pPr>
        <w:ind w:left="5736" w:hanging="239"/>
      </w:pPr>
      <w:rPr>
        <w:rFonts w:hint="default"/>
        <w:lang w:val="en-US" w:eastAsia="en-US" w:bidi="en-US"/>
      </w:rPr>
    </w:lvl>
    <w:lvl w:ilvl="8" w:tplc="0090FD2E">
      <w:numFmt w:val="bullet"/>
      <w:lvlText w:val="•"/>
      <w:lvlJc w:val="left"/>
      <w:pPr>
        <w:ind w:left="6444" w:hanging="239"/>
      </w:pPr>
      <w:rPr>
        <w:rFonts w:hint="default"/>
        <w:lang w:val="en-US" w:eastAsia="en-US" w:bidi="en-US"/>
      </w:rPr>
    </w:lvl>
  </w:abstractNum>
  <w:abstractNum w:abstractNumId="32">
    <w:nsid w:val="671A1DD2"/>
    <w:multiLevelType w:val="hybridMultilevel"/>
    <w:tmpl w:val="53C08806"/>
    <w:lvl w:ilvl="0" w:tplc="C868F598">
      <w:numFmt w:val="bullet"/>
      <w:lvlText w:val="•"/>
      <w:lvlJc w:val="left"/>
      <w:pPr>
        <w:ind w:left="1179" w:hanging="239"/>
      </w:pPr>
      <w:rPr>
        <w:rFonts w:hint="default"/>
        <w:w w:val="102"/>
        <w:lang w:val="en-US" w:eastAsia="en-US" w:bidi="en-US"/>
      </w:rPr>
    </w:lvl>
    <w:lvl w:ilvl="1" w:tplc="8F5E7116">
      <w:start w:val="1"/>
      <w:numFmt w:val="decimal"/>
      <w:lvlText w:val="%2"/>
      <w:lvlJc w:val="left"/>
      <w:pPr>
        <w:ind w:left="1298" w:hanging="236"/>
        <w:jc w:val="right"/>
      </w:pPr>
      <w:rPr>
        <w:rFonts w:ascii="Arial" w:eastAsia="Arial" w:hAnsi="Arial" w:cs="Arial" w:hint="default"/>
        <w:b/>
        <w:bCs/>
        <w:w w:val="122"/>
        <w:sz w:val="18"/>
        <w:szCs w:val="18"/>
        <w:lang w:val="en-US" w:eastAsia="en-US" w:bidi="en-US"/>
      </w:rPr>
    </w:lvl>
    <w:lvl w:ilvl="2" w:tplc="F1EA5B90">
      <w:numFmt w:val="bullet"/>
      <w:lvlText w:val="•"/>
      <w:lvlJc w:val="left"/>
      <w:pPr>
        <w:ind w:left="1540" w:hanging="236"/>
      </w:pPr>
      <w:rPr>
        <w:rFonts w:hint="default"/>
        <w:lang w:val="en-US" w:eastAsia="en-US" w:bidi="en-US"/>
      </w:rPr>
    </w:lvl>
    <w:lvl w:ilvl="3" w:tplc="059A462E">
      <w:numFmt w:val="bullet"/>
      <w:lvlText w:val="•"/>
      <w:lvlJc w:val="left"/>
      <w:pPr>
        <w:ind w:left="2347" w:hanging="236"/>
      </w:pPr>
      <w:rPr>
        <w:rFonts w:hint="default"/>
        <w:lang w:val="en-US" w:eastAsia="en-US" w:bidi="en-US"/>
      </w:rPr>
    </w:lvl>
    <w:lvl w:ilvl="4" w:tplc="E206BD5C">
      <w:numFmt w:val="bullet"/>
      <w:lvlText w:val="•"/>
      <w:lvlJc w:val="left"/>
      <w:pPr>
        <w:ind w:left="3155" w:hanging="236"/>
      </w:pPr>
      <w:rPr>
        <w:rFonts w:hint="default"/>
        <w:lang w:val="en-US" w:eastAsia="en-US" w:bidi="en-US"/>
      </w:rPr>
    </w:lvl>
    <w:lvl w:ilvl="5" w:tplc="F70AC804">
      <w:numFmt w:val="bullet"/>
      <w:lvlText w:val="•"/>
      <w:lvlJc w:val="left"/>
      <w:pPr>
        <w:ind w:left="3962" w:hanging="236"/>
      </w:pPr>
      <w:rPr>
        <w:rFonts w:hint="default"/>
        <w:lang w:val="en-US" w:eastAsia="en-US" w:bidi="en-US"/>
      </w:rPr>
    </w:lvl>
    <w:lvl w:ilvl="6" w:tplc="F5DA6E74">
      <w:numFmt w:val="bullet"/>
      <w:lvlText w:val="•"/>
      <w:lvlJc w:val="left"/>
      <w:pPr>
        <w:ind w:left="4770" w:hanging="236"/>
      </w:pPr>
      <w:rPr>
        <w:rFonts w:hint="default"/>
        <w:lang w:val="en-US" w:eastAsia="en-US" w:bidi="en-US"/>
      </w:rPr>
    </w:lvl>
    <w:lvl w:ilvl="7" w:tplc="DC76271C">
      <w:numFmt w:val="bullet"/>
      <w:lvlText w:val="•"/>
      <w:lvlJc w:val="left"/>
      <w:pPr>
        <w:ind w:left="5577" w:hanging="236"/>
      </w:pPr>
      <w:rPr>
        <w:rFonts w:hint="default"/>
        <w:lang w:val="en-US" w:eastAsia="en-US" w:bidi="en-US"/>
      </w:rPr>
    </w:lvl>
    <w:lvl w:ilvl="8" w:tplc="BA6413C2">
      <w:numFmt w:val="bullet"/>
      <w:lvlText w:val="•"/>
      <w:lvlJc w:val="left"/>
      <w:pPr>
        <w:ind w:left="6385" w:hanging="236"/>
      </w:pPr>
      <w:rPr>
        <w:rFonts w:hint="default"/>
        <w:lang w:val="en-US" w:eastAsia="en-US" w:bidi="en-US"/>
      </w:rPr>
    </w:lvl>
  </w:abstractNum>
  <w:abstractNum w:abstractNumId="33">
    <w:nsid w:val="6C4313DC"/>
    <w:multiLevelType w:val="hybridMultilevel"/>
    <w:tmpl w:val="39F2465A"/>
    <w:lvl w:ilvl="0" w:tplc="7A8A69B6">
      <w:start w:val="1"/>
      <w:numFmt w:val="decimal"/>
      <w:lvlText w:val="%1"/>
      <w:lvlJc w:val="left"/>
      <w:pPr>
        <w:ind w:left="1553" w:hanging="239"/>
        <w:jc w:val="left"/>
      </w:pPr>
      <w:rPr>
        <w:rFonts w:ascii="Times New Roman" w:eastAsia="Times New Roman" w:hAnsi="Times New Roman" w:cs="Times New Roman" w:hint="default"/>
        <w:w w:val="102"/>
        <w:sz w:val="18"/>
        <w:szCs w:val="18"/>
        <w:lang w:val="en-US" w:eastAsia="en-US" w:bidi="en-US"/>
      </w:rPr>
    </w:lvl>
    <w:lvl w:ilvl="1" w:tplc="D6A87D62">
      <w:numFmt w:val="bullet"/>
      <w:lvlText w:val="•"/>
      <w:lvlJc w:val="left"/>
      <w:pPr>
        <w:ind w:left="2268" w:hanging="239"/>
      </w:pPr>
      <w:rPr>
        <w:rFonts w:hint="default"/>
        <w:lang w:val="en-US" w:eastAsia="en-US" w:bidi="en-US"/>
      </w:rPr>
    </w:lvl>
    <w:lvl w:ilvl="2" w:tplc="AD08939C">
      <w:numFmt w:val="bullet"/>
      <w:lvlText w:val="•"/>
      <w:lvlJc w:val="left"/>
      <w:pPr>
        <w:ind w:left="2976" w:hanging="239"/>
      </w:pPr>
      <w:rPr>
        <w:rFonts w:hint="default"/>
        <w:lang w:val="en-US" w:eastAsia="en-US" w:bidi="en-US"/>
      </w:rPr>
    </w:lvl>
    <w:lvl w:ilvl="3" w:tplc="52E6DB84">
      <w:numFmt w:val="bullet"/>
      <w:lvlText w:val="•"/>
      <w:lvlJc w:val="left"/>
      <w:pPr>
        <w:ind w:left="3684" w:hanging="239"/>
      </w:pPr>
      <w:rPr>
        <w:rFonts w:hint="default"/>
        <w:lang w:val="en-US" w:eastAsia="en-US" w:bidi="en-US"/>
      </w:rPr>
    </w:lvl>
    <w:lvl w:ilvl="4" w:tplc="0D48DA54">
      <w:numFmt w:val="bullet"/>
      <w:lvlText w:val="•"/>
      <w:lvlJc w:val="left"/>
      <w:pPr>
        <w:ind w:left="4392" w:hanging="239"/>
      </w:pPr>
      <w:rPr>
        <w:rFonts w:hint="default"/>
        <w:lang w:val="en-US" w:eastAsia="en-US" w:bidi="en-US"/>
      </w:rPr>
    </w:lvl>
    <w:lvl w:ilvl="5" w:tplc="79FAD796">
      <w:numFmt w:val="bullet"/>
      <w:lvlText w:val="•"/>
      <w:lvlJc w:val="left"/>
      <w:pPr>
        <w:ind w:left="5100" w:hanging="239"/>
      </w:pPr>
      <w:rPr>
        <w:rFonts w:hint="default"/>
        <w:lang w:val="en-US" w:eastAsia="en-US" w:bidi="en-US"/>
      </w:rPr>
    </w:lvl>
    <w:lvl w:ilvl="6" w:tplc="43AA310C">
      <w:numFmt w:val="bullet"/>
      <w:lvlText w:val="•"/>
      <w:lvlJc w:val="left"/>
      <w:pPr>
        <w:ind w:left="5808" w:hanging="239"/>
      </w:pPr>
      <w:rPr>
        <w:rFonts w:hint="default"/>
        <w:lang w:val="en-US" w:eastAsia="en-US" w:bidi="en-US"/>
      </w:rPr>
    </w:lvl>
    <w:lvl w:ilvl="7" w:tplc="19AC3D36">
      <w:numFmt w:val="bullet"/>
      <w:lvlText w:val="•"/>
      <w:lvlJc w:val="left"/>
      <w:pPr>
        <w:ind w:left="6516" w:hanging="239"/>
      </w:pPr>
      <w:rPr>
        <w:rFonts w:hint="default"/>
        <w:lang w:val="en-US" w:eastAsia="en-US" w:bidi="en-US"/>
      </w:rPr>
    </w:lvl>
    <w:lvl w:ilvl="8" w:tplc="C57E2624">
      <w:numFmt w:val="bullet"/>
      <w:lvlText w:val="•"/>
      <w:lvlJc w:val="left"/>
      <w:pPr>
        <w:ind w:left="7224" w:hanging="239"/>
      </w:pPr>
      <w:rPr>
        <w:rFonts w:hint="default"/>
        <w:lang w:val="en-US" w:eastAsia="en-US" w:bidi="en-US"/>
      </w:rPr>
    </w:lvl>
  </w:abstractNum>
  <w:abstractNum w:abstractNumId="34">
    <w:nsid w:val="6E0B75BF"/>
    <w:multiLevelType w:val="hybridMultilevel"/>
    <w:tmpl w:val="EE76AF28"/>
    <w:lvl w:ilvl="0" w:tplc="0D5E160A">
      <w:start w:val="1"/>
      <w:numFmt w:val="decimal"/>
      <w:lvlText w:val="%1"/>
      <w:lvlJc w:val="left"/>
      <w:pPr>
        <w:ind w:left="399" w:hanging="239"/>
        <w:jc w:val="right"/>
      </w:pPr>
      <w:rPr>
        <w:rFonts w:ascii="Times New Roman" w:eastAsia="Times New Roman" w:hAnsi="Times New Roman" w:cs="Times New Roman" w:hint="default"/>
        <w:w w:val="102"/>
        <w:sz w:val="18"/>
        <w:szCs w:val="18"/>
        <w:lang w:val="en-US" w:eastAsia="en-US" w:bidi="en-US"/>
      </w:rPr>
    </w:lvl>
    <w:lvl w:ilvl="1" w:tplc="0086655C">
      <w:numFmt w:val="bullet"/>
      <w:lvlText w:val="•"/>
      <w:lvlJc w:val="left"/>
      <w:pPr>
        <w:ind w:left="780" w:hanging="239"/>
      </w:pPr>
      <w:rPr>
        <w:rFonts w:hint="default"/>
        <w:lang w:val="en-US" w:eastAsia="en-US" w:bidi="en-US"/>
      </w:rPr>
    </w:lvl>
    <w:lvl w:ilvl="2" w:tplc="F9EEC8AA">
      <w:numFmt w:val="bullet"/>
      <w:lvlText w:val="•"/>
      <w:lvlJc w:val="left"/>
      <w:pPr>
        <w:ind w:left="1566" w:hanging="239"/>
      </w:pPr>
      <w:rPr>
        <w:rFonts w:hint="default"/>
        <w:lang w:val="en-US" w:eastAsia="en-US" w:bidi="en-US"/>
      </w:rPr>
    </w:lvl>
    <w:lvl w:ilvl="3" w:tplc="AE6004EC">
      <w:numFmt w:val="bullet"/>
      <w:lvlText w:val="•"/>
      <w:lvlJc w:val="left"/>
      <w:pPr>
        <w:ind w:left="2353" w:hanging="239"/>
      </w:pPr>
      <w:rPr>
        <w:rFonts w:hint="default"/>
        <w:lang w:val="en-US" w:eastAsia="en-US" w:bidi="en-US"/>
      </w:rPr>
    </w:lvl>
    <w:lvl w:ilvl="4" w:tplc="3F9E1216">
      <w:numFmt w:val="bullet"/>
      <w:lvlText w:val="•"/>
      <w:lvlJc w:val="left"/>
      <w:pPr>
        <w:ind w:left="3140" w:hanging="239"/>
      </w:pPr>
      <w:rPr>
        <w:rFonts w:hint="default"/>
        <w:lang w:val="en-US" w:eastAsia="en-US" w:bidi="en-US"/>
      </w:rPr>
    </w:lvl>
    <w:lvl w:ilvl="5" w:tplc="5D18F7C6">
      <w:numFmt w:val="bullet"/>
      <w:lvlText w:val="•"/>
      <w:lvlJc w:val="left"/>
      <w:pPr>
        <w:ind w:left="3926" w:hanging="239"/>
      </w:pPr>
      <w:rPr>
        <w:rFonts w:hint="default"/>
        <w:lang w:val="en-US" w:eastAsia="en-US" w:bidi="en-US"/>
      </w:rPr>
    </w:lvl>
    <w:lvl w:ilvl="6" w:tplc="0D06089C">
      <w:numFmt w:val="bullet"/>
      <w:lvlText w:val="•"/>
      <w:lvlJc w:val="left"/>
      <w:pPr>
        <w:ind w:left="4713" w:hanging="239"/>
      </w:pPr>
      <w:rPr>
        <w:rFonts w:hint="default"/>
        <w:lang w:val="en-US" w:eastAsia="en-US" w:bidi="en-US"/>
      </w:rPr>
    </w:lvl>
    <w:lvl w:ilvl="7" w:tplc="8D5EF7F4">
      <w:numFmt w:val="bullet"/>
      <w:lvlText w:val="•"/>
      <w:lvlJc w:val="left"/>
      <w:pPr>
        <w:ind w:left="5500" w:hanging="239"/>
      </w:pPr>
      <w:rPr>
        <w:rFonts w:hint="default"/>
        <w:lang w:val="en-US" w:eastAsia="en-US" w:bidi="en-US"/>
      </w:rPr>
    </w:lvl>
    <w:lvl w:ilvl="8" w:tplc="F4AC2416">
      <w:numFmt w:val="bullet"/>
      <w:lvlText w:val="•"/>
      <w:lvlJc w:val="left"/>
      <w:pPr>
        <w:ind w:left="6286" w:hanging="239"/>
      </w:pPr>
      <w:rPr>
        <w:rFonts w:hint="default"/>
        <w:lang w:val="en-US" w:eastAsia="en-US" w:bidi="en-US"/>
      </w:rPr>
    </w:lvl>
  </w:abstractNum>
  <w:abstractNum w:abstractNumId="35">
    <w:nsid w:val="6E0C1A37"/>
    <w:multiLevelType w:val="hybridMultilevel"/>
    <w:tmpl w:val="DFA20576"/>
    <w:lvl w:ilvl="0" w:tplc="D58AB7DC">
      <w:start w:val="1"/>
      <w:numFmt w:val="decimal"/>
      <w:lvlText w:val="%1"/>
      <w:lvlJc w:val="left"/>
      <w:pPr>
        <w:ind w:left="399" w:hanging="239"/>
        <w:jc w:val="left"/>
      </w:pPr>
      <w:rPr>
        <w:rFonts w:ascii="Times New Roman" w:eastAsia="Times New Roman" w:hAnsi="Times New Roman" w:cs="Times New Roman" w:hint="default"/>
        <w:w w:val="102"/>
        <w:sz w:val="18"/>
        <w:szCs w:val="18"/>
        <w:lang w:val="en-US" w:eastAsia="en-US" w:bidi="en-US"/>
      </w:rPr>
    </w:lvl>
    <w:lvl w:ilvl="1" w:tplc="0BC6F84A">
      <w:numFmt w:val="bullet"/>
      <w:lvlText w:val="•"/>
      <w:lvlJc w:val="left"/>
      <w:pPr>
        <w:ind w:left="1146" w:hanging="239"/>
      </w:pPr>
      <w:rPr>
        <w:rFonts w:hint="default"/>
        <w:lang w:val="en-US" w:eastAsia="en-US" w:bidi="en-US"/>
      </w:rPr>
    </w:lvl>
    <w:lvl w:ilvl="2" w:tplc="EBE8B2B8">
      <w:numFmt w:val="bullet"/>
      <w:lvlText w:val="•"/>
      <w:lvlJc w:val="left"/>
      <w:pPr>
        <w:ind w:left="1892" w:hanging="239"/>
      </w:pPr>
      <w:rPr>
        <w:rFonts w:hint="default"/>
        <w:lang w:val="en-US" w:eastAsia="en-US" w:bidi="en-US"/>
      </w:rPr>
    </w:lvl>
    <w:lvl w:ilvl="3" w:tplc="F29E3F64">
      <w:numFmt w:val="bullet"/>
      <w:lvlText w:val="•"/>
      <w:lvlJc w:val="left"/>
      <w:pPr>
        <w:ind w:left="2638" w:hanging="239"/>
      </w:pPr>
      <w:rPr>
        <w:rFonts w:hint="default"/>
        <w:lang w:val="en-US" w:eastAsia="en-US" w:bidi="en-US"/>
      </w:rPr>
    </w:lvl>
    <w:lvl w:ilvl="4" w:tplc="5582F13C">
      <w:numFmt w:val="bullet"/>
      <w:lvlText w:val="•"/>
      <w:lvlJc w:val="left"/>
      <w:pPr>
        <w:ind w:left="3384" w:hanging="239"/>
      </w:pPr>
      <w:rPr>
        <w:rFonts w:hint="default"/>
        <w:lang w:val="en-US" w:eastAsia="en-US" w:bidi="en-US"/>
      </w:rPr>
    </w:lvl>
    <w:lvl w:ilvl="5" w:tplc="298EAED2">
      <w:numFmt w:val="bullet"/>
      <w:lvlText w:val="•"/>
      <w:lvlJc w:val="left"/>
      <w:pPr>
        <w:ind w:left="4130" w:hanging="239"/>
      </w:pPr>
      <w:rPr>
        <w:rFonts w:hint="default"/>
        <w:lang w:val="en-US" w:eastAsia="en-US" w:bidi="en-US"/>
      </w:rPr>
    </w:lvl>
    <w:lvl w:ilvl="6" w:tplc="1B6AFEAC">
      <w:numFmt w:val="bullet"/>
      <w:lvlText w:val="•"/>
      <w:lvlJc w:val="left"/>
      <w:pPr>
        <w:ind w:left="4876" w:hanging="239"/>
      </w:pPr>
      <w:rPr>
        <w:rFonts w:hint="default"/>
        <w:lang w:val="en-US" w:eastAsia="en-US" w:bidi="en-US"/>
      </w:rPr>
    </w:lvl>
    <w:lvl w:ilvl="7" w:tplc="A516AD4E">
      <w:numFmt w:val="bullet"/>
      <w:lvlText w:val="•"/>
      <w:lvlJc w:val="left"/>
      <w:pPr>
        <w:ind w:left="5622" w:hanging="239"/>
      </w:pPr>
      <w:rPr>
        <w:rFonts w:hint="default"/>
        <w:lang w:val="en-US" w:eastAsia="en-US" w:bidi="en-US"/>
      </w:rPr>
    </w:lvl>
    <w:lvl w:ilvl="8" w:tplc="124AF270">
      <w:numFmt w:val="bullet"/>
      <w:lvlText w:val="•"/>
      <w:lvlJc w:val="left"/>
      <w:pPr>
        <w:ind w:left="6368" w:hanging="239"/>
      </w:pPr>
      <w:rPr>
        <w:rFonts w:hint="default"/>
        <w:lang w:val="en-US" w:eastAsia="en-US" w:bidi="en-US"/>
      </w:rPr>
    </w:lvl>
  </w:abstractNum>
  <w:abstractNum w:abstractNumId="36">
    <w:nsid w:val="70792D66"/>
    <w:multiLevelType w:val="hybridMultilevel"/>
    <w:tmpl w:val="C2F490E2"/>
    <w:lvl w:ilvl="0" w:tplc="8FBE1514">
      <w:start w:val="1"/>
      <w:numFmt w:val="decimal"/>
      <w:lvlText w:val="%1"/>
      <w:lvlJc w:val="left"/>
      <w:pPr>
        <w:ind w:left="1547" w:hanging="359"/>
        <w:jc w:val="left"/>
      </w:pPr>
      <w:rPr>
        <w:rFonts w:ascii="Arial" w:eastAsia="Arial" w:hAnsi="Arial" w:cs="Arial" w:hint="default"/>
        <w:w w:val="99"/>
        <w:sz w:val="15"/>
        <w:szCs w:val="15"/>
        <w:lang w:val="en-US" w:eastAsia="en-US" w:bidi="en-US"/>
      </w:rPr>
    </w:lvl>
    <w:lvl w:ilvl="1" w:tplc="EDC2E16C">
      <w:numFmt w:val="bullet"/>
      <w:lvlText w:val="•"/>
      <w:lvlJc w:val="left"/>
      <w:pPr>
        <w:ind w:left="2250" w:hanging="359"/>
      </w:pPr>
      <w:rPr>
        <w:rFonts w:hint="default"/>
        <w:lang w:val="en-US" w:eastAsia="en-US" w:bidi="en-US"/>
      </w:rPr>
    </w:lvl>
    <w:lvl w:ilvl="2" w:tplc="77405FDE">
      <w:numFmt w:val="bullet"/>
      <w:lvlText w:val="•"/>
      <w:lvlJc w:val="left"/>
      <w:pPr>
        <w:ind w:left="2960" w:hanging="359"/>
      </w:pPr>
      <w:rPr>
        <w:rFonts w:hint="default"/>
        <w:lang w:val="en-US" w:eastAsia="en-US" w:bidi="en-US"/>
      </w:rPr>
    </w:lvl>
    <w:lvl w:ilvl="3" w:tplc="6194DBC0">
      <w:numFmt w:val="bullet"/>
      <w:lvlText w:val="•"/>
      <w:lvlJc w:val="left"/>
      <w:pPr>
        <w:ind w:left="3670" w:hanging="359"/>
      </w:pPr>
      <w:rPr>
        <w:rFonts w:hint="default"/>
        <w:lang w:val="en-US" w:eastAsia="en-US" w:bidi="en-US"/>
      </w:rPr>
    </w:lvl>
    <w:lvl w:ilvl="4" w:tplc="E2B027BA">
      <w:numFmt w:val="bullet"/>
      <w:lvlText w:val="•"/>
      <w:lvlJc w:val="left"/>
      <w:pPr>
        <w:ind w:left="4380" w:hanging="359"/>
      </w:pPr>
      <w:rPr>
        <w:rFonts w:hint="default"/>
        <w:lang w:val="en-US" w:eastAsia="en-US" w:bidi="en-US"/>
      </w:rPr>
    </w:lvl>
    <w:lvl w:ilvl="5" w:tplc="88049836">
      <w:numFmt w:val="bullet"/>
      <w:lvlText w:val="•"/>
      <w:lvlJc w:val="left"/>
      <w:pPr>
        <w:ind w:left="5090" w:hanging="359"/>
      </w:pPr>
      <w:rPr>
        <w:rFonts w:hint="default"/>
        <w:lang w:val="en-US" w:eastAsia="en-US" w:bidi="en-US"/>
      </w:rPr>
    </w:lvl>
    <w:lvl w:ilvl="6" w:tplc="B7861A6E">
      <w:numFmt w:val="bullet"/>
      <w:lvlText w:val="•"/>
      <w:lvlJc w:val="left"/>
      <w:pPr>
        <w:ind w:left="5800" w:hanging="359"/>
      </w:pPr>
      <w:rPr>
        <w:rFonts w:hint="default"/>
        <w:lang w:val="en-US" w:eastAsia="en-US" w:bidi="en-US"/>
      </w:rPr>
    </w:lvl>
    <w:lvl w:ilvl="7" w:tplc="365CBD82">
      <w:numFmt w:val="bullet"/>
      <w:lvlText w:val="•"/>
      <w:lvlJc w:val="left"/>
      <w:pPr>
        <w:ind w:left="6510" w:hanging="359"/>
      </w:pPr>
      <w:rPr>
        <w:rFonts w:hint="default"/>
        <w:lang w:val="en-US" w:eastAsia="en-US" w:bidi="en-US"/>
      </w:rPr>
    </w:lvl>
    <w:lvl w:ilvl="8" w:tplc="AFA623AA">
      <w:numFmt w:val="bullet"/>
      <w:lvlText w:val="•"/>
      <w:lvlJc w:val="left"/>
      <w:pPr>
        <w:ind w:left="7220" w:hanging="359"/>
      </w:pPr>
      <w:rPr>
        <w:rFonts w:hint="default"/>
        <w:lang w:val="en-US" w:eastAsia="en-US" w:bidi="en-US"/>
      </w:rPr>
    </w:lvl>
  </w:abstractNum>
  <w:abstractNum w:abstractNumId="37">
    <w:nsid w:val="7585416D"/>
    <w:multiLevelType w:val="hybridMultilevel"/>
    <w:tmpl w:val="474ECBDC"/>
    <w:lvl w:ilvl="0" w:tplc="38BAA4CE">
      <w:start w:val="12"/>
      <w:numFmt w:val="decimal"/>
      <w:lvlText w:val="%1"/>
      <w:lvlJc w:val="left"/>
      <w:pPr>
        <w:ind w:left="1553" w:hanging="239"/>
        <w:jc w:val="left"/>
      </w:pPr>
      <w:rPr>
        <w:rFonts w:ascii="Times New Roman" w:eastAsia="Times New Roman" w:hAnsi="Times New Roman" w:cs="Times New Roman" w:hint="default"/>
        <w:spacing w:val="-1"/>
        <w:w w:val="99"/>
        <w:sz w:val="17"/>
        <w:szCs w:val="17"/>
        <w:lang w:val="en-US" w:eastAsia="en-US" w:bidi="en-US"/>
      </w:rPr>
    </w:lvl>
    <w:lvl w:ilvl="1" w:tplc="E0C8D276">
      <w:numFmt w:val="bullet"/>
      <w:lvlText w:val="•"/>
      <w:lvlJc w:val="left"/>
      <w:pPr>
        <w:ind w:left="2268" w:hanging="239"/>
      </w:pPr>
      <w:rPr>
        <w:rFonts w:hint="default"/>
        <w:lang w:val="en-US" w:eastAsia="en-US" w:bidi="en-US"/>
      </w:rPr>
    </w:lvl>
    <w:lvl w:ilvl="2" w:tplc="AF7CA10A">
      <w:numFmt w:val="bullet"/>
      <w:lvlText w:val="•"/>
      <w:lvlJc w:val="left"/>
      <w:pPr>
        <w:ind w:left="2976" w:hanging="239"/>
      </w:pPr>
      <w:rPr>
        <w:rFonts w:hint="default"/>
        <w:lang w:val="en-US" w:eastAsia="en-US" w:bidi="en-US"/>
      </w:rPr>
    </w:lvl>
    <w:lvl w:ilvl="3" w:tplc="7E4EFE34">
      <w:numFmt w:val="bullet"/>
      <w:lvlText w:val="•"/>
      <w:lvlJc w:val="left"/>
      <w:pPr>
        <w:ind w:left="3684" w:hanging="239"/>
      </w:pPr>
      <w:rPr>
        <w:rFonts w:hint="default"/>
        <w:lang w:val="en-US" w:eastAsia="en-US" w:bidi="en-US"/>
      </w:rPr>
    </w:lvl>
    <w:lvl w:ilvl="4" w:tplc="B7D05DC4">
      <w:numFmt w:val="bullet"/>
      <w:lvlText w:val="•"/>
      <w:lvlJc w:val="left"/>
      <w:pPr>
        <w:ind w:left="4392" w:hanging="239"/>
      </w:pPr>
      <w:rPr>
        <w:rFonts w:hint="default"/>
        <w:lang w:val="en-US" w:eastAsia="en-US" w:bidi="en-US"/>
      </w:rPr>
    </w:lvl>
    <w:lvl w:ilvl="5" w:tplc="8D241FDE">
      <w:numFmt w:val="bullet"/>
      <w:lvlText w:val="•"/>
      <w:lvlJc w:val="left"/>
      <w:pPr>
        <w:ind w:left="5100" w:hanging="239"/>
      </w:pPr>
      <w:rPr>
        <w:rFonts w:hint="default"/>
        <w:lang w:val="en-US" w:eastAsia="en-US" w:bidi="en-US"/>
      </w:rPr>
    </w:lvl>
    <w:lvl w:ilvl="6" w:tplc="F2EE2874">
      <w:numFmt w:val="bullet"/>
      <w:lvlText w:val="•"/>
      <w:lvlJc w:val="left"/>
      <w:pPr>
        <w:ind w:left="5808" w:hanging="239"/>
      </w:pPr>
      <w:rPr>
        <w:rFonts w:hint="default"/>
        <w:lang w:val="en-US" w:eastAsia="en-US" w:bidi="en-US"/>
      </w:rPr>
    </w:lvl>
    <w:lvl w:ilvl="7" w:tplc="489027AE">
      <w:numFmt w:val="bullet"/>
      <w:lvlText w:val="•"/>
      <w:lvlJc w:val="left"/>
      <w:pPr>
        <w:ind w:left="6516" w:hanging="239"/>
      </w:pPr>
      <w:rPr>
        <w:rFonts w:hint="default"/>
        <w:lang w:val="en-US" w:eastAsia="en-US" w:bidi="en-US"/>
      </w:rPr>
    </w:lvl>
    <w:lvl w:ilvl="8" w:tplc="C512CCE0">
      <w:numFmt w:val="bullet"/>
      <w:lvlText w:val="•"/>
      <w:lvlJc w:val="left"/>
      <w:pPr>
        <w:ind w:left="7224" w:hanging="239"/>
      </w:pPr>
      <w:rPr>
        <w:rFonts w:hint="default"/>
        <w:lang w:val="en-US" w:eastAsia="en-US" w:bidi="en-US"/>
      </w:rPr>
    </w:lvl>
  </w:abstractNum>
  <w:abstractNum w:abstractNumId="38">
    <w:nsid w:val="75B60DE3"/>
    <w:multiLevelType w:val="hybridMultilevel"/>
    <w:tmpl w:val="CAA83424"/>
    <w:lvl w:ilvl="0" w:tplc="D3A4B748">
      <w:start w:val="1"/>
      <w:numFmt w:val="decimal"/>
      <w:lvlText w:val="%1"/>
      <w:lvlJc w:val="left"/>
      <w:pPr>
        <w:ind w:left="1553" w:hanging="155"/>
        <w:jc w:val="left"/>
      </w:pPr>
      <w:rPr>
        <w:rFonts w:ascii="Times New Roman" w:eastAsia="Times New Roman" w:hAnsi="Times New Roman" w:cs="Times New Roman" w:hint="default"/>
        <w:w w:val="99"/>
        <w:sz w:val="17"/>
        <w:szCs w:val="17"/>
        <w:lang w:val="en-US" w:eastAsia="en-US" w:bidi="en-US"/>
      </w:rPr>
    </w:lvl>
    <w:lvl w:ilvl="1" w:tplc="DE28362E">
      <w:numFmt w:val="bullet"/>
      <w:lvlText w:val="•"/>
      <w:lvlJc w:val="left"/>
      <w:pPr>
        <w:ind w:left="2268" w:hanging="155"/>
      </w:pPr>
      <w:rPr>
        <w:rFonts w:hint="default"/>
        <w:lang w:val="en-US" w:eastAsia="en-US" w:bidi="en-US"/>
      </w:rPr>
    </w:lvl>
    <w:lvl w:ilvl="2" w:tplc="0010A91A">
      <w:numFmt w:val="bullet"/>
      <w:lvlText w:val="•"/>
      <w:lvlJc w:val="left"/>
      <w:pPr>
        <w:ind w:left="2976" w:hanging="155"/>
      </w:pPr>
      <w:rPr>
        <w:rFonts w:hint="default"/>
        <w:lang w:val="en-US" w:eastAsia="en-US" w:bidi="en-US"/>
      </w:rPr>
    </w:lvl>
    <w:lvl w:ilvl="3" w:tplc="B93A678E">
      <w:numFmt w:val="bullet"/>
      <w:lvlText w:val="•"/>
      <w:lvlJc w:val="left"/>
      <w:pPr>
        <w:ind w:left="3684" w:hanging="155"/>
      </w:pPr>
      <w:rPr>
        <w:rFonts w:hint="default"/>
        <w:lang w:val="en-US" w:eastAsia="en-US" w:bidi="en-US"/>
      </w:rPr>
    </w:lvl>
    <w:lvl w:ilvl="4" w:tplc="3EF0E696">
      <w:numFmt w:val="bullet"/>
      <w:lvlText w:val="•"/>
      <w:lvlJc w:val="left"/>
      <w:pPr>
        <w:ind w:left="4392" w:hanging="155"/>
      </w:pPr>
      <w:rPr>
        <w:rFonts w:hint="default"/>
        <w:lang w:val="en-US" w:eastAsia="en-US" w:bidi="en-US"/>
      </w:rPr>
    </w:lvl>
    <w:lvl w:ilvl="5" w:tplc="C2945B2E">
      <w:numFmt w:val="bullet"/>
      <w:lvlText w:val="•"/>
      <w:lvlJc w:val="left"/>
      <w:pPr>
        <w:ind w:left="5100" w:hanging="155"/>
      </w:pPr>
      <w:rPr>
        <w:rFonts w:hint="default"/>
        <w:lang w:val="en-US" w:eastAsia="en-US" w:bidi="en-US"/>
      </w:rPr>
    </w:lvl>
    <w:lvl w:ilvl="6" w:tplc="696E0E0E">
      <w:numFmt w:val="bullet"/>
      <w:lvlText w:val="•"/>
      <w:lvlJc w:val="left"/>
      <w:pPr>
        <w:ind w:left="5808" w:hanging="155"/>
      </w:pPr>
      <w:rPr>
        <w:rFonts w:hint="default"/>
        <w:lang w:val="en-US" w:eastAsia="en-US" w:bidi="en-US"/>
      </w:rPr>
    </w:lvl>
    <w:lvl w:ilvl="7" w:tplc="9C7CDDC6">
      <w:numFmt w:val="bullet"/>
      <w:lvlText w:val="•"/>
      <w:lvlJc w:val="left"/>
      <w:pPr>
        <w:ind w:left="6516" w:hanging="155"/>
      </w:pPr>
      <w:rPr>
        <w:rFonts w:hint="default"/>
        <w:lang w:val="en-US" w:eastAsia="en-US" w:bidi="en-US"/>
      </w:rPr>
    </w:lvl>
    <w:lvl w:ilvl="8" w:tplc="A4920786">
      <w:numFmt w:val="bullet"/>
      <w:lvlText w:val="•"/>
      <w:lvlJc w:val="left"/>
      <w:pPr>
        <w:ind w:left="7224" w:hanging="155"/>
      </w:pPr>
      <w:rPr>
        <w:rFonts w:hint="default"/>
        <w:lang w:val="en-US" w:eastAsia="en-US" w:bidi="en-US"/>
      </w:rPr>
    </w:lvl>
  </w:abstractNum>
  <w:abstractNum w:abstractNumId="39">
    <w:nsid w:val="7D0F7122"/>
    <w:multiLevelType w:val="hybridMultilevel"/>
    <w:tmpl w:val="F8D6C64E"/>
    <w:lvl w:ilvl="0" w:tplc="2A101818">
      <w:numFmt w:val="bullet"/>
      <w:lvlText w:val="•"/>
      <w:lvlJc w:val="left"/>
      <w:pPr>
        <w:ind w:left="773" w:hanging="239"/>
      </w:pPr>
      <w:rPr>
        <w:rFonts w:ascii="Times New Roman" w:eastAsia="Times New Roman" w:hAnsi="Times New Roman" w:cs="Times New Roman" w:hint="default"/>
        <w:w w:val="102"/>
        <w:sz w:val="18"/>
        <w:szCs w:val="18"/>
        <w:lang w:val="en-US" w:eastAsia="en-US" w:bidi="en-US"/>
      </w:rPr>
    </w:lvl>
    <w:lvl w:ilvl="1" w:tplc="A5262AE0">
      <w:numFmt w:val="bullet"/>
      <w:lvlText w:val="•"/>
      <w:lvlJc w:val="left"/>
      <w:pPr>
        <w:ind w:left="1488" w:hanging="239"/>
      </w:pPr>
      <w:rPr>
        <w:rFonts w:hint="default"/>
        <w:lang w:val="en-US" w:eastAsia="en-US" w:bidi="en-US"/>
      </w:rPr>
    </w:lvl>
    <w:lvl w:ilvl="2" w:tplc="19368862">
      <w:numFmt w:val="bullet"/>
      <w:lvlText w:val="•"/>
      <w:lvlJc w:val="left"/>
      <w:pPr>
        <w:ind w:left="2196" w:hanging="239"/>
      </w:pPr>
      <w:rPr>
        <w:rFonts w:hint="default"/>
        <w:lang w:val="en-US" w:eastAsia="en-US" w:bidi="en-US"/>
      </w:rPr>
    </w:lvl>
    <w:lvl w:ilvl="3" w:tplc="A2EEF7B6">
      <w:numFmt w:val="bullet"/>
      <w:lvlText w:val="•"/>
      <w:lvlJc w:val="left"/>
      <w:pPr>
        <w:ind w:left="2904" w:hanging="239"/>
      </w:pPr>
      <w:rPr>
        <w:rFonts w:hint="default"/>
        <w:lang w:val="en-US" w:eastAsia="en-US" w:bidi="en-US"/>
      </w:rPr>
    </w:lvl>
    <w:lvl w:ilvl="4" w:tplc="B24A5EDA">
      <w:numFmt w:val="bullet"/>
      <w:lvlText w:val="•"/>
      <w:lvlJc w:val="left"/>
      <w:pPr>
        <w:ind w:left="3612" w:hanging="239"/>
      </w:pPr>
      <w:rPr>
        <w:rFonts w:hint="default"/>
        <w:lang w:val="en-US" w:eastAsia="en-US" w:bidi="en-US"/>
      </w:rPr>
    </w:lvl>
    <w:lvl w:ilvl="5" w:tplc="3AE01A4A">
      <w:numFmt w:val="bullet"/>
      <w:lvlText w:val="•"/>
      <w:lvlJc w:val="left"/>
      <w:pPr>
        <w:ind w:left="4320" w:hanging="239"/>
      </w:pPr>
      <w:rPr>
        <w:rFonts w:hint="default"/>
        <w:lang w:val="en-US" w:eastAsia="en-US" w:bidi="en-US"/>
      </w:rPr>
    </w:lvl>
    <w:lvl w:ilvl="6" w:tplc="D2D4BCBC">
      <w:numFmt w:val="bullet"/>
      <w:lvlText w:val="•"/>
      <w:lvlJc w:val="left"/>
      <w:pPr>
        <w:ind w:left="5028" w:hanging="239"/>
      </w:pPr>
      <w:rPr>
        <w:rFonts w:hint="default"/>
        <w:lang w:val="en-US" w:eastAsia="en-US" w:bidi="en-US"/>
      </w:rPr>
    </w:lvl>
    <w:lvl w:ilvl="7" w:tplc="E960B68E">
      <w:numFmt w:val="bullet"/>
      <w:lvlText w:val="•"/>
      <w:lvlJc w:val="left"/>
      <w:pPr>
        <w:ind w:left="5736" w:hanging="239"/>
      </w:pPr>
      <w:rPr>
        <w:rFonts w:hint="default"/>
        <w:lang w:val="en-US" w:eastAsia="en-US" w:bidi="en-US"/>
      </w:rPr>
    </w:lvl>
    <w:lvl w:ilvl="8" w:tplc="E7600276">
      <w:numFmt w:val="bullet"/>
      <w:lvlText w:val="•"/>
      <w:lvlJc w:val="left"/>
      <w:pPr>
        <w:ind w:left="6444" w:hanging="239"/>
      </w:pPr>
      <w:rPr>
        <w:rFonts w:hint="default"/>
        <w:lang w:val="en-US" w:eastAsia="en-US" w:bidi="en-US"/>
      </w:rPr>
    </w:lvl>
  </w:abstractNum>
  <w:num w:numId="1">
    <w:abstractNumId w:val="39"/>
  </w:num>
  <w:num w:numId="2">
    <w:abstractNumId w:val="31"/>
  </w:num>
  <w:num w:numId="3">
    <w:abstractNumId w:val="12"/>
  </w:num>
  <w:num w:numId="4">
    <w:abstractNumId w:val="4"/>
  </w:num>
  <w:num w:numId="5">
    <w:abstractNumId w:val="26"/>
  </w:num>
  <w:num w:numId="6">
    <w:abstractNumId w:val="24"/>
  </w:num>
  <w:num w:numId="7">
    <w:abstractNumId w:val="25"/>
  </w:num>
  <w:num w:numId="8">
    <w:abstractNumId w:val="0"/>
  </w:num>
  <w:num w:numId="9">
    <w:abstractNumId w:val="11"/>
  </w:num>
  <w:num w:numId="10">
    <w:abstractNumId w:val="28"/>
  </w:num>
  <w:num w:numId="11">
    <w:abstractNumId w:val="23"/>
  </w:num>
  <w:num w:numId="12">
    <w:abstractNumId w:val="18"/>
  </w:num>
  <w:num w:numId="13">
    <w:abstractNumId w:val="34"/>
  </w:num>
  <w:num w:numId="14">
    <w:abstractNumId w:val="35"/>
  </w:num>
  <w:num w:numId="15">
    <w:abstractNumId w:val="10"/>
  </w:num>
  <w:num w:numId="16">
    <w:abstractNumId w:val="6"/>
  </w:num>
  <w:num w:numId="17">
    <w:abstractNumId w:val="3"/>
  </w:num>
  <w:num w:numId="18">
    <w:abstractNumId w:val="7"/>
  </w:num>
  <w:num w:numId="19">
    <w:abstractNumId w:val="9"/>
  </w:num>
  <w:num w:numId="20">
    <w:abstractNumId w:val="16"/>
  </w:num>
  <w:num w:numId="21">
    <w:abstractNumId w:val="1"/>
  </w:num>
  <w:num w:numId="22">
    <w:abstractNumId w:val="27"/>
  </w:num>
  <w:num w:numId="23">
    <w:abstractNumId w:val="30"/>
  </w:num>
  <w:num w:numId="24">
    <w:abstractNumId w:val="33"/>
  </w:num>
  <w:num w:numId="25">
    <w:abstractNumId w:val="29"/>
  </w:num>
  <w:num w:numId="26">
    <w:abstractNumId w:val="37"/>
  </w:num>
  <w:num w:numId="27">
    <w:abstractNumId w:val="8"/>
  </w:num>
  <w:num w:numId="28">
    <w:abstractNumId w:val="13"/>
  </w:num>
  <w:num w:numId="29">
    <w:abstractNumId w:val="22"/>
  </w:num>
  <w:num w:numId="30">
    <w:abstractNumId w:val="17"/>
  </w:num>
  <w:num w:numId="31">
    <w:abstractNumId w:val="14"/>
  </w:num>
  <w:num w:numId="32">
    <w:abstractNumId w:val="36"/>
  </w:num>
  <w:num w:numId="33">
    <w:abstractNumId w:val="21"/>
  </w:num>
  <w:num w:numId="34">
    <w:abstractNumId w:val="15"/>
  </w:num>
  <w:num w:numId="35">
    <w:abstractNumId w:val="20"/>
  </w:num>
  <w:num w:numId="36">
    <w:abstractNumId w:val="19"/>
  </w:num>
  <w:num w:numId="37">
    <w:abstractNumId w:val="38"/>
  </w:num>
  <w:num w:numId="38">
    <w:abstractNumId w:val="2"/>
  </w:num>
  <w:num w:numId="39">
    <w:abstractNumId w:val="5"/>
  </w:num>
  <w:num w:numId="40">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lTrailSpace/>
    <w:shapeLayoutLikeWW8/>
  </w:compat>
  <w:rsids>
    <w:rsidRoot w:val="00500558"/>
    <w:rsid w:val="00435042"/>
    <w:rsid w:val="00500558"/>
    <w:rsid w:val="0089752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00558"/>
    <w:rPr>
      <w:rFonts w:ascii="Times New Roman" w:eastAsia="Times New Roman" w:hAnsi="Times New Roman" w:cs="Times New Roman"/>
      <w:lang w:bidi="en-US"/>
    </w:rPr>
  </w:style>
  <w:style w:type="paragraph" w:styleId="Heading1">
    <w:name w:val="heading 1"/>
    <w:basedOn w:val="Normal"/>
    <w:uiPriority w:val="1"/>
    <w:qFormat/>
    <w:rsid w:val="00500558"/>
    <w:pPr>
      <w:spacing w:before="124"/>
      <w:ind w:left="1896"/>
      <w:outlineLvl w:val="0"/>
    </w:pPr>
    <w:rPr>
      <w:rFonts w:ascii="Arial" w:eastAsia="Arial" w:hAnsi="Arial" w:cs="Arial"/>
      <w:b/>
      <w:bCs/>
      <w:sz w:val="40"/>
      <w:szCs w:val="40"/>
    </w:rPr>
  </w:style>
  <w:style w:type="paragraph" w:styleId="Heading2">
    <w:name w:val="heading 2"/>
    <w:basedOn w:val="Normal"/>
    <w:uiPriority w:val="1"/>
    <w:qFormat/>
    <w:rsid w:val="00500558"/>
    <w:pPr>
      <w:ind w:left="1896"/>
      <w:outlineLvl w:val="1"/>
    </w:pPr>
    <w:rPr>
      <w:rFonts w:ascii="Arial" w:eastAsia="Arial" w:hAnsi="Arial" w:cs="Arial"/>
      <w:b/>
      <w:bCs/>
      <w:sz w:val="36"/>
      <w:szCs w:val="36"/>
    </w:rPr>
  </w:style>
  <w:style w:type="paragraph" w:styleId="Heading3">
    <w:name w:val="heading 3"/>
    <w:basedOn w:val="Normal"/>
    <w:uiPriority w:val="1"/>
    <w:qFormat/>
    <w:rsid w:val="00500558"/>
    <w:pPr>
      <w:spacing w:before="103"/>
      <w:ind w:left="534"/>
      <w:jc w:val="both"/>
      <w:outlineLvl w:val="2"/>
    </w:pPr>
    <w:rPr>
      <w:rFonts w:ascii="Arial" w:eastAsia="Arial" w:hAnsi="Arial" w:cs="Arial"/>
      <w:b/>
      <w:bCs/>
      <w:sz w:val="24"/>
      <w:szCs w:val="24"/>
    </w:rPr>
  </w:style>
  <w:style w:type="paragraph" w:styleId="Heading4">
    <w:name w:val="heading 4"/>
    <w:basedOn w:val="Normal"/>
    <w:uiPriority w:val="1"/>
    <w:qFormat/>
    <w:rsid w:val="00500558"/>
    <w:pPr>
      <w:spacing w:before="11"/>
      <w:ind w:left="109"/>
      <w:outlineLvl w:val="3"/>
    </w:pPr>
    <w:rPr>
      <w:rFonts w:ascii="Calibri" w:eastAsia="Calibri" w:hAnsi="Calibri" w:cs="Calibri"/>
      <w:sz w:val="24"/>
      <w:szCs w:val="24"/>
    </w:rPr>
  </w:style>
  <w:style w:type="paragraph" w:styleId="Heading5">
    <w:name w:val="heading 5"/>
    <w:basedOn w:val="Normal"/>
    <w:uiPriority w:val="1"/>
    <w:qFormat/>
    <w:rsid w:val="00500558"/>
    <w:pPr>
      <w:ind w:left="1314"/>
      <w:outlineLvl w:val="4"/>
    </w:pPr>
    <w:rPr>
      <w:rFonts w:ascii="Arial" w:eastAsia="Arial" w:hAnsi="Arial" w:cs="Arial"/>
      <w:b/>
      <w:bCs/>
      <w:sz w:val="20"/>
      <w:szCs w:val="20"/>
    </w:rPr>
  </w:style>
  <w:style w:type="paragraph" w:styleId="Heading6">
    <w:name w:val="heading 6"/>
    <w:basedOn w:val="Normal"/>
    <w:uiPriority w:val="1"/>
    <w:qFormat/>
    <w:rsid w:val="00500558"/>
    <w:pPr>
      <w:ind w:left="3202"/>
      <w:outlineLvl w:val="5"/>
    </w:pPr>
    <w:rPr>
      <w:rFonts w:ascii="Arial" w:eastAsia="Arial" w:hAnsi="Arial" w:cs="Arial"/>
      <w:sz w:val="20"/>
      <w:szCs w:val="20"/>
    </w:rPr>
  </w:style>
  <w:style w:type="paragraph" w:styleId="Heading7">
    <w:name w:val="heading 7"/>
    <w:basedOn w:val="Normal"/>
    <w:uiPriority w:val="1"/>
    <w:qFormat/>
    <w:rsid w:val="00500558"/>
    <w:pPr>
      <w:spacing w:before="64"/>
      <w:ind w:left="-27"/>
      <w:outlineLvl w:val="6"/>
    </w:pPr>
    <w:rPr>
      <w:rFonts w:ascii="Arial" w:eastAsia="Arial" w:hAnsi="Arial" w:cs="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500558"/>
    <w:pPr>
      <w:spacing w:before="412"/>
      <w:ind w:left="940"/>
    </w:pPr>
    <w:rPr>
      <w:rFonts w:ascii="Arial" w:eastAsia="Arial" w:hAnsi="Arial" w:cs="Arial"/>
      <w:b/>
      <w:bCs/>
    </w:rPr>
  </w:style>
  <w:style w:type="paragraph" w:styleId="TOC2">
    <w:name w:val="toc 2"/>
    <w:basedOn w:val="Normal"/>
    <w:uiPriority w:val="1"/>
    <w:qFormat/>
    <w:rsid w:val="00500558"/>
    <w:pPr>
      <w:spacing w:before="231"/>
      <w:ind w:left="1298" w:hanging="236"/>
    </w:pPr>
    <w:rPr>
      <w:rFonts w:ascii="Arial" w:eastAsia="Arial" w:hAnsi="Arial" w:cs="Arial"/>
      <w:b/>
      <w:bCs/>
      <w:sz w:val="18"/>
      <w:szCs w:val="18"/>
    </w:rPr>
  </w:style>
  <w:style w:type="paragraph" w:styleId="TOC3">
    <w:name w:val="toc 3"/>
    <w:basedOn w:val="Normal"/>
    <w:uiPriority w:val="1"/>
    <w:qFormat/>
    <w:rsid w:val="00500558"/>
    <w:pPr>
      <w:spacing w:before="333"/>
      <w:ind w:left="1314"/>
    </w:pPr>
    <w:rPr>
      <w:rFonts w:ascii="Arial" w:eastAsia="Arial" w:hAnsi="Arial" w:cs="Arial"/>
      <w:b/>
      <w:bCs/>
    </w:rPr>
  </w:style>
  <w:style w:type="paragraph" w:styleId="TOC4">
    <w:name w:val="toc 4"/>
    <w:basedOn w:val="Normal"/>
    <w:uiPriority w:val="1"/>
    <w:qFormat/>
    <w:rsid w:val="00500558"/>
    <w:pPr>
      <w:spacing w:before="231"/>
      <w:ind w:left="1672" w:hanging="359"/>
    </w:pPr>
    <w:rPr>
      <w:rFonts w:ascii="Arial" w:eastAsia="Arial" w:hAnsi="Arial" w:cs="Arial"/>
      <w:b/>
      <w:bCs/>
      <w:sz w:val="18"/>
      <w:szCs w:val="18"/>
    </w:rPr>
  </w:style>
  <w:style w:type="paragraph" w:styleId="TOC5">
    <w:name w:val="toc 5"/>
    <w:basedOn w:val="Normal"/>
    <w:uiPriority w:val="1"/>
    <w:qFormat/>
    <w:rsid w:val="00500558"/>
    <w:pPr>
      <w:spacing w:before="13"/>
      <w:ind w:left="1298"/>
    </w:pPr>
    <w:rPr>
      <w:i/>
      <w:sz w:val="18"/>
      <w:szCs w:val="18"/>
    </w:rPr>
  </w:style>
  <w:style w:type="paragraph" w:styleId="TOC6">
    <w:name w:val="toc 6"/>
    <w:basedOn w:val="Normal"/>
    <w:uiPriority w:val="1"/>
    <w:qFormat/>
    <w:rsid w:val="00500558"/>
    <w:pPr>
      <w:spacing w:before="12"/>
      <w:ind w:left="1673"/>
    </w:pPr>
    <w:rPr>
      <w:i/>
      <w:sz w:val="18"/>
      <w:szCs w:val="18"/>
    </w:rPr>
  </w:style>
  <w:style w:type="paragraph" w:styleId="BodyText">
    <w:name w:val="Body Text"/>
    <w:basedOn w:val="Normal"/>
    <w:uiPriority w:val="1"/>
    <w:qFormat/>
    <w:rsid w:val="00500558"/>
    <w:rPr>
      <w:sz w:val="18"/>
      <w:szCs w:val="18"/>
    </w:rPr>
  </w:style>
  <w:style w:type="paragraph" w:styleId="ListParagraph">
    <w:name w:val="List Paragraph"/>
    <w:basedOn w:val="Normal"/>
    <w:uiPriority w:val="1"/>
    <w:qFormat/>
    <w:rsid w:val="00500558"/>
    <w:pPr>
      <w:ind w:left="773" w:hanging="240"/>
    </w:pPr>
  </w:style>
  <w:style w:type="paragraph" w:customStyle="1" w:styleId="TableParagraph">
    <w:name w:val="Table Paragraph"/>
    <w:basedOn w:val="Normal"/>
    <w:uiPriority w:val="1"/>
    <w:qFormat/>
    <w:rsid w:val="00500558"/>
  </w:style>
  <w:style w:type="paragraph" w:styleId="BalloonText">
    <w:name w:val="Balloon Text"/>
    <w:basedOn w:val="Normal"/>
    <w:link w:val="BalloonTextChar"/>
    <w:uiPriority w:val="99"/>
    <w:semiHidden/>
    <w:unhideWhenUsed/>
    <w:rsid w:val="00897520"/>
    <w:rPr>
      <w:rFonts w:ascii="Tahoma" w:hAnsi="Tahoma" w:cs="Tahoma"/>
      <w:sz w:val="16"/>
      <w:szCs w:val="16"/>
    </w:rPr>
  </w:style>
  <w:style w:type="character" w:customStyle="1" w:styleId="BalloonTextChar">
    <w:name w:val="Balloon Text Char"/>
    <w:basedOn w:val="DefaultParagraphFont"/>
    <w:link w:val="BalloonText"/>
    <w:uiPriority w:val="99"/>
    <w:semiHidden/>
    <w:rsid w:val="00897520"/>
    <w:rPr>
      <w:rFonts w:ascii="Tahoma" w:eastAsia="Times New Roman" w:hAnsi="Tahoma" w:cs="Tahoma"/>
      <w:sz w:val="16"/>
      <w:szCs w:val="16"/>
      <w:lang w:bidi="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image" Target="media/image47.png"/><Relationship Id="rId21" Type="http://schemas.openxmlformats.org/officeDocument/2006/relationships/image" Target="media/image2.png"/><Relationship Id="rId42" Type="http://schemas.openxmlformats.org/officeDocument/2006/relationships/image" Target="media/image20.png"/><Relationship Id="rId63" Type="http://schemas.openxmlformats.org/officeDocument/2006/relationships/header" Target="header25.xml"/><Relationship Id="rId84" Type="http://schemas.openxmlformats.org/officeDocument/2006/relationships/image" Target="media/image34.png"/><Relationship Id="rId138" Type="http://schemas.openxmlformats.org/officeDocument/2006/relationships/header" Target="header64.xml"/><Relationship Id="rId159" Type="http://schemas.openxmlformats.org/officeDocument/2006/relationships/header" Target="header78.xml"/><Relationship Id="rId170" Type="http://schemas.openxmlformats.org/officeDocument/2006/relationships/header" Target="header82.xml"/><Relationship Id="rId191" Type="http://schemas.openxmlformats.org/officeDocument/2006/relationships/hyperlink" Target="http://www.ainfos.ca/" TargetMode="External"/><Relationship Id="rId205" Type="http://schemas.openxmlformats.org/officeDocument/2006/relationships/header" Target="header95.xml"/><Relationship Id="rId107" Type="http://schemas.openxmlformats.org/officeDocument/2006/relationships/header" Target="header54.xml"/><Relationship Id="rId11" Type="http://schemas.openxmlformats.org/officeDocument/2006/relationships/header" Target="header5.xml"/><Relationship Id="rId32" Type="http://schemas.openxmlformats.org/officeDocument/2006/relationships/image" Target="media/image10.png"/><Relationship Id="rId53" Type="http://schemas.openxmlformats.org/officeDocument/2006/relationships/header" Target="header19.xml"/><Relationship Id="rId74" Type="http://schemas.openxmlformats.org/officeDocument/2006/relationships/image" Target="media/image30.png"/><Relationship Id="rId128" Type="http://schemas.openxmlformats.org/officeDocument/2006/relationships/hyperlink" Target="http://www.IABC.com/" TargetMode="External"/><Relationship Id="rId149" Type="http://schemas.openxmlformats.org/officeDocument/2006/relationships/header" Target="header73.xml"/><Relationship Id="rId5" Type="http://schemas.openxmlformats.org/officeDocument/2006/relationships/footnotes" Target="footnotes.xml"/><Relationship Id="rId90" Type="http://schemas.openxmlformats.org/officeDocument/2006/relationships/header" Target="header41.xml"/><Relationship Id="rId95" Type="http://schemas.openxmlformats.org/officeDocument/2006/relationships/header" Target="header44.xml"/><Relationship Id="rId160" Type="http://schemas.openxmlformats.org/officeDocument/2006/relationships/header" Target="header79.xml"/><Relationship Id="rId165" Type="http://schemas.openxmlformats.org/officeDocument/2006/relationships/image" Target="media/image68.png"/><Relationship Id="rId181" Type="http://schemas.openxmlformats.org/officeDocument/2006/relationships/hyperlink" Target="http://www.aviation-uk.com/" TargetMode="External"/><Relationship Id="rId186" Type="http://schemas.openxmlformats.org/officeDocument/2006/relationships/hyperlink" Target="http://www.mcspotlight.org/" TargetMode="External"/><Relationship Id="rId216" Type="http://schemas.openxmlformats.org/officeDocument/2006/relationships/hyperlink" Target="http://www.cio.com/archive/" TargetMode="External"/><Relationship Id="rId211" Type="http://schemas.openxmlformats.org/officeDocument/2006/relationships/hyperlink" Target="http://www.janal.com/" TargetMode="External"/><Relationship Id="rId22" Type="http://schemas.openxmlformats.org/officeDocument/2006/relationships/image" Target="media/image3.png"/><Relationship Id="rId27" Type="http://schemas.openxmlformats.org/officeDocument/2006/relationships/header" Target="header14.xml"/><Relationship Id="rId43" Type="http://schemas.openxmlformats.org/officeDocument/2006/relationships/image" Target="media/image21.png"/><Relationship Id="rId48" Type="http://schemas.openxmlformats.org/officeDocument/2006/relationships/image" Target="media/image26.png"/><Relationship Id="rId64" Type="http://schemas.openxmlformats.org/officeDocument/2006/relationships/header" Target="header26.xml"/><Relationship Id="rId69" Type="http://schemas.openxmlformats.org/officeDocument/2006/relationships/header" Target="header30.xml"/><Relationship Id="rId113" Type="http://schemas.openxmlformats.org/officeDocument/2006/relationships/image" Target="media/image43.png"/><Relationship Id="rId118" Type="http://schemas.openxmlformats.org/officeDocument/2006/relationships/image" Target="media/image48.png"/><Relationship Id="rId134" Type="http://schemas.openxmlformats.org/officeDocument/2006/relationships/header" Target="header60.xml"/><Relationship Id="rId139" Type="http://schemas.openxmlformats.org/officeDocument/2006/relationships/header" Target="header65.xml"/><Relationship Id="rId80" Type="http://schemas.openxmlformats.org/officeDocument/2006/relationships/hyperlink" Target="http://www.bankofscotland.co/" TargetMode="External"/><Relationship Id="rId85" Type="http://schemas.openxmlformats.org/officeDocument/2006/relationships/image" Target="media/image35.png"/><Relationship Id="rId150" Type="http://schemas.openxmlformats.org/officeDocument/2006/relationships/header" Target="header74.xml"/><Relationship Id="rId155" Type="http://schemas.openxmlformats.org/officeDocument/2006/relationships/header" Target="header77.xml"/><Relationship Id="rId171" Type="http://schemas.openxmlformats.org/officeDocument/2006/relationships/header" Target="header83.xml"/><Relationship Id="rId176" Type="http://schemas.openxmlformats.org/officeDocument/2006/relationships/hyperlink" Target="http://www.ukpress.org/" TargetMode="External"/><Relationship Id="rId192" Type="http://schemas.openxmlformats.org/officeDocument/2006/relationships/hyperlink" Target="http://www.urban75.com/" TargetMode="External"/><Relationship Id="rId197" Type="http://schemas.openxmlformats.org/officeDocument/2006/relationships/header" Target="header88.xml"/><Relationship Id="rId206" Type="http://schemas.openxmlformats.org/officeDocument/2006/relationships/header" Target="header96.xml"/><Relationship Id="rId201" Type="http://schemas.openxmlformats.org/officeDocument/2006/relationships/image" Target="media/image77.png"/><Relationship Id="rId12" Type="http://schemas.openxmlformats.org/officeDocument/2006/relationships/header" Target="header6.xml"/><Relationship Id="rId17" Type="http://schemas.openxmlformats.org/officeDocument/2006/relationships/header" Target="header11.xml"/><Relationship Id="rId33" Type="http://schemas.openxmlformats.org/officeDocument/2006/relationships/image" Target="media/image11.png"/><Relationship Id="rId38" Type="http://schemas.openxmlformats.org/officeDocument/2006/relationships/image" Target="media/image16.png"/><Relationship Id="rId59" Type="http://schemas.openxmlformats.org/officeDocument/2006/relationships/header" Target="header22.xml"/><Relationship Id="rId103" Type="http://schemas.openxmlformats.org/officeDocument/2006/relationships/header" Target="header51.xml"/><Relationship Id="rId108" Type="http://schemas.openxmlformats.org/officeDocument/2006/relationships/header" Target="header55.xml"/><Relationship Id="rId124" Type="http://schemas.openxmlformats.org/officeDocument/2006/relationships/image" Target="media/image54.png"/><Relationship Id="rId129" Type="http://schemas.openxmlformats.org/officeDocument/2006/relationships/header" Target="header57.xml"/><Relationship Id="rId54" Type="http://schemas.openxmlformats.org/officeDocument/2006/relationships/header" Target="header20.xml"/><Relationship Id="rId70" Type="http://schemas.openxmlformats.org/officeDocument/2006/relationships/header" Target="header31.xml"/><Relationship Id="rId75" Type="http://schemas.openxmlformats.org/officeDocument/2006/relationships/image" Target="media/image31.png"/><Relationship Id="rId91" Type="http://schemas.openxmlformats.org/officeDocument/2006/relationships/header" Target="header42.xml"/><Relationship Id="rId96" Type="http://schemas.openxmlformats.org/officeDocument/2006/relationships/header" Target="header45.xml"/><Relationship Id="rId140" Type="http://schemas.openxmlformats.org/officeDocument/2006/relationships/header" Target="header66.xml"/><Relationship Id="rId145" Type="http://schemas.openxmlformats.org/officeDocument/2006/relationships/header" Target="header70.xml"/><Relationship Id="rId161" Type="http://schemas.openxmlformats.org/officeDocument/2006/relationships/header" Target="header80.xml"/><Relationship Id="rId166" Type="http://schemas.openxmlformats.org/officeDocument/2006/relationships/image" Target="media/image69.png"/><Relationship Id="rId182" Type="http://schemas.openxmlformats.org/officeDocument/2006/relationships/image" Target="media/image73.png"/><Relationship Id="rId187" Type="http://schemas.openxmlformats.org/officeDocument/2006/relationships/image" Target="media/image74.png"/><Relationship Id="rId217" Type="http://schemas.openxmlformats.org/officeDocument/2006/relationships/header" Target="header98.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www.cio.com/" TargetMode="External"/><Relationship Id="rId23" Type="http://schemas.openxmlformats.org/officeDocument/2006/relationships/image" Target="media/image4.png"/><Relationship Id="rId28" Type="http://schemas.openxmlformats.org/officeDocument/2006/relationships/header" Target="header15.xml"/><Relationship Id="rId49" Type="http://schemas.openxmlformats.org/officeDocument/2006/relationships/image" Target="media/image27.png"/><Relationship Id="rId114" Type="http://schemas.openxmlformats.org/officeDocument/2006/relationships/image" Target="media/image44.png"/><Relationship Id="rId119" Type="http://schemas.openxmlformats.org/officeDocument/2006/relationships/image" Target="media/image49.png"/><Relationship Id="rId44" Type="http://schemas.openxmlformats.org/officeDocument/2006/relationships/image" Target="media/image22.png"/><Relationship Id="rId60" Type="http://schemas.openxmlformats.org/officeDocument/2006/relationships/header" Target="header23.xml"/><Relationship Id="rId65" Type="http://schemas.openxmlformats.org/officeDocument/2006/relationships/header" Target="header27.xml"/><Relationship Id="rId81" Type="http://schemas.openxmlformats.org/officeDocument/2006/relationships/header" Target="header37.xml"/><Relationship Id="rId86" Type="http://schemas.openxmlformats.org/officeDocument/2006/relationships/image" Target="media/image36.png"/><Relationship Id="rId130" Type="http://schemas.openxmlformats.org/officeDocument/2006/relationships/header" Target="header58.xml"/><Relationship Id="rId135" Type="http://schemas.openxmlformats.org/officeDocument/2006/relationships/header" Target="header61.xml"/><Relationship Id="rId151" Type="http://schemas.openxmlformats.org/officeDocument/2006/relationships/image" Target="media/image61.png"/><Relationship Id="rId156" Type="http://schemas.openxmlformats.org/officeDocument/2006/relationships/hyperlink" Target="http://www.symonds-group.com/" TargetMode="External"/><Relationship Id="rId177" Type="http://schemas.openxmlformats.org/officeDocument/2006/relationships/hyperlink" Target="http://www.sourcewire.com/" TargetMode="External"/><Relationship Id="rId198" Type="http://schemas.openxmlformats.org/officeDocument/2006/relationships/header" Target="header89.xml"/><Relationship Id="rId172" Type="http://schemas.openxmlformats.org/officeDocument/2006/relationships/hyperlink" Target="http://www.nua.ie/" TargetMode="External"/><Relationship Id="rId193" Type="http://schemas.openxmlformats.org/officeDocument/2006/relationships/header" Target="header84.xml"/><Relationship Id="rId202" Type="http://schemas.openxmlformats.org/officeDocument/2006/relationships/header" Target="header92.xml"/><Relationship Id="rId207" Type="http://schemas.openxmlformats.org/officeDocument/2006/relationships/header" Target="header97.xml"/><Relationship Id="rId13" Type="http://schemas.openxmlformats.org/officeDocument/2006/relationships/header" Target="header7.xml"/><Relationship Id="rId18" Type="http://schemas.openxmlformats.org/officeDocument/2006/relationships/header" Target="header12.xml"/><Relationship Id="rId39" Type="http://schemas.openxmlformats.org/officeDocument/2006/relationships/image" Target="media/image17.png"/><Relationship Id="rId109" Type="http://schemas.openxmlformats.org/officeDocument/2006/relationships/header" Target="header56.xml"/><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header" Target="header21.xml"/><Relationship Id="rId76" Type="http://schemas.openxmlformats.org/officeDocument/2006/relationships/image" Target="media/image32.png"/><Relationship Id="rId97" Type="http://schemas.openxmlformats.org/officeDocument/2006/relationships/image" Target="media/image38.png"/><Relationship Id="rId104" Type="http://schemas.openxmlformats.org/officeDocument/2006/relationships/header" Target="header52.xml"/><Relationship Id="rId120" Type="http://schemas.openxmlformats.org/officeDocument/2006/relationships/image" Target="media/image50.png"/><Relationship Id="rId125" Type="http://schemas.openxmlformats.org/officeDocument/2006/relationships/image" Target="media/image55.png"/><Relationship Id="rId141" Type="http://schemas.openxmlformats.org/officeDocument/2006/relationships/header" Target="header67.xml"/><Relationship Id="rId146" Type="http://schemas.openxmlformats.org/officeDocument/2006/relationships/header" Target="header71.xml"/><Relationship Id="rId167" Type="http://schemas.openxmlformats.org/officeDocument/2006/relationships/image" Target="media/image70.png"/><Relationship Id="rId188" Type="http://schemas.openxmlformats.org/officeDocument/2006/relationships/image" Target="media/image75.png"/><Relationship Id="rId7" Type="http://schemas.openxmlformats.org/officeDocument/2006/relationships/header" Target="header1.xml"/><Relationship Id="rId71" Type="http://schemas.openxmlformats.org/officeDocument/2006/relationships/header" Target="header32.xml"/><Relationship Id="rId92" Type="http://schemas.openxmlformats.org/officeDocument/2006/relationships/hyperlink" Target="http://www.bryceson.com/" TargetMode="External"/><Relationship Id="rId162" Type="http://schemas.openxmlformats.org/officeDocument/2006/relationships/image" Target="media/image65.png"/><Relationship Id="rId183" Type="http://schemas.openxmlformats.org/officeDocument/2006/relationships/hyperlink" Target="http://www.walmartsucks.com/" TargetMode="External"/><Relationship Id="rId213" Type="http://schemas.openxmlformats.org/officeDocument/2006/relationships/hyperlink" Target="http://www.useit.com/papers/webwriting/writing.html" TargetMode="External"/><Relationship Id="rId218" Type="http://schemas.openxmlformats.org/officeDocument/2006/relationships/header" Target="header99.xml"/><Relationship Id="rId2" Type="http://schemas.openxmlformats.org/officeDocument/2006/relationships/styles" Target="styles.xml"/><Relationship Id="rId29" Type="http://schemas.openxmlformats.org/officeDocument/2006/relationships/header" Target="header16.xml"/><Relationship Id="rId24" Type="http://schemas.openxmlformats.org/officeDocument/2006/relationships/image" Target="media/image5.png"/><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hyperlink" Target="http://www.ipr.org.uk/" TargetMode="External"/><Relationship Id="rId87" Type="http://schemas.openxmlformats.org/officeDocument/2006/relationships/image" Target="media/image37.png"/><Relationship Id="rId110" Type="http://schemas.openxmlformats.org/officeDocument/2006/relationships/image" Target="media/image40.png"/><Relationship Id="rId115" Type="http://schemas.openxmlformats.org/officeDocument/2006/relationships/image" Target="media/image45.png"/><Relationship Id="rId131" Type="http://schemas.openxmlformats.org/officeDocument/2006/relationships/header" Target="header59.xml"/><Relationship Id="rId136" Type="http://schemas.openxmlformats.org/officeDocument/2006/relationships/header" Target="header62.xml"/><Relationship Id="rId157" Type="http://schemas.openxmlformats.org/officeDocument/2006/relationships/image" Target="media/image63.png"/><Relationship Id="rId178" Type="http://schemas.openxmlformats.org/officeDocument/2006/relationships/hyperlink" Target="http://www.prnewswire.com/" TargetMode="External"/><Relationship Id="rId61" Type="http://schemas.openxmlformats.org/officeDocument/2006/relationships/header" Target="header24.xml"/><Relationship Id="rId82" Type="http://schemas.openxmlformats.org/officeDocument/2006/relationships/header" Target="header38.xml"/><Relationship Id="rId152" Type="http://schemas.openxmlformats.org/officeDocument/2006/relationships/image" Target="media/image62.png"/><Relationship Id="rId173" Type="http://schemas.openxmlformats.org/officeDocument/2006/relationships/hyperlink" Target="http://www.freeserve.co.uk/" TargetMode="External"/><Relationship Id="rId194" Type="http://schemas.openxmlformats.org/officeDocument/2006/relationships/header" Target="header85.xml"/><Relationship Id="rId199" Type="http://schemas.openxmlformats.org/officeDocument/2006/relationships/header" Target="header90.xml"/><Relationship Id="rId203" Type="http://schemas.openxmlformats.org/officeDocument/2006/relationships/header" Target="header93.xml"/><Relationship Id="rId208" Type="http://schemas.openxmlformats.org/officeDocument/2006/relationships/hyperlink" Target="http://www.gusterson.co.uk/" TargetMode="External"/><Relationship Id="rId19" Type="http://schemas.openxmlformats.org/officeDocument/2006/relationships/header" Target="header13.xml"/><Relationship Id="rId14" Type="http://schemas.openxmlformats.org/officeDocument/2006/relationships/header" Target="header8.xml"/><Relationship Id="rId30" Type="http://schemas.openxmlformats.org/officeDocument/2006/relationships/image" Target="media/image8.png"/><Relationship Id="rId35" Type="http://schemas.openxmlformats.org/officeDocument/2006/relationships/image" Target="media/image13.png"/><Relationship Id="rId56" Type="http://schemas.openxmlformats.org/officeDocument/2006/relationships/hyperlink" Target="http://www.scottish.parliament.uk/" TargetMode="External"/><Relationship Id="rId77" Type="http://schemas.openxmlformats.org/officeDocument/2006/relationships/image" Target="media/image33.png"/><Relationship Id="rId100" Type="http://schemas.openxmlformats.org/officeDocument/2006/relationships/header" Target="header48.xml"/><Relationship Id="rId105" Type="http://schemas.openxmlformats.org/officeDocument/2006/relationships/header" Target="header53.xml"/><Relationship Id="rId126" Type="http://schemas.openxmlformats.org/officeDocument/2006/relationships/image" Target="media/image56.png"/><Relationship Id="rId147" Type="http://schemas.openxmlformats.org/officeDocument/2006/relationships/image" Target="media/image60.png"/><Relationship Id="rId168" Type="http://schemas.openxmlformats.org/officeDocument/2006/relationships/hyperlink" Target="mailto:info@crm.org.uk" TargetMode="External"/><Relationship Id="rId8" Type="http://schemas.openxmlformats.org/officeDocument/2006/relationships/header" Target="header2.xml"/><Relationship Id="rId51" Type="http://schemas.openxmlformats.org/officeDocument/2006/relationships/header" Target="header17.xml"/><Relationship Id="rId72" Type="http://schemas.openxmlformats.org/officeDocument/2006/relationships/header" Target="header33.xml"/><Relationship Id="rId93" Type="http://schemas.openxmlformats.org/officeDocument/2006/relationships/hyperlink" Target="http://www.bryceson.com/" TargetMode="External"/><Relationship Id="rId98" Type="http://schemas.openxmlformats.org/officeDocument/2006/relationships/header" Target="header46.xml"/><Relationship Id="rId121" Type="http://schemas.openxmlformats.org/officeDocument/2006/relationships/image" Target="media/image51.png"/><Relationship Id="rId142" Type="http://schemas.openxmlformats.org/officeDocument/2006/relationships/header" Target="header68.xml"/><Relationship Id="rId163" Type="http://schemas.openxmlformats.org/officeDocument/2006/relationships/image" Target="media/image66.png"/><Relationship Id="rId184" Type="http://schemas.openxmlformats.org/officeDocument/2006/relationships/hyperlink" Target="http://www.&#64258;amingtowncars.com/" TargetMode="External"/><Relationship Id="rId189" Type="http://schemas.openxmlformats.org/officeDocument/2006/relationships/image" Target="media/image76.png"/><Relationship Id="rId219" Type="http://schemas.openxmlformats.org/officeDocument/2006/relationships/header" Target="header100.xml"/><Relationship Id="rId3" Type="http://schemas.openxmlformats.org/officeDocument/2006/relationships/settings" Target="settings.xml"/><Relationship Id="rId214" Type="http://schemas.openxmlformats.org/officeDocument/2006/relationships/hyperlink" Target="http://www.nua.ie/" TargetMode="External"/><Relationship Id="rId25" Type="http://schemas.openxmlformats.org/officeDocument/2006/relationships/image" Target="media/image6.png"/><Relationship Id="rId46" Type="http://schemas.openxmlformats.org/officeDocument/2006/relationships/image" Target="media/image24.png"/><Relationship Id="rId67" Type="http://schemas.openxmlformats.org/officeDocument/2006/relationships/header" Target="header28.xml"/><Relationship Id="rId116" Type="http://schemas.openxmlformats.org/officeDocument/2006/relationships/image" Target="media/image46.png"/><Relationship Id="rId137" Type="http://schemas.openxmlformats.org/officeDocument/2006/relationships/header" Target="header63.xml"/><Relationship Id="rId158" Type="http://schemas.openxmlformats.org/officeDocument/2006/relationships/image" Target="media/image64.png"/><Relationship Id="rId20" Type="http://schemas.openxmlformats.org/officeDocument/2006/relationships/image" Target="media/image1.png"/><Relationship Id="rId41" Type="http://schemas.openxmlformats.org/officeDocument/2006/relationships/image" Target="media/image19.png"/><Relationship Id="rId62" Type="http://schemas.openxmlformats.org/officeDocument/2006/relationships/image" Target="media/image29.png"/><Relationship Id="rId83" Type="http://schemas.openxmlformats.org/officeDocument/2006/relationships/header" Target="header39.xml"/><Relationship Id="rId88" Type="http://schemas.openxmlformats.org/officeDocument/2006/relationships/hyperlink" Target="http://www.qmuc.ac.uk/stplan.html" TargetMode="External"/><Relationship Id="rId111" Type="http://schemas.openxmlformats.org/officeDocument/2006/relationships/image" Target="media/image41.png"/><Relationship Id="rId132" Type="http://schemas.openxmlformats.org/officeDocument/2006/relationships/image" Target="media/image58.png"/><Relationship Id="rId153" Type="http://schemas.openxmlformats.org/officeDocument/2006/relationships/header" Target="header75.xml"/><Relationship Id="rId174" Type="http://schemas.openxmlformats.org/officeDocument/2006/relationships/hyperlink" Target="http://212.95.128.250/redeye/" TargetMode="External"/><Relationship Id="rId179" Type="http://schemas.openxmlformats.org/officeDocument/2006/relationships/image" Target="media/image71.png"/><Relationship Id="rId195" Type="http://schemas.openxmlformats.org/officeDocument/2006/relationships/header" Target="header86.xml"/><Relationship Id="rId209" Type="http://schemas.openxmlformats.org/officeDocument/2006/relationships/hyperlink" Target="http://www.janal.com/" TargetMode="External"/><Relationship Id="rId190" Type="http://schemas.openxmlformats.org/officeDocument/2006/relationships/hyperlink" Target="http://www.j18.org/" TargetMode="External"/><Relationship Id="rId204" Type="http://schemas.openxmlformats.org/officeDocument/2006/relationships/header" Target="header94.xml"/><Relationship Id="rId220" Type="http://schemas.openxmlformats.org/officeDocument/2006/relationships/fontTable" Target="fontTable.xml"/><Relationship Id="rId15" Type="http://schemas.openxmlformats.org/officeDocument/2006/relationships/header" Target="header9.xml"/><Relationship Id="rId36" Type="http://schemas.openxmlformats.org/officeDocument/2006/relationships/image" Target="media/image14.png"/><Relationship Id="rId57" Type="http://schemas.openxmlformats.org/officeDocument/2006/relationships/hyperlink" Target="http://www.scottish.parliament.uk/" TargetMode="External"/><Relationship Id="rId106" Type="http://schemas.openxmlformats.org/officeDocument/2006/relationships/image" Target="media/image39.png"/><Relationship Id="rId127" Type="http://schemas.openxmlformats.org/officeDocument/2006/relationships/image" Target="media/image57.png"/><Relationship Id="rId10" Type="http://schemas.openxmlformats.org/officeDocument/2006/relationships/header" Target="header4.xml"/><Relationship Id="rId31" Type="http://schemas.openxmlformats.org/officeDocument/2006/relationships/image" Target="media/image9.png"/><Relationship Id="rId52" Type="http://schemas.openxmlformats.org/officeDocument/2006/relationships/header" Target="header18.xml"/><Relationship Id="rId73" Type="http://schemas.openxmlformats.org/officeDocument/2006/relationships/header" Target="header34.xml"/><Relationship Id="rId78" Type="http://schemas.openxmlformats.org/officeDocument/2006/relationships/header" Target="header35.xml"/><Relationship Id="rId94" Type="http://schemas.openxmlformats.org/officeDocument/2006/relationships/header" Target="header43.xml"/><Relationship Id="rId99" Type="http://schemas.openxmlformats.org/officeDocument/2006/relationships/header" Target="header47.xml"/><Relationship Id="rId101" Type="http://schemas.openxmlformats.org/officeDocument/2006/relationships/header" Target="header49.xml"/><Relationship Id="rId122" Type="http://schemas.openxmlformats.org/officeDocument/2006/relationships/image" Target="media/image52.png"/><Relationship Id="rId143" Type="http://schemas.openxmlformats.org/officeDocument/2006/relationships/image" Target="media/image59.png"/><Relationship Id="rId148" Type="http://schemas.openxmlformats.org/officeDocument/2006/relationships/header" Target="header72.xml"/><Relationship Id="rId164" Type="http://schemas.openxmlformats.org/officeDocument/2006/relationships/image" Target="media/image67.png"/><Relationship Id="rId169" Type="http://schemas.openxmlformats.org/officeDocument/2006/relationships/header" Target="header81.xml"/><Relationship Id="rId185" Type="http://schemas.openxmlformats.org/officeDocument/2006/relationships/hyperlink" Target="http://www.dunkindonuts.org/" TargetMode="External"/><Relationship Id="rId4" Type="http://schemas.openxmlformats.org/officeDocument/2006/relationships/webSettings" Target="webSettings.xml"/><Relationship Id="rId9" Type="http://schemas.openxmlformats.org/officeDocument/2006/relationships/header" Target="header3.xml"/><Relationship Id="rId180" Type="http://schemas.openxmlformats.org/officeDocument/2006/relationships/image" Target="media/image72.png"/><Relationship Id="rId210" Type="http://schemas.openxmlformats.org/officeDocument/2006/relationships/hyperlink" Target="http://www.janal.com/" TargetMode="External"/><Relationship Id="rId215" Type="http://schemas.openxmlformats.org/officeDocument/2006/relationships/hyperlink" Target="http://www.middleberg.com/toolsforsuccess/cyberstudy98.pdf" TargetMode="External"/><Relationship Id="rId26" Type="http://schemas.openxmlformats.org/officeDocument/2006/relationships/image" Target="media/image7.png"/><Relationship Id="rId47" Type="http://schemas.openxmlformats.org/officeDocument/2006/relationships/image" Target="media/image25.png"/><Relationship Id="rId68" Type="http://schemas.openxmlformats.org/officeDocument/2006/relationships/header" Target="header29.xml"/><Relationship Id="rId89" Type="http://schemas.openxmlformats.org/officeDocument/2006/relationships/header" Target="header40.xml"/><Relationship Id="rId112" Type="http://schemas.openxmlformats.org/officeDocument/2006/relationships/image" Target="media/image42.png"/><Relationship Id="rId133" Type="http://schemas.openxmlformats.org/officeDocument/2006/relationships/hyperlink" Target="http://www.totap.org.uk/" TargetMode="External"/><Relationship Id="rId154" Type="http://schemas.openxmlformats.org/officeDocument/2006/relationships/header" Target="header76.xml"/><Relationship Id="rId175" Type="http://schemas.openxmlformats.org/officeDocument/2006/relationships/hyperlink" Target="http://www.chinwag.com/uk-netmarketing" TargetMode="External"/><Relationship Id="rId196" Type="http://schemas.openxmlformats.org/officeDocument/2006/relationships/header" Target="header87.xml"/><Relationship Id="rId200" Type="http://schemas.openxmlformats.org/officeDocument/2006/relationships/header" Target="header91.xml"/><Relationship Id="rId16" Type="http://schemas.openxmlformats.org/officeDocument/2006/relationships/header" Target="header10.xml"/><Relationship Id="rId221" Type="http://schemas.openxmlformats.org/officeDocument/2006/relationships/theme" Target="theme/theme1.xml"/><Relationship Id="rId37" Type="http://schemas.openxmlformats.org/officeDocument/2006/relationships/image" Target="media/image15.png"/><Relationship Id="rId58" Type="http://schemas.openxmlformats.org/officeDocument/2006/relationships/hyperlink" Target="http://www.scottish.parliament.uk/welcoming_you" TargetMode="External"/><Relationship Id="rId79" Type="http://schemas.openxmlformats.org/officeDocument/2006/relationships/header" Target="header36.xml"/><Relationship Id="rId102" Type="http://schemas.openxmlformats.org/officeDocument/2006/relationships/header" Target="header50.xml"/><Relationship Id="rId123" Type="http://schemas.openxmlformats.org/officeDocument/2006/relationships/image" Target="media/image53.png"/><Relationship Id="rId144" Type="http://schemas.openxmlformats.org/officeDocument/2006/relationships/header" Target="header6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291</Pages>
  <Words>117529</Words>
  <Characters>669921</Characters>
  <Application>Microsoft Office Word</Application>
  <DocSecurity>0</DocSecurity>
  <Lines>5582</Lines>
  <Paragraphs>1571</Paragraphs>
  <ScaleCrop>false</ScaleCrop>
  <Company/>
  <LinksUpToDate>false</LinksUpToDate>
  <CharactersWithSpaces>785879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Public Relations: Handbook</dc:title>
  <dc:subject>Media Studies and Communication</dc:subject>
  <dc:creator>Alison Theaker</dc:creator>
  <cp:lastModifiedBy>Welcome</cp:lastModifiedBy>
  <cp:revision>2</cp:revision>
  <dcterms:created xsi:type="dcterms:W3CDTF">2020-05-24T13:51:00Z</dcterms:created>
  <dcterms:modified xsi:type="dcterms:W3CDTF">2020-05-24T13:51:00Z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2002-08-05T00:00:00Z</vt:filetime>
  </property>
  <property fmtid="{D5CDD505-2E9C-101B-9397-08002B2CF9AE}" pid="3" name="LastSaved">
    <vt:filetime>2020-05-24T00:00:00Z</vt:filetime>
  </property>
</Properties>
</file>