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D58" w:rsidRPr="009159D2" w:rsidRDefault="00092D58" w:rsidP="00092D58">
      <w:pPr>
        <w:pStyle w:val="Heading2"/>
        <w:tabs>
          <w:tab w:val="left" w:pos="1843"/>
        </w:tabs>
        <w:spacing w:before="60" w:line="240" w:lineRule="auto"/>
        <w:ind w:left="1276" w:right="-138" w:firstLine="284"/>
        <w:rPr>
          <w:rFonts w:ascii="Times New Roman" w:hAnsi="Times New Roman" w:cs="Times New Roman"/>
          <w:color w:val="FF3399"/>
          <w:sz w:val="28"/>
          <w:szCs w:val="28"/>
        </w:rPr>
      </w:pPr>
      <w:r w:rsidRPr="009159D2">
        <w:rPr>
          <w:noProof/>
          <w:color w:val="FF3399"/>
          <w:sz w:val="28"/>
          <w:szCs w:val="28"/>
        </w:rPr>
        <w:drawing>
          <wp:anchor distT="0" distB="0" distL="0" distR="0" simplePos="0" relativeHeight="251659264" behindDoc="0" locked="0" layoutInCell="1" allowOverlap="1">
            <wp:simplePos x="0" y="0"/>
            <wp:positionH relativeFrom="page">
              <wp:posOffset>752475</wp:posOffset>
            </wp:positionH>
            <wp:positionV relativeFrom="paragraph">
              <wp:posOffset>247650</wp:posOffset>
            </wp:positionV>
            <wp:extent cx="1097280" cy="1171575"/>
            <wp:effectExtent l="19050" t="0" r="762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097280" cy="1171575"/>
                    </a:xfrm>
                    <a:prstGeom prst="rect">
                      <a:avLst/>
                    </a:prstGeom>
                  </pic:spPr>
                </pic:pic>
              </a:graphicData>
            </a:graphic>
          </wp:anchor>
        </w:drawing>
      </w:r>
      <w:r>
        <w:rPr>
          <w:color w:val="FF3399"/>
          <w:sz w:val="28"/>
          <w:szCs w:val="28"/>
        </w:rPr>
        <w:t xml:space="preserve">       </w:t>
      </w:r>
      <w:r w:rsidRPr="009159D2">
        <w:rPr>
          <w:rFonts w:ascii="Times New Roman" w:hAnsi="Times New Roman" w:cs="Times New Roman"/>
          <w:color w:val="FF3399"/>
          <w:sz w:val="28"/>
          <w:szCs w:val="28"/>
        </w:rPr>
        <w:t>Sengamala Th</w:t>
      </w:r>
      <w:r>
        <w:rPr>
          <w:color w:val="FF3399"/>
          <w:sz w:val="28"/>
          <w:szCs w:val="28"/>
        </w:rPr>
        <w:t xml:space="preserve">ayaar Educational Trust Women’s </w:t>
      </w:r>
      <w:r w:rsidRPr="009159D2">
        <w:rPr>
          <w:rFonts w:ascii="Times New Roman" w:hAnsi="Times New Roman" w:cs="Times New Roman"/>
          <w:color w:val="FF3399"/>
          <w:sz w:val="28"/>
          <w:szCs w:val="28"/>
        </w:rPr>
        <w:t>College</w:t>
      </w:r>
    </w:p>
    <w:p w:rsidR="00092D58" w:rsidRPr="009159D2" w:rsidRDefault="00092D58" w:rsidP="00092D58">
      <w:pPr>
        <w:pStyle w:val="Heading2"/>
        <w:spacing w:before="60" w:line="240" w:lineRule="auto"/>
        <w:ind w:left="1440" w:right="1294" w:firstLine="840"/>
        <w:rPr>
          <w:rFonts w:ascii="Times New Roman" w:hAnsi="Times New Roman" w:cs="Times New Roman"/>
          <w:sz w:val="28"/>
          <w:szCs w:val="28"/>
        </w:rPr>
      </w:pPr>
      <w:r w:rsidRPr="009159D2">
        <w:rPr>
          <w:rFonts w:ascii="Times New Roman" w:hAnsi="Times New Roman" w:cs="Times New Roman"/>
          <w:color w:val="0033CC"/>
          <w:sz w:val="28"/>
          <w:szCs w:val="28"/>
        </w:rPr>
        <w:t>(Affiliated to Bharathidasan University)</w:t>
      </w:r>
    </w:p>
    <w:p w:rsidR="00092D58" w:rsidRPr="009159D2" w:rsidRDefault="00092D58" w:rsidP="00092D58">
      <w:pPr>
        <w:spacing w:line="240" w:lineRule="auto"/>
        <w:ind w:left="2268" w:right="713" w:hanging="10"/>
        <w:rPr>
          <w:rFonts w:ascii="Times New Roman" w:hAnsi="Times New Roman" w:cs="Times New Roman"/>
          <w:b/>
          <w:sz w:val="28"/>
          <w:szCs w:val="28"/>
        </w:rPr>
      </w:pPr>
      <w:r w:rsidRPr="009159D2">
        <w:rPr>
          <w:rFonts w:ascii="Times New Roman" w:hAnsi="Times New Roman" w:cs="Times New Roman"/>
          <w:b/>
          <w:color w:val="0033CC"/>
          <w:sz w:val="28"/>
          <w:szCs w:val="28"/>
        </w:rPr>
        <w:t xml:space="preserve">(Accredited with ‘A’ Grade {3.45/4.00} By </w:t>
      </w:r>
      <w:r>
        <w:rPr>
          <w:rFonts w:ascii="Times New Roman" w:hAnsi="Times New Roman" w:cs="Times New Roman"/>
          <w:b/>
          <w:color w:val="0033CC"/>
          <w:sz w:val="28"/>
          <w:szCs w:val="28"/>
        </w:rPr>
        <w:t xml:space="preserve">   </w:t>
      </w:r>
      <w:r w:rsidRPr="009159D2">
        <w:rPr>
          <w:rFonts w:ascii="Times New Roman" w:hAnsi="Times New Roman" w:cs="Times New Roman"/>
          <w:b/>
          <w:color w:val="0033CC"/>
          <w:sz w:val="28"/>
          <w:szCs w:val="28"/>
        </w:rPr>
        <w:t>NAAC) (An     ISO 9001: 2015 Certified Institution)</w:t>
      </w:r>
    </w:p>
    <w:p w:rsidR="00092D58" w:rsidRPr="009159D2" w:rsidRDefault="00092D58" w:rsidP="00092D58">
      <w:pPr>
        <w:spacing w:line="240" w:lineRule="auto"/>
        <w:ind w:right="1622" w:firstLine="840"/>
        <w:rPr>
          <w:rFonts w:ascii="Times New Roman" w:hAnsi="Times New Roman" w:cs="Times New Roman"/>
          <w:b/>
          <w:sz w:val="28"/>
          <w:szCs w:val="28"/>
        </w:rPr>
      </w:pPr>
      <w:r w:rsidRPr="009159D2">
        <w:rPr>
          <w:rFonts w:ascii="Times New Roman" w:hAnsi="Times New Roman" w:cs="Times New Roman"/>
          <w:b/>
          <w:color w:val="FF3399"/>
          <w:sz w:val="28"/>
          <w:szCs w:val="28"/>
        </w:rPr>
        <w:t xml:space="preserve">   </w:t>
      </w:r>
      <w:r>
        <w:rPr>
          <w:rFonts w:ascii="Times New Roman" w:hAnsi="Times New Roman" w:cs="Times New Roman"/>
          <w:b/>
          <w:color w:val="FF3399"/>
          <w:sz w:val="28"/>
          <w:szCs w:val="28"/>
        </w:rPr>
        <w:t xml:space="preserve">                       </w:t>
      </w:r>
      <w:r w:rsidRPr="009159D2">
        <w:rPr>
          <w:rFonts w:ascii="Times New Roman" w:hAnsi="Times New Roman" w:cs="Times New Roman"/>
          <w:b/>
          <w:color w:val="FF3399"/>
          <w:sz w:val="28"/>
          <w:szCs w:val="28"/>
        </w:rPr>
        <w:t>Sundarakkottai, Mannargudi-614 016.</w:t>
      </w:r>
    </w:p>
    <w:p w:rsidR="00092D58" w:rsidRPr="009159D2" w:rsidRDefault="00092D58" w:rsidP="00092D58">
      <w:pPr>
        <w:spacing w:before="137" w:line="240" w:lineRule="auto"/>
        <w:ind w:left="2160" w:right="216" w:firstLine="534"/>
        <w:rPr>
          <w:rFonts w:ascii="Times New Roman" w:hAnsi="Times New Roman" w:cs="Times New Roman"/>
          <w:b/>
          <w:sz w:val="28"/>
          <w:szCs w:val="28"/>
        </w:rPr>
      </w:pPr>
      <w:r w:rsidRPr="009159D2">
        <w:rPr>
          <w:rFonts w:ascii="Times New Roman" w:hAnsi="Times New Roman" w:cs="Times New Roman"/>
          <w:b/>
          <w:color w:val="FF3399"/>
          <w:sz w:val="28"/>
          <w:szCs w:val="28"/>
        </w:rPr>
        <w:t>Thiruvarur (Dt.), Tamil Nadu, India.</w:t>
      </w:r>
    </w:p>
    <w:p w:rsidR="00092D58" w:rsidRPr="00DA426D" w:rsidRDefault="00092D58" w:rsidP="00092D58">
      <w:pPr>
        <w:pStyle w:val="BodyText"/>
        <w:ind w:firstLine="840"/>
        <w:rPr>
          <w:b/>
        </w:rPr>
      </w:pPr>
    </w:p>
    <w:p w:rsidR="00092D58" w:rsidRPr="00DA426D" w:rsidRDefault="00092D58" w:rsidP="00092D58">
      <w:pPr>
        <w:pStyle w:val="BodyText"/>
        <w:spacing w:before="2" w:line="247" w:lineRule="auto"/>
        <w:ind w:left="851" w:right="119" w:firstLine="840"/>
        <w:jc w:val="center"/>
        <w:rPr>
          <w:b/>
          <w:bCs/>
        </w:rPr>
      </w:pPr>
    </w:p>
    <w:p w:rsidR="00092D58" w:rsidRPr="00DA426D" w:rsidRDefault="00092D58" w:rsidP="00092D58">
      <w:pPr>
        <w:pStyle w:val="BodyText"/>
        <w:spacing w:before="2" w:line="247" w:lineRule="auto"/>
        <w:ind w:left="851" w:right="119" w:firstLine="840"/>
        <w:jc w:val="center"/>
        <w:rPr>
          <w:b/>
          <w:bCs/>
        </w:rPr>
      </w:pPr>
    </w:p>
    <w:p w:rsidR="00092D58" w:rsidRDefault="00092D58" w:rsidP="00092D58">
      <w:pPr>
        <w:pStyle w:val="BodyText"/>
        <w:spacing w:before="2" w:line="247" w:lineRule="auto"/>
        <w:ind w:right="119"/>
        <w:rPr>
          <w:b/>
          <w:bCs/>
        </w:rPr>
      </w:pPr>
    </w:p>
    <w:p w:rsidR="00092D58" w:rsidRDefault="00092D58" w:rsidP="00092D58">
      <w:pPr>
        <w:pStyle w:val="BodyText"/>
        <w:spacing w:before="2" w:line="247" w:lineRule="auto"/>
        <w:ind w:right="119"/>
        <w:rPr>
          <w:b/>
          <w:bCs/>
        </w:rPr>
      </w:pPr>
    </w:p>
    <w:p w:rsidR="00092D58" w:rsidRPr="00DA426D" w:rsidRDefault="00092D58" w:rsidP="00092D58">
      <w:pPr>
        <w:pStyle w:val="BodyText"/>
        <w:spacing w:before="2" w:line="247" w:lineRule="auto"/>
        <w:ind w:right="119"/>
        <w:rPr>
          <w:b/>
          <w:bCs/>
        </w:rPr>
      </w:pPr>
    </w:p>
    <w:p w:rsidR="00092D58" w:rsidRPr="00DA426D" w:rsidRDefault="00092D58" w:rsidP="00092D58">
      <w:pPr>
        <w:pStyle w:val="BodyText"/>
        <w:spacing w:before="2" w:line="247" w:lineRule="auto"/>
        <w:ind w:right="119"/>
        <w:rPr>
          <w:b/>
          <w:bCs/>
        </w:rPr>
      </w:pPr>
    </w:p>
    <w:p w:rsidR="00092D58" w:rsidRPr="00DA426D" w:rsidRDefault="00092D58" w:rsidP="00092D58">
      <w:pPr>
        <w:pStyle w:val="BodyText"/>
        <w:spacing w:before="2" w:line="247" w:lineRule="auto"/>
        <w:ind w:left="851" w:right="119" w:firstLine="876"/>
        <w:jc w:val="center"/>
        <w:rPr>
          <w:b/>
          <w:bCs/>
        </w:rPr>
      </w:pPr>
    </w:p>
    <w:p w:rsidR="00092D58" w:rsidRDefault="00092D58" w:rsidP="00092D58">
      <w:pPr>
        <w:ind w:right="419"/>
        <w:jc w:val="center"/>
        <w:rPr>
          <w:rFonts w:ascii="Times New Roman" w:hAnsi="Times New Roman" w:cs="Times New Roman"/>
          <w:b/>
          <w:color w:val="00FF00"/>
          <w:sz w:val="24"/>
          <w:szCs w:val="24"/>
        </w:rPr>
      </w:pPr>
    </w:p>
    <w:p w:rsidR="00092D58" w:rsidRPr="00DA426D" w:rsidRDefault="00092D58" w:rsidP="00092D58">
      <w:pPr>
        <w:ind w:right="419"/>
        <w:jc w:val="center"/>
        <w:rPr>
          <w:rFonts w:ascii="Times New Roman" w:hAnsi="Times New Roman" w:cs="Times New Roman"/>
          <w:b/>
          <w:sz w:val="24"/>
          <w:szCs w:val="24"/>
        </w:rPr>
      </w:pPr>
      <w:r>
        <w:rPr>
          <w:rFonts w:ascii="Times New Roman" w:hAnsi="Times New Roman" w:cs="Times New Roman"/>
          <w:b/>
          <w:color w:val="00FF00"/>
          <w:sz w:val="24"/>
          <w:szCs w:val="24"/>
        </w:rPr>
        <w:t>FUNCTIONAL FOODS AND NUTRACEUTICALS</w:t>
      </w:r>
    </w:p>
    <w:p w:rsidR="00092D58" w:rsidRPr="00DA426D" w:rsidRDefault="00092D58" w:rsidP="00092D58">
      <w:pPr>
        <w:pStyle w:val="BodyText"/>
        <w:rPr>
          <w:b/>
        </w:rPr>
      </w:pPr>
    </w:p>
    <w:p w:rsidR="00092D58" w:rsidRDefault="00092D58" w:rsidP="00092D58">
      <w:pPr>
        <w:pStyle w:val="BodyText"/>
        <w:rPr>
          <w:b/>
        </w:rPr>
      </w:pPr>
    </w:p>
    <w:p w:rsidR="00092D58" w:rsidRDefault="00092D58" w:rsidP="00092D58">
      <w:pPr>
        <w:pStyle w:val="BodyText"/>
        <w:rPr>
          <w:b/>
        </w:rPr>
      </w:pPr>
    </w:p>
    <w:p w:rsidR="00092D58" w:rsidRDefault="00092D58" w:rsidP="00092D58">
      <w:pPr>
        <w:pStyle w:val="BodyText"/>
        <w:rPr>
          <w:b/>
        </w:rPr>
      </w:pPr>
    </w:p>
    <w:p w:rsidR="00092D58" w:rsidRDefault="00092D58" w:rsidP="00092D58">
      <w:pPr>
        <w:pStyle w:val="BodyText"/>
        <w:rPr>
          <w:b/>
        </w:rPr>
      </w:pPr>
    </w:p>
    <w:p w:rsidR="00092D58" w:rsidRDefault="00092D58" w:rsidP="00092D58">
      <w:pPr>
        <w:pStyle w:val="BodyText"/>
        <w:rPr>
          <w:b/>
        </w:rPr>
      </w:pPr>
    </w:p>
    <w:p w:rsidR="00092D58" w:rsidRDefault="00092D58" w:rsidP="00092D58">
      <w:pPr>
        <w:pStyle w:val="BodyText"/>
        <w:rPr>
          <w:b/>
        </w:rPr>
      </w:pPr>
    </w:p>
    <w:p w:rsidR="00092D58" w:rsidRPr="00DA426D" w:rsidRDefault="00092D58" w:rsidP="00092D58">
      <w:pPr>
        <w:pStyle w:val="BodyText"/>
        <w:rPr>
          <w:b/>
        </w:rPr>
      </w:pPr>
    </w:p>
    <w:p w:rsidR="00092D58" w:rsidRDefault="00092D58" w:rsidP="00092D58">
      <w:pPr>
        <w:pStyle w:val="BodyText"/>
        <w:rPr>
          <w:b/>
        </w:rPr>
      </w:pPr>
    </w:p>
    <w:p w:rsidR="00092D58" w:rsidRDefault="00092D58" w:rsidP="00092D58">
      <w:pPr>
        <w:pStyle w:val="BodyText"/>
        <w:rPr>
          <w:b/>
        </w:rPr>
      </w:pPr>
    </w:p>
    <w:p w:rsidR="00092D58" w:rsidRDefault="00092D58" w:rsidP="00092D58">
      <w:pPr>
        <w:pStyle w:val="BodyText"/>
        <w:rPr>
          <w:b/>
        </w:rPr>
      </w:pPr>
    </w:p>
    <w:p w:rsidR="00092D58" w:rsidRDefault="00092D58" w:rsidP="00092D58">
      <w:pPr>
        <w:pStyle w:val="BodyText"/>
        <w:rPr>
          <w:b/>
        </w:rPr>
      </w:pPr>
    </w:p>
    <w:p w:rsidR="00092D58" w:rsidRDefault="00092D58" w:rsidP="00092D58">
      <w:pPr>
        <w:pStyle w:val="BodyText"/>
        <w:rPr>
          <w:b/>
        </w:rPr>
      </w:pPr>
    </w:p>
    <w:p w:rsidR="00092D58" w:rsidRPr="00DA426D" w:rsidRDefault="00092D58" w:rsidP="00092D58">
      <w:pPr>
        <w:pStyle w:val="BodyText"/>
        <w:spacing w:before="7"/>
        <w:rPr>
          <w:b/>
        </w:rPr>
      </w:pPr>
    </w:p>
    <w:p w:rsidR="00092D58" w:rsidRPr="00DA426D" w:rsidRDefault="00ED1BD0" w:rsidP="00092D58">
      <w:pPr>
        <w:pStyle w:val="Heading2"/>
        <w:spacing w:line="535" w:lineRule="auto"/>
        <w:ind w:left="3665" w:right="3096" w:hanging="4"/>
        <w:jc w:val="center"/>
        <w:rPr>
          <w:rFonts w:ascii="Times New Roman" w:hAnsi="Times New Roman" w:cs="Times New Roman"/>
          <w:color w:val="C00000"/>
          <w:sz w:val="24"/>
          <w:szCs w:val="24"/>
        </w:rPr>
      </w:pPr>
      <w:r>
        <w:rPr>
          <w:rFonts w:ascii="Times New Roman" w:hAnsi="Times New Roman" w:cs="Times New Roman"/>
          <w:color w:val="C00000"/>
          <w:sz w:val="24"/>
          <w:szCs w:val="24"/>
        </w:rPr>
        <w:t>V.ANITHA</w:t>
      </w:r>
    </w:p>
    <w:p w:rsidR="00092D58" w:rsidRPr="00DA426D" w:rsidRDefault="00092D58" w:rsidP="00092D58">
      <w:pPr>
        <w:pStyle w:val="Heading2"/>
        <w:spacing w:line="535" w:lineRule="auto"/>
        <w:ind w:left="2160" w:right="2839"/>
        <w:jc w:val="center"/>
        <w:rPr>
          <w:rFonts w:ascii="Times New Roman" w:hAnsi="Times New Roman" w:cs="Times New Roman"/>
          <w:sz w:val="24"/>
          <w:szCs w:val="24"/>
        </w:rPr>
      </w:pPr>
      <w:r>
        <w:rPr>
          <w:color w:val="C00000"/>
          <w:sz w:val="24"/>
          <w:szCs w:val="24"/>
        </w:rPr>
        <w:t xml:space="preserve">                </w:t>
      </w:r>
      <w:r w:rsidRPr="00DA426D">
        <w:rPr>
          <w:rFonts w:ascii="Times New Roman" w:hAnsi="Times New Roman" w:cs="Times New Roman"/>
          <w:color w:val="C00000"/>
          <w:sz w:val="24"/>
          <w:szCs w:val="24"/>
        </w:rPr>
        <w:t>ASSISTANT PROFESSOR</w:t>
      </w:r>
    </w:p>
    <w:p w:rsidR="00092D58" w:rsidRPr="00DA426D" w:rsidRDefault="00092D58" w:rsidP="00092D58">
      <w:pPr>
        <w:spacing w:line="275" w:lineRule="exact"/>
        <w:ind w:left="1440" w:right="179" w:firstLine="720"/>
        <w:rPr>
          <w:rFonts w:ascii="Times New Roman" w:hAnsi="Times New Roman" w:cs="Times New Roman"/>
          <w:b/>
          <w:sz w:val="24"/>
          <w:szCs w:val="24"/>
        </w:rPr>
      </w:pPr>
      <w:r w:rsidRPr="00DA426D">
        <w:rPr>
          <w:rFonts w:ascii="Times New Roman" w:hAnsi="Times New Roman" w:cs="Times New Roman"/>
          <w:b/>
          <w:color w:val="C00000"/>
          <w:sz w:val="24"/>
          <w:szCs w:val="24"/>
        </w:rPr>
        <w:t>DEPARTMENT OF NUTRITION AND DIETETICS</w:t>
      </w:r>
    </w:p>
    <w:p w:rsidR="00092D58" w:rsidRDefault="00092D58" w:rsidP="00092D58">
      <w:pPr>
        <w:shd w:val="clear" w:color="auto" w:fill="FFFFFF"/>
        <w:spacing w:before="100" w:beforeAutospacing="1" w:after="100" w:afterAutospacing="1" w:line="360" w:lineRule="auto"/>
        <w:rPr>
          <w:rFonts w:ascii="Times New Roman" w:hAnsi="Times New Roman" w:cs="Times New Roman"/>
          <w:b/>
          <w:bCs/>
          <w:color w:val="0695D0"/>
          <w:sz w:val="24"/>
          <w:szCs w:val="24"/>
          <w:shd w:val="clear" w:color="auto" w:fill="FFFFFF"/>
        </w:rPr>
      </w:pPr>
    </w:p>
    <w:p w:rsidR="00092D58" w:rsidRDefault="00092D58" w:rsidP="006D5647">
      <w:pPr>
        <w:shd w:val="clear" w:color="auto" w:fill="FFFFFF"/>
        <w:spacing w:before="100" w:beforeAutospacing="1" w:after="100" w:afterAutospacing="1" w:line="360" w:lineRule="auto"/>
        <w:ind w:firstLine="720"/>
        <w:jc w:val="center"/>
        <w:rPr>
          <w:rFonts w:ascii="Times New Roman" w:hAnsi="Times New Roman" w:cs="Times New Roman"/>
          <w:b/>
          <w:bCs/>
          <w:color w:val="0695D0"/>
          <w:sz w:val="24"/>
          <w:szCs w:val="24"/>
          <w:shd w:val="clear" w:color="auto" w:fill="FFFFFF"/>
        </w:rPr>
      </w:pPr>
    </w:p>
    <w:p w:rsidR="00092D58" w:rsidRDefault="00092D58" w:rsidP="006D5647">
      <w:pPr>
        <w:shd w:val="clear" w:color="auto" w:fill="FFFFFF"/>
        <w:spacing w:before="100" w:beforeAutospacing="1" w:after="100" w:afterAutospacing="1" w:line="360" w:lineRule="auto"/>
        <w:ind w:firstLine="720"/>
        <w:jc w:val="center"/>
        <w:rPr>
          <w:rFonts w:ascii="Times New Roman" w:hAnsi="Times New Roman" w:cs="Times New Roman"/>
          <w:b/>
          <w:bCs/>
          <w:color w:val="0695D0"/>
          <w:sz w:val="24"/>
          <w:szCs w:val="24"/>
          <w:shd w:val="clear" w:color="auto" w:fill="FFFFFF"/>
        </w:rPr>
      </w:pPr>
    </w:p>
    <w:p w:rsidR="006D5647" w:rsidRPr="006D5647" w:rsidRDefault="006D5647" w:rsidP="006D5647">
      <w:pPr>
        <w:shd w:val="clear" w:color="auto" w:fill="FFFFFF"/>
        <w:spacing w:before="100" w:beforeAutospacing="1" w:after="100" w:afterAutospacing="1" w:line="360" w:lineRule="auto"/>
        <w:ind w:firstLine="720"/>
        <w:jc w:val="center"/>
        <w:rPr>
          <w:rFonts w:ascii="Times New Roman" w:hAnsi="Times New Roman" w:cs="Times New Roman"/>
          <w:b/>
          <w:bCs/>
          <w:color w:val="0695D0"/>
          <w:sz w:val="24"/>
          <w:szCs w:val="24"/>
          <w:shd w:val="clear" w:color="auto" w:fill="FFFFFF"/>
        </w:rPr>
      </w:pPr>
      <w:r w:rsidRPr="006D5647">
        <w:rPr>
          <w:rFonts w:ascii="Times New Roman" w:hAnsi="Times New Roman" w:cs="Times New Roman"/>
          <w:b/>
          <w:bCs/>
          <w:color w:val="0695D0"/>
          <w:sz w:val="24"/>
          <w:szCs w:val="24"/>
          <w:shd w:val="clear" w:color="auto" w:fill="FFFFFF"/>
        </w:rPr>
        <w:t>I M.SC FOOD SERVICE MANAGEMENT AND DIETETICS</w:t>
      </w:r>
    </w:p>
    <w:p w:rsidR="006D5647" w:rsidRPr="006D5647" w:rsidRDefault="006D5647" w:rsidP="006D5647">
      <w:pPr>
        <w:shd w:val="clear" w:color="auto" w:fill="FFFFFF"/>
        <w:spacing w:before="100" w:beforeAutospacing="1" w:after="100" w:afterAutospacing="1" w:line="360" w:lineRule="auto"/>
        <w:ind w:firstLine="720"/>
        <w:jc w:val="center"/>
        <w:rPr>
          <w:rFonts w:ascii="Times New Roman" w:hAnsi="Times New Roman" w:cs="Times New Roman"/>
          <w:b/>
          <w:bCs/>
          <w:color w:val="0695D0"/>
          <w:sz w:val="24"/>
          <w:szCs w:val="24"/>
          <w:shd w:val="clear" w:color="auto" w:fill="FFFFFF"/>
        </w:rPr>
      </w:pPr>
      <w:r w:rsidRPr="006D5647">
        <w:rPr>
          <w:rFonts w:ascii="Times New Roman" w:hAnsi="Times New Roman" w:cs="Times New Roman"/>
          <w:b/>
          <w:bCs/>
          <w:color w:val="0695D0"/>
          <w:sz w:val="24"/>
          <w:szCs w:val="24"/>
          <w:shd w:val="clear" w:color="auto" w:fill="FFFFFF"/>
        </w:rPr>
        <w:t>FUNCTIONAL FOODS &amp; NUTRACEUTICALS</w:t>
      </w:r>
    </w:p>
    <w:p w:rsidR="006D5647" w:rsidRPr="006D5647" w:rsidRDefault="006D5647" w:rsidP="006D5647">
      <w:pPr>
        <w:shd w:val="clear" w:color="auto" w:fill="FFFFFF"/>
        <w:spacing w:before="100" w:beforeAutospacing="1" w:after="100" w:afterAutospacing="1" w:line="360" w:lineRule="auto"/>
        <w:ind w:firstLine="720"/>
        <w:rPr>
          <w:rFonts w:ascii="Times New Roman" w:eastAsia="Times New Roman" w:hAnsi="Times New Roman" w:cs="Times New Roman"/>
          <w:color w:val="000000"/>
          <w:sz w:val="24"/>
          <w:szCs w:val="24"/>
        </w:rPr>
      </w:pPr>
      <w:r w:rsidRPr="006D5647">
        <w:rPr>
          <w:rFonts w:ascii="Times New Roman" w:hAnsi="Times New Roman" w:cs="Times New Roman"/>
          <w:b/>
          <w:bCs/>
          <w:color w:val="0695D0"/>
          <w:sz w:val="24"/>
          <w:szCs w:val="24"/>
          <w:shd w:val="clear" w:color="auto" w:fill="FFFFFF"/>
        </w:rPr>
        <w:t xml:space="preserve">Introduction </w:t>
      </w:r>
    </w:p>
    <w:p w:rsidR="006D5647" w:rsidRPr="006D5647" w:rsidRDefault="006D5647" w:rsidP="006D5647">
      <w:pPr>
        <w:shd w:val="clear" w:color="auto" w:fill="FFFFFF"/>
        <w:spacing w:before="100" w:beforeAutospacing="1" w:after="100" w:afterAutospacing="1" w:line="360" w:lineRule="auto"/>
        <w:ind w:firstLine="720"/>
        <w:rPr>
          <w:rFonts w:ascii="Times New Roman" w:eastAsia="Times New Roman" w:hAnsi="Times New Roman" w:cs="Times New Roman"/>
          <w:color w:val="000000"/>
          <w:sz w:val="24"/>
          <w:szCs w:val="24"/>
        </w:rPr>
      </w:pPr>
      <w:r w:rsidRPr="006D5647">
        <w:rPr>
          <w:rFonts w:ascii="Times New Roman" w:eastAsia="Times New Roman" w:hAnsi="Times New Roman" w:cs="Times New Roman"/>
          <w:color w:val="000000"/>
          <w:sz w:val="24"/>
          <w:szCs w:val="24"/>
        </w:rPr>
        <w:t>Research into the health benefits of foods has been escalating during the last five to seven years, driven by consumers aware of the relationship of diet to optimal health, ever-increasing health care costs, the aging baby boomer population and others motivated to take control of their own health.</w:t>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000000"/>
          <w:sz w:val="24"/>
          <w:szCs w:val="24"/>
        </w:rPr>
        <w:br/>
        <w:t>A 1998 nationwide survey of 1,000 randomly selected consumers, commissioned by the International Food Information Council (IFIC) in Washington, D.C., found that 95 percent of Americans believe certain foods have health benefits that go beyond basic nutrition and may reduce the risk of disease, 92 percent believe they have control over their own health, and 78 percent can name a particular food or component and the health benefit associated with it. Broccoli, oranges and orange juice, carrots, fish and fish oil, garlic, green leafy vegetables, milk, and fiber were most often mentioned by consumers, in that order. [</w:t>
      </w:r>
      <w:r w:rsidRPr="006D5647">
        <w:rPr>
          <w:rFonts w:ascii="Times New Roman" w:eastAsia="Times New Roman" w:hAnsi="Times New Roman" w:cs="Times New Roman"/>
          <w:b/>
          <w:bCs/>
          <w:color w:val="8B0000"/>
          <w:sz w:val="24"/>
          <w:szCs w:val="24"/>
        </w:rPr>
        <w:t>1</w:t>
      </w:r>
      <w:r w:rsidRPr="006D5647">
        <w:rPr>
          <w:rFonts w:ascii="Times New Roman" w:eastAsia="Times New Roman" w:hAnsi="Times New Roman" w:cs="Times New Roman"/>
          <w:color w:val="000000"/>
          <w:sz w:val="24"/>
          <w:szCs w:val="24"/>
        </w:rPr>
        <w:t>]</w:t>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000000"/>
          <w:sz w:val="24"/>
          <w:szCs w:val="24"/>
        </w:rPr>
        <w:br/>
        <w:t>These beliefs are well founded. Recent scientific research increasingly supports the notion that foods, food ingredients and ingredient components have many potential health benefits. Food and dietary supplements marketers are adding health claims and structure/function claims on products based on the good science developing about them.</w:t>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000000"/>
          <w:sz w:val="24"/>
          <w:szCs w:val="24"/>
        </w:rPr>
        <w:br/>
        <w:t>In the marketplace, however, there is some confusion as to the difference among various categories of healthful foods as well as the increasingly fine-line difference between dietary supplements and foods. The following definitions should help clarify the issues.</w:t>
      </w:r>
    </w:p>
    <w:tbl>
      <w:tblPr>
        <w:tblpPr w:leftFromText="45" w:rightFromText="45" w:vertAnchor="text" w:tblpXSpec="right" w:tblpYSpec="center"/>
        <w:tblW w:w="2250" w:type="dxa"/>
        <w:tblCellSpacing w:w="0" w:type="dxa"/>
        <w:tblCellMar>
          <w:top w:w="120" w:type="dxa"/>
          <w:left w:w="120" w:type="dxa"/>
          <w:bottom w:w="120" w:type="dxa"/>
          <w:right w:w="120" w:type="dxa"/>
        </w:tblCellMar>
        <w:tblLook w:val="04A0"/>
      </w:tblPr>
      <w:tblGrid>
        <w:gridCol w:w="2250"/>
      </w:tblGrid>
      <w:tr w:rsidR="006D5647" w:rsidRPr="006D5647" w:rsidTr="006D5647">
        <w:trPr>
          <w:tblCellSpacing w:w="0" w:type="dxa"/>
        </w:trPr>
        <w:tc>
          <w:tcPr>
            <w:tcW w:w="0" w:type="auto"/>
            <w:vAlign w:val="center"/>
            <w:hideMark/>
          </w:tcPr>
          <w:p w:rsidR="006D5647" w:rsidRPr="006D5647" w:rsidRDefault="006D5647" w:rsidP="006D5647">
            <w:pPr>
              <w:spacing w:after="0" w:line="360" w:lineRule="auto"/>
              <w:rPr>
                <w:rFonts w:ascii="Times New Roman" w:eastAsia="Times New Roman" w:hAnsi="Times New Roman" w:cs="Times New Roman"/>
                <w:sz w:val="24"/>
                <w:szCs w:val="24"/>
              </w:rPr>
            </w:pPr>
            <w:r w:rsidRPr="006D5647">
              <w:rPr>
                <w:rFonts w:ascii="Times New Roman" w:eastAsia="Times New Roman" w:hAnsi="Times New Roman" w:cs="Times New Roman"/>
                <w:sz w:val="24"/>
                <w:szCs w:val="24"/>
              </w:rPr>
              <w:lastRenderedPageBreak/>
              <w:br/>
            </w:r>
          </w:p>
        </w:tc>
      </w:tr>
    </w:tbl>
    <w:p w:rsidR="006D5647" w:rsidRPr="006D5647" w:rsidRDefault="006D5647" w:rsidP="006D5647">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6D5647">
        <w:rPr>
          <w:rFonts w:ascii="Times New Roman" w:eastAsia="Times New Roman" w:hAnsi="Times New Roman" w:cs="Times New Roman"/>
          <w:color w:val="8B0000"/>
          <w:sz w:val="24"/>
          <w:szCs w:val="24"/>
        </w:rPr>
        <w:t>Dietary supplements</w:t>
      </w:r>
      <w:r w:rsidRPr="006D5647">
        <w:rPr>
          <w:rFonts w:ascii="Times New Roman" w:eastAsia="Times New Roman" w:hAnsi="Times New Roman" w:cs="Times New Roman"/>
          <w:color w:val="000000"/>
          <w:sz w:val="24"/>
          <w:szCs w:val="24"/>
        </w:rPr>
        <w:t> are defined as any product (other than tobacco) that is intended to supplement the diet and contains one or more of the following: a vitamin, mineral, herb or other botanical; an amino acid or metabolite; an extract; or any combination of the previously mentioned items. According to U.S. Food and Drug Administration (FDA) regulations, a dietary supplement may be marketed in food form if it is not "represented" as a conventional food and is clearly labeled as a dietary supplement. Specific health or structure/function claims are allowed on dietary supplements provided the FDA deems adequate scientific substantiation exists for the claim.</w:t>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8B0000"/>
          <w:sz w:val="24"/>
          <w:szCs w:val="24"/>
        </w:rPr>
        <w:t>Fortified foods</w:t>
      </w:r>
      <w:r w:rsidRPr="006D5647">
        <w:rPr>
          <w:rFonts w:ascii="Times New Roman" w:eastAsia="Times New Roman" w:hAnsi="Times New Roman" w:cs="Times New Roman"/>
          <w:color w:val="000000"/>
          <w:sz w:val="24"/>
          <w:szCs w:val="24"/>
        </w:rPr>
        <w:t> are enriched with vitamins and minerals, usually at a range up to 100 percent of the Dietary Reference Intake (DRI, formally called the Recommended Daily Allowance or RDA) for that nutrient. Often, these foods are mandated by law to be fortified to a level that replaces nutrients lost during processing, as in adding B vitamins to many baked goods. Breakfast cereals is a food category that has been fortified since the 1940s.</w:t>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8B0000"/>
          <w:sz w:val="24"/>
          <w:szCs w:val="24"/>
        </w:rPr>
        <w:t>Functional foods</w:t>
      </w:r>
      <w:r w:rsidRPr="006D5647">
        <w:rPr>
          <w:rFonts w:ascii="Times New Roman" w:eastAsia="Times New Roman" w:hAnsi="Times New Roman" w:cs="Times New Roman"/>
          <w:color w:val="000000"/>
          <w:sz w:val="24"/>
          <w:szCs w:val="24"/>
        </w:rPr>
        <w:t>, according to their generally accepted definition, are "any food or food ingredient that may provide a health benefit beyond the traditional nutrients it contains." [</w:t>
      </w:r>
      <w:r w:rsidRPr="006D5647">
        <w:rPr>
          <w:rFonts w:ascii="Times New Roman" w:eastAsia="Times New Roman" w:hAnsi="Times New Roman" w:cs="Times New Roman"/>
          <w:b/>
          <w:bCs/>
          <w:color w:val="8B0000"/>
          <w:sz w:val="24"/>
          <w:szCs w:val="24"/>
        </w:rPr>
        <w:t>2</w:t>
      </w:r>
      <w:r w:rsidRPr="006D5647">
        <w:rPr>
          <w:rFonts w:ascii="Times New Roman" w:eastAsia="Times New Roman" w:hAnsi="Times New Roman" w:cs="Times New Roman"/>
          <w:color w:val="000000"/>
          <w:sz w:val="24"/>
          <w:szCs w:val="24"/>
        </w:rPr>
        <w:t>] This is a tricky definition because the term "traditional nutrients" refers </w:t>
      </w:r>
      <w:r w:rsidRPr="006D5647">
        <w:rPr>
          <w:rFonts w:ascii="Times New Roman" w:eastAsia="Times New Roman" w:hAnsi="Times New Roman" w:cs="Times New Roman"/>
          <w:i/>
          <w:iCs/>
          <w:color w:val="000000"/>
          <w:sz w:val="24"/>
          <w:szCs w:val="24"/>
        </w:rPr>
        <w:t>only </w:t>
      </w:r>
      <w:r w:rsidRPr="006D5647">
        <w:rPr>
          <w:rFonts w:ascii="Times New Roman" w:eastAsia="Times New Roman" w:hAnsi="Times New Roman" w:cs="Times New Roman"/>
          <w:color w:val="000000"/>
          <w:sz w:val="24"/>
          <w:szCs w:val="24"/>
        </w:rPr>
        <w:t>to vitamins and minerals. The reason is that these are considered essential to the diet and/or correct a classical nutrient deficiency disease; for instance, vitamin C corrects scurvy. Hence, the vitamin D content in sardines, which alleviates rickets, is not an example of a functional food, while soy, which contains soy protein associated with a reduction in cardiovascular disease, is one because soy protein is not considered to be essential. Other functional foods include red grapes and cranberry juice (for the oligomeric proanthocyanidins, OPCs) and oat bran (for the fiber content), all with health benefits attributed to "non-nutrient" compounds as classified by standard agreement of the term.</w:t>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000000"/>
          <w:sz w:val="24"/>
          <w:szCs w:val="24"/>
        </w:rPr>
        <w:br/>
        <w:t>So-called "super-fortified" foods--those fortified with more than 100 percent of the DRI and/or foods that have added botanicals or other supplements--also fall into the category of functional foods. Two examples of the latter are orange juice with echinacea (</w:t>
      </w:r>
      <w:r w:rsidRPr="006D5647">
        <w:rPr>
          <w:rFonts w:ascii="Times New Roman" w:eastAsia="Times New Roman" w:hAnsi="Times New Roman" w:cs="Times New Roman"/>
          <w:i/>
          <w:iCs/>
          <w:color w:val="000000"/>
          <w:sz w:val="24"/>
          <w:szCs w:val="24"/>
        </w:rPr>
        <w:t>Echinacea angustifolia</w:t>
      </w:r>
      <w:r w:rsidRPr="006D5647">
        <w:rPr>
          <w:rFonts w:ascii="Times New Roman" w:eastAsia="Times New Roman" w:hAnsi="Times New Roman" w:cs="Times New Roman"/>
          <w:color w:val="000000"/>
          <w:sz w:val="24"/>
          <w:szCs w:val="24"/>
        </w:rPr>
        <w:t> or </w:t>
      </w:r>
      <w:r w:rsidRPr="006D5647">
        <w:rPr>
          <w:rFonts w:ascii="Times New Roman" w:eastAsia="Times New Roman" w:hAnsi="Times New Roman" w:cs="Times New Roman"/>
          <w:i/>
          <w:iCs/>
          <w:color w:val="000000"/>
          <w:sz w:val="24"/>
          <w:szCs w:val="24"/>
        </w:rPr>
        <w:t>E. purpurea</w:t>
      </w:r>
      <w:r w:rsidRPr="006D5647">
        <w:rPr>
          <w:rFonts w:ascii="Times New Roman" w:eastAsia="Times New Roman" w:hAnsi="Times New Roman" w:cs="Times New Roman"/>
          <w:color w:val="000000"/>
          <w:sz w:val="24"/>
          <w:szCs w:val="24"/>
        </w:rPr>
        <w:t xml:space="preserve">) and salad dressing with omega-3 polyunsaturated fatty acids (PUFAs). Functional </w:t>
      </w:r>
      <w:r w:rsidRPr="006D5647">
        <w:rPr>
          <w:rFonts w:ascii="Times New Roman" w:eastAsia="Times New Roman" w:hAnsi="Times New Roman" w:cs="Times New Roman"/>
          <w:color w:val="000000"/>
          <w:sz w:val="24"/>
          <w:szCs w:val="24"/>
        </w:rPr>
        <w:lastRenderedPageBreak/>
        <w:t>foods may carry health or structure/function claims provided adequate scientific evidence supports the claim.</w:t>
      </w:r>
    </w:p>
    <w:p w:rsidR="006D5647" w:rsidRPr="006D5647" w:rsidRDefault="006D5647" w:rsidP="006D5647">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6D5647">
        <w:rPr>
          <w:rFonts w:ascii="Times New Roman" w:eastAsia="Times New Roman" w:hAnsi="Times New Roman" w:cs="Times New Roman"/>
          <w:color w:val="8B0000"/>
          <w:sz w:val="24"/>
          <w:szCs w:val="24"/>
        </w:rPr>
        <w:t>Medical foods</w:t>
      </w:r>
      <w:r w:rsidRPr="006D5647">
        <w:rPr>
          <w:rFonts w:ascii="Times New Roman" w:eastAsia="Times New Roman" w:hAnsi="Times New Roman" w:cs="Times New Roman"/>
          <w:color w:val="000000"/>
          <w:sz w:val="24"/>
          <w:szCs w:val="24"/>
        </w:rPr>
        <w:t> refer to a food formulated to be consumed or administered internally while under the supervision of a physician. The food product is intended for the specific dietary management of a disease or condition for which distinctive nutritional requirements are established by medical evaluation. Medical foods may be used to treat diabetes, obesity or heart disease, for example, and may carry specific claims, but in a strict sense are sold through physicians and not through conventional retail outlets.</w:t>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8B0000"/>
          <w:sz w:val="24"/>
          <w:szCs w:val="24"/>
        </w:rPr>
        <w:t>Nutraceuticals</w:t>
      </w:r>
      <w:r w:rsidRPr="006D5647">
        <w:rPr>
          <w:rFonts w:ascii="Times New Roman" w:eastAsia="Times New Roman" w:hAnsi="Times New Roman" w:cs="Times New Roman"/>
          <w:color w:val="000000"/>
          <w:sz w:val="24"/>
          <w:szCs w:val="24"/>
        </w:rPr>
        <w:t> are often defined synonymously with functional foods in the media and literature. In fact, the term </w:t>
      </w:r>
      <w:r w:rsidRPr="006D5647">
        <w:rPr>
          <w:rFonts w:ascii="Times New Roman" w:eastAsia="Times New Roman" w:hAnsi="Times New Roman" w:cs="Times New Roman"/>
          <w:i/>
          <w:iCs/>
          <w:color w:val="000000"/>
          <w:sz w:val="24"/>
          <w:szCs w:val="24"/>
        </w:rPr>
        <w:t>nutraceutical</w:t>
      </w:r>
      <w:r w:rsidRPr="006D5647">
        <w:rPr>
          <w:rFonts w:ascii="Times New Roman" w:eastAsia="Times New Roman" w:hAnsi="Times New Roman" w:cs="Times New Roman"/>
          <w:color w:val="000000"/>
          <w:sz w:val="24"/>
          <w:szCs w:val="24"/>
        </w:rPr>
        <w:t>, as coined by Stephen DeFelice, M.D., founder of the Foundation for Innovation in Medicine in Cranford, N.J., covers the gamut--including dietary supplements, those fortified foods that are enriched with nutrients not natural to the food such as orange juice with added calcium, functional foods and medical foods. Thus, nutraceuticals are more correctly defined as parts of a food or a whole food that have a medical or health benefit, including the prevention and treatment of disease. Historically, the FDA has defined any specific foods used for the prevention or treatment of disease as drugs. DeFelice has been instrumental in promoting the October 1999 Nutraceutical Research and Education Act (NREA) legislation, which would legally define nutraceuticals as a separate regulatory category, thus allowing them to carry specific disease treatment or prevention claims previously allowed only for drugs.</w:t>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000000"/>
          <w:sz w:val="24"/>
          <w:szCs w:val="24"/>
        </w:rPr>
        <w:br/>
        <w:t>IFIC's 1998 survey found that a large majority (69 percent) of consumers preferred the term functional foods to the terms optimum foods (60 percent) or nutraceuticals (30 percent).</w:t>
      </w:r>
    </w:p>
    <w:p w:rsidR="006D5647" w:rsidRPr="006D5647" w:rsidRDefault="00C76735" w:rsidP="006D5647">
      <w:pPr>
        <w:spacing w:after="0" w:line="360" w:lineRule="auto"/>
        <w:rPr>
          <w:rFonts w:ascii="Times New Roman" w:eastAsia="Times New Roman" w:hAnsi="Times New Roman" w:cs="Times New Roman"/>
          <w:sz w:val="24"/>
          <w:szCs w:val="24"/>
        </w:rPr>
      </w:pPr>
      <w:r w:rsidRPr="00C76735">
        <w:rPr>
          <w:rFonts w:ascii="Times New Roman" w:eastAsia="Times New Roman" w:hAnsi="Times New Roman" w:cs="Times New Roman"/>
          <w:sz w:val="24"/>
          <w:szCs w:val="24"/>
        </w:rPr>
        <w:pict>
          <v:rect id="_x0000_i1025" style="width:0;height:1.5pt" o:hralign="center" o:hrstd="t" o:hrnoshade="t" o:hr="t" fillcolor="black" stroked="f"/>
        </w:pict>
      </w:r>
    </w:p>
    <w:p w:rsidR="006D5647" w:rsidRPr="006D5647" w:rsidRDefault="006D5647" w:rsidP="006D5647">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b/>
          <w:bCs/>
          <w:color w:val="0000FF"/>
          <w:sz w:val="24"/>
          <w:szCs w:val="24"/>
        </w:rPr>
        <w:t>Regulatory and Perception Issues</w:t>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000000"/>
          <w:sz w:val="24"/>
          <w:szCs w:val="24"/>
        </w:rPr>
        <w:br/>
        <w:t xml:space="preserve">Functional foods are regulated as either foods or dietary supplements, depending on how they are labeled. Functional foods may carry either health claims, which are usually FDA preapproved, or </w:t>
      </w:r>
      <w:r w:rsidRPr="006D5647">
        <w:rPr>
          <w:rFonts w:ascii="Times New Roman" w:eastAsia="Times New Roman" w:hAnsi="Times New Roman" w:cs="Times New Roman"/>
          <w:color w:val="000000"/>
          <w:sz w:val="24"/>
          <w:szCs w:val="24"/>
        </w:rPr>
        <w:lastRenderedPageBreak/>
        <w:t>structure/function claims, depending on the most recent regulations promulgated by FDA as a result of the Dietary Supplement Health and Education Act (DSHEA) of 1994. The FDA regulates medical foods somewhat loosely within their own regulatory category.</w:t>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8B0000"/>
          <w:sz w:val="24"/>
          <w:szCs w:val="24"/>
        </w:rPr>
        <w:t>Health claims</w:t>
      </w:r>
      <w:r w:rsidRPr="006D5647">
        <w:rPr>
          <w:rFonts w:ascii="Times New Roman" w:eastAsia="Times New Roman" w:hAnsi="Times New Roman" w:cs="Times New Roman"/>
          <w:color w:val="000000"/>
          <w:sz w:val="24"/>
          <w:szCs w:val="24"/>
        </w:rPr>
        <w:t> describe the relationship of diet to a disease, and only 11 health claims are approved by FDA. An example is, "Healthful diets with adequate folate may reduce a woman's risk of having a child with a brain or spinal cord defect." Health claims traditionally have been approved based on the concept of "significant scientific agreement," which the FDA has only recently defined in a guidance document as an agreement among qualified scientific experts that a substance/disease relationship exists based on a sound body of scientific evidence. The level of evidence must be strong enough that it would be unlikely to be reversed by further study. Using a health claim that is not approved by the FDA may render the functional food a drug, according to the FDA.</w:t>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8B0000"/>
          <w:sz w:val="24"/>
          <w:szCs w:val="24"/>
        </w:rPr>
        <w:t>Structure/Function claims</w:t>
      </w:r>
      <w:r w:rsidRPr="006D5647">
        <w:rPr>
          <w:rFonts w:ascii="Times New Roman" w:eastAsia="Times New Roman" w:hAnsi="Times New Roman" w:cs="Times New Roman"/>
          <w:color w:val="000000"/>
          <w:sz w:val="24"/>
          <w:szCs w:val="24"/>
        </w:rPr>
        <w:t> are statements of health-promoting or nutritional benefit allowed on dietary supplement labels. They are not allowed to mention disease conditions; they must describe the support or maintenance of the normal functioning of the body. "Cranberry supports the health of the urinary tract," is an example of a model structure/function claim.</w:t>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000000"/>
          <w:sz w:val="24"/>
          <w:szCs w:val="24"/>
        </w:rPr>
        <w:br/>
        <w:t>Scientific associations, such as the Institute of Food Technologists (IFT), [</w:t>
      </w:r>
      <w:r w:rsidRPr="006D5647">
        <w:rPr>
          <w:rFonts w:ascii="Times New Roman" w:eastAsia="Times New Roman" w:hAnsi="Times New Roman" w:cs="Times New Roman"/>
          <w:b/>
          <w:bCs/>
          <w:color w:val="8B0000"/>
          <w:sz w:val="24"/>
          <w:szCs w:val="24"/>
        </w:rPr>
        <w:t>3</w:t>
      </w:r>
      <w:r w:rsidRPr="006D5647">
        <w:rPr>
          <w:rFonts w:ascii="Times New Roman" w:eastAsia="Times New Roman" w:hAnsi="Times New Roman" w:cs="Times New Roman"/>
          <w:color w:val="000000"/>
          <w:sz w:val="24"/>
          <w:szCs w:val="24"/>
        </w:rPr>
        <w:t>] based in Chicago, Ill., and the American Dietetic Association (ADA) [</w:t>
      </w:r>
      <w:r w:rsidRPr="006D5647">
        <w:rPr>
          <w:rFonts w:ascii="Times New Roman" w:eastAsia="Times New Roman" w:hAnsi="Times New Roman" w:cs="Times New Roman"/>
          <w:b/>
          <w:bCs/>
          <w:color w:val="8B0000"/>
          <w:sz w:val="24"/>
          <w:szCs w:val="24"/>
        </w:rPr>
        <w:t>4</w:t>
      </w:r>
      <w:r w:rsidRPr="006D5647">
        <w:rPr>
          <w:rFonts w:ascii="Times New Roman" w:eastAsia="Times New Roman" w:hAnsi="Times New Roman" w:cs="Times New Roman"/>
          <w:color w:val="000000"/>
          <w:sz w:val="24"/>
          <w:szCs w:val="24"/>
        </w:rPr>
        <w:t>] in Washington, D.C., support the potential benefits of functional foods provided that the claims for them are substantiated by good scientific criteria.</w:t>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000000"/>
          <w:sz w:val="24"/>
          <w:szCs w:val="24"/>
        </w:rPr>
        <w:br/>
        <w:t xml:space="preserve">However, a prominent consumer organization, the Washington, D.C.-based Center for Science in the Public Interest (CSPI), recently published a report decrying functional foods. It was prompted by the increasing introduction of many functional foods in the marketplace that are high in fat, calories and sodium. CSPI noted that "if governments do not require functional ingredients to be proven effective (and safe) before they are added to the food supply, if claims are not required to be adequately substantiated, if functional ingredients are simply added to foods high in fat, cholesterol, sodium or sugar, then dubious functional foods may merely </w:t>
      </w:r>
      <w:r w:rsidRPr="006D5647">
        <w:rPr>
          <w:rFonts w:ascii="Times New Roman" w:eastAsia="Times New Roman" w:hAnsi="Times New Roman" w:cs="Times New Roman"/>
          <w:color w:val="000000"/>
          <w:sz w:val="24"/>
          <w:szCs w:val="24"/>
        </w:rPr>
        <w:lastRenderedPageBreak/>
        <w:t>amount to 21 [st ] century quackery." [</w:t>
      </w:r>
      <w:r w:rsidRPr="006D5647">
        <w:rPr>
          <w:rFonts w:ascii="Times New Roman" w:eastAsia="Times New Roman" w:hAnsi="Times New Roman" w:cs="Times New Roman"/>
          <w:b/>
          <w:bCs/>
          <w:color w:val="8B0000"/>
          <w:sz w:val="24"/>
          <w:szCs w:val="24"/>
        </w:rPr>
        <w:t>5</w:t>
      </w:r>
      <w:r w:rsidRPr="006D5647">
        <w:rPr>
          <w:rFonts w:ascii="Times New Roman" w:eastAsia="Times New Roman" w:hAnsi="Times New Roman" w:cs="Times New Roman"/>
          <w:color w:val="000000"/>
          <w:sz w:val="24"/>
          <w:szCs w:val="24"/>
        </w:rPr>
        <w:t>]</w:t>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000000"/>
          <w:sz w:val="24"/>
          <w:szCs w:val="24"/>
        </w:rPr>
        <w:br/>
        <w:t>In addition, consumer reaction has been mixed when it comes to new functional foods introductions. For example, a line of frozen foods designed to meet the dietary recommendations of both the Washington, D.C.-based American Heart Association (AHA) and ADA as well as a line of products containing psyllium fiber (</w:t>
      </w:r>
      <w:r w:rsidRPr="006D5647">
        <w:rPr>
          <w:rFonts w:ascii="Times New Roman" w:eastAsia="Times New Roman" w:hAnsi="Times New Roman" w:cs="Times New Roman"/>
          <w:i/>
          <w:iCs/>
          <w:color w:val="000000"/>
          <w:sz w:val="24"/>
          <w:szCs w:val="24"/>
        </w:rPr>
        <w:t>Plantago psyllium</w:t>
      </w:r>
      <w:r w:rsidRPr="006D5647">
        <w:rPr>
          <w:rFonts w:ascii="Times New Roman" w:eastAsia="Times New Roman" w:hAnsi="Times New Roman" w:cs="Times New Roman"/>
          <w:color w:val="000000"/>
          <w:sz w:val="24"/>
          <w:szCs w:val="24"/>
        </w:rPr>
        <w:t>) to lower cholesterol were highly publicized--and expensive--failures. The failures were attributed to broad new product introductions that were often outside of the specific competitive marketing, sales and distribution advantages of the respective companies. Other more evolutionary products, such as orange juice fortified with vitamins C and E, sauces fortified with vitamin E, and beverages with added nutraceutical ingredients, have had more commercial success. Large food and pharmaceutical companies remain committed to the potential of functional foods and are continuing to pursue clinical research to substantiate the efficacy of these functional products.</w:t>
      </w:r>
    </w:p>
    <w:p w:rsidR="006D5647" w:rsidRPr="006D5647" w:rsidRDefault="00C76735" w:rsidP="006D5647">
      <w:pPr>
        <w:spacing w:after="0" w:line="360" w:lineRule="auto"/>
        <w:rPr>
          <w:rFonts w:ascii="Times New Roman" w:eastAsia="Times New Roman" w:hAnsi="Times New Roman" w:cs="Times New Roman"/>
          <w:sz w:val="24"/>
          <w:szCs w:val="24"/>
        </w:rPr>
      </w:pPr>
      <w:r w:rsidRPr="00C76735">
        <w:rPr>
          <w:rFonts w:ascii="Times New Roman" w:eastAsia="Times New Roman" w:hAnsi="Times New Roman" w:cs="Times New Roman"/>
          <w:sz w:val="24"/>
          <w:szCs w:val="24"/>
        </w:rPr>
        <w:pict>
          <v:rect id="_x0000_i1026" style="width:0;height:1.5pt" o:hralign="center" o:hrstd="t" o:hrnoshade="t" o:hr="t" fillcolor="black" stroked="f"/>
        </w:pict>
      </w:r>
    </w:p>
    <w:p w:rsidR="006D5647" w:rsidRPr="006D5647" w:rsidRDefault="006D5647" w:rsidP="006D5647">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b/>
          <w:bCs/>
          <w:color w:val="0000FF"/>
          <w:sz w:val="24"/>
          <w:szCs w:val="24"/>
        </w:rPr>
        <w:t>Scientific Substantiation</w:t>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000000"/>
          <w:sz w:val="24"/>
          <w:szCs w:val="24"/>
        </w:rPr>
        <w:br/>
        <w:t>There are many examples of functional foods, medical foods and dietary supplements in food form that have been introduced to the marketplace with scientific substantiation. Some examples are detailed below.</w:t>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8B0000"/>
          <w:sz w:val="24"/>
          <w:szCs w:val="24"/>
        </w:rPr>
        <w:t>Cranberry Juice</w:t>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000000"/>
          <w:sz w:val="24"/>
          <w:szCs w:val="24"/>
        </w:rPr>
        <w:br/>
        <w:t>Recent studies show that the OPCs in cranberry juice prevent the adhesion of bacteria to urinary tract cell walls. [</w:t>
      </w:r>
      <w:r w:rsidRPr="006D5647">
        <w:rPr>
          <w:rFonts w:ascii="Times New Roman" w:eastAsia="Times New Roman" w:hAnsi="Times New Roman" w:cs="Times New Roman"/>
          <w:b/>
          <w:bCs/>
          <w:color w:val="8B0000"/>
          <w:sz w:val="24"/>
          <w:szCs w:val="24"/>
        </w:rPr>
        <w:t>6</w:t>
      </w:r>
      <w:r w:rsidRPr="006D5647">
        <w:rPr>
          <w:rFonts w:ascii="Times New Roman" w:eastAsia="Times New Roman" w:hAnsi="Times New Roman" w:cs="Times New Roman"/>
          <w:color w:val="000000"/>
          <w:sz w:val="24"/>
          <w:szCs w:val="24"/>
        </w:rPr>
        <w:t>] A 1994 clinical trial by Harvard Medical School researchers in Boston compared 153 elderly women who consumed either 10 ounces per day of a low-calorie cranberry juice cocktail or a similarly colored, flavored and vitamin C-fortified placebo. The study demonstrated cranberry juice's efficacy. The women who drank the cranberry juice cocktail were less than half as likely to have bacteria in their urine and only a quarter as likely to have their urine remain infected from one month to the next. [</w:t>
      </w:r>
      <w:r w:rsidRPr="006D5647">
        <w:rPr>
          <w:rFonts w:ascii="Times New Roman" w:eastAsia="Times New Roman" w:hAnsi="Times New Roman" w:cs="Times New Roman"/>
          <w:b/>
          <w:bCs/>
          <w:color w:val="8B0000"/>
          <w:sz w:val="24"/>
          <w:szCs w:val="24"/>
        </w:rPr>
        <w:t>7</w:t>
      </w:r>
      <w:r w:rsidRPr="006D5647">
        <w:rPr>
          <w:rFonts w:ascii="Times New Roman" w:eastAsia="Times New Roman" w:hAnsi="Times New Roman" w:cs="Times New Roman"/>
          <w:color w:val="000000"/>
          <w:sz w:val="24"/>
          <w:szCs w:val="24"/>
        </w:rPr>
        <w:t>]</w:t>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000000"/>
          <w:sz w:val="24"/>
          <w:szCs w:val="24"/>
        </w:rPr>
        <w:lastRenderedPageBreak/>
        <w:br/>
        <w:t>Cranberry juice cocktail is now marketed as a functional food with a structure/function claim regarding support of urinary tract health. Recent research has shown that cranberry may also inhibit plaque-forming bacteria in the mouth by the same basic mechanism, [</w:t>
      </w:r>
      <w:r w:rsidRPr="006D5647">
        <w:rPr>
          <w:rFonts w:ascii="Times New Roman" w:eastAsia="Times New Roman" w:hAnsi="Times New Roman" w:cs="Times New Roman"/>
          <w:b/>
          <w:bCs/>
          <w:color w:val="8B0000"/>
          <w:sz w:val="24"/>
          <w:szCs w:val="24"/>
        </w:rPr>
        <w:t>8</w:t>
      </w:r>
      <w:r w:rsidRPr="006D5647">
        <w:rPr>
          <w:rFonts w:ascii="Times New Roman" w:eastAsia="Times New Roman" w:hAnsi="Times New Roman" w:cs="Times New Roman"/>
          <w:color w:val="000000"/>
          <w:sz w:val="24"/>
          <w:szCs w:val="24"/>
        </w:rPr>
        <w:t>] and marketers are looking for new applications of cranberry in products such as toothpaste, dental floss, mouthwash and rinses.</w:t>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8B0000"/>
          <w:sz w:val="24"/>
          <w:szCs w:val="24"/>
        </w:rPr>
        <w:t>Cholesterol-Lowering Breakfast Cereals and Margarines</w:t>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000000"/>
          <w:sz w:val="24"/>
          <w:szCs w:val="24"/>
        </w:rPr>
        <w:br/>
        <w:t>Several companies have marketed breakfast cereals as functional foods when enriched with inulin (an oligosaccharide) or psyllium. Plasma total cholesterol was reduced by 7.9 percent and total triglycerides by 21.2 percent in young men consuming a 50 g serving of a breakfast cereal fortified with 18 percent inulin for four weeks during a study conducted at the University of Milan, Italy. [</w:t>
      </w:r>
      <w:r w:rsidRPr="006D5647">
        <w:rPr>
          <w:rFonts w:ascii="Times New Roman" w:eastAsia="Times New Roman" w:hAnsi="Times New Roman" w:cs="Times New Roman"/>
          <w:b/>
          <w:bCs/>
          <w:color w:val="8B0000"/>
          <w:sz w:val="24"/>
          <w:szCs w:val="24"/>
        </w:rPr>
        <w:t>9</w:t>
      </w:r>
      <w:r w:rsidRPr="006D5647">
        <w:rPr>
          <w:rFonts w:ascii="Times New Roman" w:eastAsia="Times New Roman" w:hAnsi="Times New Roman" w:cs="Times New Roman"/>
          <w:color w:val="000000"/>
          <w:sz w:val="24"/>
          <w:szCs w:val="24"/>
        </w:rPr>
        <w:t>] Bifidobacteria in the stools also increased and appeared to explain the lipid-lowering effect. A University of Sydney, Australia, study of a breakfast cereal containing 50 g of soluble fiber as psyllium, oat and barley showed that it significantly reduced total cholesterol and low density lipoprotein (LDL) concentrations in the blood as compared to a wheat bran cereal for middle-aged mildly hypercholesterolemic men who were already eating a diet low in saturated fat. [</w:t>
      </w:r>
      <w:r w:rsidRPr="006D5647">
        <w:rPr>
          <w:rFonts w:ascii="Times New Roman" w:eastAsia="Times New Roman" w:hAnsi="Times New Roman" w:cs="Times New Roman"/>
          <w:b/>
          <w:bCs/>
          <w:color w:val="8B0000"/>
          <w:sz w:val="24"/>
          <w:szCs w:val="24"/>
        </w:rPr>
        <w:t>10</w:t>
      </w:r>
      <w:r w:rsidRPr="006D5647">
        <w:rPr>
          <w:rFonts w:ascii="Times New Roman" w:eastAsia="Times New Roman" w:hAnsi="Times New Roman" w:cs="Times New Roman"/>
          <w:color w:val="000000"/>
          <w:sz w:val="24"/>
          <w:szCs w:val="24"/>
        </w:rPr>
        <w:t>]</w:t>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000000"/>
          <w:sz w:val="24"/>
          <w:szCs w:val="24"/>
        </w:rPr>
        <w:br/>
        <w:t>Plant sterol-enriched margarines, originally positioned as dietary supplements but now marketed in the United States as functional foods, were shown to reduce blood cholesterol levels in mildly hyper-cholesterolemic subjects in a human trial conducted at the TNO Nutrition and Food Institute, Zeist, Netherlands. [</w:t>
      </w:r>
      <w:r w:rsidRPr="006D5647">
        <w:rPr>
          <w:rFonts w:ascii="Times New Roman" w:eastAsia="Times New Roman" w:hAnsi="Times New Roman" w:cs="Times New Roman"/>
          <w:b/>
          <w:bCs/>
          <w:color w:val="8B0000"/>
          <w:sz w:val="24"/>
          <w:szCs w:val="24"/>
        </w:rPr>
        <w:t>11</w:t>
      </w:r>
      <w:r w:rsidRPr="006D5647">
        <w:rPr>
          <w:rFonts w:ascii="Times New Roman" w:eastAsia="Times New Roman" w:hAnsi="Times New Roman" w:cs="Times New Roman"/>
          <w:color w:val="000000"/>
          <w:sz w:val="24"/>
          <w:szCs w:val="24"/>
        </w:rPr>
        <w:t>] In another study, conducted at the University of Kuopio, Finland, plant stanol esters, similar to plant sterols although chemically modified and nonabsorbable, were also shown to reduce LDL cholesterol by 10 to 15 percent when consumed in three servings of margarine per day as part of a low-fat diet. [</w:t>
      </w:r>
      <w:r w:rsidRPr="006D5647">
        <w:rPr>
          <w:rFonts w:ascii="Times New Roman" w:eastAsia="Times New Roman" w:hAnsi="Times New Roman" w:cs="Times New Roman"/>
          <w:b/>
          <w:bCs/>
          <w:color w:val="8B0000"/>
          <w:sz w:val="24"/>
          <w:szCs w:val="24"/>
        </w:rPr>
        <w:t>12</w:t>
      </w:r>
      <w:r w:rsidRPr="006D5647">
        <w:rPr>
          <w:rFonts w:ascii="Times New Roman" w:eastAsia="Times New Roman" w:hAnsi="Times New Roman" w:cs="Times New Roman"/>
          <w:color w:val="000000"/>
          <w:sz w:val="24"/>
          <w:szCs w:val="24"/>
        </w:rPr>
        <w:t>] A 25 percent risk reduction in heart disease has been estimated based on the level of cholesterol reduction provided by consuming these margarine products. [</w:t>
      </w:r>
      <w:r w:rsidRPr="006D5647">
        <w:rPr>
          <w:rFonts w:ascii="Times New Roman" w:eastAsia="Times New Roman" w:hAnsi="Times New Roman" w:cs="Times New Roman"/>
          <w:b/>
          <w:bCs/>
          <w:color w:val="8B0000"/>
          <w:sz w:val="24"/>
          <w:szCs w:val="24"/>
        </w:rPr>
        <w:t>13</w:t>
      </w:r>
      <w:r w:rsidRPr="006D5647">
        <w:rPr>
          <w:rFonts w:ascii="Times New Roman" w:eastAsia="Times New Roman" w:hAnsi="Times New Roman" w:cs="Times New Roman"/>
          <w:color w:val="000000"/>
          <w:sz w:val="24"/>
          <w:szCs w:val="24"/>
        </w:rPr>
        <w:t>]</w:t>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8B0000"/>
          <w:sz w:val="24"/>
          <w:szCs w:val="24"/>
        </w:rPr>
        <w:t>Food Bar for Arterial Disease Prevention</w:t>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000000"/>
          <w:sz w:val="24"/>
          <w:szCs w:val="24"/>
        </w:rPr>
        <w:lastRenderedPageBreak/>
        <w:br/>
        <w:t>A pharmaceutical company has developed a medical food bar for the dietary management of vascular disease. The bar, available in pharmacies nationwide, has a soy protein base and contains L-arginine as well as the preferred amounts of vitamins C, E, B6, B12, niacin and folate for those with coronary artery disease. L-arginine is an amino acid that is required for the production of nitric oxide, a potent vasodilator. A clinical study of the food bar among patients with lower limb atherosclerosis, conducted at Stanford University, Palo Alto, Calif., showed that it provided a significant (66 percent) improvement in pain-free walking distance and an increase (23 percent) of total walking distance for those patients taking two bars per day for two weeks vs. placebo. In addition, the effects were maintained through 10 weeks of consuming two bars daily. [</w:t>
      </w:r>
      <w:r w:rsidRPr="006D5647">
        <w:rPr>
          <w:rFonts w:ascii="Times New Roman" w:eastAsia="Times New Roman" w:hAnsi="Times New Roman" w:cs="Times New Roman"/>
          <w:b/>
          <w:bCs/>
          <w:color w:val="8B0000"/>
          <w:sz w:val="24"/>
          <w:szCs w:val="24"/>
        </w:rPr>
        <w:t>14</w:t>
      </w:r>
      <w:r w:rsidRPr="006D5647">
        <w:rPr>
          <w:rFonts w:ascii="Times New Roman" w:eastAsia="Times New Roman" w:hAnsi="Times New Roman" w:cs="Times New Roman"/>
          <w:color w:val="000000"/>
          <w:sz w:val="24"/>
          <w:szCs w:val="24"/>
        </w:rPr>
        <w:t>] What has not been evaluated is whether this bar, containing 3 grams of L-arginine/bar, provides any benefit over an equal amount of arginine taken as a dietary supplement. Although this dose (as tablets or capsules) would involve eight to 12 tablets or capsules per day, consumption of the bar twice daily may foster weight and fat gain and could produce "taste fatigue."</w:t>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8B0000"/>
          <w:sz w:val="24"/>
          <w:szCs w:val="24"/>
        </w:rPr>
        <w:t>Eggs Enriched with Pufas</w:t>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000000"/>
          <w:sz w:val="24"/>
          <w:szCs w:val="24"/>
        </w:rPr>
        <w:br/>
        <w:t>There are currently eggs on the market enriched with PUFAs that function as dietary supplements in food form. Rather than adding PUFAs directly to the eggs, the nutritional benefit is obtained by feeding hens a diet enriched with fish oils, vegetable oils or an algal source of docosahexaenoic acid (DHA). This provides a more cost-effective way for consumers to obtain omega-3 fatty acids in the diet over servings of cold-water fish.</w:t>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000000"/>
          <w:sz w:val="24"/>
          <w:szCs w:val="24"/>
        </w:rPr>
        <w:br/>
        <w:t>In a study conducted at the University of New England, Armidale, Australia, significant increases in blood omega-3 PUFAs and HDL cholesterol were shown in subjects consuming seven enriched eggs per week as compared to controls. [</w:t>
      </w:r>
      <w:r w:rsidRPr="006D5647">
        <w:rPr>
          <w:rFonts w:ascii="Times New Roman" w:eastAsia="Times New Roman" w:hAnsi="Times New Roman" w:cs="Times New Roman"/>
          <w:b/>
          <w:bCs/>
          <w:color w:val="8B0000"/>
          <w:sz w:val="24"/>
          <w:szCs w:val="24"/>
        </w:rPr>
        <w:t>15</w:t>
      </w:r>
      <w:r w:rsidRPr="006D5647">
        <w:rPr>
          <w:rFonts w:ascii="Times New Roman" w:eastAsia="Times New Roman" w:hAnsi="Times New Roman" w:cs="Times New Roman"/>
          <w:color w:val="000000"/>
          <w:sz w:val="24"/>
          <w:szCs w:val="24"/>
        </w:rPr>
        <w:t>] The subjects showed a significant gain in body weight and HDL levels, but merely adding one egg per day to the diet should not result in weight or HDL changes.</w:t>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8B0000"/>
          <w:sz w:val="24"/>
          <w:szCs w:val="24"/>
        </w:rPr>
        <w:t>Probiotic Beverages</w:t>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000000"/>
          <w:sz w:val="24"/>
          <w:szCs w:val="24"/>
        </w:rPr>
        <w:lastRenderedPageBreak/>
        <w:br/>
        <w:t>A dietary supplement beverage containing </w:t>
      </w:r>
      <w:r w:rsidRPr="006D5647">
        <w:rPr>
          <w:rFonts w:ascii="Times New Roman" w:eastAsia="Times New Roman" w:hAnsi="Times New Roman" w:cs="Times New Roman"/>
          <w:i/>
          <w:iCs/>
          <w:color w:val="000000"/>
          <w:sz w:val="24"/>
          <w:szCs w:val="24"/>
        </w:rPr>
        <w:t>Lactobacillus casei, Streptococcus thermophilus </w:t>
      </w:r>
      <w:r w:rsidRPr="006D5647">
        <w:rPr>
          <w:rFonts w:ascii="Times New Roman" w:eastAsia="Times New Roman" w:hAnsi="Times New Roman" w:cs="Times New Roman"/>
          <w:color w:val="000000"/>
          <w:sz w:val="24"/>
          <w:szCs w:val="24"/>
        </w:rPr>
        <w:t>and </w:t>
      </w:r>
      <w:r w:rsidRPr="006D5647">
        <w:rPr>
          <w:rFonts w:ascii="Times New Roman" w:eastAsia="Times New Roman" w:hAnsi="Times New Roman" w:cs="Times New Roman"/>
          <w:i/>
          <w:iCs/>
          <w:color w:val="000000"/>
          <w:sz w:val="24"/>
          <w:szCs w:val="24"/>
        </w:rPr>
        <w:t>Lactobacillus bulgaricus</w:t>
      </w:r>
      <w:r w:rsidRPr="006D5647">
        <w:rPr>
          <w:rFonts w:ascii="Times New Roman" w:eastAsia="Times New Roman" w:hAnsi="Times New Roman" w:cs="Times New Roman"/>
          <w:color w:val="000000"/>
          <w:sz w:val="24"/>
          <w:szCs w:val="24"/>
        </w:rPr>
        <w:t> has been marketed as a dietary supplement with the following structure/function claim: "[This product], with its unique combination of cultures, including </w:t>
      </w:r>
      <w:r w:rsidRPr="006D5647">
        <w:rPr>
          <w:rFonts w:ascii="Times New Roman" w:eastAsia="Times New Roman" w:hAnsi="Times New Roman" w:cs="Times New Roman"/>
          <w:i/>
          <w:iCs/>
          <w:color w:val="000000"/>
          <w:sz w:val="24"/>
          <w:szCs w:val="24"/>
        </w:rPr>
        <w:t>L. casei, </w:t>
      </w:r>
      <w:r w:rsidRPr="006D5647">
        <w:rPr>
          <w:rFonts w:ascii="Times New Roman" w:eastAsia="Times New Roman" w:hAnsi="Times New Roman" w:cs="Times New Roman"/>
          <w:color w:val="000000"/>
          <w:sz w:val="24"/>
          <w:szCs w:val="24"/>
        </w:rPr>
        <w:t>has been clinically proven to fortify your natural defenses." A patented probiotic bacterium, </w:t>
      </w:r>
      <w:r w:rsidRPr="006D5647">
        <w:rPr>
          <w:rFonts w:ascii="Times New Roman" w:eastAsia="Times New Roman" w:hAnsi="Times New Roman" w:cs="Times New Roman"/>
          <w:i/>
          <w:iCs/>
          <w:color w:val="000000"/>
          <w:sz w:val="24"/>
          <w:szCs w:val="24"/>
        </w:rPr>
        <w:t>L. casei </w:t>
      </w:r>
      <w:r w:rsidRPr="006D5647">
        <w:rPr>
          <w:rFonts w:ascii="Times New Roman" w:eastAsia="Times New Roman" w:hAnsi="Times New Roman" w:cs="Times New Roman"/>
          <w:color w:val="000000"/>
          <w:sz w:val="24"/>
          <w:szCs w:val="24"/>
        </w:rPr>
        <w:t>ssp. </w:t>
      </w:r>
      <w:r w:rsidRPr="006D5647">
        <w:rPr>
          <w:rFonts w:ascii="Times New Roman" w:eastAsia="Times New Roman" w:hAnsi="Times New Roman" w:cs="Times New Roman"/>
          <w:i/>
          <w:iCs/>
          <w:color w:val="000000"/>
          <w:sz w:val="24"/>
          <w:szCs w:val="24"/>
        </w:rPr>
        <w:t>GG,</w:t>
      </w:r>
      <w:r w:rsidRPr="006D5647">
        <w:rPr>
          <w:rFonts w:ascii="Times New Roman" w:eastAsia="Times New Roman" w:hAnsi="Times New Roman" w:cs="Times New Roman"/>
          <w:color w:val="000000"/>
          <w:sz w:val="24"/>
          <w:szCs w:val="24"/>
        </w:rPr>
        <w:t> has been shown in human trials to produce an optimized humoral response in the immune system [</w:t>
      </w:r>
      <w:r w:rsidRPr="006D5647">
        <w:rPr>
          <w:rFonts w:ascii="Times New Roman" w:eastAsia="Times New Roman" w:hAnsi="Times New Roman" w:cs="Times New Roman"/>
          <w:b/>
          <w:bCs/>
          <w:color w:val="8B0000"/>
          <w:sz w:val="24"/>
          <w:szCs w:val="24"/>
        </w:rPr>
        <w:t>16</w:t>
      </w:r>
      <w:r w:rsidRPr="006D5647">
        <w:rPr>
          <w:rFonts w:ascii="Times New Roman" w:eastAsia="Times New Roman" w:hAnsi="Times New Roman" w:cs="Times New Roman"/>
          <w:color w:val="000000"/>
          <w:sz w:val="24"/>
          <w:szCs w:val="24"/>
        </w:rPr>
        <w:t>] and a heightened immune response to rotavirus-induced diarrhea in children. [</w:t>
      </w:r>
      <w:r w:rsidRPr="006D5647">
        <w:rPr>
          <w:rFonts w:ascii="Times New Roman" w:eastAsia="Times New Roman" w:hAnsi="Times New Roman" w:cs="Times New Roman"/>
          <w:b/>
          <w:bCs/>
          <w:color w:val="8B0000"/>
          <w:sz w:val="24"/>
          <w:szCs w:val="24"/>
        </w:rPr>
        <w:t>17</w:t>
      </w:r>
      <w:r w:rsidRPr="006D5647">
        <w:rPr>
          <w:rFonts w:ascii="Times New Roman" w:eastAsia="Times New Roman" w:hAnsi="Times New Roman" w:cs="Times New Roman"/>
          <w:color w:val="000000"/>
          <w:sz w:val="24"/>
          <w:szCs w:val="24"/>
        </w:rPr>
        <w:t>] However, another study carried out by TNO Nutrition Food and Research Institute showed no effect on natural killer cell activity, phagocytosis or cytokine production in healthy males drinking a milk cultured with a different strain of the same organism. [</w:t>
      </w:r>
      <w:r w:rsidRPr="006D5647">
        <w:rPr>
          <w:rFonts w:ascii="Times New Roman" w:eastAsia="Times New Roman" w:hAnsi="Times New Roman" w:cs="Times New Roman"/>
          <w:b/>
          <w:bCs/>
          <w:color w:val="8B0000"/>
          <w:sz w:val="24"/>
          <w:szCs w:val="24"/>
        </w:rPr>
        <w:t>18</w:t>
      </w:r>
      <w:r w:rsidRPr="006D5647">
        <w:rPr>
          <w:rFonts w:ascii="Times New Roman" w:eastAsia="Times New Roman" w:hAnsi="Times New Roman" w:cs="Times New Roman"/>
          <w:color w:val="000000"/>
          <w:sz w:val="24"/>
          <w:szCs w:val="24"/>
        </w:rPr>
        <w:t>]</w:t>
      </w:r>
      <w:r w:rsidRPr="006D5647">
        <w:rPr>
          <w:rFonts w:ascii="Times New Roman" w:eastAsia="Times New Roman" w:hAnsi="Times New Roman" w:cs="Times New Roman"/>
          <w:color w:val="000000"/>
          <w:sz w:val="24"/>
          <w:szCs w:val="24"/>
        </w:rPr>
        <w:br/>
      </w:r>
      <w:r w:rsidRPr="006D5647">
        <w:rPr>
          <w:rFonts w:ascii="Times New Roman" w:eastAsia="Times New Roman" w:hAnsi="Times New Roman" w:cs="Times New Roman"/>
          <w:color w:val="000000"/>
          <w:sz w:val="24"/>
          <w:szCs w:val="24"/>
        </w:rPr>
        <w:br/>
        <w:t>It is clear that food and pharmaceutical companies are committed to the study and development of functional foods and other nutraceuticals. They also have demonstrated that a sound scientific base for the efficacy of these products combined with good marketing leads to acceptance by consumers for various types of products. The future certainly looks bright for these categories.</w:t>
      </w:r>
    </w:p>
    <w:p w:rsidR="007868D6" w:rsidRPr="006D5647" w:rsidRDefault="007868D6" w:rsidP="006D5647">
      <w:pPr>
        <w:spacing w:line="360" w:lineRule="auto"/>
        <w:rPr>
          <w:rFonts w:ascii="Times New Roman" w:hAnsi="Times New Roman" w:cs="Times New Roman"/>
          <w:sz w:val="24"/>
          <w:szCs w:val="24"/>
        </w:rPr>
      </w:pPr>
    </w:p>
    <w:sectPr w:rsidR="007868D6" w:rsidRPr="006D5647" w:rsidSect="007868D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20"/>
  <w:characterSpacingControl w:val="doNotCompress"/>
  <w:compat/>
  <w:rsids>
    <w:rsidRoot w:val="006D5647"/>
    <w:rsid w:val="00092D58"/>
    <w:rsid w:val="0013244F"/>
    <w:rsid w:val="006D5647"/>
    <w:rsid w:val="007868D6"/>
    <w:rsid w:val="00C76735"/>
    <w:rsid w:val="00ED1BD0"/>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8D6"/>
    <w:rPr>
      <w:rFonts w:cs="Latha"/>
    </w:rPr>
  </w:style>
  <w:style w:type="paragraph" w:styleId="Heading2">
    <w:name w:val="heading 2"/>
    <w:basedOn w:val="Normal"/>
    <w:next w:val="Normal"/>
    <w:link w:val="Heading2Char"/>
    <w:uiPriority w:val="9"/>
    <w:semiHidden/>
    <w:unhideWhenUsed/>
    <w:qFormat/>
    <w:rsid w:val="00092D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56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92D58"/>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092D58"/>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092D58"/>
    <w:rPr>
      <w:rFonts w:ascii="Times New Roman" w:eastAsia="Times New Roman" w:hAnsi="Times New Roman" w:cs="Times New Roman"/>
      <w:sz w:val="24"/>
      <w:szCs w:val="24"/>
      <w:lang w:bidi="en-US"/>
    </w:rPr>
  </w:style>
</w:styles>
</file>

<file path=word/webSettings.xml><?xml version="1.0" encoding="utf-8"?>
<w:webSettings xmlns:r="http://schemas.openxmlformats.org/officeDocument/2006/relationships" xmlns:w="http://schemas.openxmlformats.org/wordprocessingml/2006/main">
  <w:divs>
    <w:div w:id="152733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2441</Words>
  <Characters>13914</Characters>
  <Application>Microsoft Office Word</Application>
  <DocSecurity>0</DocSecurity>
  <Lines>115</Lines>
  <Paragraphs>32</Paragraphs>
  <ScaleCrop>false</ScaleCrop>
  <Company/>
  <LinksUpToDate>false</LinksUpToDate>
  <CharactersWithSpaces>16323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ELCOT</cp:lastModifiedBy>
  <cp:revision>3</cp:revision>
  <dcterms:created xsi:type="dcterms:W3CDTF">2020-06-24T05:15:00Z</dcterms:created>
  <dcterms:modified xsi:type="dcterms:W3CDTF">2020-06-27T17:43:00Z</dcterms:modified>
</cp:coreProperties>
</file>